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jc w:val="both"/>
        <w:rPr>
          <w:rFonts w:hint="eastAsia" w:ascii="宋体" w:hAnsi="宋体" w:eastAsia="宋体" w:cs="宋体"/>
          <w:b w:val="0"/>
          <w:i w:val="0"/>
          <w:cap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val="0"/>
          <w:i w:val="0"/>
          <w:caps w:val="0"/>
          <w:color w:val="444444"/>
          <w:spacing w:val="0"/>
          <w:sz w:val="28"/>
          <w:szCs w:val="28"/>
          <w:lang w:val="en-US" w:eastAsia="zh-CN"/>
        </w:rPr>
        <w:t xml:space="preserve">                 </w:t>
      </w:r>
      <w:r>
        <w:rPr>
          <w:rFonts w:hint="eastAsia" w:ascii="宋体" w:hAnsi="宋体" w:eastAsia="宋体" w:cs="宋体"/>
          <w:b w:val="0"/>
          <w:i w:val="0"/>
          <w:caps w:val="0"/>
          <w:color w:val="000000" w:themeColor="text1"/>
          <w:spacing w:val="0"/>
          <w:sz w:val="32"/>
          <w:szCs w:val="32"/>
          <w:lang w:val="en-US" w:eastAsia="zh-CN"/>
          <w14:textFill>
            <w14:solidFill>
              <w14:schemeClr w14:val="tx1"/>
            </w14:solidFill>
          </w14:textFill>
        </w:rPr>
        <w:t>中国工程建设标准化协会2016年第二批产品标准试点项目计划</w:t>
      </w:r>
    </w:p>
    <w:p>
      <w:pPr>
        <w:jc w:val="center"/>
      </w:pPr>
    </w:p>
    <w:tbl>
      <w:tblPr>
        <w:tblStyle w:val="3"/>
        <w:tblW w:w="14543" w:type="dxa"/>
        <w:tblInd w:w="0" w:type="dxa"/>
        <w:shd w:val="clear" w:color="auto" w:fill="auto"/>
        <w:tblLayout w:type="fixed"/>
        <w:tblCellMar>
          <w:top w:w="0" w:type="dxa"/>
          <w:left w:w="0" w:type="dxa"/>
          <w:bottom w:w="0" w:type="dxa"/>
          <w:right w:w="0" w:type="dxa"/>
        </w:tblCellMar>
      </w:tblPr>
      <w:tblGrid>
        <w:gridCol w:w="678"/>
        <w:gridCol w:w="2183"/>
        <w:gridCol w:w="715"/>
        <w:gridCol w:w="4526"/>
        <w:gridCol w:w="4170"/>
        <w:gridCol w:w="1170"/>
        <w:gridCol w:w="1101"/>
      </w:tblGrid>
      <w:tr>
        <w:tblPrEx>
          <w:shd w:val="clear" w:color="auto" w:fill="auto"/>
          <w:tblLayout w:type="fixed"/>
          <w:tblCellMar>
            <w:top w:w="0" w:type="dxa"/>
            <w:left w:w="0" w:type="dxa"/>
            <w:bottom w:w="0" w:type="dxa"/>
            <w:right w:w="0" w:type="dxa"/>
          </w:tblCellMar>
        </w:tblPrEx>
        <w:trPr>
          <w:trHeight w:val="90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18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项目名称</w:t>
            </w:r>
          </w:p>
        </w:tc>
        <w:tc>
          <w:tcPr>
            <w:tcW w:w="71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制修订</w:t>
            </w:r>
          </w:p>
        </w:tc>
        <w:tc>
          <w:tcPr>
            <w:tcW w:w="452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适用范围和主要技术内容</w:t>
            </w:r>
          </w:p>
        </w:tc>
        <w:tc>
          <w:tcPr>
            <w:tcW w:w="41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起草单位</w:t>
            </w:r>
          </w:p>
        </w:tc>
        <w:tc>
          <w:tcPr>
            <w:tcW w:w="11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归口单位</w:t>
            </w:r>
          </w:p>
        </w:tc>
        <w:tc>
          <w:tcPr>
            <w:tcW w:w="110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报批时限</w:t>
            </w:r>
          </w:p>
        </w:tc>
      </w:tr>
      <w:tr>
        <w:tblPrEx>
          <w:shd w:val="clear" w:color="auto" w:fill="auto"/>
          <w:tblLayout w:type="fixed"/>
          <w:tblCellMar>
            <w:top w:w="0" w:type="dxa"/>
            <w:left w:w="0" w:type="dxa"/>
            <w:bottom w:w="0" w:type="dxa"/>
            <w:right w:w="0" w:type="dxa"/>
          </w:tblCellMar>
        </w:tblPrEx>
        <w:trPr>
          <w:trHeight w:val="1620" w:hRule="atLeast"/>
        </w:trPr>
        <w:tc>
          <w:tcPr>
            <w:tcW w:w="67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混凝土氧化镁膨胀剂</w:t>
            </w:r>
          </w:p>
        </w:tc>
        <w:tc>
          <w:tcPr>
            <w:tcW w:w="7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452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适用于水工混凝土、海工混凝土等补偿混凝土收缩的氧化镁膨胀剂。主要内容包括：术语和定义、分类和标记、材料、技术要求、试验方法、检验规则、标志和包装、运输和贮存等</w:t>
            </w:r>
          </w:p>
        </w:tc>
        <w:tc>
          <w:tcPr>
            <w:tcW w:w="41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江苏建筑科学研究院有限公司、江苏苏博特新材料股份有限公司、南京工业大学等</w:t>
            </w:r>
          </w:p>
        </w:tc>
        <w:tc>
          <w:tcPr>
            <w:tcW w:w="11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shd w:val="clear" w:color="auto" w:fill="auto"/>
          <w:tblLayout w:type="fixed"/>
          <w:tblCellMar>
            <w:top w:w="0" w:type="dxa"/>
            <w:left w:w="0" w:type="dxa"/>
            <w:bottom w:w="0" w:type="dxa"/>
            <w:right w:w="0" w:type="dxa"/>
          </w:tblCellMar>
        </w:tblPrEx>
        <w:trPr>
          <w:trHeight w:val="1605" w:hRule="atLeast"/>
        </w:trPr>
        <w:tc>
          <w:tcPr>
            <w:tcW w:w="67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1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透水混凝土胶接剂</w:t>
            </w:r>
          </w:p>
        </w:tc>
        <w:tc>
          <w:tcPr>
            <w:tcW w:w="7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制订</w:t>
            </w:r>
          </w:p>
        </w:tc>
        <w:tc>
          <w:tcPr>
            <w:tcW w:w="452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适用于掺加到水泥基透水混凝土中，能够改善透水混凝土工作性能、力学性能和耐久性、满足施工要求的外加剂。主要内容包括：术语和定义、分类和标记、技术要求、试验方法、检验规则、标志和包装、贮存等</w:t>
            </w:r>
          </w:p>
        </w:tc>
        <w:tc>
          <w:tcPr>
            <w:tcW w:w="41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中国建筑科学研究院、同济大学、同济大学、广州浪淘沙集团、江苏省建筑科学研究院、陕西省建筑科学研究院、北京宝辰化学有限公司、山东方达康工业纤维素有限公司等</w:t>
            </w:r>
          </w:p>
        </w:tc>
        <w:tc>
          <w:tcPr>
            <w:tcW w:w="11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color w:val="auto"/>
                <w:sz w:val="24"/>
                <w:szCs w:val="24"/>
                <w:u w:val="none"/>
                <w:lang w:val="en-US" w:eastAsia="zh-CN"/>
              </w:rPr>
              <w:t>绿色建筑与生态城区专业委员会</w:t>
            </w:r>
          </w:p>
        </w:tc>
        <w:tc>
          <w:tcPr>
            <w:tcW w:w="11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2018.03</w:t>
            </w:r>
          </w:p>
        </w:tc>
      </w:tr>
      <w:tr>
        <w:tblPrEx>
          <w:shd w:val="clear" w:color="auto" w:fill="auto"/>
          <w:tblLayout w:type="fixed"/>
          <w:tblCellMar>
            <w:top w:w="0" w:type="dxa"/>
            <w:left w:w="0" w:type="dxa"/>
            <w:bottom w:w="0" w:type="dxa"/>
            <w:right w:w="0" w:type="dxa"/>
          </w:tblCellMar>
        </w:tblPrEx>
        <w:trPr>
          <w:trHeight w:val="15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塑料雨水渗蓄模块</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适用于海绵城市建设的雨水收集和利用。主要内容包括：分类、要求、试验方法、检验规则及标志、包装、运输和贮存</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中国建筑科学研究院、常州市河马塑料制品有限公司、云南普尔顿企业集团有限公司、北京泰宁科创雨水利用技术股份有限公司、江阴市星宇塑胶有限公司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2017.12</w:t>
            </w:r>
          </w:p>
        </w:tc>
      </w:tr>
      <w:tr>
        <w:tblPrEx>
          <w:shd w:val="clear" w:color="auto" w:fill="auto"/>
          <w:tblLayout w:type="fixed"/>
          <w:tblCellMar>
            <w:top w:w="0" w:type="dxa"/>
            <w:left w:w="0" w:type="dxa"/>
            <w:bottom w:w="0" w:type="dxa"/>
            <w:right w:w="0" w:type="dxa"/>
          </w:tblCellMar>
        </w:tblPrEx>
        <w:trPr>
          <w:trHeight w:val="274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混凝土及砂浆用石墨尾矿砂</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适用于混凝土及其制品以及砂浆用石墨尾矿砂。主要内容包括：术语和定义，规格，一般要求，技术要求，试验方法，检验规则，标志、贮存及运输</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中国建筑科学研究院、重庆大学、天津城建大学、中南大学、昆明理工大学、天津大学、同济大学、青岛石墨股份有限公司、北京城建集团、云南建投混凝土公司、中冶建筑研究总院有限公司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shd w:val="clear" w:color="auto" w:fill="auto"/>
          <w:tblLayout w:type="fixed"/>
          <w:tblCellMar>
            <w:top w:w="0" w:type="dxa"/>
            <w:left w:w="0" w:type="dxa"/>
            <w:bottom w:w="0" w:type="dxa"/>
            <w:right w:w="0"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双冷源新风机组</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采用两种不同冷媒温度对空气进行热湿处理，使新风能够承担全部湿负荷的新风机组。主要内容包括：范围，规范性引用文件，术语和定义，分类与基本参数，要求，试验方法，检验规则，标志、包装、运输和贮存</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中国建筑科学研究院、清华大学、中国建筑西南设计研究院、杭州大湛机电科技有限公司、山东凯丰节能科技有限公司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2017.12</w:t>
            </w:r>
          </w:p>
        </w:tc>
      </w:tr>
      <w:tr>
        <w:tblPrEx>
          <w:shd w:val="clear" w:color="auto" w:fill="auto"/>
          <w:tblLayout w:type="fixed"/>
          <w:tblCellMar>
            <w:top w:w="0" w:type="dxa"/>
            <w:left w:w="0" w:type="dxa"/>
            <w:bottom w:w="0" w:type="dxa"/>
            <w:right w:w="0" w:type="dxa"/>
          </w:tblCellMar>
        </w:tblPrEx>
        <w:trPr>
          <w:trHeight w:val="1799"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照明用LED驱动电源技术要求</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适用于建筑及室外照明用LED驱动电源。主要内容包括：范围，规范性引用文件，术语和定义，规格分类，接口要求，性能要求，试验方法，检验规则，标志、包装、运输与贮存</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中国建筑科学研究院、中国照明学会、北京半导体照明科技促进中心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2017.12</w:t>
            </w:r>
          </w:p>
        </w:tc>
      </w:tr>
      <w:tr>
        <w:tblPrEx>
          <w:shd w:val="clear" w:color="auto" w:fill="auto"/>
          <w:tblLayout w:type="fixed"/>
          <w:tblCellMar>
            <w:top w:w="0" w:type="dxa"/>
            <w:left w:w="0" w:type="dxa"/>
            <w:bottom w:w="0" w:type="dxa"/>
            <w:right w:w="0"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公路用轴组式称重设备</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rPr>
                <w:rFonts w:hint="eastAsia" w:ascii="宋体" w:hAnsi="宋体" w:eastAsia="宋体" w:cs="宋体"/>
                <w:i w:val="0"/>
                <w:color w:val="auto"/>
                <w:sz w:val="24"/>
                <w:szCs w:val="24"/>
                <w:u w:val="none"/>
                <w:lang w:val="en-US" w:eastAsia="zh-CN"/>
              </w:rPr>
            </w:pPr>
            <w:r>
              <w:rPr>
                <w:rFonts w:hint="eastAsia" w:ascii="宋体" w:hAnsi="宋体" w:eastAsia="宋体" w:cs="宋体"/>
                <w:sz w:val="24"/>
                <w:szCs w:val="24"/>
              </w:rPr>
              <w:t>适用于通车运营的公路</w:t>
            </w:r>
            <w:r>
              <w:rPr>
                <w:rFonts w:hint="eastAsia" w:ascii="宋体" w:hAnsi="宋体" w:eastAsia="宋体" w:cs="宋体"/>
                <w:sz w:val="24"/>
                <w:szCs w:val="24"/>
                <w:lang w:val="en-US" w:eastAsia="zh-CN"/>
              </w:rPr>
              <w:t>用轴组式称重设备</w:t>
            </w:r>
            <w:r>
              <w:rPr>
                <w:rFonts w:hint="eastAsia" w:ascii="宋体" w:hAnsi="宋体" w:eastAsia="宋体" w:cs="宋体"/>
                <w:sz w:val="24"/>
                <w:szCs w:val="24"/>
              </w:rPr>
              <w:t>。主要内容：轴组式称重系统的系统构成、系统功能、称量流程、系统性能要求、技术要求、维护要求、故障处理、系统硬件指标、数据及接口协议等内容。</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北京交科公路勘察设计研究院有限公司、</w:t>
            </w:r>
            <w:r>
              <w:rPr>
                <w:rFonts w:hint="eastAsia" w:ascii="宋体" w:hAnsi="宋体" w:eastAsia="宋体" w:cs="宋体"/>
                <w:sz w:val="24"/>
                <w:szCs w:val="24"/>
              </w:rPr>
              <w:t>山西国强科技发展有限责任公司、济南金钟电子衡器股份有限公司、梅特勒-托利多国际贸易（上海）有限公司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公路分会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2018.05</w:t>
            </w:r>
          </w:p>
        </w:tc>
      </w:tr>
      <w:tr>
        <w:tblPrEx>
          <w:shd w:val="clear" w:color="auto" w:fill="auto"/>
          <w:tblLayout w:type="fixed"/>
          <w:tblCellMar>
            <w:top w:w="0" w:type="dxa"/>
            <w:left w:w="0" w:type="dxa"/>
            <w:bottom w:w="0" w:type="dxa"/>
            <w:right w:w="0" w:type="dxa"/>
          </w:tblCellMar>
        </w:tblPrEx>
        <w:trPr>
          <w:trHeight w:val="165"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公路用整车式称重设备</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rPr>
                <w:rFonts w:hint="eastAsia" w:ascii="宋体" w:hAnsi="宋体" w:eastAsia="宋体" w:cs="宋体"/>
                <w:i w:val="0"/>
                <w:color w:val="auto"/>
                <w:sz w:val="24"/>
                <w:szCs w:val="24"/>
                <w:u w:val="none"/>
                <w:lang w:val="en-US" w:eastAsia="zh-CN"/>
              </w:rPr>
            </w:pPr>
            <w:r>
              <w:rPr>
                <w:rFonts w:hint="eastAsia" w:ascii="宋体" w:hAnsi="宋体" w:eastAsia="宋体" w:cs="宋体"/>
                <w:sz w:val="24"/>
                <w:szCs w:val="24"/>
              </w:rPr>
              <w:t>适用于通车运营的公路</w:t>
            </w:r>
            <w:r>
              <w:rPr>
                <w:rFonts w:hint="eastAsia" w:ascii="宋体" w:hAnsi="宋体" w:eastAsia="宋体" w:cs="宋体"/>
                <w:sz w:val="24"/>
                <w:szCs w:val="24"/>
                <w:lang w:val="en-US" w:eastAsia="zh-CN"/>
              </w:rPr>
              <w:t>用整车式称重设备</w:t>
            </w:r>
            <w:r>
              <w:rPr>
                <w:rFonts w:hint="eastAsia" w:ascii="宋体" w:hAnsi="宋体" w:eastAsia="宋体" w:cs="宋体"/>
                <w:sz w:val="24"/>
                <w:szCs w:val="24"/>
              </w:rPr>
              <w:t>。主要内容：整车式称重系统的系统构成、系统功能、称量流程、系统性能要求、技术要求、维护要求、故障处理、系统硬件指标、数据及接口协议等内容。</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北京交科公路勘察设计研究院有限公司、</w:t>
            </w:r>
            <w:r>
              <w:rPr>
                <w:rFonts w:hint="eastAsia" w:ascii="宋体" w:hAnsi="宋体" w:eastAsia="宋体" w:cs="宋体"/>
                <w:sz w:val="24"/>
                <w:szCs w:val="24"/>
              </w:rPr>
              <w:t>山西国强科技发展有限责任公司、济南金钟电子衡器股份有限公司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公路分会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2018.05</w:t>
            </w:r>
          </w:p>
        </w:tc>
      </w:tr>
      <w:tr>
        <w:tblPrEx>
          <w:shd w:val="clear" w:color="auto" w:fill="auto"/>
          <w:tblLayout w:type="fixed"/>
          <w:tblCellMar>
            <w:top w:w="0" w:type="dxa"/>
            <w:left w:w="0" w:type="dxa"/>
            <w:bottom w:w="0" w:type="dxa"/>
            <w:right w:w="0" w:type="dxa"/>
          </w:tblCellMar>
        </w:tblPrEx>
        <w:trPr>
          <w:trHeight w:val="2529"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太阳能地磁感应突起路标</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rPr>
                <w:rFonts w:hint="eastAsia" w:ascii="宋体" w:hAnsi="宋体" w:eastAsia="宋体" w:cs="宋体"/>
                <w:i w:val="0"/>
                <w:color w:val="auto"/>
                <w:sz w:val="24"/>
                <w:szCs w:val="24"/>
                <w:u w:val="none"/>
                <w:lang w:val="en-US" w:eastAsia="zh-CN"/>
              </w:rPr>
            </w:pPr>
            <w:r>
              <w:rPr>
                <w:rFonts w:hint="eastAsia" w:ascii="宋体" w:hAnsi="宋体" w:eastAsia="宋体" w:cs="宋体"/>
                <w:sz w:val="24"/>
                <w:szCs w:val="24"/>
              </w:rPr>
              <w:t>适用于受低能见度环境影响突出、夜间安全行车风险高、交通事故多发等，在交通安全和运营管理特殊需求的高速公路路段上应用太阳能地磁感应突起路标。主要内容</w:t>
            </w:r>
            <w:r>
              <w:rPr>
                <w:rFonts w:hint="eastAsia" w:ascii="宋体" w:hAnsi="宋体" w:eastAsia="宋体" w:cs="宋体"/>
                <w:sz w:val="24"/>
                <w:szCs w:val="24"/>
                <w:lang w:val="en-US" w:eastAsia="zh-CN"/>
              </w:rPr>
              <w:t>包括</w:t>
            </w:r>
            <w:r>
              <w:rPr>
                <w:rFonts w:hint="eastAsia" w:ascii="宋体" w:hAnsi="宋体" w:eastAsia="宋体" w:cs="宋体"/>
                <w:sz w:val="24"/>
                <w:szCs w:val="24"/>
              </w:rPr>
              <w:t>：产品结构与型号、技术要求、试验方法、检验规则、标志、包装、运输与储存等。</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交通运输部公路科学研究所、</w:t>
            </w:r>
            <w:r>
              <w:rPr>
                <w:rFonts w:hint="eastAsia" w:ascii="宋体" w:hAnsi="宋体" w:eastAsia="宋体" w:cs="宋体"/>
                <w:kern w:val="0"/>
                <w:sz w:val="24"/>
                <w:szCs w:val="24"/>
              </w:rPr>
              <w:t>北京中交华安科技有限公司、杭州博达伟业公共安全工程有限公司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公路分会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2018.05</w:t>
            </w:r>
          </w:p>
        </w:tc>
      </w:tr>
      <w:tr>
        <w:tblPrEx>
          <w:shd w:val="clear" w:color="auto" w:fill="auto"/>
          <w:tblLayout w:type="fixed"/>
          <w:tblCellMar>
            <w:top w:w="0" w:type="dxa"/>
            <w:left w:w="0" w:type="dxa"/>
            <w:bottom w:w="0" w:type="dxa"/>
            <w:right w:w="0" w:type="dxa"/>
          </w:tblCellMar>
        </w:tblPrEx>
        <w:trPr>
          <w:trHeight w:val="129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spacing w:line="340" w:lineRule="exact"/>
              <w:rPr>
                <w:rFonts w:hint="eastAsia" w:ascii="宋体" w:hAnsi="宋体" w:eastAsia="宋体" w:cs="宋体"/>
                <w:i w:val="0"/>
                <w:color w:val="auto"/>
                <w:sz w:val="24"/>
                <w:szCs w:val="24"/>
                <w:u w:val="none"/>
                <w:lang w:val="en-US" w:eastAsia="zh-CN"/>
              </w:rPr>
            </w:pPr>
            <w:r>
              <w:rPr>
                <w:rFonts w:hint="eastAsia" w:ascii="宋体" w:hAnsi="宋体" w:eastAsia="宋体" w:cs="宋体"/>
                <w:color w:val="000000"/>
                <w:sz w:val="24"/>
                <w:szCs w:val="24"/>
              </w:rPr>
              <w:t>低氯防锈除冰融雪剂</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spacing w:line="340" w:lineRule="exact"/>
              <w:jc w:val="center"/>
              <w:rPr>
                <w:rFonts w:hint="eastAsia" w:ascii="宋体" w:hAnsi="宋体" w:eastAsia="宋体" w:cs="宋体"/>
                <w:i w:val="0"/>
                <w:color w:val="auto"/>
                <w:sz w:val="24"/>
                <w:szCs w:val="24"/>
                <w:u w:val="none"/>
                <w:lang w:eastAsia="zh-CN"/>
              </w:rPr>
            </w:pPr>
            <w:r>
              <w:rPr>
                <w:rFonts w:hint="eastAsia" w:ascii="宋体" w:hAnsi="宋体" w:eastAsia="宋体" w:cs="宋体"/>
                <w:color w:val="000000"/>
                <w:sz w:val="24"/>
                <w:szCs w:val="24"/>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pStyle w:val="4"/>
              <w:spacing w:line="340" w:lineRule="exact"/>
              <w:ind w:firstLine="0" w:firstLineChars="0"/>
              <w:rPr>
                <w:rFonts w:hint="eastAsia" w:ascii="宋体" w:hAnsi="宋体" w:eastAsia="宋体" w:cs="宋体"/>
                <w:i w:val="0"/>
                <w:color w:val="auto"/>
                <w:sz w:val="24"/>
                <w:szCs w:val="24"/>
                <w:u w:val="none"/>
                <w:lang w:val="en-US" w:eastAsia="zh-CN"/>
              </w:rPr>
            </w:pPr>
            <w:r>
              <w:rPr>
                <w:rFonts w:hint="eastAsia" w:ascii="宋体" w:hAnsi="宋体" w:eastAsia="宋体" w:cs="宋体"/>
                <w:color w:val="000000"/>
                <w:sz w:val="24"/>
                <w:szCs w:val="24"/>
              </w:rPr>
              <w:t>适用于高速公路、城市道路、机场，桥梁、码头等的</w:t>
            </w:r>
            <w:r>
              <w:rPr>
                <w:rFonts w:hint="eastAsia" w:ascii="宋体" w:hAnsi="宋体" w:eastAsia="宋体" w:cs="宋体"/>
                <w:color w:val="000000"/>
                <w:sz w:val="24"/>
                <w:szCs w:val="24"/>
                <w:lang w:val="en-US" w:eastAsia="zh-CN"/>
              </w:rPr>
              <w:t>低氯防锈除冰</w:t>
            </w:r>
            <w:r>
              <w:rPr>
                <w:rFonts w:hint="eastAsia" w:ascii="宋体" w:hAnsi="宋体" w:eastAsia="宋体" w:cs="宋体"/>
                <w:color w:val="000000"/>
                <w:sz w:val="24"/>
                <w:szCs w:val="24"/>
              </w:rPr>
              <w:t>融雪</w:t>
            </w:r>
            <w:r>
              <w:rPr>
                <w:rFonts w:hint="eastAsia" w:ascii="宋体" w:hAnsi="宋体" w:eastAsia="宋体" w:cs="宋体"/>
                <w:color w:val="000000"/>
                <w:sz w:val="24"/>
                <w:szCs w:val="24"/>
                <w:lang w:val="en-US" w:eastAsia="zh-CN"/>
              </w:rPr>
              <w:t>剂</w:t>
            </w:r>
            <w:r>
              <w:rPr>
                <w:rFonts w:hint="eastAsia" w:ascii="宋体" w:hAnsi="宋体" w:eastAsia="宋体" w:cs="宋体"/>
                <w:color w:val="000000"/>
                <w:sz w:val="24"/>
                <w:szCs w:val="24"/>
              </w:rPr>
              <w:t>。主要内容包括:术语和定义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技术要求</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试</w:t>
            </w:r>
            <w:r>
              <w:rPr>
                <w:rFonts w:hint="eastAsia" w:ascii="宋体" w:hAnsi="宋体" w:eastAsia="宋体" w:cs="宋体"/>
                <w:color w:val="000000"/>
                <w:sz w:val="24"/>
                <w:szCs w:val="24"/>
              </w:rPr>
              <w:t>验</w:t>
            </w:r>
            <w:r>
              <w:rPr>
                <w:rFonts w:hint="eastAsia" w:ascii="宋体" w:hAnsi="宋体" w:eastAsia="宋体" w:cs="宋体"/>
                <w:color w:val="000000"/>
                <w:sz w:val="24"/>
                <w:szCs w:val="24"/>
                <w:lang w:val="en-US" w:eastAsia="zh-CN"/>
              </w:rPr>
              <w:t>方法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检测规则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运输和贮存</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黄山九星环保科技有限公司</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安徽省交</w:t>
            </w:r>
          </w:p>
          <w:p>
            <w:pPr>
              <w:spacing w:line="340" w:lineRule="exact"/>
              <w:jc w:val="both"/>
              <w:rPr>
                <w:rFonts w:hint="eastAsia" w:ascii="宋体" w:hAnsi="宋体" w:eastAsia="宋体" w:cs="宋体"/>
                <w:i w:val="0"/>
                <w:color w:val="auto"/>
                <w:sz w:val="24"/>
                <w:szCs w:val="24"/>
                <w:u w:val="none"/>
                <w:lang w:val="en-US" w:eastAsia="zh-CN"/>
              </w:rPr>
            </w:pPr>
            <w:r>
              <w:rPr>
                <w:rFonts w:hint="eastAsia" w:ascii="宋体" w:hAnsi="宋体" w:eastAsia="宋体" w:cs="宋体"/>
                <w:color w:val="000000"/>
                <w:sz w:val="24"/>
                <w:szCs w:val="24"/>
              </w:rPr>
              <w:t>通控股集团养护管理中心、合肥学院</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spacing w:line="340" w:lineRule="exact"/>
              <w:rPr>
                <w:rFonts w:hint="eastAsia" w:ascii="宋体" w:hAnsi="宋体" w:eastAsia="宋体" w:cs="宋体"/>
                <w:i w:val="0"/>
                <w:color w:val="auto"/>
                <w:sz w:val="24"/>
                <w:szCs w:val="24"/>
                <w:u w:val="none"/>
                <w:lang w:val="en-US" w:eastAsia="zh-CN"/>
              </w:rPr>
            </w:pPr>
            <w:r>
              <w:rPr>
                <w:rFonts w:hint="eastAsia" w:ascii="宋体" w:hAnsi="宋体" w:eastAsia="宋体" w:cs="宋体"/>
                <w:color w:val="000000"/>
                <w:sz w:val="24"/>
                <w:szCs w:val="24"/>
              </w:rPr>
              <w:t>公路分会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spacing w:line="340" w:lineRule="exact"/>
              <w:rPr>
                <w:rFonts w:hint="eastAsia" w:ascii="宋体" w:hAnsi="宋体" w:eastAsia="宋体" w:cs="宋体"/>
                <w:i w:val="0"/>
                <w:color w:val="auto"/>
                <w:sz w:val="24"/>
                <w:szCs w:val="24"/>
                <w:u w:val="none"/>
                <w:lang w:val="en-US" w:eastAsia="zh-CN"/>
              </w:rPr>
            </w:pPr>
            <w:r>
              <w:rPr>
                <w:rFonts w:hint="eastAsia" w:ascii="宋体" w:hAnsi="宋体" w:eastAsia="宋体" w:cs="宋体"/>
                <w:color w:val="000000"/>
                <w:sz w:val="24"/>
                <w:szCs w:val="24"/>
              </w:rPr>
              <w:t>2017.10</w:t>
            </w:r>
          </w:p>
        </w:tc>
      </w:tr>
      <w:tr>
        <w:tblPrEx>
          <w:shd w:val="clear" w:color="auto" w:fill="auto"/>
          <w:tblLayout w:type="fixed"/>
          <w:tblCellMar>
            <w:top w:w="0" w:type="dxa"/>
            <w:left w:w="0" w:type="dxa"/>
            <w:bottom w:w="0" w:type="dxa"/>
            <w:right w:w="0" w:type="dxa"/>
          </w:tblCellMar>
        </w:tblPrEx>
        <w:trPr>
          <w:trHeight w:val="191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给水用连续玻璃纤维增强聚乙烯（PE100)管材、管件</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适用于环境温度-20℃～40℃、压力0.6MPa～10MPa以水为介质的工业与民用建筑给水、引水和输水管道工程。主要内容包括：术语和定义、产品分类与规格、技术要求、试验方法、检验规则、标志、包装、运输、储存</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上海英泰塑胶股份有限公司、华东建筑设计研究院有限公司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建筑给水排水专业委员会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2017.12</w:t>
            </w:r>
          </w:p>
        </w:tc>
      </w:tr>
      <w:tr>
        <w:tblPrEx>
          <w:shd w:val="clear" w:color="auto" w:fill="auto"/>
          <w:tblLayout w:type="fixed"/>
          <w:tblCellMar>
            <w:top w:w="0" w:type="dxa"/>
            <w:left w:w="0" w:type="dxa"/>
            <w:bottom w:w="0" w:type="dxa"/>
            <w:right w:w="0"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塑木复合门窗</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由实木（薄木）、未增塑聚氯乙烯（PVC-U)两种材料复合，外侧建筑铝材包覆或不包覆而成的建筑型材加工制作的建筑用门窗。主要内容包括：范围，规范性引用文件，术语和定义，分类、规格和标记，材料，要求及性能，测试方法，检验规则</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浙江瑞明节能科技股份有限公司、中国建筑标准设计研究院、中国建筑科学研究院、浙江省建筑科学设计研究院</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shd w:val="clear" w:color="auto" w:fill="auto"/>
          <w:tblLayout w:type="fixed"/>
          <w:tblCellMar>
            <w:top w:w="0" w:type="dxa"/>
            <w:left w:w="0" w:type="dxa"/>
            <w:bottom w:w="0" w:type="dxa"/>
            <w:right w:w="0"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聚氨酯拉挤复合材料支架系统</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建筑、电力、桥梁、化工、光伏等行业中，以聚氨酯拉挤复合材料和相应连接件为主体结构件的承力支架系统。主要内容包括：术语和定义，分类、代号和标记，原材料，要求，试验方法，检验规则，标志、包装、运输和贮存</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中国建筑科学研究院、上海市政工程设计研究总院（集团）有限公司、中冶建筑研究总院有限公司、中铁大桥（南京）桥隧诊治有限公司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shd w:val="clear" w:color="auto" w:fill="auto"/>
          <w:tblLayout w:type="fixed"/>
          <w:tblCellMar>
            <w:top w:w="0" w:type="dxa"/>
            <w:left w:w="0" w:type="dxa"/>
            <w:bottom w:w="0" w:type="dxa"/>
            <w:right w:w="0" w:type="dxa"/>
          </w:tblCellMar>
        </w:tblPrEx>
        <w:trPr>
          <w:trHeight w:val="2205"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14</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户外用无机复合地板</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适用于室外工程景观道路、栈道、滨水栈道、市政人行道路用无机复合地板的设计、施工和验收。主要内容包括：术语和定义、分类和型号、原材料、要求、试验、检验、包装、标志、运输和贮存</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卓达新材料科技集团有限公司、国家建筑材料质量监督检验中心、中城科绿色建材研究院、文登蓝岛建筑工程有限公司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2017.12</w:t>
            </w:r>
          </w:p>
        </w:tc>
      </w:tr>
      <w:tr>
        <w:tblPrEx>
          <w:shd w:val="clear" w:color="auto" w:fill="auto"/>
          <w:tblLayout w:type="fixed"/>
          <w:tblCellMar>
            <w:top w:w="0" w:type="dxa"/>
            <w:left w:w="0" w:type="dxa"/>
            <w:bottom w:w="0" w:type="dxa"/>
            <w:right w:w="0" w:type="dxa"/>
          </w:tblCellMar>
        </w:tblPrEx>
        <w:trPr>
          <w:trHeight w:val="318"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建筑用陶瓷绝热系统材料</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以陶瓷作为关键功能性填料，以微结构为特征，通过涂覆、成膜、液态固化等形式，经多元复合形成具有的绝热、装饰、防火、防水等功能的材料系统。主要内容包括：术语和定义、分类和标记、要求、试验方法、检验规则、标志、包装、运输及贮存</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浙江威廉姆节能科技有限公司、中国建筑标准设计研究院有限公司、湖州英乔节能科技有限公司、浙江大学、浙江理工大学、安徽华宜节能科技有限公司、四川井上建筑设计有限公司、湖南写生绿色建筑科技有限公司、浙江省建筑科学设计研究院有限公司、绿城房地产集团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2017.06</w:t>
            </w:r>
          </w:p>
        </w:tc>
      </w:tr>
      <w:tr>
        <w:tblPrEx>
          <w:shd w:val="clear" w:color="auto" w:fill="auto"/>
          <w:tblLayout w:type="fixed"/>
          <w:tblCellMar>
            <w:top w:w="0" w:type="dxa"/>
            <w:left w:w="0" w:type="dxa"/>
            <w:bottom w:w="0" w:type="dxa"/>
            <w:right w:w="0"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适老防滑抗菌地砖</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适用于适老防滑抗菌地砖的制备和应用。主要内容包括：术语和定义、分类和标记、性能要求、试验方法、检验规则、标志、包装、运输及贮存</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住房和城乡建设部住宅产业化促进中心、淄博金狮王科技陶瓷集团有限公司、清华大学、同济大学、北京蓬德建筑设计事务所有限公司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2017.12</w:t>
            </w:r>
          </w:p>
        </w:tc>
      </w:tr>
      <w:tr>
        <w:tblPrEx>
          <w:shd w:val="clear" w:color="auto" w:fill="auto"/>
          <w:tblLayout w:type="fixed"/>
          <w:tblCellMar>
            <w:top w:w="0" w:type="dxa"/>
            <w:left w:w="0" w:type="dxa"/>
            <w:bottom w:w="0" w:type="dxa"/>
            <w:right w:w="0"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17</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建筑幕墙用背栓</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适用于幕墙领域的应用。主要内容包括：术语和定义，产品分类及标记，技术要求，试验方法，检验规则，标志、包装、运输与贮存</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标准设计研究院、中国建筑科学研究院、广东省建筑科学研究院、台州市旗鱼幕墙科技有限公司、浙江斯泰新材料科技股份有限公司、成都慧宝建材有限公司、鼎泰恒（北京）建筑材料有限公司、慧鱼（太仓）建筑锚栓有限公司、佛山市奥美达人造板材幕墙配件有限公司、东莞市坚朗五金制品有限公司、武汉凌云建筑装饰工程有限公司、深圳中航幕墙工程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shd w:val="clear" w:color="auto" w:fill="auto"/>
          <w:tblLayout w:type="fixed"/>
          <w:tblCellMar>
            <w:top w:w="0" w:type="dxa"/>
            <w:left w:w="0" w:type="dxa"/>
            <w:bottom w:w="0" w:type="dxa"/>
            <w:right w:w="0"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18</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可移动装配式建筑模筒</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适用于通过喷射技术成型的装配式建筑模筒 。主要内容包括：术语和定义、分类与标记、材料、要求、检测方法、检测规则、运输贮存包装</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卓达新材料科技集团有限公司、哈尔滨工业大学深圳研究生院、中国建筑标准设计研究院有限公司、中国建筑科学研究院、国家建筑材料测试中心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2018.01</w:t>
            </w:r>
          </w:p>
        </w:tc>
      </w:tr>
      <w:tr>
        <w:tblPrEx>
          <w:shd w:val="clear" w:color="auto" w:fill="auto"/>
          <w:tblLayout w:type="fixed"/>
          <w:tblCellMar>
            <w:top w:w="0" w:type="dxa"/>
            <w:left w:w="0" w:type="dxa"/>
            <w:bottom w:w="0" w:type="dxa"/>
            <w:right w:w="0"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19</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装配式钢结构用折叠型单边螺栓</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适用于装配式钢结构住宅的折叠型单边螺栓。主要内容包括：术语和定义、分类与标记、材料、要求、试验方法、检测规则、运输贮存包装</w:t>
            </w: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哈尔滨工业大学深圳研究生院、深圳华阳国际工程设计股份有限公司、深圳现代营造科技有限公司、中建科技集团</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2018.06</w:t>
            </w:r>
          </w:p>
        </w:tc>
      </w:tr>
      <w:tr>
        <w:tblPrEx>
          <w:shd w:val="clear" w:color="auto" w:fill="auto"/>
          <w:tblLayout w:type="fixed"/>
          <w:tblCellMar>
            <w:top w:w="0" w:type="dxa"/>
            <w:left w:w="0" w:type="dxa"/>
            <w:bottom w:w="0" w:type="dxa"/>
            <w:right w:w="0"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w:t>
            </w:r>
          </w:p>
        </w:tc>
        <w:tc>
          <w:tcPr>
            <w:tcW w:w="21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中压转换开关电器</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制订</w:t>
            </w:r>
          </w:p>
        </w:tc>
        <w:tc>
          <w:tcPr>
            <w:tcW w:w="45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24"/>
              </w:rPr>
            </w:pPr>
            <w:r>
              <w:rPr>
                <w:rFonts w:ascii="宋体" w:hAnsi="宋体" w:eastAsia="宋体" w:cs="宋体"/>
                <w:b w:val="0"/>
                <w:i w:val="0"/>
                <w:caps w:val="0"/>
                <w:color w:val="000000"/>
                <w:spacing w:val="0"/>
                <w:sz w:val="24"/>
                <w:szCs w:val="27"/>
              </w:rPr>
              <w:t>适用于额定电压交流大于3.6kV，但不超过40.5kV的中压转换开关电器(MV-TSE)。</w:t>
            </w:r>
            <w:r>
              <w:rPr>
                <w:rFonts w:hint="eastAsia" w:ascii="宋体" w:hAnsi="宋体" w:eastAsia="宋体" w:cs="宋体"/>
                <w:i w:val="0"/>
                <w:color w:val="auto"/>
                <w:sz w:val="24"/>
                <w:szCs w:val="24"/>
                <w:u w:val="none"/>
                <w:lang w:val="en-US" w:eastAsia="zh-CN"/>
              </w:rPr>
              <w:t>主要内容包括：</w:t>
            </w:r>
            <w:r>
              <w:rPr>
                <w:rFonts w:hint="eastAsia"/>
                <w:sz w:val="24"/>
              </w:rPr>
              <w:t>术语、定义、符号和缩略</w:t>
            </w:r>
            <w:r>
              <w:rPr>
                <w:rFonts w:hint="eastAsia"/>
                <w:sz w:val="24"/>
                <w:lang w:val="en-US" w:eastAsia="zh-CN"/>
              </w:rPr>
              <w:t>语，</w:t>
            </w:r>
            <w:r>
              <w:rPr>
                <w:rFonts w:hint="eastAsia"/>
                <w:sz w:val="24"/>
              </w:rPr>
              <w:t>分类</w:t>
            </w:r>
            <w:r>
              <w:rPr>
                <w:rFonts w:hint="eastAsia"/>
                <w:sz w:val="24"/>
                <w:lang w:eastAsia="zh-CN"/>
              </w:rPr>
              <w:t>，</w:t>
            </w:r>
            <w:r>
              <w:rPr>
                <w:rFonts w:hint="eastAsia"/>
                <w:sz w:val="24"/>
              </w:rPr>
              <w:t>特性</w:t>
            </w:r>
            <w:r>
              <w:rPr>
                <w:rFonts w:hint="eastAsia"/>
                <w:sz w:val="24"/>
                <w:lang w:eastAsia="zh-CN"/>
              </w:rPr>
              <w:t>（</w:t>
            </w:r>
            <w:bookmarkStart w:id="0" w:name="_GoBack"/>
            <w:bookmarkEnd w:id="0"/>
            <w:r>
              <w:rPr>
                <w:rFonts w:hint="eastAsia"/>
                <w:sz w:val="24"/>
              </w:rPr>
              <w:t>电器型式</w:t>
            </w:r>
            <w:r>
              <w:rPr>
                <w:rFonts w:hint="eastAsia"/>
                <w:sz w:val="24"/>
                <w:lang w:eastAsia="zh-CN"/>
              </w:rPr>
              <w:t>、</w:t>
            </w:r>
            <w:r>
              <w:rPr>
                <w:rFonts w:hint="eastAsia"/>
                <w:sz w:val="24"/>
              </w:rPr>
              <w:t>主电路的额定值和极限值</w:t>
            </w:r>
            <w:r>
              <w:rPr>
                <w:rFonts w:hint="eastAsia"/>
                <w:sz w:val="24"/>
                <w:lang w:eastAsia="zh-CN"/>
              </w:rPr>
              <w:t>、</w:t>
            </w:r>
            <w:r>
              <w:rPr>
                <w:rFonts w:hint="eastAsia"/>
                <w:sz w:val="24"/>
              </w:rPr>
              <w:t>使用类别</w:t>
            </w:r>
            <w:r>
              <w:rPr>
                <w:rFonts w:hint="eastAsia"/>
                <w:sz w:val="24"/>
                <w:lang w:eastAsia="zh-CN"/>
              </w:rPr>
              <w:t>、</w:t>
            </w:r>
            <w:r>
              <w:rPr>
                <w:rFonts w:hint="eastAsia"/>
                <w:sz w:val="24"/>
              </w:rPr>
              <w:t>控制电路</w:t>
            </w:r>
            <w:r>
              <w:rPr>
                <w:rFonts w:hint="eastAsia"/>
                <w:sz w:val="24"/>
                <w:lang w:eastAsia="zh-CN"/>
              </w:rPr>
              <w:t>、</w:t>
            </w:r>
            <w:r>
              <w:rPr>
                <w:rFonts w:hint="eastAsia"/>
                <w:sz w:val="24"/>
              </w:rPr>
              <w:t>辅助电路</w:t>
            </w:r>
            <w:r>
              <w:rPr>
                <w:rFonts w:hint="eastAsia"/>
                <w:sz w:val="24"/>
                <w:lang w:eastAsia="zh-CN"/>
              </w:rPr>
              <w:t>），</w:t>
            </w:r>
            <w:r>
              <w:rPr>
                <w:rFonts w:hint="eastAsia"/>
                <w:sz w:val="24"/>
              </w:rPr>
              <w:t>产品资料</w:t>
            </w:r>
            <w:r>
              <w:rPr>
                <w:rFonts w:hint="eastAsia"/>
                <w:sz w:val="24"/>
                <w:lang w:eastAsia="zh-CN"/>
              </w:rPr>
              <w:t>，</w:t>
            </w:r>
            <w:r>
              <w:rPr>
                <w:rFonts w:hint="eastAsia"/>
                <w:sz w:val="24"/>
              </w:rPr>
              <w:t>正常使用、安装和运输条件</w:t>
            </w:r>
            <w:r>
              <w:rPr>
                <w:rFonts w:hint="eastAsia"/>
                <w:sz w:val="24"/>
                <w:lang w:eastAsia="zh-CN"/>
              </w:rPr>
              <w:t>，</w:t>
            </w:r>
            <w:r>
              <w:rPr>
                <w:rFonts w:hint="eastAsia"/>
                <w:sz w:val="24"/>
              </w:rPr>
              <w:t>结构和性能要求</w:t>
            </w:r>
            <w:r>
              <w:rPr>
                <w:rFonts w:hint="eastAsia"/>
                <w:sz w:val="24"/>
                <w:lang w:eastAsia="zh-CN"/>
              </w:rPr>
              <w:t>，</w:t>
            </w:r>
            <w:r>
              <w:rPr>
                <w:rFonts w:hint="eastAsia"/>
                <w:sz w:val="24"/>
                <w:lang w:val="en-US" w:eastAsia="zh-CN"/>
              </w:rPr>
              <w:t>试验</w:t>
            </w:r>
          </w:p>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p>
        </w:tc>
        <w:tc>
          <w:tcPr>
            <w:tcW w:w="4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世源科技工程有限公司、上海电科电器科技有限公司、中数智慧（北京）信息技术研究院有限公司、信息通信专业委员会数据中心工作组</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2018.10</w:t>
            </w:r>
          </w:p>
        </w:tc>
      </w:tr>
    </w:tbl>
    <w:p>
      <w:pPr>
        <w:rPr>
          <w:rFonts w:hint="eastAsia" w:ascii="宋体" w:hAnsi="宋体" w:eastAsia="宋体" w:cs="宋体"/>
          <w:sz w:val="24"/>
          <w:szCs w:val="24"/>
        </w:rPr>
      </w:pPr>
    </w:p>
    <w:sectPr>
      <w:pgSz w:w="16838" w:h="11906" w:orient="landscape"/>
      <w:pgMar w:top="1066" w:right="1270" w:bottom="1066" w:left="127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20B0"/>
    <w:rsid w:val="05693701"/>
    <w:rsid w:val="06177F0B"/>
    <w:rsid w:val="0DD1765A"/>
    <w:rsid w:val="0E7B353E"/>
    <w:rsid w:val="0F8C1741"/>
    <w:rsid w:val="15546660"/>
    <w:rsid w:val="2AB3762A"/>
    <w:rsid w:val="34E5695E"/>
    <w:rsid w:val="3DE958C9"/>
    <w:rsid w:val="48597318"/>
    <w:rsid w:val="533E159F"/>
    <w:rsid w:val="553356EF"/>
    <w:rsid w:val="57E112B8"/>
    <w:rsid w:val="5D074DE5"/>
    <w:rsid w:val="619E6766"/>
    <w:rsid w:val="6947186F"/>
    <w:rsid w:val="6C513F58"/>
    <w:rsid w:val="716524A7"/>
    <w:rsid w:val="7C4F20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bg正文"/>
    <w:basedOn w:val="1"/>
    <w:qFormat/>
    <w:uiPriority w:val="0"/>
    <w:pPr>
      <w:widowControl/>
      <w:spacing w:line="440" w:lineRule="exact"/>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2016-09-20T08:13:00Z</dcterms:created>
  <dc:creator>Lenovon</dc:creator>
  <cp:lastModifiedBy>Lenovon</cp:lastModifiedBy>
  <cp:lastPrinted>2016-09-27T00:59:00Z</cp:lastPrinted>
  <dcterms:modified xsi:type="dcterms:W3CDTF">2016-09-29T03:22:27Z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