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黑体" w:hAnsi="宋体" w:eastAsia="黑体" w:cs="黑体"/>
          <w:sz w:val="28"/>
          <w:szCs w:val="28"/>
        </w:rPr>
      </w:pPr>
      <w:bookmarkStart w:id="0" w:name="_1481378373"/>
      <w:bookmarkEnd w:id="0"/>
      <w:bookmarkStart w:id="1" w:name="_1566815299"/>
      <w:bookmarkEnd w:id="1"/>
      <w:bookmarkStart w:id="2" w:name="_1566977865"/>
      <w:bookmarkEnd w:id="2"/>
      <w:bookmarkStart w:id="3" w:name="_1441375514"/>
      <w:bookmarkEnd w:id="3"/>
      <w:bookmarkStart w:id="4" w:name="_1566815290"/>
      <w:bookmarkEnd w:id="4"/>
      <w:bookmarkStart w:id="5" w:name="_1566977759"/>
      <w:bookmarkEnd w:id="5"/>
      <w:bookmarkStart w:id="6" w:name="_1566977673"/>
      <w:bookmarkEnd w:id="6"/>
      <w:r>
        <w:rPr>
          <w:rFonts w:ascii="黑体" w:hAnsi="宋体" w:eastAsia="黑体" w:cs="黑体"/>
          <w:sz w:val="28"/>
          <w:szCs w:val="28"/>
        </w:rPr>
        <w:object>
          <v:shape id="_x0000_i1025" o:spt="75" type="#_x0000_t75" style="height:192.75pt;width:434pt;" o:ole="t" filled="f" o:preferrelative="t" stroked="f" coordsize="21600,21600">
            <v:path/>
            <v:fill on="f" focussize="0,0"/>
            <v:stroke on="f"/>
            <v:imagedata r:id="rId5" cropbottom="45292f" o:title=""/>
            <o:lock v:ext="edit" aspectratio="t"/>
            <w10:wrap type="none"/>
            <w10:anchorlock/>
          </v:shape>
          <o:OLEObject Type="Embed" ProgID="Word.Document.8" ShapeID="_x0000_i1025" DrawAspect="Content" ObjectID="_1468075725" r:id="rId4">
            <o:LockedField>false</o:LockedField>
          </o:OLEObject>
        </w:object>
      </w:r>
    </w:p>
    <w:p>
      <w:pPr>
        <w:pStyle w:val="2"/>
        <w:jc w:val="center"/>
        <w:rPr>
          <w:rFonts w:hint="eastAsia" w:ascii="黑体" w:hAnsi="宋体" w:eastAsia="黑体" w:cs="黑体"/>
          <w:sz w:val="28"/>
          <w:szCs w:val="28"/>
          <w:lang w:val="en-US" w:eastAsia="zh-CN"/>
        </w:rPr>
      </w:pPr>
      <w:r>
        <w:rPr>
          <w:rFonts w:hint="eastAsia" w:ascii="黑体" w:hAnsi="宋体" w:eastAsia="黑体" w:cs="黑体"/>
          <w:sz w:val="28"/>
          <w:szCs w:val="28"/>
          <w:lang w:val="en-US" w:eastAsia="zh-CN"/>
        </w:rPr>
        <w:t>中国工程建设标准化协会标准</w:t>
      </w:r>
    </w:p>
    <w:p>
      <w:pPr>
        <w:pStyle w:val="2"/>
        <w:jc w:val="center"/>
        <w:rPr>
          <w:rFonts w:hint="eastAsia" w:ascii="黑体" w:hAnsi="宋体" w:eastAsia="黑体" w:cs="黑体"/>
          <w:sz w:val="28"/>
          <w:szCs w:val="28"/>
          <w:lang w:val="en-US" w:eastAsia="zh-CN"/>
        </w:rPr>
      </w:pPr>
    </w:p>
    <w:p>
      <w:pPr>
        <w:pStyle w:val="2"/>
        <w:jc w:val="center"/>
        <w:rPr>
          <w:rFonts w:hint="eastAsia" w:ascii="黑体" w:hAnsi="宋体" w:eastAsia="黑体" w:cs="黑体"/>
          <w:sz w:val="28"/>
          <w:szCs w:val="28"/>
          <w:lang w:val="en-US" w:eastAsia="zh-CN"/>
        </w:rPr>
      </w:pPr>
      <w:r>
        <w:rPr>
          <w:rFonts w:hint="eastAsia" w:ascii="黑体" w:hAnsi="宋体" w:eastAsia="黑体" w:cs="黑体"/>
          <w:sz w:val="28"/>
          <w:szCs w:val="28"/>
          <w:lang w:val="en-US" w:eastAsia="zh-CN"/>
        </w:rPr>
        <w:t>绿色建材评价标准  吊顶系统</w:t>
      </w:r>
    </w:p>
    <w:p>
      <w:pPr>
        <w:pStyle w:val="2"/>
        <w:jc w:val="center"/>
        <w:rPr>
          <w:rFonts w:hint="default" w:ascii="Times New Roman" w:hAnsi="Times New Roman" w:eastAsia="黑体" w:cs="Times New Roman"/>
          <w:sz w:val="28"/>
          <w:szCs w:val="28"/>
          <w:lang w:val="en-US" w:eastAsia="zh-CN"/>
        </w:rPr>
      </w:pPr>
      <w:r>
        <w:rPr>
          <w:rFonts w:hint="default" w:ascii="Times New Roman" w:hAnsi="Times New Roman" w:eastAsia="黑体" w:cs="Times New Roman"/>
          <w:sz w:val="28"/>
          <w:szCs w:val="28"/>
          <w:lang w:val="en-US" w:eastAsia="zh-CN"/>
        </w:rPr>
        <w:t>Assessment standard for green building materials-ceiling system</w:t>
      </w:r>
    </w:p>
    <w:p>
      <w:pPr>
        <w:pStyle w:val="2"/>
        <w:jc w:val="center"/>
        <w:rPr>
          <w:rFonts w:hint="eastAsia" w:ascii="黑体" w:hAnsi="宋体" w:eastAsia="黑体" w:cs="黑体"/>
          <w:sz w:val="28"/>
          <w:szCs w:val="28"/>
          <w:lang w:val="en-US" w:eastAsia="zh-CN"/>
        </w:rPr>
      </w:pPr>
    </w:p>
    <w:p>
      <w:pPr>
        <w:pStyle w:val="2"/>
        <w:jc w:val="center"/>
        <w:rPr>
          <w:rFonts w:hint="eastAsia" w:ascii="黑体" w:hAnsi="宋体" w:eastAsia="黑体" w:cs="黑体"/>
          <w:sz w:val="28"/>
          <w:szCs w:val="28"/>
          <w:lang w:val="en-US" w:eastAsia="zh-CN"/>
        </w:rPr>
      </w:pPr>
    </w:p>
    <w:p>
      <w:pPr>
        <w:pStyle w:val="2"/>
        <w:jc w:val="center"/>
        <w:rPr>
          <w:rFonts w:hint="eastAsia" w:ascii="黑体" w:hAnsi="宋体" w:eastAsia="黑体" w:cs="黑体"/>
          <w:sz w:val="28"/>
          <w:szCs w:val="28"/>
          <w:lang w:val="en-US" w:eastAsia="zh-CN"/>
        </w:rPr>
      </w:pPr>
    </w:p>
    <w:p>
      <w:pPr>
        <w:pStyle w:val="2"/>
        <w:jc w:val="center"/>
        <w:rPr>
          <w:rFonts w:hint="eastAsia" w:ascii="黑体" w:hAnsi="宋体" w:eastAsia="黑体" w:cs="黑体"/>
          <w:sz w:val="28"/>
          <w:szCs w:val="28"/>
          <w:lang w:val="en-US" w:eastAsia="zh-CN"/>
        </w:rPr>
      </w:pPr>
    </w:p>
    <w:p>
      <w:pPr>
        <w:pStyle w:val="2"/>
        <w:jc w:val="center"/>
        <w:rPr>
          <w:rFonts w:hint="eastAsia" w:ascii="黑体" w:hAnsi="宋体" w:eastAsia="黑体" w:cs="黑体"/>
          <w:sz w:val="28"/>
          <w:szCs w:val="28"/>
          <w:lang w:val="en-US" w:eastAsia="zh-CN"/>
        </w:rPr>
      </w:pPr>
    </w:p>
    <w:p>
      <w:pPr>
        <w:pStyle w:val="2"/>
        <w:jc w:val="center"/>
        <w:rPr>
          <w:rFonts w:hint="eastAsia" w:ascii="黑体" w:hAnsi="宋体" w:eastAsia="黑体" w:cs="黑体"/>
          <w:sz w:val="28"/>
          <w:szCs w:val="28"/>
          <w:lang w:val="en-US" w:eastAsia="zh-CN"/>
        </w:rPr>
      </w:pPr>
    </w:p>
    <w:p>
      <w:pPr>
        <w:pStyle w:val="2"/>
        <w:jc w:val="center"/>
        <w:rPr>
          <w:rFonts w:hint="eastAsia" w:ascii="黑体" w:hAnsi="宋体" w:eastAsia="黑体" w:cs="黑体"/>
          <w:sz w:val="28"/>
          <w:szCs w:val="28"/>
          <w:lang w:val="en-US" w:eastAsia="zh-CN"/>
        </w:rPr>
      </w:pPr>
    </w:p>
    <w:p>
      <w:pPr>
        <w:pStyle w:val="2"/>
        <w:jc w:val="center"/>
        <w:rPr>
          <w:rFonts w:hint="eastAsia" w:ascii="黑体" w:hAnsi="宋体" w:eastAsia="黑体" w:cs="黑体"/>
          <w:sz w:val="28"/>
          <w:szCs w:val="28"/>
          <w:lang w:val="en-US" w:eastAsia="zh-CN"/>
        </w:rPr>
      </w:pPr>
    </w:p>
    <w:p>
      <w:pPr>
        <w:pStyle w:val="2"/>
        <w:jc w:val="center"/>
        <w:rPr>
          <w:rFonts w:hint="eastAsia" w:ascii="黑体" w:hAnsi="宋体" w:eastAsia="黑体" w:cs="黑体"/>
          <w:sz w:val="28"/>
          <w:szCs w:val="28"/>
          <w:lang w:val="en-US" w:eastAsia="zh-CN"/>
        </w:rPr>
      </w:pPr>
    </w:p>
    <w:p>
      <w:pPr>
        <w:pStyle w:val="2"/>
        <w:jc w:val="center"/>
        <w:rPr>
          <w:rFonts w:hint="eastAsia" w:ascii="黑体" w:hAnsi="宋体" w:eastAsia="黑体" w:cs="黑体"/>
          <w:sz w:val="28"/>
          <w:szCs w:val="28"/>
          <w:lang w:val="en-US" w:eastAsia="zh-CN"/>
        </w:rPr>
      </w:pPr>
    </w:p>
    <w:p>
      <w:pPr>
        <w:pStyle w:val="2"/>
        <w:jc w:val="center"/>
        <w:rPr>
          <w:rFonts w:hint="eastAsia" w:ascii="黑体" w:hAnsi="宋体" w:eastAsia="黑体" w:cs="黑体"/>
          <w:sz w:val="28"/>
          <w:szCs w:val="28"/>
          <w:lang w:val="en-US" w:eastAsia="zh-CN"/>
        </w:rPr>
      </w:pPr>
      <w:r>
        <w:rPr>
          <w:rFonts w:hint="eastAsia" w:ascii="黑体" w:hAnsi="宋体" w:eastAsia="黑体" w:cs="黑体"/>
          <w:sz w:val="28"/>
          <w:szCs w:val="28"/>
          <w:lang w:val="en-US" w:eastAsia="zh-CN"/>
        </w:rPr>
        <w:t>中国计划出版社</w:t>
      </w:r>
    </w:p>
    <w:p>
      <w:pPr>
        <w:pStyle w:val="2"/>
        <w:rPr>
          <w:rFonts w:hAnsi="宋体"/>
        </w:rPr>
      </w:pPr>
    </w:p>
    <w:p>
      <w:pPr>
        <w:jc w:val="center"/>
        <w:rPr>
          <w:rFonts w:ascii="黑体" w:eastAsia="黑体"/>
          <w:sz w:val="32"/>
          <w:szCs w:val="32"/>
        </w:rPr>
      </w:pPr>
      <w:r>
        <w:rPr>
          <w:rFonts w:hint="eastAsia" w:ascii="黑体" w:eastAsia="黑体" w:cs="黑体"/>
          <w:sz w:val="32"/>
          <w:szCs w:val="32"/>
        </w:rPr>
        <w:t>前</w:t>
      </w:r>
      <w:r>
        <w:rPr>
          <w:rFonts w:ascii="黑体" w:eastAsia="黑体" w:cs="黑体"/>
          <w:sz w:val="32"/>
          <w:szCs w:val="32"/>
        </w:rPr>
        <w:t xml:space="preserve">   </w:t>
      </w:r>
      <w:r>
        <w:rPr>
          <w:rFonts w:hint="eastAsia" w:ascii="黑体" w:eastAsia="黑体" w:cs="黑体"/>
          <w:sz w:val="32"/>
          <w:szCs w:val="32"/>
        </w:rPr>
        <w:t>言</w:t>
      </w:r>
    </w:p>
    <w:p>
      <w:pPr>
        <w:jc w:val="center"/>
        <w:rPr>
          <w:rFonts w:ascii="黑体" w:eastAsia="黑体"/>
          <w:sz w:val="32"/>
          <w:szCs w:val="32"/>
        </w:rPr>
      </w:pPr>
    </w:p>
    <w:p>
      <w:pPr>
        <w:spacing w:line="360" w:lineRule="auto"/>
        <w:ind w:firstLine="480" w:firstLineChars="200"/>
        <w:rPr>
          <w:sz w:val="24"/>
          <w:szCs w:val="24"/>
        </w:rPr>
      </w:pPr>
      <w:r>
        <w:rPr>
          <w:rFonts w:hint="eastAsia" w:cs="宋体"/>
          <w:sz w:val="24"/>
          <w:szCs w:val="24"/>
        </w:rPr>
        <w:t>根据中国工程建设标准化协会</w:t>
      </w:r>
      <w:bookmarkStart w:id="95" w:name="_GoBack"/>
      <w:r>
        <w:rPr>
          <w:rFonts w:hint="eastAsia" w:cs="宋体"/>
          <w:sz w:val="24"/>
          <w:szCs w:val="24"/>
        </w:rPr>
        <w:t>《中国工程建设标准化协会2017年第三批产品标准试点项目计划》的通知（建标协字[2017]0</w:t>
      </w:r>
      <w:r>
        <w:rPr>
          <w:rFonts w:hint="eastAsia" w:cs="宋体"/>
          <w:sz w:val="24"/>
          <w:szCs w:val="24"/>
          <w:lang w:val="en-US" w:eastAsia="zh-CN"/>
        </w:rPr>
        <w:t>3</w:t>
      </w:r>
      <w:r>
        <w:rPr>
          <w:rFonts w:hint="eastAsia" w:cs="宋体"/>
          <w:sz w:val="24"/>
          <w:szCs w:val="24"/>
        </w:rPr>
        <w:t>4号）的要求</w:t>
      </w:r>
      <w:bookmarkEnd w:id="95"/>
      <w:r>
        <w:rPr>
          <w:rFonts w:hint="eastAsia" w:cs="宋体"/>
          <w:sz w:val="24"/>
          <w:szCs w:val="24"/>
        </w:rPr>
        <w:t>，标准编制组经广泛调查研究，认真总结各地实践经验，参考有关国内外标准，并在广泛征求意见的基础上，制定本标准。</w:t>
      </w:r>
    </w:p>
    <w:p>
      <w:pPr>
        <w:spacing w:line="360" w:lineRule="auto"/>
        <w:ind w:firstLine="480" w:firstLineChars="200"/>
        <w:rPr>
          <w:rFonts w:hint="eastAsia" w:cs="宋体"/>
          <w:sz w:val="24"/>
          <w:szCs w:val="24"/>
        </w:rPr>
      </w:pPr>
      <w:r>
        <w:rPr>
          <w:rFonts w:hint="eastAsia" w:cs="宋体"/>
          <w:sz w:val="24"/>
          <w:szCs w:val="24"/>
        </w:rPr>
        <w:t>本标准共分</w:t>
      </w:r>
      <w:r>
        <w:rPr>
          <w:rFonts w:hint="eastAsia"/>
          <w:sz w:val="24"/>
          <w:szCs w:val="24"/>
        </w:rPr>
        <w:t>5</w:t>
      </w:r>
      <w:r>
        <w:rPr>
          <w:rFonts w:hint="eastAsia" w:cs="宋体"/>
          <w:sz w:val="24"/>
          <w:szCs w:val="24"/>
        </w:rPr>
        <w:t>章，主要技术内容包括：</w:t>
      </w:r>
      <w:r>
        <w:rPr>
          <w:rFonts w:hint="eastAsia" w:cs="宋体"/>
          <w:sz w:val="24"/>
          <w:szCs w:val="24"/>
          <w:lang w:val="en-US" w:eastAsia="zh-CN"/>
        </w:rPr>
        <w:t>范围</w:t>
      </w:r>
      <w:r>
        <w:rPr>
          <w:rFonts w:hint="eastAsia" w:cs="宋体"/>
          <w:sz w:val="24"/>
          <w:szCs w:val="24"/>
        </w:rPr>
        <w:t>、</w:t>
      </w:r>
      <w:r>
        <w:rPr>
          <w:rFonts w:hint="eastAsia" w:cs="宋体"/>
          <w:sz w:val="24"/>
          <w:szCs w:val="24"/>
          <w:lang w:val="en-US" w:eastAsia="zh-CN"/>
        </w:rPr>
        <w:t>规范性引用文件</w:t>
      </w:r>
      <w:r>
        <w:rPr>
          <w:rFonts w:hint="eastAsia" w:cs="宋体"/>
          <w:sz w:val="24"/>
          <w:szCs w:val="24"/>
        </w:rPr>
        <w:t>、</w:t>
      </w:r>
      <w:r>
        <w:rPr>
          <w:rFonts w:hint="eastAsia" w:cs="宋体"/>
          <w:sz w:val="24"/>
          <w:szCs w:val="24"/>
          <w:lang w:val="en-US" w:eastAsia="zh-CN"/>
        </w:rPr>
        <w:t>术语和定义</w:t>
      </w:r>
      <w:r>
        <w:rPr>
          <w:rFonts w:hint="eastAsia" w:cs="宋体"/>
          <w:sz w:val="24"/>
          <w:szCs w:val="24"/>
        </w:rPr>
        <w:t>、评价指标</w:t>
      </w:r>
      <w:r>
        <w:rPr>
          <w:rFonts w:hint="eastAsia" w:cs="宋体"/>
          <w:sz w:val="24"/>
          <w:szCs w:val="24"/>
          <w:lang w:eastAsia="zh-CN"/>
        </w:rPr>
        <w:t>、</w:t>
      </w:r>
      <w:r>
        <w:rPr>
          <w:rFonts w:hint="eastAsia" w:cs="宋体"/>
          <w:sz w:val="24"/>
          <w:szCs w:val="24"/>
          <w:lang w:val="en-US" w:eastAsia="zh-CN"/>
        </w:rPr>
        <w:t>评价方法</w:t>
      </w:r>
      <w:r>
        <w:rPr>
          <w:rFonts w:hint="eastAsia" w:cs="宋体"/>
          <w:sz w:val="24"/>
          <w:szCs w:val="24"/>
        </w:rPr>
        <w:t>。</w:t>
      </w:r>
    </w:p>
    <w:p>
      <w:pPr>
        <w:spacing w:line="360" w:lineRule="auto"/>
        <w:ind w:firstLine="480" w:firstLineChars="200"/>
        <w:rPr>
          <w:sz w:val="24"/>
          <w:szCs w:val="24"/>
        </w:rPr>
      </w:pPr>
      <w:r>
        <w:rPr>
          <w:rFonts w:hint="eastAsia" w:cs="宋体"/>
          <w:sz w:val="24"/>
          <w:szCs w:val="24"/>
        </w:rPr>
        <w:t>本标准由中国工程建设标准化协会归口管理，由住房和城乡建设部科技与产业化发展中心（海淀区三里河路9号建设部南配楼，邮政编码：</w:t>
      </w:r>
      <w:r>
        <w:rPr>
          <w:sz w:val="24"/>
          <w:szCs w:val="24"/>
        </w:rPr>
        <w:t>100</w:t>
      </w:r>
      <w:r>
        <w:rPr>
          <w:rFonts w:hint="eastAsia"/>
          <w:sz w:val="24"/>
          <w:szCs w:val="24"/>
        </w:rPr>
        <w:t>835</w:t>
      </w:r>
      <w:r>
        <w:rPr>
          <w:rFonts w:hint="eastAsia" w:cs="宋体"/>
          <w:sz w:val="24"/>
          <w:szCs w:val="24"/>
        </w:rPr>
        <w:t>）负责具体技术内容的解释。执行过程中如有意见或建议，请将意见和资料寄送解释单位中国建筑科学研究院。</w:t>
      </w:r>
    </w:p>
    <w:p>
      <w:pPr>
        <w:spacing w:line="360" w:lineRule="auto"/>
        <w:ind w:firstLine="480" w:firstLineChars="200"/>
        <w:rPr>
          <w:rFonts w:hint="eastAsia" w:cs="宋体"/>
          <w:sz w:val="24"/>
          <w:szCs w:val="24"/>
        </w:rPr>
      </w:pPr>
      <w:r>
        <w:rPr>
          <w:rFonts w:hint="eastAsia" w:cs="宋体"/>
          <w:sz w:val="24"/>
          <w:szCs w:val="24"/>
        </w:rPr>
        <w:t>本标准主编单位：住房和城乡建设部科技与产业化发展中心</w:t>
      </w:r>
      <w:r>
        <w:rPr>
          <w:rFonts w:hint="eastAsia" w:cs="宋体"/>
          <w:sz w:val="24"/>
          <w:szCs w:val="24"/>
          <w:lang w:eastAsia="zh-CN"/>
        </w:rPr>
        <w:t>、中国建筑装饰装修材料协会</w:t>
      </w:r>
    </w:p>
    <w:p>
      <w:pPr>
        <w:spacing w:line="360" w:lineRule="auto"/>
        <w:ind w:firstLine="480" w:firstLineChars="200"/>
        <w:rPr>
          <w:sz w:val="24"/>
          <w:szCs w:val="24"/>
        </w:rPr>
      </w:pPr>
      <w:r>
        <w:rPr>
          <w:rFonts w:hint="eastAsia" w:cs="宋体"/>
          <w:sz w:val="24"/>
          <w:szCs w:val="24"/>
        </w:rPr>
        <w:t>本标准参编单位：</w:t>
      </w:r>
    </w:p>
    <w:p>
      <w:pPr>
        <w:spacing w:line="360" w:lineRule="auto"/>
        <w:ind w:left="2879" w:leftChars="228" w:hanging="2400" w:hangingChars="1000"/>
        <w:rPr>
          <w:sz w:val="24"/>
          <w:szCs w:val="24"/>
        </w:rPr>
      </w:pPr>
      <w:r>
        <w:rPr>
          <w:rFonts w:hint="eastAsia" w:cs="宋体"/>
          <w:sz w:val="24"/>
          <w:szCs w:val="24"/>
        </w:rPr>
        <w:t>本标准主要起草人员：</w:t>
      </w:r>
      <w:r>
        <w:rPr>
          <w:sz w:val="24"/>
          <w:szCs w:val="24"/>
        </w:rPr>
        <w:t xml:space="preserve"> </w:t>
      </w:r>
    </w:p>
    <w:p>
      <w:pPr>
        <w:spacing w:line="360" w:lineRule="auto"/>
        <w:ind w:firstLine="480" w:firstLineChars="200"/>
        <w:rPr>
          <w:sz w:val="24"/>
          <w:szCs w:val="24"/>
        </w:rPr>
      </w:pPr>
      <w:r>
        <w:rPr>
          <w:rFonts w:hint="eastAsia" w:cs="宋体"/>
          <w:sz w:val="24"/>
          <w:szCs w:val="24"/>
        </w:rPr>
        <w:t>本标准主要审查人员：</w:t>
      </w:r>
      <w:r>
        <w:rPr>
          <w:sz w:val="24"/>
          <w:szCs w:val="24"/>
        </w:rPr>
        <w:t xml:space="preserve"> </w:t>
      </w:r>
    </w:p>
    <w:p>
      <w:pPr>
        <w:spacing w:line="360" w:lineRule="auto"/>
        <w:rPr>
          <w:sz w:val="24"/>
          <w:szCs w:val="24"/>
        </w:rPr>
      </w:pPr>
    </w:p>
    <w:p>
      <w:pPr>
        <w:spacing w:line="360" w:lineRule="auto"/>
        <w:rPr>
          <w:sz w:val="24"/>
          <w:szCs w:val="24"/>
        </w:rPr>
      </w:pPr>
      <w:r>
        <w:rPr>
          <w:sz w:val="24"/>
          <w:szCs w:val="24"/>
        </w:rPr>
        <w:br w:type="page"/>
      </w:r>
    </w:p>
    <w:p>
      <w:pPr>
        <w:pStyle w:val="5"/>
        <w:rPr>
          <w:color w:val="000000"/>
        </w:rPr>
      </w:pPr>
      <w:r>
        <w:rPr>
          <w:rFonts w:hint="eastAsia"/>
          <w:color w:val="000000"/>
        </w:rPr>
        <w:t>绿色建材评价</w:t>
      </w:r>
      <w:r>
        <w:rPr>
          <w:rFonts w:hint="eastAsia"/>
          <w:color w:val="000000"/>
          <w:lang w:val="en-US" w:eastAsia="zh-CN"/>
        </w:rPr>
        <w:t xml:space="preserve">标准 </w:t>
      </w:r>
      <w:r>
        <w:rPr>
          <w:rFonts w:hint="eastAsia"/>
          <w:color w:val="000000"/>
        </w:rPr>
        <w:t xml:space="preserve"> </w:t>
      </w:r>
      <w:r>
        <w:rPr>
          <w:rFonts w:hint="eastAsia"/>
          <w:color w:val="000000"/>
          <w:lang w:val="en-US" w:eastAsia="zh-CN"/>
        </w:rPr>
        <w:t>吊顶系统</w:t>
      </w:r>
    </w:p>
    <w:p>
      <w:pPr>
        <w:pStyle w:val="7"/>
        <w:numPr>
          <w:ilvl w:val="0"/>
          <w:numId w:val="1"/>
        </w:numPr>
        <w:tabs>
          <w:tab w:val="left" w:pos="0"/>
        </w:tabs>
        <w:spacing w:before="312" w:after="312"/>
        <w:ind w:left="0" w:firstLine="0"/>
        <w:rPr>
          <w:color w:val="000000"/>
        </w:rPr>
      </w:pPr>
      <w:bookmarkStart w:id="7" w:name="_Toc462063250"/>
      <w:bookmarkStart w:id="8" w:name="_Toc396134027"/>
      <w:bookmarkStart w:id="9" w:name="_Toc360436746"/>
      <w:bookmarkStart w:id="10" w:name="_Toc406486337"/>
      <w:bookmarkStart w:id="11" w:name="_Toc360436832"/>
      <w:bookmarkStart w:id="12" w:name="_Toc350863984"/>
      <w:bookmarkStart w:id="13" w:name="_Toc360632420"/>
      <w:r>
        <w:rPr>
          <w:rFonts w:hint="eastAsia"/>
          <w:color w:val="000000"/>
        </w:rPr>
        <w:t>范围</w:t>
      </w:r>
      <w:bookmarkEnd w:id="7"/>
      <w:bookmarkEnd w:id="8"/>
      <w:bookmarkEnd w:id="9"/>
      <w:bookmarkEnd w:id="10"/>
      <w:bookmarkEnd w:id="11"/>
      <w:bookmarkEnd w:id="12"/>
      <w:bookmarkEnd w:id="13"/>
    </w:p>
    <w:p>
      <w:pPr>
        <w:pStyle w:val="6"/>
        <w:rPr>
          <w:rFonts w:ascii="Times New Roman"/>
        </w:rPr>
      </w:pPr>
      <w:bookmarkStart w:id="14" w:name="_Toc360632421"/>
      <w:bookmarkStart w:id="15" w:name="_Toc360436833"/>
      <w:bookmarkStart w:id="16" w:name="_Toc360436747"/>
      <w:bookmarkStart w:id="17" w:name="_Toc406486338"/>
      <w:bookmarkStart w:id="18" w:name="_Toc350863985"/>
      <w:bookmarkStart w:id="19" w:name="_Toc396134028"/>
      <w:r>
        <w:rPr>
          <w:rFonts w:ascii="Times New Roman"/>
        </w:rPr>
        <w:t>本标准规定了</w:t>
      </w:r>
      <w:r>
        <w:rPr>
          <w:rFonts w:hint="eastAsia" w:ascii="Times New Roman"/>
          <w:lang w:val="en-US" w:eastAsia="zh-CN"/>
        </w:rPr>
        <w:t>吊顶系统</w:t>
      </w:r>
      <w:r>
        <w:rPr>
          <w:rFonts w:ascii="Times New Roman"/>
        </w:rPr>
        <w:t>绿色建材评价的评价要求和评价方法。</w:t>
      </w:r>
    </w:p>
    <w:p>
      <w:pPr>
        <w:pStyle w:val="6"/>
        <w:rPr>
          <w:color w:val="000000"/>
        </w:rPr>
      </w:pPr>
      <w:r>
        <w:rPr>
          <w:rFonts w:ascii="Times New Roman"/>
        </w:rPr>
        <w:t>本标准适用于</w:t>
      </w:r>
      <w:r>
        <w:rPr>
          <w:rFonts w:hint="eastAsia" w:ascii="Times New Roman"/>
          <w:lang w:val="en-US" w:eastAsia="zh-CN"/>
        </w:rPr>
        <w:t>纸面石膏板、铝及铝合金板吊顶和集成吊顶</w:t>
      </w:r>
      <w:r>
        <w:rPr>
          <w:rFonts w:ascii="Times New Roman"/>
        </w:rPr>
        <w:t>的绿色建材评价。</w:t>
      </w:r>
    </w:p>
    <w:p>
      <w:pPr>
        <w:pStyle w:val="7"/>
        <w:numPr>
          <w:ilvl w:val="0"/>
          <w:numId w:val="1"/>
        </w:numPr>
        <w:tabs>
          <w:tab w:val="left" w:pos="0"/>
        </w:tabs>
        <w:spacing w:before="312" w:after="312"/>
        <w:ind w:left="0" w:firstLine="0"/>
        <w:rPr>
          <w:color w:val="000000"/>
        </w:rPr>
      </w:pPr>
      <w:bookmarkStart w:id="20" w:name="_Toc462063251"/>
      <w:r>
        <w:rPr>
          <w:rFonts w:hint="eastAsia"/>
          <w:color w:val="000000"/>
        </w:rPr>
        <w:t>规范性引用文件</w:t>
      </w:r>
      <w:bookmarkEnd w:id="14"/>
      <w:bookmarkEnd w:id="15"/>
      <w:bookmarkEnd w:id="16"/>
      <w:bookmarkEnd w:id="17"/>
      <w:bookmarkEnd w:id="18"/>
      <w:bookmarkEnd w:id="19"/>
      <w:bookmarkEnd w:id="20"/>
    </w:p>
    <w:p>
      <w:pPr>
        <w:pStyle w:val="6"/>
        <w:rPr>
          <w:rFonts w:ascii="Times New Roman"/>
          <w:color w:val="000000"/>
        </w:rPr>
      </w:pPr>
      <w:r>
        <w:rPr>
          <w:rFonts w:hint="eastAsia"/>
          <w:color w:val="000000"/>
        </w:rPr>
        <w:t>下列文件对于本文件的应用是必不可少的。凡是注日期的引用文件，仅注日期的版本适用于本文件。凡是不注</w:t>
      </w:r>
      <w:r>
        <w:rPr>
          <w:rFonts w:ascii="Times New Roman"/>
          <w:color w:val="000000"/>
        </w:rPr>
        <w:t>日期的引用文件，其最新版本（包括所有的修改单）适用于本文件。</w:t>
      </w:r>
    </w:p>
    <w:p>
      <w:pPr>
        <w:pStyle w:val="6"/>
        <w:rPr>
          <w:rFonts w:hint="eastAsia" w:ascii="Times New Roman"/>
          <w:lang w:val="en-US" w:eastAsia="zh-CN"/>
        </w:rPr>
      </w:pPr>
      <w:r>
        <w:rPr>
          <w:rFonts w:hint="eastAsia" w:ascii="Times New Roman"/>
          <w:lang w:val="en-US" w:eastAsia="zh-CN"/>
        </w:rPr>
        <w:t>GB/T 9775 纸面石膏板</w:t>
      </w:r>
    </w:p>
    <w:p>
      <w:pPr>
        <w:pStyle w:val="6"/>
        <w:rPr>
          <w:rFonts w:hint="eastAsia" w:ascii="Times New Roman"/>
          <w:lang w:val="en-US" w:eastAsia="zh-CN"/>
        </w:rPr>
      </w:pPr>
      <w:r>
        <w:rPr>
          <w:rFonts w:hint="eastAsia" w:ascii="Times New Roman"/>
          <w:lang w:val="en-US" w:eastAsia="zh-CN"/>
        </w:rPr>
        <w:t>GB/T 11981 建筑用轻钢龙骨</w:t>
      </w:r>
    </w:p>
    <w:p>
      <w:pPr>
        <w:pStyle w:val="6"/>
        <w:rPr>
          <w:rFonts w:hint="eastAsia" w:ascii="Times New Roman"/>
          <w:lang w:val="en-US" w:eastAsia="zh-CN"/>
        </w:rPr>
      </w:pPr>
      <w:r>
        <w:rPr>
          <w:rFonts w:hint="eastAsia" w:ascii="Times New Roman"/>
          <w:lang w:val="en-US" w:eastAsia="zh-CN"/>
        </w:rPr>
        <w:t>GB 18597 危险废物贮存污染控制标准</w:t>
      </w:r>
    </w:p>
    <w:p>
      <w:pPr>
        <w:pStyle w:val="6"/>
        <w:rPr>
          <w:rFonts w:hint="eastAsia" w:ascii="Times New Roman"/>
          <w:lang w:val="en-US" w:eastAsia="zh-CN"/>
        </w:rPr>
      </w:pPr>
      <w:r>
        <w:rPr>
          <w:rFonts w:hint="eastAsia" w:ascii="Times New Roman"/>
          <w:lang w:val="en-US" w:eastAsia="zh-CN"/>
        </w:rPr>
        <w:t>GB18599 一般工业固废贮存控制标准</w:t>
      </w:r>
    </w:p>
    <w:p>
      <w:pPr>
        <w:pStyle w:val="6"/>
        <w:rPr>
          <w:rFonts w:ascii="Times New Roman"/>
        </w:rPr>
      </w:pPr>
      <w:r>
        <w:rPr>
          <w:rFonts w:ascii="Times New Roman"/>
        </w:rPr>
        <w:t>GB/T 19001 质量管理体系 要求</w:t>
      </w:r>
    </w:p>
    <w:p>
      <w:pPr>
        <w:pStyle w:val="6"/>
        <w:tabs>
          <w:tab w:val="left" w:pos="2693"/>
          <w:tab w:val="clear" w:pos="4201"/>
        </w:tabs>
        <w:rPr>
          <w:rFonts w:hint="eastAsia" w:ascii="Times New Roman"/>
          <w:lang w:val="en-US" w:eastAsia="zh-CN"/>
        </w:rPr>
      </w:pPr>
      <w:r>
        <w:rPr>
          <w:rFonts w:hint="eastAsia" w:ascii="Times New Roman"/>
          <w:lang w:val="en-US" w:eastAsia="zh-CN"/>
        </w:rPr>
        <w:t xml:space="preserve">GB/T 20145 灯和灯 系统的光生物安全性 </w:t>
      </w:r>
    </w:p>
    <w:p>
      <w:pPr>
        <w:pStyle w:val="6"/>
        <w:rPr>
          <w:rFonts w:hint="eastAsia" w:ascii="Times New Roman"/>
          <w:lang w:val="en-US" w:eastAsia="zh-CN"/>
        </w:rPr>
      </w:pPr>
      <w:r>
        <w:rPr>
          <w:rFonts w:hint="eastAsia" w:ascii="Times New Roman"/>
          <w:lang w:val="en-US" w:eastAsia="zh-CN"/>
        </w:rPr>
        <w:t>GB/T 23444 金属及金属复合材料吊顶板</w:t>
      </w:r>
    </w:p>
    <w:p>
      <w:pPr>
        <w:pStyle w:val="6"/>
        <w:rPr>
          <w:rFonts w:ascii="Times New Roman"/>
        </w:rPr>
      </w:pPr>
      <w:r>
        <w:rPr>
          <w:rFonts w:ascii="Times New Roman"/>
        </w:rPr>
        <w:t>GB/T 24001 环境管理体系 要求及使用指南</w:t>
      </w:r>
    </w:p>
    <w:p>
      <w:pPr>
        <w:pStyle w:val="6"/>
        <w:rPr>
          <w:rFonts w:ascii="Times New Roman"/>
        </w:rPr>
      </w:pPr>
      <w:r>
        <w:rPr>
          <w:rFonts w:ascii="Times New Roman"/>
        </w:rPr>
        <w:t>GB/T 28001 职业健康安全管理体系 要求</w:t>
      </w:r>
    </w:p>
    <w:p>
      <w:pPr>
        <w:pStyle w:val="6"/>
        <w:rPr>
          <w:rFonts w:hint="eastAsia" w:ascii="Times New Roman"/>
          <w:lang w:val="en-US" w:eastAsia="zh-CN"/>
        </w:rPr>
      </w:pPr>
      <w:r>
        <w:rPr>
          <w:rFonts w:hint="eastAsia" w:ascii="Times New Roman"/>
          <w:lang w:val="en-US" w:eastAsia="zh-CN"/>
        </w:rPr>
        <w:t>GB 30255-2013 普通照明用非定向自镇流LED灯能效限定值及能效等级</w:t>
      </w:r>
    </w:p>
    <w:p>
      <w:pPr>
        <w:pStyle w:val="6"/>
        <w:rPr>
          <w:rFonts w:hint="eastAsia" w:ascii="Times New Roman"/>
          <w:lang w:val="en-US" w:eastAsia="zh-CN"/>
        </w:rPr>
      </w:pPr>
      <w:r>
        <w:rPr>
          <w:rFonts w:hint="eastAsia" w:ascii="Times New Roman"/>
          <w:lang w:val="en-US" w:eastAsia="zh-CN"/>
        </w:rPr>
        <w:t>GB 32049-2015 家用和类似用途交流换气扇能效限定值及能效等级</w:t>
      </w:r>
    </w:p>
    <w:p>
      <w:pPr>
        <w:pStyle w:val="6"/>
        <w:rPr>
          <w:rFonts w:hint="eastAsia" w:ascii="Times New Roman"/>
          <w:lang w:val="en-US" w:eastAsia="zh-CN"/>
        </w:rPr>
      </w:pPr>
      <w:r>
        <w:rPr>
          <w:rFonts w:hint="eastAsia" w:ascii="Times New Roman"/>
          <w:lang w:val="en-US" w:eastAsia="zh-CN"/>
        </w:rPr>
        <w:t>GBZ 2.1-2007 工作场所有害因素职业接触限值 第1部分: 化学有害因素</w:t>
      </w:r>
    </w:p>
    <w:p>
      <w:pPr>
        <w:pStyle w:val="6"/>
        <w:rPr>
          <w:rFonts w:hint="eastAsia" w:ascii="Times New Roman"/>
          <w:lang w:val="en-US" w:eastAsia="zh-CN"/>
        </w:rPr>
      </w:pPr>
      <w:r>
        <w:rPr>
          <w:rFonts w:hint="eastAsia" w:ascii="Times New Roman"/>
          <w:lang w:val="en-US" w:eastAsia="zh-CN"/>
        </w:rPr>
        <w:t>GBZ 2.2-2007 工作场所有害因素职业接触限值 第2部分: 物理因素</w:t>
      </w:r>
    </w:p>
    <w:p>
      <w:pPr>
        <w:pStyle w:val="6"/>
        <w:rPr>
          <w:rFonts w:hint="eastAsia" w:ascii="Times New Roman"/>
          <w:lang w:val="en-US" w:eastAsia="zh-CN"/>
        </w:rPr>
      </w:pPr>
      <w:r>
        <w:rPr>
          <w:rFonts w:hint="eastAsia" w:ascii="Times New Roman"/>
          <w:lang w:val="en-US" w:eastAsia="zh-CN"/>
        </w:rPr>
        <w:t xml:space="preserve">AQ/T 9006 企业安全生产标准化基本规范 </w:t>
      </w:r>
    </w:p>
    <w:p>
      <w:pPr>
        <w:pStyle w:val="6"/>
        <w:rPr>
          <w:rFonts w:hint="eastAsia" w:ascii="Times New Roman"/>
          <w:lang w:val="en-US" w:eastAsia="zh-CN"/>
        </w:rPr>
      </w:pPr>
      <w:r>
        <w:rPr>
          <w:rFonts w:hint="eastAsia" w:ascii="Times New Roman"/>
          <w:lang w:val="en-US" w:eastAsia="zh-CN"/>
        </w:rPr>
        <w:t>JC/T 558 建筑用轻钢龙骨配件</w:t>
      </w:r>
    </w:p>
    <w:p>
      <w:pPr>
        <w:pStyle w:val="6"/>
        <w:rPr>
          <w:rFonts w:hint="eastAsia" w:ascii="Times New Roman"/>
          <w:lang w:val="en-US" w:eastAsia="zh-CN"/>
        </w:rPr>
      </w:pPr>
      <w:r>
        <w:rPr>
          <w:rFonts w:hint="eastAsia" w:ascii="Times New Roman"/>
          <w:lang w:val="en-US" w:eastAsia="zh-CN"/>
        </w:rPr>
        <w:t>JG/T 413 建筑用集成吊顶</w:t>
      </w:r>
    </w:p>
    <w:p>
      <w:pPr>
        <w:pStyle w:val="6"/>
        <w:rPr>
          <w:rFonts w:hint="eastAsia" w:ascii="Times New Roman"/>
          <w:lang w:val="en-US" w:eastAsia="zh-CN"/>
        </w:rPr>
      </w:pPr>
    </w:p>
    <w:p>
      <w:pPr>
        <w:pStyle w:val="7"/>
        <w:numPr>
          <w:ilvl w:val="0"/>
          <w:numId w:val="1"/>
        </w:numPr>
        <w:tabs>
          <w:tab w:val="left" w:pos="0"/>
        </w:tabs>
        <w:spacing w:before="312" w:after="312"/>
        <w:ind w:left="0" w:firstLine="0"/>
        <w:rPr>
          <w:color w:val="000000"/>
        </w:rPr>
      </w:pPr>
      <w:bookmarkStart w:id="21" w:name="_Toc396134029"/>
      <w:bookmarkStart w:id="22" w:name="_Toc360436834"/>
      <w:bookmarkStart w:id="23" w:name="_Toc406486339"/>
      <w:bookmarkStart w:id="24" w:name="_Toc360632422"/>
      <w:bookmarkStart w:id="25" w:name="_Toc462063252"/>
      <w:bookmarkStart w:id="26" w:name="_Toc350863986"/>
      <w:bookmarkStart w:id="27" w:name="_Toc360436748"/>
      <w:r>
        <w:rPr>
          <w:rFonts w:hint="eastAsia"/>
          <w:color w:val="000000"/>
        </w:rPr>
        <w:t>术语和定义</w:t>
      </w:r>
      <w:bookmarkEnd w:id="21"/>
      <w:bookmarkEnd w:id="22"/>
      <w:bookmarkEnd w:id="23"/>
      <w:bookmarkEnd w:id="24"/>
      <w:bookmarkEnd w:id="25"/>
      <w:bookmarkEnd w:id="26"/>
      <w:bookmarkEnd w:id="27"/>
    </w:p>
    <w:p>
      <w:pPr>
        <w:pStyle w:val="6"/>
        <w:rPr>
          <w:color w:val="000000"/>
        </w:rPr>
      </w:pPr>
      <w:r>
        <w:rPr>
          <w:rFonts w:hint="eastAsia"/>
          <w:color w:val="000000"/>
        </w:rPr>
        <w:t>下列术语和定义适用于本文件。</w:t>
      </w:r>
    </w:p>
    <w:p>
      <w:pPr>
        <w:pStyle w:val="7"/>
        <w:tabs>
          <w:tab w:val="left" w:pos="0"/>
        </w:tabs>
        <w:spacing w:before="312" w:after="312"/>
        <w:outlineLvl w:val="2"/>
        <w:rPr>
          <w:color w:val="000000"/>
        </w:rPr>
      </w:pPr>
      <w:bookmarkStart w:id="28" w:name="_Toc462063253"/>
      <w:bookmarkStart w:id="29" w:name="_Toc360436835"/>
      <w:bookmarkStart w:id="30" w:name="_Toc360632654"/>
      <w:bookmarkStart w:id="31" w:name="_Toc396118199"/>
      <w:bookmarkStart w:id="32" w:name="_Toc384816546"/>
      <w:bookmarkStart w:id="33" w:name="_Toc397348586"/>
      <w:bookmarkStart w:id="34" w:name="_Toc397433558"/>
      <w:bookmarkStart w:id="35" w:name="_Toc396134030"/>
      <w:bookmarkStart w:id="36" w:name="_Toc408495873"/>
      <w:bookmarkStart w:id="37" w:name="_Toc360436749"/>
      <w:bookmarkStart w:id="38" w:name="_Toc406143963"/>
      <w:bookmarkStart w:id="39" w:name="_Toc406486340"/>
      <w:bookmarkStart w:id="40" w:name="_Toc360632423"/>
      <w:bookmarkStart w:id="41" w:name="_Toc350863987"/>
      <w:bookmarkStart w:id="42" w:name="_Toc6509"/>
      <w:r>
        <w:rPr>
          <w:rFonts w:hint="eastAsia"/>
          <w:color w:val="000000"/>
        </w:rPr>
        <w:t>3.1</w:t>
      </w:r>
      <w:bookmarkEnd w:id="28"/>
      <w:bookmarkEnd w:id="29"/>
      <w:bookmarkEnd w:id="30"/>
      <w:bookmarkEnd w:id="31"/>
      <w:bookmarkEnd w:id="32"/>
      <w:bookmarkEnd w:id="33"/>
      <w:bookmarkEnd w:id="34"/>
      <w:bookmarkEnd w:id="35"/>
      <w:bookmarkEnd w:id="36"/>
      <w:bookmarkEnd w:id="37"/>
      <w:bookmarkEnd w:id="38"/>
      <w:bookmarkEnd w:id="39"/>
      <w:bookmarkEnd w:id="40"/>
      <w:bookmarkEnd w:id="41"/>
      <w:r>
        <w:rPr>
          <w:rFonts w:hint="eastAsia"/>
          <w:color w:val="000000"/>
        </w:rPr>
        <w:t xml:space="preserve"> </w:t>
      </w:r>
    </w:p>
    <w:p>
      <w:pPr>
        <w:widowControl/>
        <w:tabs>
          <w:tab w:val="center" w:pos="4201"/>
          <w:tab w:val="right" w:leader="dot" w:pos="9298"/>
        </w:tabs>
        <w:autoSpaceDE w:val="0"/>
        <w:autoSpaceDN w:val="0"/>
        <w:ind w:firstLine="420" w:firstLineChars="200"/>
        <w:rPr>
          <w:sz w:val="24"/>
        </w:rPr>
      </w:pPr>
      <w:r>
        <w:rPr>
          <w:rFonts w:eastAsia="黑体"/>
        </w:rPr>
        <w:t>绿色建材  green building material</w:t>
      </w:r>
    </w:p>
    <w:p>
      <w:pPr>
        <w:widowControl/>
        <w:tabs>
          <w:tab w:val="center" w:pos="4201"/>
          <w:tab w:val="right" w:leader="dot" w:pos="9298"/>
        </w:tabs>
        <w:autoSpaceDE w:val="0"/>
        <w:autoSpaceDN w:val="0"/>
        <w:ind w:firstLine="420" w:firstLineChars="200"/>
        <w:rPr>
          <w:kern w:val="0"/>
          <w:szCs w:val="20"/>
        </w:rPr>
      </w:pPr>
      <w:r>
        <w:rPr>
          <w:kern w:val="0"/>
          <w:szCs w:val="20"/>
        </w:rPr>
        <w:t>是指在全生命周期内可减少对天然资源消耗和减轻对生态环境影响，具有“节能、减排、安全、便利和可循环”特征的建材产品。</w:t>
      </w:r>
    </w:p>
    <w:bookmarkEnd w:id="42"/>
    <w:p>
      <w:pPr>
        <w:pStyle w:val="7"/>
        <w:tabs>
          <w:tab w:val="left" w:pos="0"/>
        </w:tabs>
        <w:spacing w:before="312" w:after="312"/>
        <w:outlineLvl w:val="2"/>
        <w:rPr>
          <w:color w:val="000000"/>
        </w:rPr>
      </w:pPr>
      <w:r>
        <w:rPr>
          <w:rFonts w:hint="eastAsia"/>
          <w:color w:val="000000"/>
        </w:rPr>
        <w:t>3.2</w:t>
      </w:r>
    </w:p>
    <w:p>
      <w:pPr>
        <w:widowControl/>
        <w:tabs>
          <w:tab w:val="center" w:pos="4201"/>
          <w:tab w:val="right" w:leader="dot" w:pos="9298"/>
        </w:tabs>
        <w:autoSpaceDE w:val="0"/>
        <w:autoSpaceDN w:val="0"/>
        <w:ind w:firstLine="420" w:firstLineChars="200"/>
        <w:rPr>
          <w:rFonts w:eastAsia="黑体"/>
        </w:rPr>
      </w:pPr>
      <w:bookmarkStart w:id="43" w:name="_Toc462063255"/>
      <w:bookmarkStart w:id="44" w:name="_Toc360436750"/>
      <w:bookmarkStart w:id="45" w:name="_Toc384816547"/>
      <w:bookmarkStart w:id="46" w:name="_Toc406486341"/>
      <w:bookmarkStart w:id="47" w:name="_Toc397348587"/>
      <w:bookmarkStart w:id="48" w:name="_Toc360632655"/>
      <w:bookmarkStart w:id="49" w:name="_Toc360436836"/>
      <w:bookmarkStart w:id="50" w:name="_Toc396118200"/>
      <w:bookmarkStart w:id="51" w:name="_Toc408495874"/>
      <w:bookmarkStart w:id="52" w:name="_Toc397433559"/>
      <w:bookmarkStart w:id="53" w:name="_Toc396134031"/>
      <w:bookmarkStart w:id="54" w:name="_Toc350863988"/>
      <w:bookmarkStart w:id="55" w:name="_Toc406143964"/>
      <w:bookmarkStart w:id="56" w:name="_Toc360632424"/>
      <w:bookmarkStart w:id="57" w:name="_Toc16661"/>
      <w:r>
        <w:rPr>
          <w:rFonts w:hint="eastAsia" w:eastAsia="黑体"/>
          <w:lang w:val="en-US" w:eastAsia="zh-CN"/>
        </w:rPr>
        <w:t>吊顶系统</w:t>
      </w:r>
      <w:r>
        <w:rPr>
          <w:rFonts w:eastAsia="黑体"/>
        </w:rPr>
        <w:t xml:space="preserve"> </w:t>
      </w:r>
      <w:r>
        <w:rPr>
          <w:rFonts w:hint="eastAsia" w:eastAsia="黑体"/>
          <w:lang w:val="en-US" w:eastAsia="zh-CN"/>
        </w:rPr>
        <w:t>ceiling</w:t>
      </w:r>
    </w:p>
    <w:p>
      <w:pPr>
        <w:widowControl/>
        <w:tabs>
          <w:tab w:val="center" w:pos="4201"/>
          <w:tab w:val="right" w:leader="dot" w:pos="9298"/>
        </w:tabs>
        <w:autoSpaceDE w:val="0"/>
        <w:autoSpaceDN w:val="0"/>
        <w:ind w:firstLine="420" w:firstLineChars="200"/>
        <w:rPr>
          <w:rFonts w:hint="eastAsia"/>
          <w:kern w:val="0"/>
          <w:szCs w:val="20"/>
        </w:rPr>
      </w:pPr>
      <w:r>
        <w:rPr>
          <w:kern w:val="0"/>
          <w:szCs w:val="20"/>
        </w:rPr>
        <w:t>由</w:t>
      </w:r>
      <w:r>
        <w:rPr>
          <w:rFonts w:hint="eastAsia"/>
          <w:kern w:val="0"/>
          <w:szCs w:val="20"/>
          <w:lang w:val="en-US" w:eastAsia="zh-CN"/>
        </w:rPr>
        <w:t>承力构件、龙骨骨架、面板及配件等组成的系统</w:t>
      </w:r>
      <w:r>
        <w:rPr>
          <w:rFonts w:hint="eastAsia"/>
          <w:kern w:val="0"/>
          <w:szCs w:val="20"/>
        </w:rPr>
        <w:t>。</w:t>
      </w:r>
    </w:p>
    <w:p>
      <w:pPr>
        <w:pStyle w:val="7"/>
        <w:tabs>
          <w:tab w:val="left" w:pos="0"/>
        </w:tabs>
        <w:spacing w:before="312" w:after="312"/>
        <w:outlineLvl w:val="2"/>
        <w:rPr>
          <w:color w:val="000000"/>
        </w:rPr>
      </w:pPr>
      <w:r>
        <w:rPr>
          <w:rFonts w:hint="eastAsia"/>
          <w:color w:val="000000"/>
        </w:rPr>
        <w:t>3.</w:t>
      </w:r>
      <w:r>
        <w:rPr>
          <w:rFonts w:hint="eastAsia"/>
          <w:color w:val="000000"/>
          <w:lang w:val="en-US" w:eastAsia="zh-CN"/>
        </w:rPr>
        <w:t>3</w:t>
      </w:r>
    </w:p>
    <w:p>
      <w:pPr>
        <w:widowControl/>
        <w:tabs>
          <w:tab w:val="center" w:pos="4201"/>
          <w:tab w:val="right" w:leader="dot" w:pos="9298"/>
        </w:tabs>
        <w:autoSpaceDE w:val="0"/>
        <w:autoSpaceDN w:val="0"/>
        <w:ind w:firstLine="420" w:firstLineChars="200"/>
        <w:rPr>
          <w:rFonts w:eastAsia="黑体"/>
        </w:rPr>
      </w:pPr>
      <w:r>
        <w:rPr>
          <w:rFonts w:hint="eastAsia" w:eastAsia="黑体"/>
          <w:lang w:val="en-US" w:eastAsia="zh-CN"/>
        </w:rPr>
        <w:t>集成吊顶</w:t>
      </w:r>
      <w:r>
        <w:rPr>
          <w:rFonts w:eastAsia="黑体"/>
        </w:rPr>
        <w:t xml:space="preserve"> </w:t>
      </w:r>
      <w:r>
        <w:rPr>
          <w:rFonts w:hint="eastAsia" w:eastAsia="黑体"/>
          <w:lang w:val="en-US" w:eastAsia="zh-CN"/>
        </w:rPr>
        <w:t>ceiling</w:t>
      </w:r>
    </w:p>
    <w:p>
      <w:pPr>
        <w:widowControl/>
        <w:tabs>
          <w:tab w:val="center" w:pos="4201"/>
          <w:tab w:val="right" w:leader="dot" w:pos="9298"/>
        </w:tabs>
        <w:autoSpaceDE w:val="0"/>
        <w:autoSpaceDN w:val="0"/>
        <w:ind w:firstLine="420" w:firstLineChars="200"/>
        <w:rPr>
          <w:rFonts w:hint="eastAsia"/>
          <w:kern w:val="0"/>
          <w:szCs w:val="20"/>
          <w:lang w:val="en-US" w:eastAsia="zh-CN"/>
        </w:rPr>
      </w:pPr>
      <w:r>
        <w:rPr>
          <w:kern w:val="0"/>
          <w:szCs w:val="20"/>
        </w:rPr>
        <w:t>由</w:t>
      </w:r>
      <w:r>
        <w:rPr>
          <w:rFonts w:hint="eastAsia"/>
          <w:kern w:val="0"/>
          <w:szCs w:val="20"/>
          <w:lang w:val="en-US" w:eastAsia="zh-CN"/>
        </w:rPr>
        <w:t>装饰模块（模数化吊顶板）、功能模块（采暖、通过、照明等器具单元）及构配件组成的，中工厂预制的、可自由组合的多功能一体化吊顶系统。</w:t>
      </w:r>
    </w:p>
    <w:p>
      <w:pPr>
        <w:pStyle w:val="7"/>
        <w:tabs>
          <w:tab w:val="left" w:pos="0"/>
        </w:tabs>
        <w:spacing w:before="312" w:after="312"/>
        <w:outlineLvl w:val="2"/>
        <w:rPr>
          <w:color w:val="000000"/>
        </w:rPr>
      </w:pPr>
      <w:r>
        <w:rPr>
          <w:rFonts w:hint="eastAsia"/>
          <w:color w:val="000000"/>
        </w:rPr>
        <w:t>3.</w:t>
      </w:r>
      <w:bookmarkEnd w:id="43"/>
      <w:bookmarkEnd w:id="44"/>
      <w:bookmarkEnd w:id="45"/>
      <w:bookmarkEnd w:id="46"/>
      <w:bookmarkEnd w:id="47"/>
      <w:bookmarkEnd w:id="48"/>
      <w:bookmarkEnd w:id="49"/>
      <w:bookmarkEnd w:id="50"/>
      <w:bookmarkEnd w:id="51"/>
      <w:bookmarkEnd w:id="52"/>
      <w:bookmarkEnd w:id="53"/>
      <w:bookmarkEnd w:id="54"/>
      <w:bookmarkEnd w:id="55"/>
      <w:bookmarkEnd w:id="56"/>
      <w:bookmarkStart w:id="58" w:name="_Toc396134034"/>
      <w:bookmarkStart w:id="59" w:name="OLE_LINK6"/>
      <w:bookmarkStart w:id="60" w:name="_Toc406143967"/>
      <w:bookmarkStart w:id="61" w:name="_Toc350863991"/>
      <w:bookmarkStart w:id="62" w:name="_Toc382580630"/>
      <w:bookmarkStart w:id="63" w:name="_Toc384816550"/>
      <w:bookmarkStart w:id="64" w:name="_Toc397348590"/>
      <w:bookmarkStart w:id="65" w:name="OLE_LINK5"/>
      <w:bookmarkStart w:id="66" w:name="_Toc397433562"/>
      <w:bookmarkStart w:id="67" w:name="_Toc363024794"/>
      <w:bookmarkStart w:id="68" w:name="_Toc396118203"/>
      <w:r>
        <w:rPr>
          <w:rFonts w:hint="eastAsia"/>
          <w:color w:val="000000"/>
          <w:lang w:val="en-US" w:eastAsia="zh-CN"/>
        </w:rPr>
        <w:t>4</w:t>
      </w:r>
    </w:p>
    <w:bookmarkEnd w:id="57"/>
    <w:p>
      <w:pPr>
        <w:widowControl/>
        <w:tabs>
          <w:tab w:val="center" w:pos="4201"/>
          <w:tab w:val="right" w:leader="dot" w:pos="9298"/>
        </w:tabs>
        <w:autoSpaceDE w:val="0"/>
        <w:autoSpaceDN w:val="0"/>
        <w:ind w:firstLine="420" w:firstLineChars="200"/>
        <w:rPr>
          <w:rFonts w:eastAsia="黑体"/>
        </w:rPr>
      </w:pPr>
      <w:r>
        <w:rPr>
          <w:rFonts w:eastAsia="黑体"/>
        </w:rPr>
        <w:t>环境产品声明</w:t>
      </w:r>
      <w:r>
        <w:rPr>
          <w:rFonts w:hint="eastAsia" w:eastAsia="黑体"/>
        </w:rPr>
        <w:t xml:space="preserve"> </w:t>
      </w:r>
      <w:r>
        <w:rPr>
          <w:rFonts w:eastAsia="黑体"/>
        </w:rPr>
        <w:t>environmental product declaration</w:t>
      </w:r>
    </w:p>
    <w:p>
      <w:pPr>
        <w:pStyle w:val="6"/>
        <w:rPr>
          <w:rFonts w:ascii="Times New Roman"/>
        </w:rPr>
      </w:pPr>
      <w:r>
        <w:rPr>
          <w:rFonts w:ascii="Times New Roman"/>
        </w:rPr>
        <w:t>提供基于预设参数的量化环境数据的环境声明，必要时包括附加环境信息。</w:t>
      </w:r>
    </w:p>
    <w:p>
      <w:pPr>
        <w:pStyle w:val="7"/>
        <w:tabs>
          <w:tab w:val="left" w:pos="0"/>
        </w:tabs>
        <w:spacing w:before="312" w:after="312"/>
        <w:outlineLvl w:val="2"/>
        <w:rPr>
          <w:color w:val="000000"/>
        </w:rPr>
      </w:pPr>
      <w:bookmarkStart w:id="69" w:name="_Toc462063256"/>
      <w:bookmarkStart w:id="70" w:name="_Toc408495875"/>
      <w:bookmarkStart w:id="71" w:name="_Toc30452"/>
      <w:r>
        <w:rPr>
          <w:rFonts w:hint="eastAsia"/>
          <w:color w:val="000000"/>
        </w:rPr>
        <w:t>3.</w:t>
      </w:r>
      <w:bookmarkEnd w:id="69"/>
      <w:bookmarkEnd w:id="70"/>
      <w:r>
        <w:rPr>
          <w:rFonts w:hint="eastAsia"/>
          <w:color w:val="000000"/>
          <w:lang w:val="en-US" w:eastAsia="zh-CN"/>
        </w:rPr>
        <w:t>5</w:t>
      </w:r>
    </w:p>
    <w:bookmarkEnd w:id="71"/>
    <w:p>
      <w:pPr>
        <w:widowControl/>
        <w:tabs>
          <w:tab w:val="center" w:pos="4201"/>
          <w:tab w:val="right" w:leader="dot" w:pos="9298"/>
        </w:tabs>
        <w:autoSpaceDE w:val="0"/>
        <w:autoSpaceDN w:val="0"/>
        <w:ind w:firstLine="420" w:firstLineChars="200"/>
        <w:rPr>
          <w:rFonts w:eastAsia="黑体"/>
        </w:rPr>
      </w:pPr>
      <w:r>
        <w:rPr>
          <w:rFonts w:eastAsia="黑体"/>
        </w:rPr>
        <w:t xml:space="preserve">碳足迹  </w:t>
      </w:r>
      <w:r>
        <w:fldChar w:fldCharType="begin"/>
      </w:r>
      <w:r>
        <w:instrText xml:space="preserve"> HYPERLINK "http://www.baidu.com/link?url=NM-sDc8vF8f6LBJJjre3x3OgH29MNSR7nUOi6mno3-iVlHb3Zlvs9wTbxnKcKC6gPud9_XI7Qg3qobY6J2p3_MuxwSugBbZWQE3OggbMvUq" \t "https://www.baidu.com/_blank" </w:instrText>
      </w:r>
      <w:r>
        <w:fldChar w:fldCharType="separate"/>
      </w:r>
      <w:r>
        <w:rPr>
          <w:rFonts w:eastAsia="黑体"/>
        </w:rPr>
        <w:t>carbon footprint</w:t>
      </w:r>
      <w:r>
        <w:rPr>
          <w:rFonts w:eastAsia="黑体"/>
        </w:rPr>
        <w:fldChar w:fldCharType="end"/>
      </w:r>
    </w:p>
    <w:p>
      <w:pPr>
        <w:spacing w:line="300" w:lineRule="auto"/>
        <w:ind w:firstLine="420" w:firstLineChars="200"/>
        <w:rPr>
          <w:rFonts w:ascii="Times New Roman" w:hAnsi="Times New Roman" w:eastAsia="宋体" w:cs="Times New Roman"/>
          <w:kern w:val="0"/>
          <w:sz w:val="21"/>
          <w:szCs w:val="22"/>
          <w:lang w:val="en-US" w:eastAsia="zh-CN" w:bidi="ar-SA"/>
        </w:rPr>
      </w:pPr>
      <w:r>
        <w:rPr>
          <w:rFonts w:ascii="Times New Roman" w:hAnsi="Times New Roman" w:eastAsia="宋体" w:cs="Times New Roman"/>
          <w:kern w:val="0"/>
          <w:sz w:val="21"/>
          <w:szCs w:val="22"/>
          <w:lang w:val="en-US" w:eastAsia="zh-CN" w:bidi="ar-SA"/>
        </w:rPr>
        <w:t>用以量化过程、过程系统或产品系统温室气体排放的参数，以表现它们对气候变化的贡献。</w:t>
      </w:r>
    </w:p>
    <w:bookmarkEnd w:id="58"/>
    <w:bookmarkEnd w:id="59"/>
    <w:bookmarkEnd w:id="60"/>
    <w:bookmarkEnd w:id="61"/>
    <w:bookmarkEnd w:id="62"/>
    <w:bookmarkEnd w:id="63"/>
    <w:bookmarkEnd w:id="64"/>
    <w:bookmarkEnd w:id="65"/>
    <w:bookmarkEnd w:id="66"/>
    <w:bookmarkEnd w:id="67"/>
    <w:bookmarkEnd w:id="68"/>
    <w:p>
      <w:pPr>
        <w:pStyle w:val="7"/>
        <w:numPr>
          <w:ilvl w:val="0"/>
          <w:numId w:val="1"/>
        </w:numPr>
        <w:tabs>
          <w:tab w:val="left" w:pos="0"/>
        </w:tabs>
        <w:spacing w:before="312" w:after="312"/>
        <w:ind w:left="0" w:firstLine="0"/>
        <w:rPr>
          <w:color w:val="000000"/>
        </w:rPr>
      </w:pPr>
      <w:bookmarkStart w:id="72" w:name="_Toc406486353"/>
      <w:bookmarkStart w:id="73" w:name="_Toc462063257"/>
      <w:r>
        <w:rPr>
          <w:rFonts w:hint="eastAsia"/>
          <w:color w:val="000000"/>
        </w:rPr>
        <w:t>评价要求</w:t>
      </w:r>
      <w:bookmarkEnd w:id="72"/>
      <w:bookmarkEnd w:id="73"/>
    </w:p>
    <w:p>
      <w:pPr>
        <w:widowControl/>
        <w:spacing w:beforeLines="50" w:afterLines="50"/>
        <w:jc w:val="left"/>
        <w:outlineLvl w:val="2"/>
        <w:rPr>
          <w:rFonts w:eastAsia="黑体"/>
          <w:color w:val="000000"/>
          <w:kern w:val="0"/>
          <w:szCs w:val="21"/>
        </w:rPr>
      </w:pPr>
      <w:bookmarkStart w:id="74" w:name="_Toc406486354"/>
      <w:bookmarkStart w:id="75" w:name="_Toc22141"/>
      <w:bookmarkStart w:id="76" w:name="_Toc459107153"/>
      <w:bookmarkStart w:id="77" w:name="_Toc456611366"/>
      <w:bookmarkStart w:id="78" w:name="_Toc384816564"/>
      <w:bookmarkStart w:id="79" w:name="_Toc360436761"/>
      <w:bookmarkStart w:id="80" w:name="_Toc350864000"/>
      <w:bookmarkStart w:id="81" w:name="_Toc360632439"/>
      <w:bookmarkStart w:id="82" w:name="_Toc406486355"/>
      <w:bookmarkStart w:id="83" w:name="_Toc396134049"/>
      <w:bookmarkStart w:id="84" w:name="_Toc360436848"/>
      <w:r>
        <w:rPr>
          <w:rFonts w:eastAsia="黑体"/>
          <w:color w:val="000000"/>
          <w:kern w:val="0"/>
          <w:szCs w:val="21"/>
        </w:rPr>
        <w:t>4.1 基本要求</w:t>
      </w:r>
      <w:bookmarkEnd w:id="74"/>
      <w:bookmarkEnd w:id="75"/>
      <w:bookmarkEnd w:id="76"/>
      <w:bookmarkEnd w:id="77"/>
    </w:p>
    <w:p>
      <w:pPr>
        <w:pStyle w:val="8"/>
        <w:adjustRightInd w:val="0"/>
        <w:snapToGrid w:val="0"/>
        <w:spacing w:before="156" w:after="156"/>
        <w:rPr>
          <w:rFonts w:ascii="Times New Roman" w:eastAsia="宋体"/>
        </w:rPr>
      </w:pPr>
      <w:bookmarkStart w:id="85" w:name="_Toc462063258"/>
      <w:bookmarkStart w:id="86" w:name="_Toc459106415"/>
      <w:bookmarkStart w:id="87" w:name="_Toc436234466"/>
      <w:r>
        <w:rPr>
          <w:rFonts w:ascii="Times New Roman" w:eastAsia="宋体"/>
        </w:rPr>
        <w:t xml:space="preserve">4.1.1  </w:t>
      </w:r>
      <w:r>
        <w:rPr>
          <w:rFonts w:ascii="宋体" w:eastAsia="宋体"/>
        </w:rPr>
        <w:t>生产企业应</w:t>
      </w:r>
      <w:bookmarkEnd w:id="85"/>
      <w:bookmarkEnd w:id="86"/>
      <w:r>
        <w:rPr>
          <w:rFonts w:hint="eastAsia" w:ascii="宋体" w:eastAsia="宋体"/>
        </w:rPr>
        <w:t>应满足适用的国家标准、地方标准及环评批复的要求，并取得地方政府的排污许可证，</w:t>
      </w:r>
      <w:r>
        <w:rPr>
          <w:rFonts w:hint="eastAsia" w:ascii="Times New Roman" w:eastAsia="宋体"/>
        </w:rPr>
        <w:t>且近</w:t>
      </w:r>
      <w:r>
        <w:rPr>
          <w:rFonts w:ascii="Times New Roman" w:eastAsia="宋体"/>
        </w:rPr>
        <w:t>3</w:t>
      </w:r>
      <w:r>
        <w:rPr>
          <w:rFonts w:hint="eastAsia" w:ascii="Times New Roman" w:eastAsia="宋体"/>
        </w:rPr>
        <w:t>年无重大环境污染事件。</w:t>
      </w:r>
    </w:p>
    <w:p>
      <w:pPr>
        <w:pStyle w:val="8"/>
        <w:adjustRightInd w:val="0"/>
        <w:snapToGrid w:val="0"/>
        <w:spacing w:before="156" w:after="156"/>
        <w:rPr>
          <w:rFonts w:ascii="Times New Roman" w:eastAsia="宋体"/>
        </w:rPr>
      </w:pPr>
      <w:r>
        <w:rPr>
          <w:rFonts w:ascii="Times New Roman" w:eastAsia="宋体"/>
        </w:rPr>
        <w:t>4.1.</w:t>
      </w:r>
      <w:r>
        <w:rPr>
          <w:rFonts w:hint="eastAsia" w:ascii="Times New Roman" w:eastAsia="宋体"/>
        </w:rPr>
        <w:t>2</w:t>
      </w:r>
      <w:r>
        <w:rPr>
          <w:rFonts w:ascii="Times New Roman" w:eastAsia="宋体"/>
        </w:rPr>
        <w:t xml:space="preserve">  </w:t>
      </w:r>
      <w:r>
        <w:rPr>
          <w:rFonts w:hint="eastAsia" w:ascii="Times New Roman" w:eastAsia="宋体"/>
        </w:rPr>
        <w:t>一般固体废弃物的收集、贮存、处置应符合</w:t>
      </w:r>
      <w:r>
        <w:rPr>
          <w:rFonts w:ascii="Times New Roman" w:eastAsia="宋体"/>
        </w:rPr>
        <w:t>GB 18599</w:t>
      </w:r>
      <w:r>
        <w:rPr>
          <w:rFonts w:hint="eastAsia" w:ascii="Times New Roman" w:eastAsia="宋体"/>
        </w:rPr>
        <w:t>的相关规定。危险废物的贮存应符合</w:t>
      </w:r>
      <w:r>
        <w:rPr>
          <w:rFonts w:ascii="Times New Roman" w:eastAsia="宋体"/>
        </w:rPr>
        <w:t>GB 18597</w:t>
      </w:r>
      <w:r>
        <w:rPr>
          <w:rFonts w:hint="eastAsia" w:ascii="Times New Roman" w:eastAsia="宋体"/>
        </w:rPr>
        <w:t>的相关规定，后续应交付持有危险废物经营许可证的单位处置。</w:t>
      </w:r>
    </w:p>
    <w:p>
      <w:pPr>
        <w:pStyle w:val="8"/>
        <w:adjustRightInd w:val="0"/>
        <w:snapToGrid w:val="0"/>
        <w:spacing w:before="156" w:after="156"/>
        <w:rPr>
          <w:rFonts w:hint="eastAsia" w:ascii="Times New Roman" w:eastAsia="宋体"/>
        </w:rPr>
      </w:pPr>
      <w:r>
        <w:rPr>
          <w:rFonts w:ascii="Times New Roman" w:eastAsia="宋体"/>
        </w:rPr>
        <w:t>4.1.</w:t>
      </w:r>
      <w:r>
        <w:rPr>
          <w:rFonts w:hint="eastAsia" w:ascii="Times New Roman" w:eastAsia="宋体"/>
        </w:rPr>
        <w:t>3</w:t>
      </w:r>
      <w:r>
        <w:rPr>
          <w:rFonts w:ascii="Times New Roman" w:eastAsia="宋体"/>
        </w:rPr>
        <w:t xml:space="preserve">  </w:t>
      </w:r>
      <w:r>
        <w:rPr>
          <w:rFonts w:hint="eastAsia" w:ascii="Times New Roman" w:eastAsia="宋体"/>
        </w:rPr>
        <w:t>生产企业应采用国家鼓励的先进技术工艺，不应使用国家或有关部门发布的淘汰或禁止的技术、工艺、装备及相关物质。</w:t>
      </w:r>
    </w:p>
    <w:p>
      <w:pPr>
        <w:pStyle w:val="8"/>
        <w:adjustRightInd w:val="0"/>
        <w:snapToGrid w:val="0"/>
        <w:spacing w:before="156" w:after="156"/>
        <w:rPr>
          <w:rFonts w:hint="eastAsia" w:ascii="Times New Roman" w:eastAsia="宋体"/>
        </w:rPr>
      </w:pPr>
      <w:r>
        <w:rPr>
          <w:rFonts w:hint="eastAsia" w:ascii="Times New Roman" w:eastAsia="宋体"/>
        </w:rPr>
        <w:t>4.1.4 工作场所有害因素职业接触限值，应满足</w:t>
      </w:r>
      <w:r>
        <w:rPr>
          <w:rFonts w:ascii="Times New Roman" w:eastAsia="宋体"/>
        </w:rPr>
        <w:t>GBZ 2.1</w:t>
      </w:r>
      <w:r>
        <w:rPr>
          <w:rFonts w:hint="eastAsia" w:ascii="Times New Roman" w:eastAsia="宋体"/>
          <w:lang w:val="en-US" w:eastAsia="zh-CN"/>
        </w:rPr>
        <w:t>-</w:t>
      </w:r>
      <w:r>
        <w:rPr>
          <w:rFonts w:ascii="Times New Roman" w:eastAsia="宋体"/>
        </w:rPr>
        <w:t>2007</w:t>
      </w:r>
      <w:r>
        <w:rPr>
          <w:rFonts w:hint="eastAsia" w:ascii="Times New Roman" w:eastAsia="宋体"/>
        </w:rPr>
        <w:t>和</w:t>
      </w:r>
      <w:r>
        <w:rPr>
          <w:rFonts w:ascii="Times New Roman" w:eastAsia="宋体"/>
        </w:rPr>
        <w:t>GBZ 2.2</w:t>
      </w:r>
      <w:r>
        <w:rPr>
          <w:rFonts w:hint="eastAsia" w:ascii="Times New Roman" w:eastAsia="宋体"/>
          <w:lang w:val="en-US" w:eastAsia="zh-CN"/>
        </w:rPr>
        <w:t>-</w:t>
      </w:r>
      <w:r>
        <w:rPr>
          <w:rFonts w:ascii="Times New Roman" w:eastAsia="宋体"/>
        </w:rPr>
        <w:t>2007</w:t>
      </w:r>
      <w:r>
        <w:rPr>
          <w:rFonts w:hint="eastAsia" w:ascii="Times New Roman" w:eastAsia="宋体"/>
        </w:rPr>
        <w:t>要求。</w:t>
      </w:r>
    </w:p>
    <w:p>
      <w:pPr>
        <w:pStyle w:val="8"/>
        <w:adjustRightInd w:val="0"/>
        <w:snapToGrid w:val="0"/>
        <w:spacing w:before="156" w:after="156"/>
        <w:rPr>
          <w:rFonts w:ascii="Times New Roman" w:eastAsia="宋体"/>
        </w:rPr>
      </w:pPr>
      <w:r>
        <w:rPr>
          <w:rFonts w:hint="eastAsia" w:ascii="Times New Roman" w:eastAsia="宋体"/>
        </w:rPr>
        <w:t>4.1.5 安全生产管理，应符合</w:t>
      </w:r>
      <w:r>
        <w:rPr>
          <w:rFonts w:ascii="Times New Roman" w:eastAsia="宋体"/>
        </w:rPr>
        <w:t>AQ/T 9006</w:t>
      </w:r>
      <w:r>
        <w:rPr>
          <w:rFonts w:hint="eastAsia" w:ascii="Times New Roman" w:eastAsia="宋体"/>
        </w:rPr>
        <w:t>三级要求，且近</w:t>
      </w:r>
      <w:r>
        <w:rPr>
          <w:rFonts w:ascii="Times New Roman" w:eastAsia="宋体"/>
        </w:rPr>
        <w:t>3</w:t>
      </w:r>
      <w:r>
        <w:rPr>
          <w:rFonts w:hint="eastAsia" w:ascii="Times New Roman" w:eastAsia="宋体"/>
        </w:rPr>
        <w:t>年无重大安全事故。</w:t>
      </w:r>
    </w:p>
    <w:bookmarkEnd w:id="87"/>
    <w:p>
      <w:pPr>
        <w:pStyle w:val="8"/>
        <w:adjustRightInd w:val="0"/>
        <w:snapToGrid w:val="0"/>
        <w:spacing w:before="156" w:after="156"/>
        <w:rPr>
          <w:rFonts w:ascii="Times New Roman" w:eastAsia="宋体"/>
        </w:rPr>
      </w:pPr>
      <w:bookmarkStart w:id="88" w:name="_Toc436234470"/>
      <w:r>
        <w:rPr>
          <w:rFonts w:ascii="Times New Roman" w:eastAsia="宋体"/>
        </w:rPr>
        <w:t>4.1.</w:t>
      </w:r>
      <w:r>
        <w:rPr>
          <w:rFonts w:hint="eastAsia" w:ascii="Times New Roman" w:eastAsia="宋体"/>
        </w:rPr>
        <w:t xml:space="preserve">6  </w:t>
      </w:r>
      <w:bookmarkEnd w:id="88"/>
      <w:r>
        <w:rPr>
          <w:rFonts w:hint="eastAsia" w:ascii="Times New Roman" w:eastAsia="宋体"/>
        </w:rPr>
        <w:t>生产企业应按照GB/T 19001、GB/T 24001、和GB/T 28001分别建立并运行质量管理体系、环境管理体系和职业健康安全管理体系。</w:t>
      </w:r>
    </w:p>
    <w:p>
      <w:pPr>
        <w:pStyle w:val="8"/>
        <w:adjustRightInd w:val="0"/>
        <w:snapToGrid w:val="0"/>
        <w:spacing w:before="156" w:after="156"/>
        <w:rPr>
          <w:rFonts w:hint="eastAsia" w:ascii="Times New Roman" w:eastAsia="宋体"/>
          <w:sz w:val="21"/>
          <w:szCs w:val="22"/>
          <w:lang w:val="en-US" w:eastAsia="zh-CN"/>
        </w:rPr>
      </w:pPr>
      <w:r>
        <w:rPr>
          <w:rFonts w:ascii="Times New Roman" w:eastAsia="宋体"/>
        </w:rPr>
        <w:t>4.1.</w:t>
      </w:r>
      <w:r>
        <w:rPr>
          <w:rFonts w:hint="eastAsia" w:ascii="Times New Roman" w:eastAsia="宋体"/>
        </w:rPr>
        <w:t xml:space="preserve">7  </w:t>
      </w:r>
      <w:r>
        <w:rPr>
          <w:rFonts w:hint="eastAsia" w:ascii="Times New Roman" w:eastAsia="宋体"/>
          <w:sz w:val="21"/>
          <w:szCs w:val="22"/>
          <w:lang w:val="en-US" w:eastAsia="zh-CN"/>
        </w:rPr>
        <w:t>吊顶材料及配件</w:t>
      </w:r>
      <w:r>
        <w:rPr>
          <w:rFonts w:hint="eastAsia" w:ascii="Times New Roman" w:eastAsia="宋体"/>
          <w:sz w:val="21"/>
          <w:szCs w:val="22"/>
        </w:rPr>
        <w:t>基本性能应符合相应的现行国家、行业标准要求</w:t>
      </w:r>
      <w:r>
        <w:rPr>
          <w:rFonts w:hint="eastAsia" w:ascii="Times New Roman" w:eastAsia="宋体"/>
          <w:sz w:val="21"/>
          <w:szCs w:val="22"/>
          <w:lang w:eastAsia="zh-CN"/>
        </w:rPr>
        <w:t>，</w:t>
      </w:r>
      <w:r>
        <w:rPr>
          <w:rFonts w:hint="eastAsia" w:ascii="Times New Roman" w:eastAsia="宋体"/>
          <w:sz w:val="21"/>
          <w:szCs w:val="22"/>
          <w:lang w:val="en-US" w:eastAsia="zh-CN"/>
        </w:rPr>
        <w:t>其中吊顶用纸面石膏板应符合GB/T 9775的要求，金属及金属复合材料吊顶板应符合GB/T 23444的要求，集成吊顶应符合JG/T 413的要求，吊顶龙骨应符合GB/T 11981的要求，龙骨配件应符合JC/T 558的要求。</w:t>
      </w:r>
    </w:p>
    <w:p>
      <w:pPr>
        <w:pStyle w:val="8"/>
        <w:adjustRightInd w:val="0"/>
        <w:snapToGrid w:val="0"/>
        <w:spacing w:before="156" w:after="156"/>
        <w:rPr>
          <w:rFonts w:ascii="Times New Roman" w:eastAsia="宋体"/>
        </w:rPr>
      </w:pPr>
      <w:r>
        <w:rPr>
          <w:rFonts w:hint="eastAsia" w:ascii="Times New Roman" w:eastAsia="宋体"/>
        </w:rPr>
        <w:t>4.1.8  生产企业应提交</w:t>
      </w:r>
      <w:r>
        <w:rPr>
          <w:rFonts w:hint="eastAsia" w:ascii="Times New Roman" w:eastAsia="宋体"/>
          <w:lang w:val="en-US" w:eastAsia="zh-CN"/>
        </w:rPr>
        <w:t>吊顶系统</w:t>
      </w:r>
      <w:r>
        <w:rPr>
          <w:rFonts w:hint="eastAsia" w:ascii="Times New Roman" w:eastAsia="宋体"/>
        </w:rPr>
        <w:t>的环境产品声明（EPD）和碳足迹报告。</w:t>
      </w:r>
    </w:p>
    <w:p>
      <w:pPr>
        <w:pStyle w:val="9"/>
        <w:spacing w:before="156" w:after="156"/>
        <w:rPr>
          <w:color w:val="000000"/>
        </w:rPr>
      </w:pPr>
      <w:bookmarkStart w:id="89" w:name="_Toc462063260"/>
      <w:bookmarkStart w:id="90" w:name="_Toc31135"/>
      <w:r>
        <w:rPr>
          <w:rFonts w:hint="eastAsia"/>
          <w:color w:val="000000"/>
        </w:rPr>
        <w:t>4.2 评价指标要求</w:t>
      </w:r>
      <w:bookmarkEnd w:id="78"/>
      <w:bookmarkEnd w:id="79"/>
      <w:bookmarkEnd w:id="80"/>
      <w:bookmarkEnd w:id="81"/>
      <w:bookmarkEnd w:id="82"/>
      <w:bookmarkEnd w:id="83"/>
      <w:bookmarkEnd w:id="84"/>
      <w:bookmarkEnd w:id="89"/>
      <w:bookmarkEnd w:id="90"/>
    </w:p>
    <w:p>
      <w:pPr>
        <w:pStyle w:val="6"/>
        <w:rPr>
          <w:rFonts w:ascii="Times New Roman"/>
        </w:rPr>
      </w:pPr>
      <w:r>
        <w:rPr>
          <w:rFonts w:hint="eastAsia" w:ascii="Times New Roman"/>
          <w:lang w:val="en-US" w:eastAsia="zh-CN"/>
        </w:rPr>
        <w:t>吊顶系统</w:t>
      </w:r>
      <w:r>
        <w:rPr>
          <w:rFonts w:hint="eastAsia" w:ascii="Times New Roman"/>
        </w:rPr>
        <w:t>评价指标</w:t>
      </w:r>
      <w:r>
        <w:rPr>
          <w:rFonts w:ascii="Times New Roman"/>
        </w:rPr>
        <w:t>包括资源属性指标、能源属性指标、环境属性指标和</w:t>
      </w:r>
      <w:r>
        <w:rPr>
          <w:rFonts w:hint="eastAsia" w:ascii="Times New Roman"/>
        </w:rPr>
        <w:t>品质</w:t>
      </w:r>
      <w:r>
        <w:rPr>
          <w:rFonts w:ascii="Times New Roman"/>
        </w:rPr>
        <w:t>属性指标</w:t>
      </w:r>
      <w:r>
        <w:rPr>
          <w:rFonts w:hint="eastAsia" w:ascii="Times New Roman"/>
          <w:lang w:eastAsia="zh-CN"/>
        </w:rPr>
        <w:t>，</w:t>
      </w:r>
      <w:r>
        <w:rPr>
          <w:rFonts w:hint="eastAsia" w:ascii="Times New Roman"/>
        </w:rPr>
        <w:t>评价指标</w:t>
      </w:r>
      <w:r>
        <w:rPr>
          <w:rFonts w:ascii="Times New Roman"/>
        </w:rPr>
        <w:t>要求见表1</w:t>
      </w:r>
      <w:r>
        <w:rPr>
          <w:rFonts w:hint="eastAsia" w:ascii="Times New Roman"/>
          <w:lang w:eastAsia="zh-CN"/>
        </w:rPr>
        <w:t>。</w:t>
      </w:r>
    </w:p>
    <w:p>
      <w:pPr>
        <w:pStyle w:val="7"/>
        <w:spacing w:beforeLines="50" w:afterLines="50"/>
        <w:jc w:val="center"/>
        <w:outlineLvl w:val="9"/>
        <w:rPr>
          <w:rFonts w:ascii="Times New Roman"/>
        </w:rPr>
      </w:pPr>
      <w:r>
        <w:rPr>
          <w:rFonts w:ascii="Times New Roman"/>
        </w:rPr>
        <w:t>表1</w:t>
      </w:r>
      <w:r>
        <w:rPr>
          <w:rFonts w:hint="eastAsia" w:ascii="Times New Roman"/>
          <w:lang w:val="en-US" w:eastAsia="zh-CN"/>
        </w:rPr>
        <w:t xml:space="preserve"> </w:t>
      </w:r>
      <w:r>
        <w:rPr>
          <w:rFonts w:ascii="Times New Roman"/>
        </w:rPr>
        <w:t xml:space="preserve"> </w:t>
      </w:r>
      <w:r>
        <w:rPr>
          <w:rFonts w:hint="eastAsia" w:ascii="Times New Roman"/>
          <w:lang w:val="en-US" w:eastAsia="zh-CN"/>
        </w:rPr>
        <w:t>吊顶系统</w:t>
      </w:r>
      <w:r>
        <w:rPr>
          <w:rFonts w:ascii="Times New Roman"/>
        </w:rPr>
        <w:t>评价指标要求</w:t>
      </w:r>
    </w:p>
    <w:tbl>
      <w:tblPr>
        <w:tblStyle w:val="4"/>
        <w:tblW w:w="96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1"/>
        <w:gridCol w:w="1329"/>
        <w:gridCol w:w="16"/>
        <w:gridCol w:w="1345"/>
        <w:gridCol w:w="943"/>
        <w:gridCol w:w="1"/>
        <w:gridCol w:w="1066"/>
        <w:gridCol w:w="98"/>
        <w:gridCol w:w="1052"/>
        <w:gridCol w:w="1"/>
        <w:gridCol w:w="112"/>
        <w:gridCol w:w="1167"/>
        <w:gridCol w:w="1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1" w:type="dxa"/>
            <w:vMerge w:val="restart"/>
            <w:shd w:val="clear" w:color="auto" w:fill="auto"/>
            <w:vAlign w:val="center"/>
          </w:tcPr>
          <w:p>
            <w:pPr>
              <w:widowControl/>
              <w:jc w:val="center"/>
              <w:rPr>
                <w:color w:val="000000"/>
                <w:kern w:val="0"/>
                <w:sz w:val="18"/>
                <w:szCs w:val="18"/>
              </w:rPr>
            </w:pPr>
            <w:r>
              <w:rPr>
                <w:rFonts w:hAnsi="宋体"/>
                <w:color w:val="000000"/>
                <w:kern w:val="0"/>
                <w:sz w:val="18"/>
                <w:szCs w:val="18"/>
              </w:rPr>
              <w:t>一级指标</w:t>
            </w:r>
          </w:p>
        </w:tc>
        <w:tc>
          <w:tcPr>
            <w:tcW w:w="2690" w:type="dxa"/>
            <w:gridSpan w:val="3"/>
            <w:vMerge w:val="restart"/>
            <w:shd w:val="clear" w:color="auto" w:fill="auto"/>
            <w:vAlign w:val="center"/>
          </w:tcPr>
          <w:p>
            <w:pPr>
              <w:widowControl/>
              <w:jc w:val="center"/>
              <w:rPr>
                <w:color w:val="000000"/>
                <w:kern w:val="0"/>
                <w:sz w:val="18"/>
                <w:szCs w:val="18"/>
              </w:rPr>
            </w:pPr>
            <w:r>
              <w:rPr>
                <w:rFonts w:hAnsi="宋体"/>
                <w:color w:val="000000"/>
                <w:kern w:val="0"/>
                <w:sz w:val="18"/>
                <w:szCs w:val="18"/>
              </w:rPr>
              <w:t>二级指标</w:t>
            </w:r>
          </w:p>
        </w:tc>
        <w:tc>
          <w:tcPr>
            <w:tcW w:w="944" w:type="dxa"/>
            <w:gridSpan w:val="2"/>
            <w:vMerge w:val="restart"/>
            <w:shd w:val="clear" w:color="auto" w:fill="auto"/>
            <w:vAlign w:val="center"/>
          </w:tcPr>
          <w:p>
            <w:pPr>
              <w:widowControl/>
              <w:jc w:val="center"/>
              <w:rPr>
                <w:color w:val="000000"/>
                <w:kern w:val="0"/>
                <w:sz w:val="18"/>
                <w:szCs w:val="18"/>
              </w:rPr>
            </w:pPr>
            <w:r>
              <w:rPr>
                <w:rFonts w:hAnsi="宋体"/>
                <w:color w:val="000000"/>
                <w:kern w:val="0"/>
                <w:sz w:val="18"/>
                <w:szCs w:val="18"/>
              </w:rPr>
              <w:t>单位</w:t>
            </w:r>
          </w:p>
        </w:tc>
        <w:tc>
          <w:tcPr>
            <w:tcW w:w="3496" w:type="dxa"/>
            <w:gridSpan w:val="6"/>
            <w:shd w:val="clear" w:color="auto" w:fill="auto"/>
            <w:vAlign w:val="center"/>
          </w:tcPr>
          <w:p>
            <w:pPr>
              <w:widowControl/>
              <w:jc w:val="center"/>
              <w:rPr>
                <w:rFonts w:hAnsi="宋体"/>
                <w:color w:val="000000"/>
                <w:kern w:val="0"/>
                <w:sz w:val="18"/>
                <w:szCs w:val="18"/>
              </w:rPr>
            </w:pPr>
            <w:r>
              <w:rPr>
                <w:rFonts w:hAnsi="宋体"/>
                <w:color w:val="000000"/>
                <w:kern w:val="0"/>
                <w:sz w:val="18"/>
                <w:szCs w:val="18"/>
              </w:rPr>
              <w:t>基准值</w:t>
            </w:r>
          </w:p>
        </w:tc>
        <w:tc>
          <w:tcPr>
            <w:tcW w:w="1510" w:type="dxa"/>
            <w:vMerge w:val="restart"/>
            <w:vAlign w:val="center"/>
          </w:tcPr>
          <w:p>
            <w:pPr>
              <w:widowControl/>
              <w:jc w:val="center"/>
              <w:rPr>
                <w:rFonts w:hAnsi="宋体"/>
                <w:color w:val="000000"/>
                <w:kern w:val="0"/>
                <w:sz w:val="18"/>
                <w:szCs w:val="18"/>
              </w:rPr>
            </w:pPr>
            <w:r>
              <w:rPr>
                <w:rFonts w:hAnsi="宋体"/>
                <w:color w:val="000000"/>
                <w:kern w:val="0"/>
                <w:sz w:val="18"/>
                <w:szCs w:val="18"/>
              </w:rPr>
              <w:t>判定依据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1" w:type="dxa"/>
            <w:vMerge w:val="continue"/>
            <w:shd w:val="clear" w:color="auto" w:fill="auto"/>
            <w:vAlign w:val="center"/>
          </w:tcPr>
          <w:p>
            <w:pPr>
              <w:widowControl/>
              <w:jc w:val="center"/>
              <w:rPr>
                <w:rFonts w:hAnsi="宋体"/>
                <w:color w:val="000000"/>
                <w:kern w:val="0"/>
                <w:sz w:val="18"/>
                <w:szCs w:val="18"/>
              </w:rPr>
            </w:pPr>
          </w:p>
        </w:tc>
        <w:tc>
          <w:tcPr>
            <w:tcW w:w="2690" w:type="dxa"/>
            <w:gridSpan w:val="3"/>
            <w:vMerge w:val="continue"/>
            <w:shd w:val="clear" w:color="auto" w:fill="auto"/>
            <w:vAlign w:val="center"/>
          </w:tcPr>
          <w:p>
            <w:pPr>
              <w:widowControl/>
              <w:jc w:val="center"/>
              <w:rPr>
                <w:rFonts w:hAnsi="宋体"/>
                <w:color w:val="000000"/>
                <w:kern w:val="0"/>
                <w:sz w:val="18"/>
                <w:szCs w:val="18"/>
              </w:rPr>
            </w:pPr>
          </w:p>
        </w:tc>
        <w:tc>
          <w:tcPr>
            <w:tcW w:w="944" w:type="dxa"/>
            <w:gridSpan w:val="2"/>
            <w:vMerge w:val="continue"/>
            <w:shd w:val="clear" w:color="auto" w:fill="auto"/>
            <w:vAlign w:val="center"/>
          </w:tcPr>
          <w:p>
            <w:pPr>
              <w:widowControl/>
              <w:jc w:val="center"/>
              <w:rPr>
                <w:rFonts w:hAnsi="宋体"/>
                <w:color w:val="000000"/>
                <w:kern w:val="0"/>
                <w:sz w:val="18"/>
                <w:szCs w:val="18"/>
              </w:rPr>
            </w:pPr>
          </w:p>
        </w:tc>
        <w:tc>
          <w:tcPr>
            <w:tcW w:w="1066" w:type="dxa"/>
            <w:shd w:val="clear" w:color="auto" w:fill="auto"/>
            <w:vAlign w:val="center"/>
          </w:tcPr>
          <w:p>
            <w:pPr>
              <w:widowControl/>
              <w:jc w:val="center"/>
              <w:rPr>
                <w:rFonts w:hAnsi="宋体"/>
                <w:color w:val="000000"/>
                <w:kern w:val="0"/>
                <w:sz w:val="18"/>
                <w:szCs w:val="18"/>
              </w:rPr>
            </w:pPr>
            <w:r>
              <w:rPr>
                <w:rFonts w:hint="eastAsia" w:hAnsi="宋体"/>
                <w:color w:val="000000"/>
                <w:kern w:val="0"/>
                <w:sz w:val="18"/>
                <w:szCs w:val="18"/>
              </w:rPr>
              <w:t>一星级</w:t>
            </w:r>
          </w:p>
        </w:tc>
        <w:tc>
          <w:tcPr>
            <w:tcW w:w="1151" w:type="dxa"/>
            <w:gridSpan w:val="3"/>
          </w:tcPr>
          <w:p>
            <w:pPr>
              <w:widowControl/>
              <w:jc w:val="center"/>
              <w:rPr>
                <w:rFonts w:hAnsi="宋体"/>
                <w:color w:val="000000"/>
                <w:kern w:val="0"/>
                <w:sz w:val="18"/>
                <w:szCs w:val="18"/>
              </w:rPr>
            </w:pPr>
            <w:r>
              <w:rPr>
                <w:rFonts w:hint="eastAsia" w:hAnsi="宋体"/>
                <w:color w:val="000000"/>
                <w:kern w:val="0"/>
                <w:sz w:val="18"/>
                <w:szCs w:val="18"/>
              </w:rPr>
              <w:t>二星级</w:t>
            </w:r>
          </w:p>
        </w:tc>
        <w:tc>
          <w:tcPr>
            <w:tcW w:w="1279" w:type="dxa"/>
            <w:gridSpan w:val="2"/>
          </w:tcPr>
          <w:p>
            <w:pPr>
              <w:widowControl/>
              <w:jc w:val="center"/>
              <w:rPr>
                <w:rFonts w:hAnsi="宋体"/>
                <w:color w:val="000000"/>
                <w:kern w:val="0"/>
                <w:sz w:val="18"/>
                <w:szCs w:val="18"/>
              </w:rPr>
            </w:pPr>
            <w:r>
              <w:rPr>
                <w:rFonts w:hint="eastAsia" w:hAnsi="宋体"/>
                <w:color w:val="000000"/>
                <w:kern w:val="0"/>
                <w:sz w:val="18"/>
                <w:szCs w:val="18"/>
              </w:rPr>
              <w:t>三星级</w:t>
            </w:r>
          </w:p>
        </w:tc>
        <w:tc>
          <w:tcPr>
            <w:tcW w:w="1510" w:type="dxa"/>
            <w:vMerge w:val="continue"/>
          </w:tcPr>
          <w:p>
            <w:pPr>
              <w:widowControl/>
              <w:jc w:val="center"/>
              <w:rPr>
                <w:rFonts w:hint="eastAsia"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81" w:type="dxa"/>
            <w:vMerge w:val="restart"/>
            <w:shd w:val="clear" w:color="auto" w:fill="auto"/>
            <w:vAlign w:val="center"/>
          </w:tcPr>
          <w:p>
            <w:pPr>
              <w:widowControl/>
              <w:jc w:val="center"/>
              <w:rPr>
                <w:color w:val="000000"/>
                <w:kern w:val="0"/>
                <w:sz w:val="18"/>
                <w:szCs w:val="18"/>
              </w:rPr>
            </w:pPr>
            <w:r>
              <w:rPr>
                <w:rFonts w:hAnsi="宋体"/>
                <w:color w:val="000000"/>
                <w:kern w:val="0"/>
                <w:sz w:val="18"/>
                <w:szCs w:val="18"/>
              </w:rPr>
              <w:t>资源属性</w:t>
            </w:r>
          </w:p>
        </w:tc>
        <w:tc>
          <w:tcPr>
            <w:tcW w:w="2690" w:type="dxa"/>
            <w:gridSpan w:val="3"/>
            <w:shd w:val="clear" w:color="auto" w:fill="auto"/>
            <w:vAlign w:val="center"/>
          </w:tcPr>
          <w:p>
            <w:pPr>
              <w:widowControl/>
              <w:rPr>
                <w:color w:val="000000"/>
                <w:kern w:val="0"/>
                <w:sz w:val="18"/>
                <w:szCs w:val="18"/>
              </w:rPr>
            </w:pPr>
            <w:r>
              <w:rPr>
                <w:rFonts w:hint="eastAsia" w:hAnsi="宋体"/>
                <w:sz w:val="18"/>
                <w:szCs w:val="18"/>
              </w:rPr>
              <w:t>包装材料可回收</w:t>
            </w:r>
            <w:r>
              <w:rPr>
                <w:rFonts w:hint="eastAsia" w:hAnsi="宋体"/>
                <w:sz w:val="18"/>
                <w:szCs w:val="18"/>
                <w:lang w:val="en-US" w:eastAsia="zh-CN"/>
              </w:rPr>
              <w:t>率</w:t>
            </w:r>
          </w:p>
        </w:tc>
        <w:tc>
          <w:tcPr>
            <w:tcW w:w="944" w:type="dxa"/>
            <w:gridSpan w:val="2"/>
            <w:shd w:val="clear" w:color="auto" w:fill="auto"/>
            <w:vAlign w:val="center"/>
          </w:tcPr>
          <w:p>
            <w:pPr>
              <w:widowControl/>
              <w:jc w:val="center"/>
              <w:rPr>
                <w:color w:val="000000"/>
                <w:kern w:val="0"/>
                <w:sz w:val="18"/>
                <w:szCs w:val="18"/>
              </w:rPr>
            </w:pPr>
            <w:r>
              <w:rPr>
                <w:color w:val="000000"/>
                <w:kern w:val="0"/>
                <w:sz w:val="18"/>
                <w:szCs w:val="18"/>
              </w:rPr>
              <w:t>%</w:t>
            </w:r>
          </w:p>
        </w:tc>
        <w:tc>
          <w:tcPr>
            <w:tcW w:w="1066" w:type="dxa"/>
            <w:shd w:val="clear" w:color="auto" w:fill="auto"/>
            <w:vAlign w:val="center"/>
          </w:tcPr>
          <w:p>
            <w:pPr>
              <w:widowControl/>
              <w:jc w:val="center"/>
              <w:rPr>
                <w:rFonts w:hint="eastAsia" w:hAnsi="宋体" w:eastAsiaTheme="minorEastAsia"/>
                <w:color w:val="000000"/>
                <w:kern w:val="0"/>
                <w:sz w:val="18"/>
                <w:szCs w:val="18"/>
                <w:lang w:val="en-US" w:eastAsia="zh-CN"/>
              </w:rPr>
            </w:pPr>
            <w:r>
              <w:rPr>
                <w:rFonts w:hint="eastAsia" w:hAnsi="宋体"/>
                <w:color w:val="000000"/>
                <w:kern w:val="0"/>
                <w:sz w:val="18"/>
                <w:szCs w:val="18"/>
                <w:lang w:val="en-US" w:eastAsia="zh-CN"/>
              </w:rPr>
              <w:t>80</w:t>
            </w:r>
          </w:p>
        </w:tc>
        <w:tc>
          <w:tcPr>
            <w:tcW w:w="1151" w:type="dxa"/>
            <w:gridSpan w:val="3"/>
            <w:shd w:val="clear" w:color="auto" w:fill="auto"/>
            <w:vAlign w:val="center"/>
          </w:tcPr>
          <w:p>
            <w:pPr>
              <w:widowControl/>
              <w:jc w:val="center"/>
              <w:rPr>
                <w:rFonts w:hint="eastAsia" w:hAnsi="宋体" w:eastAsiaTheme="minorEastAsia"/>
                <w:color w:val="000000"/>
                <w:kern w:val="0"/>
                <w:sz w:val="18"/>
                <w:szCs w:val="18"/>
                <w:lang w:val="en-US" w:eastAsia="zh-CN"/>
              </w:rPr>
            </w:pPr>
            <w:r>
              <w:rPr>
                <w:rFonts w:hint="eastAsia" w:hAnsi="宋体"/>
                <w:color w:val="000000"/>
                <w:kern w:val="0"/>
                <w:sz w:val="18"/>
                <w:szCs w:val="18"/>
                <w:lang w:val="en-US" w:eastAsia="zh-CN"/>
              </w:rPr>
              <w:t>90</w:t>
            </w:r>
          </w:p>
        </w:tc>
        <w:tc>
          <w:tcPr>
            <w:tcW w:w="1279" w:type="dxa"/>
            <w:gridSpan w:val="2"/>
            <w:shd w:val="clear" w:color="auto" w:fill="auto"/>
            <w:vAlign w:val="center"/>
          </w:tcPr>
          <w:p>
            <w:pPr>
              <w:widowControl/>
              <w:jc w:val="center"/>
              <w:rPr>
                <w:rFonts w:hint="eastAsia" w:hAnsi="宋体"/>
                <w:color w:val="000000"/>
                <w:kern w:val="0"/>
                <w:sz w:val="18"/>
                <w:szCs w:val="18"/>
              </w:rPr>
            </w:pPr>
            <w:r>
              <w:rPr>
                <w:rFonts w:hint="eastAsia" w:hAnsi="宋体"/>
                <w:color w:val="000000"/>
                <w:kern w:val="0"/>
                <w:sz w:val="18"/>
                <w:szCs w:val="18"/>
              </w:rPr>
              <w:t>100</w:t>
            </w:r>
          </w:p>
        </w:tc>
        <w:tc>
          <w:tcPr>
            <w:tcW w:w="1510" w:type="dxa"/>
            <w:vMerge w:val="restart"/>
            <w:vAlign w:val="center"/>
          </w:tcPr>
          <w:p>
            <w:pPr>
              <w:widowControl/>
              <w:jc w:val="center"/>
              <w:rPr>
                <w:rFonts w:hint="eastAsia" w:hAnsi="宋体"/>
                <w:color w:val="000000"/>
                <w:kern w:val="0"/>
                <w:sz w:val="18"/>
                <w:szCs w:val="18"/>
              </w:rPr>
            </w:pPr>
            <w:r>
              <w:rPr>
                <w:rFonts w:hAnsi="宋体"/>
                <w:color w:val="000000"/>
                <w:kern w:val="0"/>
                <w:sz w:val="18"/>
                <w:szCs w:val="18"/>
              </w:rPr>
              <w:t>提供证明材料</w:t>
            </w:r>
          </w:p>
        </w:tc>
      </w:tr>
      <w:tr>
        <w:tblPrEx>
          <w:tblLayout w:type="fixed"/>
          <w:tblCellMar>
            <w:top w:w="0" w:type="dxa"/>
            <w:left w:w="108" w:type="dxa"/>
            <w:bottom w:w="0" w:type="dxa"/>
            <w:right w:w="108" w:type="dxa"/>
          </w:tblCellMar>
        </w:tblPrEx>
        <w:trPr>
          <w:trHeight w:val="294" w:hRule="atLeast"/>
          <w:jc w:val="center"/>
        </w:trPr>
        <w:tc>
          <w:tcPr>
            <w:tcW w:w="981" w:type="dxa"/>
            <w:vMerge w:val="continue"/>
            <w:shd w:val="clear" w:color="auto" w:fill="auto"/>
            <w:vAlign w:val="center"/>
          </w:tcPr>
          <w:p>
            <w:pPr>
              <w:widowControl/>
              <w:jc w:val="center"/>
              <w:rPr>
                <w:rFonts w:hAnsi="宋体"/>
                <w:color w:val="000000"/>
                <w:kern w:val="0"/>
                <w:sz w:val="18"/>
                <w:szCs w:val="18"/>
              </w:rPr>
            </w:pPr>
          </w:p>
        </w:tc>
        <w:tc>
          <w:tcPr>
            <w:tcW w:w="2690" w:type="dxa"/>
            <w:gridSpan w:val="3"/>
            <w:shd w:val="clear" w:color="auto" w:fill="auto"/>
            <w:vAlign w:val="center"/>
          </w:tcPr>
          <w:p>
            <w:pPr>
              <w:widowControl/>
              <w:rPr>
                <w:rFonts w:hint="eastAsia" w:hAnsi="宋体"/>
                <w:sz w:val="18"/>
                <w:szCs w:val="18"/>
              </w:rPr>
            </w:pPr>
            <w:r>
              <w:rPr>
                <w:rFonts w:hint="eastAsia" w:hAnsi="宋体"/>
                <w:sz w:val="18"/>
                <w:szCs w:val="18"/>
                <w:lang w:val="en-US" w:eastAsia="zh-CN"/>
              </w:rPr>
              <w:t>金属板材综合利用率</w:t>
            </w:r>
          </w:p>
        </w:tc>
        <w:tc>
          <w:tcPr>
            <w:tcW w:w="944" w:type="dxa"/>
            <w:gridSpan w:val="2"/>
            <w:shd w:val="clear" w:color="auto" w:fill="auto"/>
            <w:vAlign w:val="center"/>
          </w:tcPr>
          <w:p>
            <w:pPr>
              <w:widowControl/>
              <w:jc w:val="center"/>
              <w:rPr>
                <w:color w:val="000000"/>
                <w:kern w:val="0"/>
                <w:sz w:val="18"/>
                <w:szCs w:val="18"/>
              </w:rPr>
            </w:pPr>
            <w:r>
              <w:rPr>
                <w:color w:val="000000"/>
                <w:kern w:val="0"/>
                <w:sz w:val="18"/>
                <w:szCs w:val="18"/>
              </w:rPr>
              <w:t>%</w:t>
            </w:r>
          </w:p>
        </w:tc>
        <w:tc>
          <w:tcPr>
            <w:tcW w:w="1066" w:type="dxa"/>
            <w:shd w:val="clear" w:color="auto" w:fill="auto"/>
            <w:vAlign w:val="center"/>
          </w:tcPr>
          <w:p>
            <w:pPr>
              <w:widowControl/>
              <w:jc w:val="center"/>
              <w:rPr>
                <w:rFonts w:hint="eastAsia" w:hAnsi="宋体"/>
                <w:color w:val="000000"/>
                <w:kern w:val="0"/>
                <w:sz w:val="18"/>
                <w:szCs w:val="18"/>
                <w:lang w:val="en-US" w:eastAsia="zh-CN"/>
              </w:rPr>
            </w:pPr>
            <w:r>
              <w:rPr>
                <w:rFonts w:hint="eastAsia" w:hAnsi="宋体"/>
                <w:color w:val="000000"/>
                <w:kern w:val="0"/>
                <w:sz w:val="18"/>
                <w:szCs w:val="18"/>
                <w:lang w:val="en-US" w:eastAsia="zh-CN"/>
              </w:rPr>
              <w:t>80</w:t>
            </w:r>
          </w:p>
        </w:tc>
        <w:tc>
          <w:tcPr>
            <w:tcW w:w="1151" w:type="dxa"/>
            <w:gridSpan w:val="3"/>
            <w:shd w:val="clear" w:color="auto" w:fill="auto"/>
            <w:vAlign w:val="center"/>
          </w:tcPr>
          <w:p>
            <w:pPr>
              <w:widowControl/>
              <w:jc w:val="center"/>
              <w:rPr>
                <w:rFonts w:hint="eastAsia" w:hAnsi="宋体"/>
                <w:color w:val="000000"/>
                <w:kern w:val="0"/>
                <w:sz w:val="18"/>
                <w:szCs w:val="18"/>
                <w:lang w:val="en-US" w:eastAsia="zh-CN"/>
              </w:rPr>
            </w:pPr>
            <w:r>
              <w:rPr>
                <w:rFonts w:hint="eastAsia" w:hAnsi="宋体"/>
                <w:color w:val="000000"/>
                <w:kern w:val="0"/>
                <w:sz w:val="18"/>
                <w:szCs w:val="18"/>
                <w:lang w:val="en-US" w:eastAsia="zh-CN"/>
              </w:rPr>
              <w:t>85</w:t>
            </w:r>
          </w:p>
        </w:tc>
        <w:tc>
          <w:tcPr>
            <w:tcW w:w="1279" w:type="dxa"/>
            <w:gridSpan w:val="2"/>
            <w:shd w:val="clear" w:color="auto" w:fill="auto"/>
            <w:vAlign w:val="center"/>
          </w:tcPr>
          <w:p>
            <w:pPr>
              <w:widowControl/>
              <w:jc w:val="center"/>
              <w:rPr>
                <w:rFonts w:hint="eastAsia" w:hAnsi="宋体"/>
                <w:color w:val="000000"/>
                <w:kern w:val="0"/>
                <w:sz w:val="18"/>
                <w:szCs w:val="18"/>
              </w:rPr>
            </w:pPr>
            <w:r>
              <w:rPr>
                <w:rFonts w:hint="eastAsia" w:hAnsi="宋体"/>
                <w:color w:val="000000"/>
                <w:kern w:val="0"/>
                <w:sz w:val="18"/>
                <w:szCs w:val="18"/>
                <w:lang w:val="en-US" w:eastAsia="zh-CN"/>
              </w:rPr>
              <w:t>90</w:t>
            </w:r>
          </w:p>
        </w:tc>
        <w:tc>
          <w:tcPr>
            <w:tcW w:w="1510" w:type="dxa"/>
            <w:vMerge w:val="continue"/>
            <w:vAlign w:val="center"/>
          </w:tcPr>
          <w:p>
            <w:pPr>
              <w:widowControl/>
              <w:jc w:val="center"/>
              <w:rPr>
                <w:rFonts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 w:hRule="atLeast"/>
          <w:jc w:val="center"/>
        </w:trPr>
        <w:tc>
          <w:tcPr>
            <w:tcW w:w="981" w:type="dxa"/>
            <w:vMerge w:val="continue"/>
            <w:shd w:val="clear" w:color="auto" w:fill="auto"/>
            <w:vAlign w:val="center"/>
          </w:tcPr>
          <w:p>
            <w:pPr>
              <w:widowControl/>
              <w:jc w:val="center"/>
              <w:rPr>
                <w:rFonts w:hAnsi="宋体"/>
                <w:color w:val="000000"/>
                <w:kern w:val="0"/>
                <w:sz w:val="18"/>
                <w:szCs w:val="18"/>
              </w:rPr>
            </w:pPr>
          </w:p>
        </w:tc>
        <w:tc>
          <w:tcPr>
            <w:tcW w:w="2690" w:type="dxa"/>
            <w:gridSpan w:val="3"/>
            <w:shd w:val="clear" w:color="auto" w:fill="auto"/>
            <w:vAlign w:val="center"/>
          </w:tcPr>
          <w:p>
            <w:pPr>
              <w:widowControl/>
              <w:rPr>
                <w:rFonts w:hint="eastAsia" w:hAnsi="宋体" w:eastAsiaTheme="minorEastAsia"/>
                <w:sz w:val="18"/>
                <w:szCs w:val="18"/>
                <w:lang w:val="en-US" w:eastAsia="zh-CN"/>
              </w:rPr>
            </w:pPr>
            <w:r>
              <w:rPr>
                <w:rFonts w:hint="eastAsia" w:hAnsi="宋体"/>
                <w:sz w:val="18"/>
                <w:szCs w:val="18"/>
                <w:lang w:val="en-US" w:eastAsia="zh-CN"/>
              </w:rPr>
              <w:t>生产固体废弃物可回收率</w:t>
            </w:r>
          </w:p>
        </w:tc>
        <w:tc>
          <w:tcPr>
            <w:tcW w:w="944" w:type="dxa"/>
            <w:gridSpan w:val="2"/>
            <w:shd w:val="clear" w:color="auto" w:fill="auto"/>
            <w:vAlign w:val="center"/>
          </w:tcPr>
          <w:p>
            <w:pPr>
              <w:widowControl/>
              <w:jc w:val="center"/>
              <w:rPr>
                <w:color w:val="000000"/>
                <w:kern w:val="0"/>
                <w:sz w:val="18"/>
                <w:szCs w:val="18"/>
              </w:rPr>
            </w:pPr>
            <w:r>
              <w:rPr>
                <w:color w:val="000000"/>
                <w:kern w:val="0"/>
                <w:sz w:val="18"/>
                <w:szCs w:val="18"/>
              </w:rPr>
              <w:t>%</w:t>
            </w:r>
          </w:p>
        </w:tc>
        <w:tc>
          <w:tcPr>
            <w:tcW w:w="3496" w:type="dxa"/>
            <w:gridSpan w:val="6"/>
            <w:shd w:val="clear" w:color="auto" w:fill="auto"/>
            <w:vAlign w:val="center"/>
          </w:tcPr>
          <w:p>
            <w:pPr>
              <w:widowControl/>
              <w:jc w:val="center"/>
              <w:rPr>
                <w:rFonts w:hint="eastAsia" w:hAnsi="宋体" w:eastAsiaTheme="minorEastAsia"/>
                <w:color w:val="000000"/>
                <w:kern w:val="0"/>
                <w:sz w:val="18"/>
                <w:szCs w:val="18"/>
                <w:lang w:val="en-US" w:eastAsia="zh-CN"/>
              </w:rPr>
            </w:pPr>
            <w:r>
              <w:rPr>
                <w:rFonts w:hint="default" w:ascii="Calibri" w:hAnsi="Calibri" w:cs="Calibri" w:eastAsiaTheme="minorEastAsia"/>
                <w:color w:val="000000"/>
                <w:kern w:val="0"/>
                <w:sz w:val="18"/>
                <w:szCs w:val="18"/>
                <w:lang w:val="en-US" w:eastAsia="zh-CN"/>
              </w:rPr>
              <w:t>≥</w:t>
            </w:r>
            <w:r>
              <w:rPr>
                <w:rFonts w:hint="eastAsia" w:hAnsi="宋体"/>
                <w:color w:val="000000"/>
                <w:kern w:val="0"/>
                <w:sz w:val="18"/>
                <w:szCs w:val="18"/>
                <w:lang w:val="en-US" w:eastAsia="zh-CN"/>
              </w:rPr>
              <w:t>85</w:t>
            </w:r>
          </w:p>
        </w:tc>
        <w:tc>
          <w:tcPr>
            <w:tcW w:w="1510" w:type="dxa"/>
            <w:vMerge w:val="continue"/>
            <w:vAlign w:val="center"/>
          </w:tcPr>
          <w:p>
            <w:pPr>
              <w:widowControl/>
              <w:jc w:val="center"/>
              <w:rPr>
                <w:rFonts w:hAnsi="宋体"/>
                <w:color w:val="000000"/>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81" w:type="dxa"/>
            <w:vMerge w:val="restart"/>
            <w:shd w:val="clear" w:color="auto" w:fill="auto"/>
            <w:vAlign w:val="center"/>
          </w:tcPr>
          <w:p>
            <w:pPr>
              <w:widowControl/>
              <w:jc w:val="center"/>
              <w:rPr>
                <w:rFonts w:hint="eastAsia" w:hAnsi="宋体" w:eastAsiaTheme="minorEastAsia"/>
                <w:color w:val="000000"/>
                <w:kern w:val="0"/>
                <w:sz w:val="18"/>
                <w:szCs w:val="18"/>
                <w:lang w:val="en-US" w:eastAsia="zh-CN"/>
              </w:rPr>
            </w:pPr>
            <w:r>
              <w:rPr>
                <w:rFonts w:hint="eastAsia" w:hAnsi="宋体"/>
                <w:color w:val="000000"/>
                <w:kern w:val="0"/>
                <w:sz w:val="18"/>
                <w:szCs w:val="18"/>
                <w:lang w:val="en-US" w:eastAsia="zh-CN"/>
              </w:rPr>
              <w:t>能源属性</w:t>
            </w:r>
          </w:p>
        </w:tc>
        <w:tc>
          <w:tcPr>
            <w:tcW w:w="1329" w:type="dxa"/>
            <w:shd w:val="clear" w:color="auto" w:fill="auto"/>
            <w:vAlign w:val="center"/>
          </w:tcPr>
          <w:p>
            <w:pPr>
              <w:widowControl/>
              <w:jc w:val="left"/>
              <w:rPr>
                <w:rFonts w:hint="eastAsia" w:hAnsi="宋体"/>
                <w:color w:val="000000"/>
                <w:kern w:val="0"/>
                <w:sz w:val="18"/>
                <w:szCs w:val="18"/>
                <w:lang w:val="en-US" w:eastAsia="zh-CN"/>
              </w:rPr>
            </w:pPr>
            <w:r>
              <w:rPr>
                <w:rFonts w:hint="eastAsia" w:hAnsi="宋体"/>
                <w:sz w:val="18"/>
                <w:szCs w:val="18"/>
                <w:lang w:val="en-US" w:eastAsia="zh-CN"/>
              </w:rPr>
              <w:t>纸面石膏板</w:t>
            </w:r>
          </w:p>
        </w:tc>
        <w:tc>
          <w:tcPr>
            <w:tcW w:w="1361" w:type="dxa"/>
            <w:gridSpan w:val="2"/>
            <w:shd w:val="clear" w:color="auto" w:fill="auto"/>
            <w:vAlign w:val="center"/>
          </w:tcPr>
          <w:p>
            <w:pPr>
              <w:widowControl/>
              <w:jc w:val="left"/>
              <w:rPr>
                <w:rFonts w:hint="eastAsia" w:hAnsi="宋体"/>
                <w:color w:val="000000"/>
                <w:kern w:val="0"/>
                <w:sz w:val="18"/>
                <w:szCs w:val="18"/>
                <w:lang w:eastAsia="zh-CN"/>
              </w:rPr>
            </w:pPr>
            <w:r>
              <w:rPr>
                <w:rFonts w:hint="eastAsia" w:hAnsi="宋体"/>
                <w:color w:val="000000"/>
                <w:kern w:val="0"/>
                <w:sz w:val="18"/>
                <w:szCs w:val="18"/>
                <w:lang w:val="en-US" w:eastAsia="zh-CN"/>
              </w:rPr>
              <w:t>单位产品能耗</w:t>
            </w:r>
          </w:p>
        </w:tc>
        <w:tc>
          <w:tcPr>
            <w:tcW w:w="944" w:type="dxa"/>
            <w:gridSpan w:val="2"/>
            <w:shd w:val="clear" w:color="auto" w:fill="auto"/>
            <w:vAlign w:val="center"/>
          </w:tcPr>
          <w:p>
            <w:pPr>
              <w:widowControl/>
              <w:jc w:val="center"/>
              <w:rPr>
                <w:rFonts w:hint="eastAsia" w:eastAsiaTheme="minorEastAsia"/>
                <w:kern w:val="0"/>
                <w:sz w:val="18"/>
                <w:szCs w:val="18"/>
                <w:lang w:eastAsia="zh-CN"/>
              </w:rPr>
            </w:pPr>
            <w:r>
              <w:rPr>
                <w:rFonts w:hint="eastAsia"/>
                <w:kern w:val="0"/>
                <w:sz w:val="18"/>
                <w:szCs w:val="18"/>
                <w:lang w:eastAsia="zh-CN"/>
              </w:rPr>
              <w:t>——</w:t>
            </w:r>
          </w:p>
        </w:tc>
        <w:tc>
          <w:tcPr>
            <w:tcW w:w="3496" w:type="dxa"/>
            <w:gridSpan w:val="6"/>
            <w:shd w:val="clear" w:color="auto" w:fill="auto"/>
            <w:vAlign w:val="center"/>
          </w:tcPr>
          <w:p>
            <w:pPr>
              <w:jc w:val="center"/>
              <w:rPr>
                <w:rFonts w:hint="eastAsia" w:eastAsiaTheme="minorEastAsia"/>
                <w:kern w:val="0"/>
                <w:sz w:val="18"/>
                <w:szCs w:val="18"/>
                <w:lang w:val="en-US" w:eastAsia="zh-CN"/>
              </w:rPr>
            </w:pPr>
            <w:r>
              <w:rPr>
                <w:rFonts w:hint="eastAsia"/>
                <w:kern w:val="0"/>
                <w:sz w:val="18"/>
                <w:szCs w:val="18"/>
                <w:lang w:val="en-US" w:eastAsia="zh-CN"/>
              </w:rPr>
              <w:t>选用相应星级的纸面石膏板或不低于相应等级石膏板绿色建材评价标准指标要求</w:t>
            </w:r>
          </w:p>
        </w:tc>
        <w:tc>
          <w:tcPr>
            <w:tcW w:w="1510" w:type="dxa"/>
            <w:vAlign w:val="center"/>
          </w:tcPr>
          <w:p>
            <w:pPr>
              <w:jc w:val="center"/>
              <w:rPr>
                <w:rFonts w:hint="eastAsia"/>
                <w:kern w:val="0"/>
                <w:sz w:val="18"/>
                <w:szCs w:val="18"/>
                <w:lang w:val="en-US" w:eastAsia="zh-CN"/>
              </w:rPr>
            </w:pPr>
            <w:r>
              <w:rPr>
                <w:rFonts w:hAnsi="宋体"/>
                <w:color w:val="000000"/>
                <w:kern w:val="0"/>
                <w:sz w:val="18"/>
                <w:szCs w:val="18"/>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81" w:type="dxa"/>
            <w:vMerge w:val="continue"/>
            <w:shd w:val="clear" w:color="auto" w:fill="auto"/>
            <w:vAlign w:val="center"/>
          </w:tcPr>
          <w:p>
            <w:pPr>
              <w:widowControl/>
              <w:jc w:val="center"/>
              <w:rPr>
                <w:rFonts w:hint="eastAsia" w:hAnsi="宋体"/>
                <w:color w:val="000000"/>
                <w:kern w:val="0"/>
                <w:sz w:val="18"/>
                <w:szCs w:val="18"/>
                <w:lang w:val="en-US" w:eastAsia="zh-CN"/>
              </w:rPr>
            </w:pPr>
          </w:p>
        </w:tc>
        <w:tc>
          <w:tcPr>
            <w:tcW w:w="1329" w:type="dxa"/>
            <w:shd w:val="clear" w:color="auto" w:fill="auto"/>
            <w:vAlign w:val="center"/>
          </w:tcPr>
          <w:p>
            <w:pPr>
              <w:widowControl/>
              <w:jc w:val="left"/>
              <w:rPr>
                <w:rFonts w:hint="eastAsia" w:hAnsi="宋体"/>
                <w:sz w:val="18"/>
                <w:szCs w:val="18"/>
                <w:lang w:val="en-US" w:eastAsia="zh-CN"/>
              </w:rPr>
            </w:pPr>
            <w:r>
              <w:rPr>
                <w:rFonts w:hint="eastAsia" w:hAnsi="宋体"/>
                <w:color w:val="000000"/>
                <w:kern w:val="0"/>
                <w:sz w:val="18"/>
                <w:szCs w:val="18"/>
                <w:lang w:val="en-US" w:eastAsia="zh-CN"/>
              </w:rPr>
              <w:t>铝及铝合金吊顶板</w:t>
            </w:r>
          </w:p>
        </w:tc>
        <w:tc>
          <w:tcPr>
            <w:tcW w:w="1361" w:type="dxa"/>
            <w:gridSpan w:val="2"/>
            <w:shd w:val="clear" w:color="auto" w:fill="auto"/>
            <w:vAlign w:val="center"/>
          </w:tcPr>
          <w:p>
            <w:pPr>
              <w:widowControl/>
              <w:jc w:val="left"/>
              <w:rPr>
                <w:rFonts w:hint="eastAsia" w:hAnsi="宋体" w:eastAsiaTheme="minorEastAsia"/>
                <w:color w:val="000000"/>
                <w:kern w:val="0"/>
                <w:sz w:val="18"/>
                <w:szCs w:val="18"/>
                <w:lang w:val="en-US" w:eastAsia="zh-CN"/>
              </w:rPr>
            </w:pPr>
            <w:r>
              <w:rPr>
                <w:rFonts w:hint="eastAsia" w:hAnsi="宋体"/>
                <w:color w:val="000000"/>
                <w:kern w:val="0"/>
                <w:sz w:val="18"/>
                <w:szCs w:val="18"/>
                <w:lang w:val="en-US" w:eastAsia="zh-CN"/>
              </w:rPr>
              <w:t>单位产品能耗</w:t>
            </w:r>
          </w:p>
        </w:tc>
        <w:tc>
          <w:tcPr>
            <w:tcW w:w="944" w:type="dxa"/>
            <w:gridSpan w:val="2"/>
            <w:shd w:val="clear" w:color="auto" w:fill="auto"/>
            <w:vAlign w:val="center"/>
          </w:tcPr>
          <w:p>
            <w:pPr>
              <w:widowControl/>
              <w:jc w:val="center"/>
              <w:rPr>
                <w:rFonts w:hint="eastAsia"/>
                <w:kern w:val="0"/>
                <w:sz w:val="18"/>
                <w:szCs w:val="18"/>
                <w:lang w:eastAsia="zh-CN"/>
              </w:rPr>
            </w:pPr>
            <w:r>
              <w:rPr>
                <w:rFonts w:hint="eastAsia"/>
                <w:kern w:val="0"/>
                <w:sz w:val="18"/>
                <w:szCs w:val="18"/>
                <w:lang w:eastAsia="zh-CN"/>
              </w:rPr>
              <w:t>——</w:t>
            </w:r>
          </w:p>
        </w:tc>
        <w:tc>
          <w:tcPr>
            <w:tcW w:w="3496" w:type="dxa"/>
            <w:gridSpan w:val="6"/>
            <w:shd w:val="clear" w:color="auto" w:fill="auto"/>
            <w:vAlign w:val="center"/>
          </w:tcPr>
          <w:p>
            <w:pPr>
              <w:jc w:val="center"/>
              <w:rPr>
                <w:rFonts w:hint="eastAsia"/>
                <w:kern w:val="0"/>
                <w:sz w:val="18"/>
                <w:szCs w:val="18"/>
                <w:lang w:val="en-US" w:eastAsia="zh-CN"/>
              </w:rPr>
            </w:pPr>
            <w:r>
              <w:rPr>
                <w:rFonts w:hint="eastAsia"/>
                <w:kern w:val="0"/>
                <w:sz w:val="18"/>
                <w:szCs w:val="18"/>
                <w:lang w:val="en-US" w:eastAsia="zh-CN"/>
              </w:rPr>
              <w:t>选用相应星级的</w:t>
            </w:r>
            <w:r>
              <w:rPr>
                <w:rFonts w:hint="eastAsia" w:hAnsi="宋体"/>
                <w:color w:val="000000"/>
                <w:kern w:val="0"/>
                <w:sz w:val="18"/>
                <w:szCs w:val="18"/>
                <w:lang w:val="en-US" w:eastAsia="zh-CN"/>
              </w:rPr>
              <w:t>铝及铝合金吊顶板</w:t>
            </w:r>
            <w:r>
              <w:rPr>
                <w:rFonts w:hint="eastAsia"/>
                <w:kern w:val="0"/>
                <w:sz w:val="18"/>
                <w:szCs w:val="18"/>
                <w:lang w:val="en-US" w:eastAsia="zh-CN"/>
              </w:rPr>
              <w:t>或不低于相应等级</w:t>
            </w:r>
            <w:r>
              <w:rPr>
                <w:rFonts w:hint="eastAsia" w:hAnsi="宋体"/>
                <w:color w:val="000000"/>
                <w:kern w:val="0"/>
                <w:sz w:val="18"/>
                <w:szCs w:val="18"/>
                <w:lang w:val="en-US" w:eastAsia="zh-CN"/>
              </w:rPr>
              <w:t>铝及铝合金</w:t>
            </w:r>
            <w:r>
              <w:rPr>
                <w:rFonts w:hint="eastAsia"/>
                <w:kern w:val="0"/>
                <w:sz w:val="18"/>
                <w:szCs w:val="18"/>
                <w:lang w:val="en-US" w:eastAsia="zh-CN"/>
              </w:rPr>
              <w:t>板绿色建材评价指标要求</w:t>
            </w:r>
          </w:p>
        </w:tc>
        <w:tc>
          <w:tcPr>
            <w:tcW w:w="1510" w:type="dxa"/>
            <w:vAlign w:val="center"/>
          </w:tcPr>
          <w:p>
            <w:pPr>
              <w:jc w:val="center"/>
              <w:rPr>
                <w:rFonts w:hint="eastAsia" w:hAnsi="宋体"/>
                <w:color w:val="000000"/>
                <w:kern w:val="0"/>
                <w:sz w:val="18"/>
                <w:szCs w:val="18"/>
                <w:lang w:val="en-US" w:eastAsia="zh-CN"/>
              </w:rPr>
            </w:pPr>
            <w:r>
              <w:rPr>
                <w:rFonts w:hAnsi="宋体"/>
                <w:color w:val="000000"/>
                <w:kern w:val="0"/>
                <w:sz w:val="18"/>
                <w:szCs w:val="18"/>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81" w:type="dxa"/>
            <w:vMerge w:val="continue"/>
            <w:shd w:val="clear" w:color="auto" w:fill="auto"/>
            <w:vAlign w:val="center"/>
          </w:tcPr>
          <w:p>
            <w:pPr>
              <w:widowControl/>
              <w:jc w:val="center"/>
              <w:rPr>
                <w:rFonts w:hint="eastAsia" w:hAnsi="宋体"/>
                <w:color w:val="000000"/>
                <w:kern w:val="0"/>
                <w:sz w:val="18"/>
                <w:szCs w:val="18"/>
                <w:lang w:val="en-US" w:eastAsia="zh-CN"/>
              </w:rPr>
            </w:pPr>
          </w:p>
        </w:tc>
        <w:tc>
          <w:tcPr>
            <w:tcW w:w="2690" w:type="dxa"/>
            <w:gridSpan w:val="3"/>
            <w:shd w:val="clear" w:color="auto" w:fill="auto"/>
            <w:vAlign w:val="center"/>
          </w:tcPr>
          <w:p>
            <w:pPr>
              <w:widowControl/>
              <w:jc w:val="left"/>
              <w:rPr>
                <w:rFonts w:hint="eastAsia" w:hAnsi="宋体"/>
                <w:color w:val="000000"/>
                <w:kern w:val="0"/>
                <w:sz w:val="18"/>
                <w:szCs w:val="18"/>
                <w:lang w:val="en-US" w:eastAsia="zh-CN"/>
              </w:rPr>
            </w:pPr>
            <w:r>
              <w:rPr>
                <w:rFonts w:hint="eastAsia" w:hAnsi="宋体"/>
                <w:sz w:val="18"/>
                <w:szCs w:val="18"/>
                <w:lang w:val="en-US" w:eastAsia="zh-CN"/>
              </w:rPr>
              <w:t>换气模块</w:t>
            </w:r>
            <w:r>
              <w:rPr>
                <w:rFonts w:hint="eastAsia" w:hAnsi="宋体"/>
                <w:color w:val="000000"/>
                <w:kern w:val="0"/>
                <w:sz w:val="18"/>
                <w:szCs w:val="18"/>
                <w:lang w:val="en-US" w:eastAsia="zh-CN"/>
              </w:rPr>
              <w:t>能效等级</w:t>
            </w:r>
          </w:p>
        </w:tc>
        <w:tc>
          <w:tcPr>
            <w:tcW w:w="944" w:type="dxa"/>
            <w:gridSpan w:val="2"/>
            <w:shd w:val="clear" w:color="auto" w:fill="auto"/>
            <w:vAlign w:val="center"/>
          </w:tcPr>
          <w:p>
            <w:pPr>
              <w:widowControl/>
              <w:jc w:val="center"/>
              <w:rPr>
                <w:rFonts w:hint="eastAsia"/>
                <w:kern w:val="0"/>
                <w:sz w:val="18"/>
                <w:szCs w:val="18"/>
                <w:lang w:eastAsia="zh-CN"/>
              </w:rPr>
            </w:pPr>
            <w:r>
              <w:rPr>
                <w:rFonts w:hint="eastAsia"/>
                <w:kern w:val="0"/>
                <w:sz w:val="18"/>
                <w:szCs w:val="18"/>
                <w:lang w:eastAsia="zh-CN"/>
              </w:rPr>
              <w:t>——</w:t>
            </w:r>
          </w:p>
        </w:tc>
        <w:tc>
          <w:tcPr>
            <w:tcW w:w="1066" w:type="dxa"/>
            <w:shd w:val="clear" w:color="auto" w:fill="auto"/>
            <w:vAlign w:val="center"/>
          </w:tcPr>
          <w:p>
            <w:pPr>
              <w:jc w:val="center"/>
              <w:rPr>
                <w:rFonts w:hint="eastAsia"/>
                <w:kern w:val="0"/>
                <w:sz w:val="18"/>
                <w:szCs w:val="18"/>
                <w:lang w:val="en-US" w:eastAsia="zh-CN"/>
              </w:rPr>
            </w:pPr>
            <w:r>
              <w:rPr>
                <w:rFonts w:hint="eastAsia"/>
                <w:kern w:val="0"/>
                <w:sz w:val="18"/>
                <w:szCs w:val="18"/>
                <w:lang w:val="en-US" w:eastAsia="zh-CN"/>
              </w:rPr>
              <w:t>3级</w:t>
            </w:r>
          </w:p>
        </w:tc>
        <w:tc>
          <w:tcPr>
            <w:tcW w:w="1150" w:type="dxa"/>
            <w:gridSpan w:val="2"/>
            <w:shd w:val="clear" w:color="auto" w:fill="auto"/>
            <w:vAlign w:val="center"/>
          </w:tcPr>
          <w:p>
            <w:pPr>
              <w:jc w:val="center"/>
              <w:rPr>
                <w:rFonts w:hint="eastAsia"/>
                <w:kern w:val="0"/>
                <w:sz w:val="18"/>
                <w:szCs w:val="18"/>
                <w:lang w:val="en-US" w:eastAsia="zh-CN"/>
              </w:rPr>
            </w:pPr>
            <w:r>
              <w:rPr>
                <w:rFonts w:hint="eastAsia"/>
                <w:kern w:val="0"/>
                <w:sz w:val="18"/>
                <w:szCs w:val="18"/>
                <w:lang w:val="en-US" w:eastAsia="zh-CN"/>
              </w:rPr>
              <w:t>2级</w:t>
            </w:r>
          </w:p>
        </w:tc>
        <w:tc>
          <w:tcPr>
            <w:tcW w:w="1280" w:type="dxa"/>
            <w:gridSpan w:val="3"/>
            <w:shd w:val="clear" w:color="auto" w:fill="auto"/>
            <w:vAlign w:val="center"/>
          </w:tcPr>
          <w:p>
            <w:pPr>
              <w:jc w:val="center"/>
              <w:rPr>
                <w:rFonts w:hint="eastAsia"/>
                <w:kern w:val="0"/>
                <w:sz w:val="18"/>
                <w:szCs w:val="18"/>
                <w:lang w:val="en-US" w:eastAsia="zh-CN"/>
              </w:rPr>
            </w:pPr>
            <w:r>
              <w:rPr>
                <w:rFonts w:hint="eastAsia"/>
                <w:kern w:val="0"/>
                <w:sz w:val="18"/>
                <w:szCs w:val="18"/>
                <w:lang w:val="en-US" w:eastAsia="zh-CN"/>
              </w:rPr>
              <w:t>1级</w:t>
            </w:r>
          </w:p>
        </w:tc>
        <w:tc>
          <w:tcPr>
            <w:tcW w:w="1510" w:type="dxa"/>
            <w:vAlign w:val="center"/>
          </w:tcPr>
          <w:p>
            <w:pPr>
              <w:jc w:val="center"/>
              <w:rPr>
                <w:rFonts w:hint="eastAsia" w:hAnsi="宋体"/>
                <w:color w:val="000000"/>
                <w:kern w:val="0"/>
                <w:sz w:val="18"/>
                <w:szCs w:val="18"/>
                <w:lang w:val="en-US" w:eastAsia="zh-CN"/>
              </w:rPr>
            </w:pPr>
            <w:r>
              <w:rPr>
                <w:rFonts w:hint="eastAsia" w:hAnsi="宋体"/>
                <w:color w:val="000000"/>
                <w:kern w:val="0"/>
                <w:sz w:val="18"/>
                <w:szCs w:val="18"/>
                <w:lang w:val="en-US" w:eastAsia="zh-CN"/>
              </w:rPr>
              <w:t>GB 32049-2015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981" w:type="dxa"/>
            <w:vMerge w:val="continue"/>
            <w:shd w:val="clear" w:color="auto" w:fill="auto"/>
            <w:vAlign w:val="center"/>
          </w:tcPr>
          <w:p>
            <w:pPr>
              <w:widowControl/>
              <w:jc w:val="center"/>
              <w:rPr>
                <w:rFonts w:hint="eastAsia" w:hAnsi="宋体"/>
                <w:color w:val="000000"/>
                <w:kern w:val="0"/>
                <w:sz w:val="18"/>
                <w:szCs w:val="18"/>
                <w:lang w:val="en-US" w:eastAsia="zh-CN"/>
              </w:rPr>
            </w:pPr>
          </w:p>
        </w:tc>
        <w:tc>
          <w:tcPr>
            <w:tcW w:w="1345" w:type="dxa"/>
            <w:gridSpan w:val="2"/>
            <w:vMerge w:val="restart"/>
            <w:shd w:val="clear" w:color="auto" w:fill="auto"/>
            <w:vAlign w:val="center"/>
          </w:tcPr>
          <w:p>
            <w:pPr>
              <w:widowControl/>
              <w:jc w:val="left"/>
              <w:rPr>
                <w:rFonts w:hint="eastAsia" w:hAnsi="宋体" w:eastAsiaTheme="minorEastAsia"/>
                <w:color w:val="000000"/>
                <w:kern w:val="0"/>
                <w:sz w:val="18"/>
                <w:szCs w:val="18"/>
                <w:lang w:val="en-US" w:eastAsia="zh-CN"/>
              </w:rPr>
            </w:pPr>
            <w:r>
              <w:rPr>
                <w:rFonts w:hint="eastAsia" w:hAnsi="宋体"/>
                <w:color w:val="000000"/>
                <w:kern w:val="0"/>
                <w:sz w:val="18"/>
                <w:szCs w:val="18"/>
                <w:lang w:val="en-US" w:eastAsia="zh-CN"/>
              </w:rPr>
              <w:t>LED照明模块</w:t>
            </w:r>
          </w:p>
        </w:tc>
        <w:tc>
          <w:tcPr>
            <w:tcW w:w="1345" w:type="dxa"/>
            <w:shd w:val="clear" w:color="auto" w:fill="auto"/>
            <w:vAlign w:val="center"/>
          </w:tcPr>
          <w:p>
            <w:pPr>
              <w:widowControl/>
              <w:jc w:val="left"/>
              <w:rPr>
                <w:rFonts w:hint="eastAsia" w:hAnsi="宋体"/>
                <w:color w:val="000000"/>
                <w:kern w:val="0"/>
                <w:sz w:val="18"/>
                <w:szCs w:val="18"/>
                <w:lang w:val="en-US" w:eastAsia="zh-CN"/>
              </w:rPr>
            </w:pPr>
            <w:r>
              <w:rPr>
                <w:rFonts w:hint="eastAsia" w:hAnsi="宋体"/>
                <w:color w:val="000000"/>
                <w:kern w:val="0"/>
                <w:sz w:val="18"/>
                <w:szCs w:val="18"/>
                <w:lang w:val="en-US" w:eastAsia="zh-CN"/>
              </w:rPr>
              <w:t>能效等级</w:t>
            </w:r>
          </w:p>
        </w:tc>
        <w:tc>
          <w:tcPr>
            <w:tcW w:w="943" w:type="dxa"/>
            <w:shd w:val="clear" w:color="auto" w:fill="auto"/>
            <w:vAlign w:val="center"/>
          </w:tcPr>
          <w:p>
            <w:pPr>
              <w:widowControl/>
              <w:jc w:val="center"/>
              <w:rPr>
                <w:rFonts w:hint="eastAsia"/>
                <w:kern w:val="0"/>
                <w:sz w:val="18"/>
                <w:szCs w:val="18"/>
                <w:lang w:eastAsia="zh-CN"/>
              </w:rPr>
            </w:pPr>
            <w:r>
              <w:rPr>
                <w:rFonts w:hint="eastAsia"/>
                <w:kern w:val="0"/>
                <w:sz w:val="18"/>
                <w:szCs w:val="18"/>
                <w:lang w:eastAsia="zh-CN"/>
              </w:rPr>
              <w:t>——</w:t>
            </w:r>
          </w:p>
        </w:tc>
        <w:tc>
          <w:tcPr>
            <w:tcW w:w="1067" w:type="dxa"/>
            <w:gridSpan w:val="2"/>
            <w:shd w:val="clear" w:color="auto" w:fill="auto"/>
            <w:vAlign w:val="center"/>
          </w:tcPr>
          <w:p>
            <w:pPr>
              <w:jc w:val="center"/>
              <w:rPr>
                <w:rFonts w:hint="eastAsia"/>
                <w:color w:val="000000"/>
                <w:kern w:val="0"/>
                <w:sz w:val="18"/>
                <w:szCs w:val="18"/>
                <w:lang w:val="en-US" w:eastAsia="zh-CN"/>
              </w:rPr>
            </w:pPr>
            <w:r>
              <w:rPr>
                <w:rFonts w:hint="eastAsia"/>
                <w:kern w:val="0"/>
                <w:sz w:val="18"/>
                <w:szCs w:val="18"/>
                <w:lang w:val="en-US" w:eastAsia="zh-CN"/>
              </w:rPr>
              <w:t>3级</w:t>
            </w:r>
          </w:p>
        </w:tc>
        <w:tc>
          <w:tcPr>
            <w:tcW w:w="1150" w:type="dxa"/>
            <w:gridSpan w:val="2"/>
            <w:shd w:val="clear" w:color="auto" w:fill="auto"/>
            <w:vAlign w:val="center"/>
          </w:tcPr>
          <w:p>
            <w:pPr>
              <w:jc w:val="center"/>
              <w:rPr>
                <w:rFonts w:hint="eastAsia"/>
                <w:kern w:val="0"/>
                <w:sz w:val="18"/>
                <w:szCs w:val="18"/>
                <w:lang w:val="en-US" w:eastAsia="zh-CN"/>
              </w:rPr>
            </w:pPr>
            <w:r>
              <w:rPr>
                <w:rFonts w:hint="eastAsia"/>
                <w:kern w:val="0"/>
                <w:sz w:val="18"/>
                <w:szCs w:val="18"/>
                <w:lang w:val="en-US" w:eastAsia="zh-CN"/>
              </w:rPr>
              <w:t>2级</w:t>
            </w:r>
          </w:p>
        </w:tc>
        <w:tc>
          <w:tcPr>
            <w:tcW w:w="1280" w:type="dxa"/>
            <w:gridSpan w:val="3"/>
            <w:shd w:val="clear" w:color="auto" w:fill="auto"/>
            <w:vAlign w:val="center"/>
          </w:tcPr>
          <w:p>
            <w:pPr>
              <w:jc w:val="center"/>
              <w:rPr>
                <w:rFonts w:hint="eastAsia"/>
                <w:kern w:val="0"/>
                <w:sz w:val="18"/>
                <w:szCs w:val="18"/>
                <w:lang w:val="en-US" w:eastAsia="zh-CN"/>
              </w:rPr>
            </w:pPr>
            <w:r>
              <w:rPr>
                <w:rFonts w:hint="eastAsia"/>
                <w:kern w:val="0"/>
                <w:sz w:val="18"/>
                <w:szCs w:val="18"/>
                <w:lang w:val="en-US" w:eastAsia="zh-CN"/>
              </w:rPr>
              <w:t>1级</w:t>
            </w:r>
          </w:p>
        </w:tc>
        <w:tc>
          <w:tcPr>
            <w:tcW w:w="1510" w:type="dxa"/>
            <w:vAlign w:val="center"/>
          </w:tcPr>
          <w:p>
            <w:pPr>
              <w:jc w:val="center"/>
              <w:rPr>
                <w:rFonts w:hint="eastAsia"/>
                <w:kern w:val="0"/>
                <w:sz w:val="18"/>
                <w:szCs w:val="18"/>
                <w:lang w:val="en-US" w:eastAsia="zh-CN"/>
              </w:rPr>
            </w:pPr>
            <w:r>
              <w:rPr>
                <w:rFonts w:hint="eastAsia"/>
                <w:kern w:val="0"/>
                <w:sz w:val="18"/>
                <w:szCs w:val="18"/>
                <w:lang w:val="en-US" w:eastAsia="zh-CN"/>
              </w:rPr>
              <w:t>GB 30255-2013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981" w:type="dxa"/>
            <w:vMerge w:val="continue"/>
            <w:shd w:val="clear" w:color="auto" w:fill="auto"/>
            <w:vAlign w:val="center"/>
          </w:tcPr>
          <w:p>
            <w:pPr>
              <w:widowControl/>
              <w:jc w:val="center"/>
              <w:rPr>
                <w:rFonts w:hint="eastAsia" w:hAnsi="宋体"/>
                <w:color w:val="000000"/>
                <w:kern w:val="0"/>
                <w:sz w:val="18"/>
                <w:szCs w:val="18"/>
                <w:lang w:val="en-US" w:eastAsia="zh-CN"/>
              </w:rPr>
            </w:pPr>
          </w:p>
        </w:tc>
        <w:tc>
          <w:tcPr>
            <w:tcW w:w="1345" w:type="dxa"/>
            <w:gridSpan w:val="2"/>
            <w:vMerge w:val="continue"/>
            <w:shd w:val="clear" w:color="auto" w:fill="auto"/>
            <w:vAlign w:val="center"/>
          </w:tcPr>
          <w:p>
            <w:pPr>
              <w:widowControl/>
              <w:jc w:val="left"/>
              <w:rPr>
                <w:rFonts w:hint="eastAsia" w:hAnsi="宋体"/>
                <w:color w:val="000000"/>
                <w:kern w:val="0"/>
                <w:sz w:val="18"/>
                <w:szCs w:val="18"/>
                <w:lang w:val="en-US" w:eastAsia="zh-CN"/>
              </w:rPr>
            </w:pPr>
          </w:p>
        </w:tc>
        <w:tc>
          <w:tcPr>
            <w:tcW w:w="1345" w:type="dxa"/>
            <w:shd w:val="clear" w:color="auto" w:fill="auto"/>
            <w:vAlign w:val="center"/>
          </w:tcPr>
          <w:p>
            <w:pPr>
              <w:widowControl/>
              <w:jc w:val="left"/>
              <w:rPr>
                <w:rFonts w:hint="eastAsia" w:hAnsi="宋体"/>
                <w:color w:val="000000"/>
                <w:kern w:val="0"/>
                <w:sz w:val="18"/>
                <w:szCs w:val="18"/>
                <w:lang w:val="en-US" w:eastAsia="zh-CN"/>
              </w:rPr>
            </w:pPr>
            <w:r>
              <w:rPr>
                <w:rFonts w:hint="eastAsia" w:hAnsi="宋体"/>
                <w:color w:val="000000"/>
                <w:kern w:val="0"/>
                <w:sz w:val="18"/>
                <w:szCs w:val="18"/>
                <w:lang w:val="en-US" w:eastAsia="zh-CN"/>
              </w:rPr>
              <w:t>初始效能</w:t>
            </w:r>
          </w:p>
        </w:tc>
        <w:tc>
          <w:tcPr>
            <w:tcW w:w="943" w:type="dxa"/>
            <w:shd w:val="clear" w:color="auto" w:fill="auto"/>
            <w:vAlign w:val="center"/>
          </w:tcPr>
          <w:p>
            <w:pPr>
              <w:widowControl/>
              <w:jc w:val="center"/>
              <w:rPr>
                <w:rFonts w:hint="eastAsia"/>
                <w:kern w:val="0"/>
                <w:sz w:val="18"/>
                <w:szCs w:val="18"/>
                <w:lang w:eastAsia="zh-CN"/>
              </w:rPr>
            </w:pPr>
            <w:r>
              <w:rPr>
                <w:rFonts w:hint="eastAsia"/>
                <w:kern w:val="0"/>
                <w:sz w:val="18"/>
                <w:szCs w:val="18"/>
                <w:lang w:eastAsia="zh-CN"/>
              </w:rPr>
              <w:t>——</w:t>
            </w:r>
          </w:p>
        </w:tc>
        <w:tc>
          <w:tcPr>
            <w:tcW w:w="3497" w:type="dxa"/>
            <w:gridSpan w:val="7"/>
            <w:shd w:val="clear" w:color="auto" w:fill="auto"/>
            <w:vAlign w:val="center"/>
          </w:tcPr>
          <w:p>
            <w:pPr>
              <w:jc w:val="center"/>
              <w:rPr>
                <w:rFonts w:hint="eastAsia"/>
                <w:kern w:val="0"/>
                <w:sz w:val="18"/>
                <w:szCs w:val="18"/>
                <w:lang w:val="en-US" w:eastAsia="zh-CN"/>
              </w:rPr>
            </w:pPr>
            <w:r>
              <w:rPr>
                <w:rFonts w:hint="eastAsia"/>
                <w:kern w:val="0"/>
                <w:sz w:val="18"/>
                <w:szCs w:val="18"/>
                <w:lang w:val="en-US" w:eastAsia="zh-CN"/>
              </w:rPr>
              <w:t>不低于额定值的90%</w:t>
            </w:r>
          </w:p>
        </w:tc>
        <w:tc>
          <w:tcPr>
            <w:tcW w:w="1510" w:type="dxa"/>
            <w:vAlign w:val="center"/>
          </w:tcPr>
          <w:p>
            <w:pPr>
              <w:jc w:val="center"/>
              <w:rPr>
                <w:rFonts w:hint="eastAsia"/>
                <w:kern w:val="0"/>
                <w:sz w:val="18"/>
                <w:szCs w:val="18"/>
                <w:lang w:val="en-US" w:eastAsia="zh-CN"/>
              </w:rPr>
            </w:pPr>
            <w:r>
              <w:rPr>
                <w:rFonts w:hAnsi="宋体"/>
                <w:color w:val="000000"/>
                <w:kern w:val="0"/>
                <w:sz w:val="18"/>
                <w:szCs w:val="18"/>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8" w:hRule="atLeast"/>
          <w:jc w:val="center"/>
        </w:trPr>
        <w:tc>
          <w:tcPr>
            <w:tcW w:w="981" w:type="dxa"/>
            <w:vMerge w:val="continue"/>
            <w:shd w:val="clear" w:color="auto" w:fill="auto"/>
            <w:vAlign w:val="center"/>
          </w:tcPr>
          <w:p>
            <w:pPr>
              <w:widowControl/>
              <w:jc w:val="center"/>
              <w:rPr>
                <w:rFonts w:hint="eastAsia" w:hAnsi="宋体"/>
                <w:color w:val="000000"/>
                <w:kern w:val="0"/>
                <w:sz w:val="18"/>
                <w:szCs w:val="18"/>
                <w:lang w:val="en-US" w:eastAsia="zh-CN"/>
              </w:rPr>
            </w:pPr>
          </w:p>
        </w:tc>
        <w:tc>
          <w:tcPr>
            <w:tcW w:w="2690" w:type="dxa"/>
            <w:gridSpan w:val="3"/>
            <w:shd w:val="clear" w:color="auto" w:fill="auto"/>
            <w:vAlign w:val="center"/>
          </w:tcPr>
          <w:p>
            <w:pPr>
              <w:widowControl/>
              <w:jc w:val="left"/>
              <w:rPr>
                <w:rFonts w:hint="eastAsia" w:hAnsi="宋体"/>
                <w:color w:val="000000"/>
                <w:kern w:val="0"/>
                <w:sz w:val="18"/>
                <w:szCs w:val="18"/>
                <w:lang w:val="en-US" w:eastAsia="zh-CN"/>
              </w:rPr>
            </w:pPr>
            <w:r>
              <w:rPr>
                <w:rFonts w:hint="eastAsia" w:hAnsi="宋体"/>
                <w:color w:val="000000"/>
                <w:kern w:val="0"/>
                <w:sz w:val="18"/>
                <w:szCs w:val="18"/>
                <w:lang w:val="en-US" w:eastAsia="zh-CN"/>
              </w:rPr>
              <w:t>取暖模块</w:t>
            </w:r>
          </w:p>
        </w:tc>
        <w:tc>
          <w:tcPr>
            <w:tcW w:w="943" w:type="dxa"/>
            <w:shd w:val="clear" w:color="auto" w:fill="auto"/>
            <w:vAlign w:val="center"/>
          </w:tcPr>
          <w:p>
            <w:pPr>
              <w:widowControl/>
              <w:jc w:val="center"/>
              <w:rPr>
                <w:rFonts w:hint="eastAsia"/>
                <w:kern w:val="0"/>
                <w:sz w:val="18"/>
                <w:szCs w:val="18"/>
                <w:lang w:eastAsia="zh-CN"/>
              </w:rPr>
            </w:pPr>
            <w:r>
              <w:rPr>
                <w:rFonts w:hint="eastAsia"/>
                <w:kern w:val="0"/>
                <w:sz w:val="18"/>
                <w:szCs w:val="18"/>
                <w:lang w:eastAsia="zh-CN"/>
              </w:rPr>
              <w:t>——</w:t>
            </w:r>
          </w:p>
        </w:tc>
        <w:tc>
          <w:tcPr>
            <w:tcW w:w="3497" w:type="dxa"/>
            <w:gridSpan w:val="7"/>
            <w:shd w:val="clear" w:color="auto" w:fill="auto"/>
            <w:vAlign w:val="center"/>
          </w:tcPr>
          <w:p>
            <w:pPr>
              <w:jc w:val="center"/>
              <w:rPr>
                <w:rFonts w:hint="eastAsia"/>
                <w:kern w:val="0"/>
                <w:sz w:val="18"/>
                <w:szCs w:val="18"/>
                <w:lang w:val="en-US" w:eastAsia="zh-CN"/>
              </w:rPr>
            </w:pPr>
            <w:r>
              <w:rPr>
                <w:rFonts w:hint="eastAsia"/>
                <w:kern w:val="0"/>
                <w:sz w:val="18"/>
                <w:szCs w:val="18"/>
                <w:lang w:val="en-US" w:eastAsia="zh-CN"/>
              </w:rPr>
              <w:t>采用节能型元器件</w:t>
            </w:r>
          </w:p>
        </w:tc>
        <w:tc>
          <w:tcPr>
            <w:tcW w:w="1510" w:type="dxa"/>
            <w:vAlign w:val="center"/>
          </w:tcPr>
          <w:p>
            <w:pPr>
              <w:jc w:val="center"/>
              <w:rPr>
                <w:rFonts w:hint="eastAsia"/>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4" w:hRule="atLeast"/>
          <w:jc w:val="center"/>
        </w:trPr>
        <w:tc>
          <w:tcPr>
            <w:tcW w:w="981" w:type="dxa"/>
            <w:vMerge w:val="continue"/>
            <w:shd w:val="clear" w:color="auto" w:fill="auto"/>
            <w:vAlign w:val="center"/>
          </w:tcPr>
          <w:p>
            <w:pPr>
              <w:widowControl/>
              <w:jc w:val="center"/>
              <w:rPr>
                <w:rFonts w:hint="eastAsia" w:hAnsi="宋体"/>
                <w:color w:val="000000"/>
                <w:kern w:val="0"/>
                <w:sz w:val="18"/>
                <w:szCs w:val="18"/>
                <w:lang w:val="en-US" w:eastAsia="zh-CN"/>
              </w:rPr>
            </w:pPr>
          </w:p>
        </w:tc>
        <w:tc>
          <w:tcPr>
            <w:tcW w:w="2690" w:type="dxa"/>
            <w:gridSpan w:val="3"/>
            <w:shd w:val="clear" w:color="auto" w:fill="auto"/>
            <w:vAlign w:val="center"/>
          </w:tcPr>
          <w:p>
            <w:pPr>
              <w:widowControl/>
              <w:jc w:val="left"/>
              <w:rPr>
                <w:rFonts w:hint="eastAsia" w:hAnsi="宋体"/>
                <w:color w:val="000000"/>
                <w:kern w:val="0"/>
                <w:sz w:val="18"/>
                <w:szCs w:val="18"/>
                <w:lang w:val="en-US" w:eastAsia="zh-CN"/>
              </w:rPr>
            </w:pPr>
            <w:r>
              <w:rPr>
                <w:rFonts w:hint="eastAsia" w:hAnsi="宋体"/>
                <w:color w:val="000000"/>
                <w:kern w:val="0"/>
                <w:sz w:val="18"/>
                <w:szCs w:val="18"/>
                <w:lang w:val="en-US" w:eastAsia="zh-CN"/>
              </w:rPr>
              <w:t>待机功耗（有待机功能时）</w:t>
            </w:r>
          </w:p>
        </w:tc>
        <w:tc>
          <w:tcPr>
            <w:tcW w:w="943" w:type="dxa"/>
            <w:shd w:val="clear" w:color="auto" w:fill="auto"/>
            <w:vAlign w:val="center"/>
          </w:tcPr>
          <w:p>
            <w:pPr>
              <w:widowControl/>
              <w:jc w:val="center"/>
              <w:rPr>
                <w:rFonts w:hint="eastAsia"/>
                <w:kern w:val="0"/>
                <w:sz w:val="18"/>
                <w:szCs w:val="18"/>
                <w:lang w:val="en-US" w:eastAsia="zh-CN"/>
              </w:rPr>
            </w:pPr>
            <w:r>
              <w:rPr>
                <w:rFonts w:hint="eastAsia"/>
                <w:kern w:val="0"/>
                <w:sz w:val="18"/>
                <w:szCs w:val="18"/>
                <w:lang w:val="en-US" w:eastAsia="zh-CN"/>
              </w:rPr>
              <w:t>W</w:t>
            </w:r>
          </w:p>
        </w:tc>
        <w:tc>
          <w:tcPr>
            <w:tcW w:w="1067" w:type="dxa"/>
            <w:gridSpan w:val="2"/>
            <w:shd w:val="clear" w:color="auto" w:fill="auto"/>
            <w:vAlign w:val="center"/>
          </w:tcPr>
          <w:p>
            <w:pPr>
              <w:widowControl/>
              <w:jc w:val="center"/>
              <w:rPr>
                <w:rFonts w:hint="eastAsia"/>
                <w:color w:val="000000"/>
                <w:kern w:val="0"/>
                <w:sz w:val="18"/>
                <w:szCs w:val="18"/>
                <w:lang w:val="en-US" w:eastAsia="zh-CN"/>
              </w:rPr>
            </w:pPr>
            <w:r>
              <w:rPr>
                <w:rFonts w:hint="eastAsia" w:ascii="Calibri" w:hAnsi="Calibri" w:cs="Calibri"/>
                <w:color w:val="000000"/>
                <w:kern w:val="0"/>
                <w:sz w:val="18"/>
                <w:szCs w:val="18"/>
                <w:lang w:val="en-US" w:eastAsia="zh-CN"/>
              </w:rPr>
              <w:t xml:space="preserve">&gt;0.8, </w:t>
            </w:r>
            <w:r>
              <w:rPr>
                <w:rFonts w:hint="default" w:ascii="Calibri" w:hAnsi="Calibri" w:cs="Calibri"/>
                <w:color w:val="000000"/>
                <w:kern w:val="0"/>
                <w:sz w:val="18"/>
                <w:szCs w:val="18"/>
                <w:lang w:val="en-US" w:eastAsia="zh-CN"/>
              </w:rPr>
              <w:t>≤</w:t>
            </w:r>
            <w:r>
              <w:rPr>
                <w:rFonts w:hint="eastAsia"/>
                <w:color w:val="000000"/>
                <w:kern w:val="0"/>
                <w:sz w:val="18"/>
                <w:szCs w:val="18"/>
                <w:lang w:val="en-US" w:eastAsia="zh-CN"/>
              </w:rPr>
              <w:t>1</w:t>
            </w:r>
          </w:p>
        </w:tc>
        <w:tc>
          <w:tcPr>
            <w:tcW w:w="1150" w:type="dxa"/>
            <w:gridSpan w:val="2"/>
            <w:vAlign w:val="center"/>
          </w:tcPr>
          <w:p>
            <w:pPr>
              <w:jc w:val="center"/>
              <w:rPr>
                <w:rFonts w:hint="eastAsia"/>
                <w:kern w:val="0"/>
                <w:sz w:val="18"/>
                <w:szCs w:val="18"/>
                <w:lang w:val="en-US" w:eastAsia="zh-CN"/>
              </w:rPr>
            </w:pPr>
            <w:r>
              <w:rPr>
                <w:rFonts w:hint="eastAsia"/>
                <w:kern w:val="0"/>
                <w:sz w:val="18"/>
                <w:szCs w:val="18"/>
                <w:lang w:val="en-US" w:eastAsia="zh-CN"/>
              </w:rPr>
              <w:t xml:space="preserve">&gt;0.5, </w:t>
            </w:r>
            <w:r>
              <w:rPr>
                <w:rFonts w:hint="default" w:ascii="Calibri" w:hAnsi="Calibri" w:cs="Calibri"/>
                <w:kern w:val="0"/>
                <w:sz w:val="18"/>
                <w:szCs w:val="18"/>
                <w:lang w:val="en-US" w:eastAsia="zh-CN"/>
              </w:rPr>
              <w:t>≤</w:t>
            </w:r>
            <w:r>
              <w:rPr>
                <w:rFonts w:hint="eastAsia"/>
                <w:kern w:val="0"/>
                <w:sz w:val="18"/>
                <w:szCs w:val="18"/>
                <w:lang w:val="en-US" w:eastAsia="zh-CN"/>
              </w:rPr>
              <w:t>0.8</w:t>
            </w:r>
          </w:p>
        </w:tc>
        <w:tc>
          <w:tcPr>
            <w:tcW w:w="1280" w:type="dxa"/>
            <w:gridSpan w:val="3"/>
            <w:vAlign w:val="center"/>
          </w:tcPr>
          <w:p>
            <w:pPr>
              <w:jc w:val="center"/>
              <w:rPr>
                <w:rFonts w:hint="eastAsia"/>
                <w:kern w:val="0"/>
                <w:sz w:val="18"/>
                <w:szCs w:val="18"/>
                <w:lang w:val="en-US" w:eastAsia="zh-CN"/>
              </w:rPr>
            </w:pPr>
            <w:r>
              <w:rPr>
                <w:rFonts w:hint="default" w:ascii="Calibri" w:hAnsi="Calibri" w:cs="Calibri"/>
                <w:color w:val="000000"/>
                <w:kern w:val="0"/>
                <w:sz w:val="18"/>
                <w:szCs w:val="18"/>
                <w:lang w:val="en-US" w:eastAsia="zh-CN"/>
              </w:rPr>
              <w:t>≤</w:t>
            </w:r>
            <w:r>
              <w:rPr>
                <w:rFonts w:hint="eastAsia" w:ascii="Calibri" w:hAnsi="Calibri" w:cs="Calibri"/>
                <w:color w:val="000000"/>
                <w:kern w:val="0"/>
                <w:sz w:val="18"/>
                <w:szCs w:val="18"/>
                <w:lang w:val="en-US" w:eastAsia="zh-CN"/>
              </w:rPr>
              <w:t>0.5</w:t>
            </w:r>
          </w:p>
        </w:tc>
        <w:tc>
          <w:tcPr>
            <w:tcW w:w="1510" w:type="dxa"/>
            <w:vAlign w:val="center"/>
          </w:tcPr>
          <w:p>
            <w:pPr>
              <w:jc w:val="center"/>
              <w:rPr>
                <w:rFonts w:hint="eastAsia"/>
                <w:kern w:val="0"/>
                <w:sz w:val="18"/>
                <w:szCs w:val="18"/>
                <w:lang w:val="en-US" w:eastAsia="zh-CN"/>
              </w:rPr>
            </w:pPr>
            <w:r>
              <w:rPr>
                <w:rFonts w:hAnsi="宋体"/>
                <w:color w:val="000000"/>
                <w:kern w:val="0"/>
                <w:sz w:val="18"/>
                <w:szCs w:val="18"/>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1" w:type="dxa"/>
            <w:vMerge w:val="restart"/>
            <w:shd w:val="clear" w:color="auto" w:fill="auto"/>
            <w:vAlign w:val="center"/>
          </w:tcPr>
          <w:p>
            <w:pPr>
              <w:widowControl/>
              <w:jc w:val="center"/>
              <w:rPr>
                <w:color w:val="000000"/>
                <w:kern w:val="0"/>
                <w:sz w:val="18"/>
                <w:szCs w:val="18"/>
              </w:rPr>
            </w:pPr>
            <w:r>
              <w:rPr>
                <w:rFonts w:hAnsi="宋体"/>
                <w:color w:val="000000"/>
                <w:kern w:val="0"/>
                <w:sz w:val="18"/>
                <w:szCs w:val="18"/>
              </w:rPr>
              <w:t>环境属性</w:t>
            </w:r>
          </w:p>
        </w:tc>
        <w:tc>
          <w:tcPr>
            <w:tcW w:w="1329" w:type="dxa"/>
            <w:vMerge w:val="restart"/>
            <w:shd w:val="clear" w:color="auto" w:fill="auto"/>
            <w:vAlign w:val="center"/>
          </w:tcPr>
          <w:p>
            <w:pPr>
              <w:widowControl/>
              <w:jc w:val="left"/>
              <w:rPr>
                <w:rFonts w:hint="eastAsia" w:eastAsiaTheme="minorEastAsia"/>
                <w:color w:val="000000"/>
                <w:kern w:val="0"/>
                <w:sz w:val="18"/>
                <w:szCs w:val="18"/>
                <w:lang w:val="en-US" w:eastAsia="zh-CN"/>
              </w:rPr>
            </w:pPr>
            <w:r>
              <w:rPr>
                <w:rFonts w:hint="eastAsia" w:hAnsi="宋体"/>
                <w:sz w:val="18"/>
                <w:szCs w:val="18"/>
                <w:lang w:val="en-US" w:eastAsia="zh-CN"/>
              </w:rPr>
              <w:t>纸面石膏板</w:t>
            </w:r>
          </w:p>
        </w:tc>
        <w:tc>
          <w:tcPr>
            <w:tcW w:w="1361" w:type="dxa"/>
            <w:gridSpan w:val="2"/>
            <w:shd w:val="clear" w:color="auto" w:fill="auto"/>
            <w:vAlign w:val="center"/>
          </w:tcPr>
          <w:p>
            <w:pPr>
              <w:widowControl/>
              <w:jc w:val="left"/>
              <w:rPr>
                <w:rFonts w:hint="eastAsia"/>
                <w:color w:val="000000"/>
                <w:kern w:val="0"/>
                <w:sz w:val="18"/>
                <w:szCs w:val="18"/>
                <w:lang w:val="en-US" w:eastAsia="zh-CN"/>
              </w:rPr>
            </w:pPr>
            <w:r>
              <w:rPr>
                <w:rFonts w:hint="eastAsia"/>
                <w:color w:val="000000"/>
                <w:kern w:val="0"/>
                <w:sz w:val="18"/>
                <w:szCs w:val="18"/>
                <w:lang w:val="en-US" w:eastAsia="zh-CN"/>
              </w:rPr>
              <w:t>污染物排放</w:t>
            </w:r>
          </w:p>
        </w:tc>
        <w:tc>
          <w:tcPr>
            <w:tcW w:w="943" w:type="dxa"/>
            <w:shd w:val="clear" w:color="auto" w:fill="auto"/>
            <w:vAlign w:val="center"/>
          </w:tcPr>
          <w:p>
            <w:pPr>
              <w:widowControl/>
              <w:tabs>
                <w:tab w:val="center" w:pos="4201"/>
                <w:tab w:val="right" w:leader="dot" w:pos="9298"/>
              </w:tabs>
              <w:autoSpaceDE w:val="0"/>
              <w:autoSpaceDN w:val="0"/>
              <w:jc w:val="center"/>
              <w:rPr>
                <w:rFonts w:hint="eastAsia" w:eastAsiaTheme="minorEastAsia"/>
                <w:lang w:val="en-US" w:eastAsia="zh-CN"/>
              </w:rPr>
            </w:pPr>
            <w:r>
              <w:rPr>
                <w:rFonts w:hint="eastAsia"/>
                <w:kern w:val="0"/>
                <w:sz w:val="18"/>
                <w:szCs w:val="18"/>
                <w:lang w:eastAsia="zh-CN"/>
              </w:rPr>
              <w:t>——</w:t>
            </w:r>
          </w:p>
        </w:tc>
        <w:tc>
          <w:tcPr>
            <w:tcW w:w="3497" w:type="dxa"/>
            <w:gridSpan w:val="7"/>
            <w:shd w:val="clear" w:color="auto" w:fill="auto"/>
            <w:vAlign w:val="center"/>
          </w:tcPr>
          <w:p>
            <w:pPr>
              <w:jc w:val="center"/>
              <w:rPr>
                <w:rFonts w:hint="eastAsia"/>
                <w:color w:val="000000"/>
                <w:kern w:val="0"/>
                <w:sz w:val="18"/>
                <w:szCs w:val="18"/>
                <w:lang w:val="en-US" w:eastAsia="zh-CN"/>
              </w:rPr>
            </w:pPr>
            <w:r>
              <w:rPr>
                <w:rFonts w:hint="eastAsia"/>
                <w:kern w:val="0"/>
                <w:sz w:val="18"/>
                <w:szCs w:val="18"/>
                <w:lang w:val="en-US" w:eastAsia="zh-CN"/>
              </w:rPr>
              <w:t>选用相应星级的纸面石膏板或不低于相应等级石膏板绿色建材评价标准指标要求</w:t>
            </w:r>
          </w:p>
        </w:tc>
        <w:tc>
          <w:tcPr>
            <w:tcW w:w="1510" w:type="dxa"/>
            <w:vMerge w:val="restart"/>
            <w:vAlign w:val="center"/>
          </w:tcPr>
          <w:p>
            <w:pPr>
              <w:widowControl/>
              <w:jc w:val="center"/>
              <w:rPr>
                <w:rFonts w:hint="eastAsia"/>
                <w:color w:val="000000"/>
                <w:kern w:val="0"/>
                <w:sz w:val="18"/>
                <w:szCs w:val="18"/>
                <w:lang w:val="en-US" w:eastAsia="zh-CN"/>
              </w:rPr>
            </w:pPr>
            <w:r>
              <w:rPr>
                <w:rFonts w:hAnsi="宋体"/>
                <w:color w:val="000000"/>
                <w:kern w:val="0"/>
                <w:sz w:val="18"/>
                <w:szCs w:val="18"/>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1" w:type="dxa"/>
            <w:vMerge w:val="continue"/>
            <w:shd w:val="clear" w:color="auto" w:fill="auto"/>
            <w:vAlign w:val="center"/>
          </w:tcPr>
          <w:p>
            <w:pPr>
              <w:widowControl/>
              <w:jc w:val="center"/>
              <w:rPr>
                <w:rFonts w:hAnsi="宋体"/>
                <w:color w:val="000000"/>
                <w:kern w:val="0"/>
                <w:sz w:val="18"/>
                <w:szCs w:val="18"/>
              </w:rPr>
            </w:pPr>
          </w:p>
        </w:tc>
        <w:tc>
          <w:tcPr>
            <w:tcW w:w="1329" w:type="dxa"/>
            <w:vMerge w:val="continue"/>
            <w:shd w:val="clear" w:color="auto" w:fill="auto"/>
            <w:vAlign w:val="center"/>
          </w:tcPr>
          <w:p>
            <w:pPr>
              <w:widowControl/>
              <w:jc w:val="left"/>
              <w:rPr>
                <w:rFonts w:hint="eastAsia" w:hAnsi="宋体"/>
                <w:sz w:val="18"/>
                <w:szCs w:val="18"/>
                <w:lang w:val="en-US" w:eastAsia="zh-CN"/>
              </w:rPr>
            </w:pPr>
          </w:p>
        </w:tc>
        <w:tc>
          <w:tcPr>
            <w:tcW w:w="1361" w:type="dxa"/>
            <w:gridSpan w:val="2"/>
            <w:shd w:val="clear" w:color="auto" w:fill="auto"/>
            <w:vAlign w:val="center"/>
          </w:tcPr>
          <w:p>
            <w:pPr>
              <w:widowControl/>
              <w:jc w:val="left"/>
              <w:rPr>
                <w:rFonts w:hint="eastAsia"/>
                <w:color w:val="000000"/>
                <w:kern w:val="0"/>
                <w:sz w:val="18"/>
                <w:szCs w:val="18"/>
                <w:lang w:val="en-US" w:eastAsia="zh-CN"/>
              </w:rPr>
            </w:pPr>
            <w:r>
              <w:rPr>
                <w:rFonts w:hint="eastAsia"/>
                <w:color w:val="000000"/>
                <w:kern w:val="0"/>
                <w:sz w:val="18"/>
                <w:szCs w:val="18"/>
                <w:lang w:val="en-US" w:eastAsia="zh-CN"/>
              </w:rPr>
              <w:t>石棉含量</w:t>
            </w:r>
          </w:p>
        </w:tc>
        <w:tc>
          <w:tcPr>
            <w:tcW w:w="943" w:type="dxa"/>
            <w:shd w:val="clear" w:color="auto" w:fill="auto"/>
            <w:vAlign w:val="center"/>
          </w:tcPr>
          <w:p>
            <w:pPr>
              <w:widowControl/>
              <w:tabs>
                <w:tab w:val="center" w:pos="4201"/>
                <w:tab w:val="right" w:leader="dot" w:pos="9298"/>
              </w:tabs>
              <w:autoSpaceDE w:val="0"/>
              <w:autoSpaceDN w:val="0"/>
              <w:jc w:val="center"/>
              <w:rPr>
                <w:rFonts w:hint="eastAsia" w:eastAsiaTheme="minorEastAsia"/>
                <w:lang w:val="en-US" w:eastAsia="zh-CN"/>
              </w:rPr>
            </w:pPr>
            <w:r>
              <w:rPr>
                <w:rFonts w:hint="eastAsia"/>
                <w:kern w:val="0"/>
                <w:sz w:val="18"/>
                <w:szCs w:val="18"/>
                <w:lang w:eastAsia="zh-CN"/>
              </w:rPr>
              <w:t>——</w:t>
            </w:r>
          </w:p>
        </w:tc>
        <w:tc>
          <w:tcPr>
            <w:tcW w:w="3497" w:type="dxa"/>
            <w:gridSpan w:val="7"/>
            <w:shd w:val="clear" w:color="auto" w:fill="auto"/>
            <w:vAlign w:val="center"/>
          </w:tcPr>
          <w:p>
            <w:pPr>
              <w:jc w:val="center"/>
              <w:rPr>
                <w:rFonts w:hint="eastAsia"/>
                <w:kern w:val="0"/>
                <w:sz w:val="18"/>
                <w:szCs w:val="18"/>
                <w:lang w:val="en-US" w:eastAsia="zh-CN"/>
              </w:rPr>
            </w:pPr>
            <w:r>
              <w:rPr>
                <w:rFonts w:hint="eastAsia"/>
                <w:kern w:val="0"/>
                <w:sz w:val="18"/>
                <w:szCs w:val="18"/>
                <w:lang w:val="en-US" w:eastAsia="zh-CN"/>
              </w:rPr>
              <w:t>0</w:t>
            </w:r>
          </w:p>
        </w:tc>
        <w:tc>
          <w:tcPr>
            <w:tcW w:w="1510" w:type="dxa"/>
            <w:vMerge w:val="continue"/>
            <w:vAlign w:val="center"/>
          </w:tcPr>
          <w:p>
            <w:pPr>
              <w:widowControl/>
              <w:jc w:val="center"/>
              <w:rPr>
                <w:rFonts w:hint="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1" w:type="dxa"/>
            <w:vMerge w:val="continue"/>
            <w:shd w:val="clear" w:color="auto" w:fill="auto"/>
            <w:vAlign w:val="center"/>
          </w:tcPr>
          <w:p>
            <w:pPr>
              <w:widowControl/>
              <w:jc w:val="center"/>
              <w:rPr>
                <w:rFonts w:hAnsi="宋体"/>
                <w:color w:val="000000"/>
                <w:kern w:val="0"/>
                <w:sz w:val="18"/>
                <w:szCs w:val="18"/>
              </w:rPr>
            </w:pPr>
          </w:p>
        </w:tc>
        <w:tc>
          <w:tcPr>
            <w:tcW w:w="1329" w:type="dxa"/>
            <w:shd w:val="clear" w:color="auto" w:fill="auto"/>
            <w:vAlign w:val="center"/>
          </w:tcPr>
          <w:p>
            <w:pPr>
              <w:widowControl/>
              <w:jc w:val="left"/>
              <w:rPr>
                <w:rFonts w:hint="eastAsia"/>
                <w:color w:val="000000"/>
                <w:kern w:val="0"/>
                <w:sz w:val="18"/>
                <w:szCs w:val="18"/>
                <w:lang w:val="en-US" w:eastAsia="zh-CN"/>
              </w:rPr>
            </w:pPr>
            <w:r>
              <w:rPr>
                <w:rFonts w:hint="eastAsia" w:hAnsi="宋体"/>
                <w:color w:val="000000"/>
                <w:kern w:val="0"/>
                <w:sz w:val="18"/>
                <w:szCs w:val="18"/>
                <w:lang w:val="en-US" w:eastAsia="zh-CN"/>
              </w:rPr>
              <w:t>铝及铝合金吊顶板</w:t>
            </w:r>
          </w:p>
        </w:tc>
        <w:tc>
          <w:tcPr>
            <w:tcW w:w="1361" w:type="dxa"/>
            <w:gridSpan w:val="2"/>
            <w:shd w:val="clear" w:color="auto" w:fill="auto"/>
            <w:vAlign w:val="center"/>
          </w:tcPr>
          <w:p>
            <w:pPr>
              <w:widowControl/>
              <w:jc w:val="left"/>
              <w:rPr>
                <w:rFonts w:hint="eastAsia"/>
                <w:color w:val="000000"/>
                <w:kern w:val="0"/>
                <w:sz w:val="18"/>
                <w:szCs w:val="18"/>
                <w:lang w:val="en-US" w:eastAsia="zh-CN"/>
              </w:rPr>
            </w:pPr>
            <w:r>
              <w:rPr>
                <w:rFonts w:hint="eastAsia"/>
                <w:color w:val="000000"/>
                <w:kern w:val="0"/>
                <w:sz w:val="18"/>
                <w:szCs w:val="18"/>
                <w:lang w:val="en-US" w:eastAsia="zh-CN"/>
              </w:rPr>
              <w:t>污染物排放</w:t>
            </w:r>
          </w:p>
        </w:tc>
        <w:tc>
          <w:tcPr>
            <w:tcW w:w="943" w:type="dxa"/>
            <w:shd w:val="clear" w:color="auto" w:fill="auto"/>
            <w:vAlign w:val="center"/>
          </w:tcPr>
          <w:p>
            <w:pPr>
              <w:widowControl/>
              <w:tabs>
                <w:tab w:val="center" w:pos="4201"/>
                <w:tab w:val="right" w:leader="dot" w:pos="9298"/>
              </w:tabs>
              <w:autoSpaceDE w:val="0"/>
              <w:autoSpaceDN w:val="0"/>
              <w:jc w:val="center"/>
              <w:rPr>
                <w:rFonts w:hint="eastAsia"/>
                <w:lang w:val="en-US" w:eastAsia="zh-CN"/>
              </w:rPr>
            </w:pPr>
            <w:r>
              <w:rPr>
                <w:rFonts w:hint="eastAsia"/>
                <w:kern w:val="0"/>
                <w:sz w:val="18"/>
                <w:szCs w:val="18"/>
                <w:lang w:eastAsia="zh-CN"/>
              </w:rPr>
              <w:t>——</w:t>
            </w:r>
          </w:p>
        </w:tc>
        <w:tc>
          <w:tcPr>
            <w:tcW w:w="3497" w:type="dxa"/>
            <w:gridSpan w:val="7"/>
            <w:shd w:val="clear" w:color="auto" w:fill="auto"/>
            <w:vAlign w:val="center"/>
          </w:tcPr>
          <w:p>
            <w:pPr>
              <w:jc w:val="center"/>
              <w:rPr>
                <w:rFonts w:hint="eastAsia"/>
                <w:color w:val="000000"/>
                <w:kern w:val="0"/>
                <w:sz w:val="18"/>
                <w:szCs w:val="18"/>
                <w:lang w:val="en-US" w:eastAsia="zh-CN"/>
              </w:rPr>
            </w:pPr>
            <w:r>
              <w:rPr>
                <w:rFonts w:hint="eastAsia"/>
                <w:kern w:val="0"/>
                <w:sz w:val="18"/>
                <w:szCs w:val="18"/>
                <w:lang w:val="en-US" w:eastAsia="zh-CN"/>
              </w:rPr>
              <w:t>选用相应星级的</w:t>
            </w:r>
            <w:r>
              <w:rPr>
                <w:rFonts w:hint="eastAsia" w:hAnsi="宋体"/>
                <w:color w:val="000000"/>
                <w:kern w:val="0"/>
                <w:sz w:val="18"/>
                <w:szCs w:val="18"/>
                <w:lang w:val="en-US" w:eastAsia="zh-CN"/>
              </w:rPr>
              <w:t>铝及铝合金吊顶板</w:t>
            </w:r>
            <w:r>
              <w:rPr>
                <w:rFonts w:hint="eastAsia"/>
                <w:kern w:val="0"/>
                <w:sz w:val="18"/>
                <w:szCs w:val="18"/>
                <w:lang w:val="en-US" w:eastAsia="zh-CN"/>
              </w:rPr>
              <w:t>或不低于相应等级</w:t>
            </w:r>
            <w:r>
              <w:rPr>
                <w:rFonts w:hint="eastAsia" w:hAnsi="宋体"/>
                <w:color w:val="000000"/>
                <w:kern w:val="0"/>
                <w:sz w:val="18"/>
                <w:szCs w:val="18"/>
                <w:lang w:val="en-US" w:eastAsia="zh-CN"/>
              </w:rPr>
              <w:t>铝及铝合金</w:t>
            </w:r>
            <w:r>
              <w:rPr>
                <w:rFonts w:hint="eastAsia"/>
                <w:kern w:val="0"/>
                <w:sz w:val="18"/>
                <w:szCs w:val="18"/>
                <w:lang w:val="en-US" w:eastAsia="zh-CN"/>
              </w:rPr>
              <w:t>板绿色建材评价指标要求</w:t>
            </w:r>
          </w:p>
        </w:tc>
        <w:tc>
          <w:tcPr>
            <w:tcW w:w="1510" w:type="dxa"/>
            <w:vMerge w:val="continue"/>
            <w:vAlign w:val="center"/>
          </w:tcPr>
          <w:p>
            <w:pPr>
              <w:widowControl/>
              <w:jc w:val="center"/>
              <w:rPr>
                <w:rFonts w:hint="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jc w:val="center"/>
        </w:trPr>
        <w:tc>
          <w:tcPr>
            <w:tcW w:w="981" w:type="dxa"/>
            <w:vMerge w:val="continue"/>
            <w:shd w:val="clear" w:color="auto" w:fill="auto"/>
            <w:vAlign w:val="center"/>
          </w:tcPr>
          <w:p>
            <w:pPr>
              <w:widowControl/>
              <w:jc w:val="center"/>
              <w:rPr>
                <w:rFonts w:hAnsi="宋体"/>
                <w:color w:val="000000"/>
                <w:kern w:val="0"/>
                <w:sz w:val="18"/>
                <w:szCs w:val="18"/>
              </w:rPr>
            </w:pPr>
          </w:p>
        </w:tc>
        <w:tc>
          <w:tcPr>
            <w:tcW w:w="2690" w:type="dxa"/>
            <w:gridSpan w:val="3"/>
            <w:shd w:val="clear" w:color="auto" w:fill="auto"/>
            <w:vAlign w:val="center"/>
          </w:tcPr>
          <w:p>
            <w:pPr>
              <w:widowControl/>
              <w:jc w:val="center"/>
              <w:rPr>
                <w:rFonts w:hint="eastAsia"/>
                <w:color w:val="000000"/>
                <w:kern w:val="0"/>
                <w:sz w:val="18"/>
                <w:szCs w:val="18"/>
                <w:lang w:val="en-US" w:eastAsia="zh-CN"/>
              </w:rPr>
            </w:pPr>
            <w:r>
              <w:rPr>
                <w:rFonts w:hint="eastAsia"/>
                <w:color w:val="000000"/>
                <w:kern w:val="0"/>
                <w:sz w:val="18"/>
                <w:szCs w:val="18"/>
                <w:lang w:val="en-US" w:eastAsia="zh-CN"/>
              </w:rPr>
              <w:t>有害物质限量</w:t>
            </w:r>
          </w:p>
        </w:tc>
        <w:tc>
          <w:tcPr>
            <w:tcW w:w="943" w:type="dxa"/>
            <w:shd w:val="clear" w:color="auto" w:fill="auto"/>
            <w:vAlign w:val="center"/>
          </w:tcPr>
          <w:p>
            <w:pPr>
              <w:widowControl/>
              <w:tabs>
                <w:tab w:val="center" w:pos="4201"/>
                <w:tab w:val="right" w:leader="dot" w:pos="9298"/>
              </w:tabs>
              <w:autoSpaceDE w:val="0"/>
              <w:autoSpaceDN w:val="0"/>
              <w:jc w:val="center"/>
              <w:rPr>
                <w:rFonts w:hint="eastAsia"/>
                <w:lang w:val="en-US" w:eastAsia="zh-CN"/>
              </w:rPr>
            </w:pPr>
            <w:r>
              <w:rPr>
                <w:rFonts w:hint="eastAsia"/>
                <w:kern w:val="0"/>
                <w:sz w:val="18"/>
                <w:szCs w:val="18"/>
                <w:lang w:eastAsia="zh-CN"/>
              </w:rPr>
              <w:t>——</w:t>
            </w:r>
          </w:p>
        </w:tc>
        <w:tc>
          <w:tcPr>
            <w:tcW w:w="3497" w:type="dxa"/>
            <w:gridSpan w:val="7"/>
            <w:shd w:val="clear" w:color="auto" w:fill="auto"/>
            <w:vAlign w:val="center"/>
          </w:tcPr>
          <w:p>
            <w:pPr>
              <w:widowControl/>
              <w:jc w:val="center"/>
              <w:rPr>
                <w:rFonts w:hint="eastAsia"/>
                <w:color w:val="000000"/>
                <w:kern w:val="0"/>
                <w:sz w:val="18"/>
                <w:szCs w:val="18"/>
                <w:lang w:val="en-US" w:eastAsia="zh-CN"/>
              </w:rPr>
            </w:pPr>
            <w:r>
              <w:rPr>
                <w:rFonts w:hint="eastAsia"/>
                <w:kern w:val="0"/>
                <w:sz w:val="18"/>
                <w:szCs w:val="18"/>
                <w:lang w:val="en-US" w:eastAsia="zh-CN"/>
              </w:rPr>
              <w:t>符合GB 50325的要求</w:t>
            </w:r>
          </w:p>
        </w:tc>
        <w:tc>
          <w:tcPr>
            <w:tcW w:w="1510" w:type="dxa"/>
            <w:vMerge w:val="continue"/>
            <w:vAlign w:val="center"/>
          </w:tcPr>
          <w:p>
            <w:pPr>
              <w:widowControl/>
              <w:jc w:val="center"/>
              <w:rPr>
                <w:rFonts w:hint="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0" w:hRule="atLeast"/>
          <w:jc w:val="center"/>
        </w:trPr>
        <w:tc>
          <w:tcPr>
            <w:tcW w:w="981" w:type="dxa"/>
            <w:vMerge w:val="continue"/>
            <w:shd w:val="clear" w:color="auto" w:fill="auto"/>
            <w:vAlign w:val="center"/>
          </w:tcPr>
          <w:p>
            <w:pPr>
              <w:widowControl/>
              <w:jc w:val="center"/>
              <w:rPr>
                <w:rFonts w:hAnsi="宋体"/>
                <w:color w:val="000000"/>
                <w:kern w:val="0"/>
                <w:sz w:val="18"/>
                <w:szCs w:val="18"/>
              </w:rPr>
            </w:pPr>
          </w:p>
        </w:tc>
        <w:tc>
          <w:tcPr>
            <w:tcW w:w="2690" w:type="dxa"/>
            <w:gridSpan w:val="3"/>
            <w:shd w:val="clear" w:color="auto" w:fill="auto"/>
            <w:vAlign w:val="center"/>
          </w:tcPr>
          <w:p>
            <w:pPr>
              <w:widowControl/>
              <w:jc w:val="center"/>
              <w:rPr>
                <w:rFonts w:hint="eastAsia"/>
                <w:color w:val="000000"/>
                <w:kern w:val="0"/>
                <w:sz w:val="18"/>
                <w:szCs w:val="18"/>
                <w:lang w:val="en-US" w:eastAsia="zh-CN"/>
              </w:rPr>
            </w:pPr>
            <w:r>
              <w:rPr>
                <w:rFonts w:hint="eastAsia"/>
                <w:color w:val="000000"/>
                <w:kern w:val="0"/>
                <w:sz w:val="18"/>
                <w:szCs w:val="18"/>
                <w:lang w:val="en-US" w:eastAsia="zh-CN"/>
              </w:rPr>
              <w:t>光污染</w:t>
            </w:r>
          </w:p>
        </w:tc>
        <w:tc>
          <w:tcPr>
            <w:tcW w:w="943" w:type="dxa"/>
            <w:shd w:val="clear" w:color="auto" w:fill="auto"/>
            <w:vAlign w:val="center"/>
          </w:tcPr>
          <w:p>
            <w:pPr>
              <w:widowControl/>
              <w:tabs>
                <w:tab w:val="center" w:pos="4201"/>
                <w:tab w:val="right" w:leader="dot" w:pos="9298"/>
              </w:tabs>
              <w:autoSpaceDE w:val="0"/>
              <w:autoSpaceDN w:val="0"/>
              <w:jc w:val="center"/>
              <w:rPr>
                <w:rFonts w:hint="eastAsia"/>
                <w:kern w:val="0"/>
                <w:sz w:val="18"/>
                <w:szCs w:val="18"/>
                <w:lang w:eastAsia="zh-CN"/>
              </w:rPr>
            </w:pPr>
            <w:r>
              <w:rPr>
                <w:rFonts w:hint="eastAsia"/>
                <w:kern w:val="0"/>
                <w:sz w:val="18"/>
                <w:szCs w:val="18"/>
                <w:lang w:eastAsia="zh-CN"/>
              </w:rPr>
              <w:t>——</w:t>
            </w:r>
          </w:p>
        </w:tc>
        <w:tc>
          <w:tcPr>
            <w:tcW w:w="3497" w:type="dxa"/>
            <w:gridSpan w:val="7"/>
            <w:shd w:val="clear" w:color="auto" w:fill="auto"/>
            <w:vAlign w:val="center"/>
          </w:tcPr>
          <w:p>
            <w:pPr>
              <w:widowControl/>
              <w:tabs>
                <w:tab w:val="center" w:pos="1700"/>
                <w:tab w:val="right" w:pos="3281"/>
              </w:tabs>
              <w:jc w:val="left"/>
              <w:rPr>
                <w:rFonts w:hint="eastAsia"/>
                <w:kern w:val="0"/>
                <w:sz w:val="18"/>
                <w:szCs w:val="18"/>
                <w:lang w:val="en-US" w:eastAsia="zh-CN"/>
              </w:rPr>
            </w:pPr>
            <w:r>
              <w:rPr>
                <w:rFonts w:hint="eastAsia"/>
                <w:kern w:val="0"/>
                <w:sz w:val="18"/>
                <w:szCs w:val="18"/>
                <w:lang w:val="en-US" w:eastAsia="zh-CN"/>
              </w:rPr>
              <w:tab/>
            </w:r>
            <w:r>
              <w:rPr>
                <w:rFonts w:hint="eastAsia"/>
                <w:kern w:val="0"/>
                <w:sz w:val="18"/>
                <w:szCs w:val="18"/>
                <w:lang w:val="en-US" w:eastAsia="zh-CN"/>
              </w:rPr>
              <w:t>蓝光危害等级不超过RG1</w:t>
            </w:r>
            <w:r>
              <w:rPr>
                <w:rFonts w:hint="eastAsia" w:ascii="宋体" w:hAnsi="宋体" w:eastAsia="宋体" w:cs="宋体"/>
                <w:color w:val="000000"/>
                <w:kern w:val="0"/>
                <w:sz w:val="18"/>
                <w:szCs w:val="18"/>
                <w:lang w:val="en-US" w:eastAsia="zh-CN"/>
              </w:rPr>
              <w:t>级</w:t>
            </w:r>
            <w:r>
              <w:rPr>
                <w:rFonts w:hint="eastAsia"/>
                <w:kern w:val="0"/>
                <w:sz w:val="18"/>
                <w:szCs w:val="18"/>
                <w:lang w:val="en-US" w:eastAsia="zh-CN"/>
              </w:rPr>
              <w:tab/>
            </w:r>
          </w:p>
        </w:tc>
        <w:tc>
          <w:tcPr>
            <w:tcW w:w="1510" w:type="dxa"/>
            <w:vAlign w:val="center"/>
          </w:tcPr>
          <w:p>
            <w:pPr>
              <w:widowControl/>
              <w:jc w:val="center"/>
              <w:rPr>
                <w:rFonts w:hint="eastAsia"/>
                <w:color w:val="000000"/>
                <w:kern w:val="0"/>
                <w:sz w:val="18"/>
                <w:szCs w:val="18"/>
                <w:lang w:val="en-US" w:eastAsia="zh-CN"/>
              </w:rPr>
            </w:pPr>
            <w:r>
              <w:rPr>
                <w:rFonts w:hint="eastAsia" w:hAnsi="宋体"/>
                <w:color w:val="000000"/>
                <w:kern w:val="0"/>
                <w:sz w:val="18"/>
                <w:szCs w:val="18"/>
              </w:rPr>
              <w:t>GB/T 20145-2006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1" w:type="dxa"/>
            <w:vMerge w:val="restart"/>
            <w:shd w:val="clear" w:color="auto" w:fill="auto"/>
            <w:vAlign w:val="center"/>
          </w:tcPr>
          <w:p>
            <w:pPr>
              <w:jc w:val="center"/>
              <w:rPr>
                <w:color w:val="000000"/>
                <w:kern w:val="0"/>
                <w:sz w:val="18"/>
                <w:szCs w:val="18"/>
              </w:rPr>
            </w:pPr>
            <w:r>
              <w:rPr>
                <w:rFonts w:hAnsi="宋体"/>
                <w:color w:val="000000"/>
                <w:kern w:val="0"/>
                <w:sz w:val="18"/>
                <w:szCs w:val="18"/>
              </w:rPr>
              <w:t>品质属性</w:t>
            </w:r>
          </w:p>
        </w:tc>
        <w:tc>
          <w:tcPr>
            <w:tcW w:w="2690" w:type="dxa"/>
            <w:gridSpan w:val="3"/>
            <w:shd w:val="clear" w:color="auto" w:fill="auto"/>
            <w:vAlign w:val="top"/>
          </w:tcPr>
          <w:p>
            <w:pPr>
              <w:widowControl/>
              <w:jc w:val="center"/>
              <w:rPr>
                <w:rFonts w:hint="eastAsia" w:eastAsiaTheme="minorEastAsia"/>
                <w:color w:val="000000"/>
                <w:kern w:val="0"/>
                <w:sz w:val="18"/>
                <w:szCs w:val="18"/>
                <w:lang w:val="en-US" w:eastAsia="zh-CN"/>
              </w:rPr>
            </w:pPr>
            <w:r>
              <w:rPr>
                <w:rFonts w:hint="eastAsia"/>
                <w:color w:val="000000"/>
                <w:kern w:val="0"/>
                <w:sz w:val="18"/>
                <w:szCs w:val="18"/>
                <w:lang w:val="en-US" w:eastAsia="zh-CN"/>
              </w:rPr>
              <w:t>承载性能</w:t>
            </w:r>
          </w:p>
        </w:tc>
        <w:tc>
          <w:tcPr>
            <w:tcW w:w="943" w:type="dxa"/>
            <w:shd w:val="clear" w:color="auto" w:fill="auto"/>
            <w:vAlign w:val="center"/>
          </w:tcPr>
          <w:p>
            <w:pPr>
              <w:jc w:val="center"/>
              <w:rPr>
                <w:rFonts w:hint="eastAsia" w:eastAsiaTheme="minorEastAsia"/>
                <w:color w:val="000000"/>
                <w:kern w:val="0"/>
                <w:sz w:val="18"/>
                <w:szCs w:val="18"/>
                <w:lang w:val="en-US" w:eastAsia="zh-CN"/>
              </w:rPr>
            </w:pPr>
            <w:r>
              <w:rPr>
                <w:rFonts w:hint="eastAsia"/>
                <w:kern w:val="0"/>
                <w:sz w:val="18"/>
                <w:szCs w:val="18"/>
                <w:lang w:eastAsia="zh-CN"/>
              </w:rPr>
              <w:t>——</w:t>
            </w:r>
          </w:p>
        </w:tc>
        <w:tc>
          <w:tcPr>
            <w:tcW w:w="3497" w:type="dxa"/>
            <w:gridSpan w:val="7"/>
            <w:shd w:val="clear" w:color="auto" w:fill="auto"/>
            <w:vAlign w:val="center"/>
          </w:tcPr>
          <w:p>
            <w:pPr>
              <w:jc w:val="center"/>
              <w:rPr>
                <w:rFonts w:hint="eastAsia" w:eastAsiaTheme="minorEastAsia"/>
                <w:color w:val="000000"/>
                <w:kern w:val="0"/>
                <w:sz w:val="18"/>
                <w:szCs w:val="18"/>
                <w:lang w:val="en-US" w:eastAsia="zh-CN"/>
              </w:rPr>
            </w:pPr>
            <w:r>
              <w:rPr>
                <w:rFonts w:hint="eastAsia"/>
                <w:color w:val="000000"/>
                <w:kern w:val="0"/>
                <w:sz w:val="18"/>
                <w:szCs w:val="18"/>
                <w:lang w:val="en-US" w:eastAsia="zh-CN"/>
              </w:rPr>
              <w:t>符合设计要求</w:t>
            </w:r>
          </w:p>
        </w:tc>
        <w:tc>
          <w:tcPr>
            <w:tcW w:w="1510" w:type="dxa"/>
            <w:vMerge w:val="restart"/>
            <w:vAlign w:val="center"/>
          </w:tcPr>
          <w:p>
            <w:pPr>
              <w:widowControl/>
              <w:jc w:val="center"/>
              <w:rPr>
                <w:rFonts w:hint="eastAsia"/>
                <w:color w:val="000000"/>
                <w:kern w:val="0"/>
                <w:sz w:val="18"/>
                <w:szCs w:val="18"/>
                <w:lang w:val="en-US" w:eastAsia="zh-CN"/>
              </w:rPr>
            </w:pPr>
            <w:r>
              <w:rPr>
                <w:rFonts w:hAnsi="宋体"/>
                <w:color w:val="000000"/>
                <w:kern w:val="0"/>
                <w:sz w:val="18"/>
                <w:szCs w:val="18"/>
              </w:rPr>
              <w:t>提供证明材料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981" w:type="dxa"/>
            <w:vMerge w:val="continue"/>
            <w:shd w:val="clear" w:color="auto" w:fill="auto"/>
            <w:vAlign w:val="center"/>
          </w:tcPr>
          <w:p>
            <w:pPr>
              <w:jc w:val="center"/>
              <w:rPr>
                <w:color w:val="000000"/>
                <w:kern w:val="0"/>
                <w:sz w:val="18"/>
                <w:szCs w:val="18"/>
              </w:rPr>
            </w:pPr>
          </w:p>
        </w:tc>
        <w:tc>
          <w:tcPr>
            <w:tcW w:w="2690" w:type="dxa"/>
            <w:gridSpan w:val="3"/>
            <w:shd w:val="clear" w:color="auto" w:fill="auto"/>
            <w:vAlign w:val="center"/>
          </w:tcPr>
          <w:p>
            <w:pPr>
              <w:jc w:val="center"/>
              <w:rPr>
                <w:rFonts w:hint="eastAsia" w:eastAsiaTheme="minorEastAsia"/>
                <w:color w:val="000000"/>
                <w:kern w:val="0"/>
                <w:sz w:val="18"/>
                <w:szCs w:val="18"/>
                <w:lang w:val="en-US" w:eastAsia="zh-CN"/>
              </w:rPr>
            </w:pPr>
            <w:r>
              <w:rPr>
                <w:rFonts w:hint="eastAsia"/>
                <w:color w:val="000000"/>
                <w:kern w:val="0"/>
                <w:sz w:val="18"/>
                <w:szCs w:val="18"/>
                <w:lang w:val="en-US" w:eastAsia="zh-CN"/>
              </w:rPr>
              <w:t>燃烧性能</w:t>
            </w:r>
          </w:p>
        </w:tc>
        <w:tc>
          <w:tcPr>
            <w:tcW w:w="943" w:type="dxa"/>
            <w:shd w:val="clear" w:color="auto" w:fill="auto"/>
            <w:vAlign w:val="top"/>
          </w:tcPr>
          <w:p>
            <w:pPr>
              <w:jc w:val="center"/>
              <w:rPr>
                <w:color w:val="000000"/>
                <w:kern w:val="0"/>
                <w:sz w:val="18"/>
                <w:szCs w:val="18"/>
              </w:rPr>
            </w:pPr>
            <w:r>
              <w:rPr>
                <w:rFonts w:hint="eastAsia"/>
                <w:color w:val="000000"/>
                <w:kern w:val="0"/>
                <w:sz w:val="18"/>
                <w:szCs w:val="18"/>
                <w:lang w:eastAsia="zh-CN"/>
              </w:rPr>
              <w:t>——</w:t>
            </w:r>
          </w:p>
        </w:tc>
        <w:tc>
          <w:tcPr>
            <w:tcW w:w="1165" w:type="dxa"/>
            <w:gridSpan w:val="3"/>
            <w:shd w:val="clear" w:color="auto" w:fill="auto"/>
            <w:vAlign w:val="center"/>
          </w:tcPr>
          <w:p>
            <w:pPr>
              <w:jc w:val="center"/>
              <w:rPr>
                <w:rFonts w:hint="eastAsia"/>
                <w:color w:val="000000"/>
                <w:kern w:val="0"/>
                <w:sz w:val="18"/>
                <w:szCs w:val="18"/>
                <w:lang w:val="en-US" w:eastAsia="zh-CN"/>
              </w:rPr>
            </w:pPr>
            <w:r>
              <w:rPr>
                <w:rFonts w:hint="eastAsia" w:ascii="宋体" w:hAnsi="宋体" w:eastAsia="宋体" w:cs="宋体"/>
                <w:color w:val="000000"/>
                <w:kern w:val="0"/>
                <w:sz w:val="18"/>
                <w:szCs w:val="18"/>
                <w:lang w:val="en-US" w:eastAsia="zh-CN"/>
              </w:rPr>
              <w:t>B1级</w:t>
            </w:r>
          </w:p>
        </w:tc>
        <w:tc>
          <w:tcPr>
            <w:tcW w:w="1165" w:type="dxa"/>
            <w:gridSpan w:val="3"/>
            <w:shd w:val="clear" w:color="auto" w:fill="auto"/>
            <w:vAlign w:val="center"/>
          </w:tcPr>
          <w:p>
            <w:pPr>
              <w:jc w:val="center"/>
              <w:rPr>
                <w:rFonts w:hint="eastAsia"/>
                <w:color w:val="000000"/>
                <w:kern w:val="0"/>
                <w:sz w:val="18"/>
                <w:szCs w:val="18"/>
                <w:lang w:val="en-US" w:eastAsia="zh-CN"/>
              </w:rPr>
            </w:pPr>
            <w:r>
              <w:rPr>
                <w:rFonts w:hint="eastAsia" w:ascii="宋体" w:hAnsi="宋体" w:eastAsia="宋体" w:cs="宋体"/>
                <w:color w:val="000000"/>
                <w:kern w:val="0"/>
                <w:sz w:val="18"/>
                <w:szCs w:val="18"/>
                <w:lang w:val="en-US" w:eastAsia="zh-CN"/>
              </w:rPr>
              <w:t>B1级</w:t>
            </w:r>
          </w:p>
        </w:tc>
        <w:tc>
          <w:tcPr>
            <w:tcW w:w="1167" w:type="dxa"/>
            <w:shd w:val="clear" w:color="auto" w:fill="auto"/>
            <w:vAlign w:val="center"/>
          </w:tcPr>
          <w:p>
            <w:pPr>
              <w:jc w:val="center"/>
              <w:rPr>
                <w:rFonts w:hint="eastAsia"/>
                <w:color w:val="000000"/>
                <w:kern w:val="0"/>
                <w:sz w:val="18"/>
                <w:szCs w:val="18"/>
                <w:lang w:val="en-US" w:eastAsia="zh-CN"/>
              </w:rPr>
            </w:pPr>
            <w:r>
              <w:rPr>
                <w:rFonts w:hint="eastAsia" w:ascii="宋体" w:hAnsi="宋体" w:eastAsia="宋体" w:cs="宋体"/>
                <w:color w:val="000000"/>
                <w:kern w:val="0"/>
                <w:sz w:val="18"/>
                <w:szCs w:val="18"/>
                <w:lang w:val="en-US" w:eastAsia="zh-CN"/>
              </w:rPr>
              <w:t>A级</w:t>
            </w:r>
          </w:p>
        </w:tc>
        <w:tc>
          <w:tcPr>
            <w:tcW w:w="1510" w:type="dxa"/>
            <w:vMerge w:val="continue"/>
            <w:vAlign w:val="center"/>
          </w:tcPr>
          <w:p>
            <w:pPr>
              <w:widowControl/>
              <w:jc w:val="center"/>
              <w:rPr>
                <w:rFonts w:hint="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981" w:type="dxa"/>
            <w:vMerge w:val="continue"/>
            <w:shd w:val="clear" w:color="auto" w:fill="auto"/>
            <w:vAlign w:val="center"/>
          </w:tcPr>
          <w:p>
            <w:pPr>
              <w:jc w:val="center"/>
              <w:rPr>
                <w:color w:val="000000"/>
                <w:kern w:val="0"/>
                <w:sz w:val="18"/>
                <w:szCs w:val="18"/>
              </w:rPr>
            </w:pPr>
          </w:p>
        </w:tc>
        <w:tc>
          <w:tcPr>
            <w:tcW w:w="2690" w:type="dxa"/>
            <w:gridSpan w:val="3"/>
            <w:shd w:val="clear" w:color="auto" w:fill="auto"/>
            <w:vAlign w:val="center"/>
          </w:tcPr>
          <w:p>
            <w:pPr>
              <w:jc w:val="center"/>
              <w:rPr>
                <w:rFonts w:hint="eastAsia"/>
                <w:color w:val="000000"/>
                <w:kern w:val="0"/>
                <w:sz w:val="18"/>
                <w:szCs w:val="18"/>
                <w:lang w:val="en-US" w:eastAsia="zh-CN"/>
              </w:rPr>
            </w:pPr>
            <w:r>
              <w:rPr>
                <w:rFonts w:hint="eastAsia"/>
                <w:color w:val="000000"/>
                <w:kern w:val="0"/>
                <w:sz w:val="18"/>
                <w:szCs w:val="18"/>
                <w:lang w:val="en-US" w:eastAsia="zh-CN"/>
              </w:rPr>
              <w:t>抗冷水冲击</w:t>
            </w:r>
          </w:p>
        </w:tc>
        <w:tc>
          <w:tcPr>
            <w:tcW w:w="943" w:type="dxa"/>
            <w:shd w:val="clear" w:color="auto" w:fill="auto"/>
            <w:vAlign w:val="top"/>
          </w:tcPr>
          <w:p>
            <w:pPr>
              <w:jc w:val="center"/>
              <w:rPr>
                <w:rFonts w:hint="eastAsia"/>
                <w:color w:val="000000"/>
                <w:kern w:val="0"/>
                <w:sz w:val="18"/>
                <w:szCs w:val="18"/>
                <w:lang w:eastAsia="zh-CN"/>
              </w:rPr>
            </w:pPr>
            <w:r>
              <w:rPr>
                <w:rFonts w:hint="eastAsia"/>
                <w:color w:val="000000"/>
                <w:kern w:val="0"/>
                <w:sz w:val="18"/>
                <w:szCs w:val="18"/>
                <w:lang w:eastAsia="zh-CN"/>
              </w:rPr>
              <w:t>——</w:t>
            </w:r>
          </w:p>
        </w:tc>
        <w:tc>
          <w:tcPr>
            <w:tcW w:w="3497" w:type="dxa"/>
            <w:gridSpan w:val="7"/>
            <w:shd w:val="clear" w:color="auto" w:fill="auto"/>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无开裂或破损，使用功能正常</w:t>
            </w:r>
          </w:p>
        </w:tc>
        <w:tc>
          <w:tcPr>
            <w:tcW w:w="1510" w:type="dxa"/>
            <w:vMerge w:val="continue"/>
            <w:vAlign w:val="center"/>
          </w:tcPr>
          <w:p>
            <w:pPr>
              <w:widowControl/>
              <w:jc w:val="center"/>
              <w:rPr>
                <w:rFonts w:hint="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2" w:hRule="atLeast"/>
          <w:jc w:val="center"/>
        </w:trPr>
        <w:tc>
          <w:tcPr>
            <w:tcW w:w="981" w:type="dxa"/>
            <w:vMerge w:val="continue"/>
            <w:shd w:val="clear" w:color="auto" w:fill="auto"/>
            <w:vAlign w:val="center"/>
          </w:tcPr>
          <w:p>
            <w:pPr>
              <w:jc w:val="center"/>
              <w:rPr>
                <w:color w:val="000000"/>
                <w:kern w:val="0"/>
                <w:sz w:val="18"/>
                <w:szCs w:val="18"/>
              </w:rPr>
            </w:pPr>
          </w:p>
        </w:tc>
        <w:tc>
          <w:tcPr>
            <w:tcW w:w="2690" w:type="dxa"/>
            <w:gridSpan w:val="3"/>
            <w:shd w:val="clear" w:color="auto" w:fill="auto"/>
            <w:vAlign w:val="center"/>
          </w:tcPr>
          <w:p>
            <w:pPr>
              <w:jc w:val="center"/>
              <w:rPr>
                <w:rFonts w:hint="eastAsia"/>
                <w:color w:val="000000"/>
                <w:kern w:val="0"/>
                <w:sz w:val="18"/>
                <w:szCs w:val="18"/>
                <w:lang w:val="en-US" w:eastAsia="zh-CN"/>
              </w:rPr>
            </w:pPr>
            <w:r>
              <w:rPr>
                <w:rFonts w:hint="eastAsia"/>
                <w:color w:val="000000"/>
                <w:kern w:val="0"/>
                <w:sz w:val="18"/>
                <w:szCs w:val="18"/>
                <w:lang w:val="en-US" w:eastAsia="zh-CN"/>
              </w:rPr>
              <w:t>耐湿热性</w:t>
            </w:r>
          </w:p>
        </w:tc>
        <w:tc>
          <w:tcPr>
            <w:tcW w:w="943" w:type="dxa"/>
            <w:shd w:val="clear" w:color="auto" w:fill="auto"/>
            <w:vAlign w:val="top"/>
          </w:tcPr>
          <w:p>
            <w:pPr>
              <w:jc w:val="center"/>
              <w:rPr>
                <w:rFonts w:hint="eastAsia"/>
                <w:color w:val="000000"/>
                <w:kern w:val="0"/>
                <w:sz w:val="18"/>
                <w:szCs w:val="18"/>
                <w:lang w:eastAsia="zh-CN"/>
              </w:rPr>
            </w:pPr>
            <w:r>
              <w:rPr>
                <w:rFonts w:hint="eastAsia"/>
                <w:color w:val="000000"/>
                <w:kern w:val="0"/>
                <w:sz w:val="18"/>
                <w:szCs w:val="18"/>
                <w:lang w:eastAsia="zh-CN"/>
              </w:rPr>
              <w:t>——</w:t>
            </w:r>
          </w:p>
        </w:tc>
        <w:tc>
          <w:tcPr>
            <w:tcW w:w="3497" w:type="dxa"/>
            <w:gridSpan w:val="7"/>
            <w:shd w:val="clear" w:color="auto" w:fill="auto"/>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符合</w:t>
            </w:r>
            <w:r>
              <w:rPr>
                <w:rFonts w:hint="eastAsia" w:hAnsi="宋体"/>
                <w:color w:val="000000"/>
                <w:kern w:val="0"/>
                <w:sz w:val="18"/>
                <w:szCs w:val="18"/>
                <w:lang w:val="en-US" w:eastAsia="zh-CN"/>
              </w:rPr>
              <w:t>JG/T 413-2013要求</w:t>
            </w:r>
          </w:p>
        </w:tc>
        <w:tc>
          <w:tcPr>
            <w:tcW w:w="1510" w:type="dxa"/>
            <w:vMerge w:val="continue"/>
            <w:vAlign w:val="center"/>
          </w:tcPr>
          <w:p>
            <w:pPr>
              <w:widowControl/>
              <w:jc w:val="center"/>
              <w:rPr>
                <w:rFonts w:hint="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 w:hRule="atLeast"/>
          <w:jc w:val="center"/>
        </w:trPr>
        <w:tc>
          <w:tcPr>
            <w:tcW w:w="981" w:type="dxa"/>
            <w:vMerge w:val="continue"/>
            <w:shd w:val="clear" w:color="auto" w:fill="auto"/>
            <w:vAlign w:val="center"/>
          </w:tcPr>
          <w:p>
            <w:pPr>
              <w:jc w:val="center"/>
              <w:rPr>
                <w:color w:val="000000"/>
                <w:kern w:val="0"/>
                <w:sz w:val="18"/>
                <w:szCs w:val="18"/>
              </w:rPr>
            </w:pPr>
          </w:p>
        </w:tc>
        <w:tc>
          <w:tcPr>
            <w:tcW w:w="2690" w:type="dxa"/>
            <w:gridSpan w:val="3"/>
            <w:shd w:val="clear" w:color="auto" w:fill="auto"/>
            <w:vAlign w:val="center"/>
          </w:tcPr>
          <w:p>
            <w:pPr>
              <w:jc w:val="center"/>
              <w:rPr>
                <w:rFonts w:hint="eastAsia"/>
                <w:color w:val="000000"/>
                <w:kern w:val="0"/>
                <w:sz w:val="18"/>
                <w:szCs w:val="18"/>
                <w:lang w:val="en-US" w:eastAsia="zh-CN"/>
              </w:rPr>
            </w:pPr>
            <w:r>
              <w:rPr>
                <w:rFonts w:hint="eastAsia"/>
                <w:color w:val="000000"/>
                <w:kern w:val="0"/>
                <w:sz w:val="18"/>
                <w:szCs w:val="18"/>
                <w:lang w:val="en-US" w:eastAsia="zh-CN"/>
              </w:rPr>
              <w:t>风暖式取暖器功率衰减</w:t>
            </w:r>
          </w:p>
        </w:tc>
        <w:tc>
          <w:tcPr>
            <w:tcW w:w="943" w:type="dxa"/>
            <w:shd w:val="clear" w:color="auto" w:fill="auto"/>
            <w:vAlign w:val="top"/>
          </w:tcPr>
          <w:p>
            <w:pPr>
              <w:jc w:val="center"/>
              <w:rPr>
                <w:rFonts w:hint="eastAsia"/>
                <w:color w:val="000000"/>
                <w:kern w:val="0"/>
                <w:sz w:val="18"/>
                <w:szCs w:val="18"/>
                <w:lang w:eastAsia="zh-CN"/>
              </w:rPr>
            </w:pPr>
            <w:r>
              <w:rPr>
                <w:rFonts w:hint="eastAsia"/>
                <w:color w:val="000000"/>
                <w:kern w:val="0"/>
                <w:sz w:val="18"/>
                <w:szCs w:val="18"/>
                <w:lang w:eastAsia="zh-CN"/>
              </w:rPr>
              <w:t>——</w:t>
            </w:r>
          </w:p>
        </w:tc>
        <w:tc>
          <w:tcPr>
            <w:tcW w:w="1165" w:type="dxa"/>
            <w:gridSpan w:val="3"/>
            <w:shd w:val="clear" w:color="auto" w:fill="auto"/>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5lm/W</w:t>
            </w:r>
          </w:p>
        </w:tc>
        <w:tc>
          <w:tcPr>
            <w:tcW w:w="1165" w:type="dxa"/>
            <w:gridSpan w:val="3"/>
            <w:shd w:val="clear" w:color="auto" w:fill="auto"/>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1lm/W</w:t>
            </w:r>
          </w:p>
        </w:tc>
        <w:tc>
          <w:tcPr>
            <w:tcW w:w="1167" w:type="dxa"/>
            <w:shd w:val="clear" w:color="auto" w:fill="auto"/>
            <w:vAlign w:val="center"/>
          </w:tcPr>
          <w:p>
            <w:pPr>
              <w:jc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0.3lm/W</w:t>
            </w:r>
          </w:p>
        </w:tc>
        <w:tc>
          <w:tcPr>
            <w:tcW w:w="1510" w:type="dxa"/>
            <w:vMerge w:val="continue"/>
            <w:vAlign w:val="center"/>
          </w:tcPr>
          <w:p>
            <w:pPr>
              <w:widowControl/>
              <w:jc w:val="center"/>
              <w:rPr>
                <w:rFonts w:hint="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1" w:type="dxa"/>
            <w:vMerge w:val="continue"/>
            <w:vAlign w:val="center"/>
          </w:tcPr>
          <w:p>
            <w:pPr>
              <w:jc w:val="center"/>
              <w:rPr>
                <w:rFonts w:hAnsi="宋体"/>
                <w:color w:val="000000"/>
                <w:kern w:val="0"/>
                <w:sz w:val="18"/>
                <w:szCs w:val="18"/>
              </w:rPr>
            </w:pPr>
          </w:p>
        </w:tc>
        <w:tc>
          <w:tcPr>
            <w:tcW w:w="1329" w:type="dxa"/>
            <w:vMerge w:val="restart"/>
            <w:shd w:val="clear" w:color="auto" w:fill="auto"/>
            <w:vAlign w:val="center"/>
          </w:tcPr>
          <w:p>
            <w:pPr>
              <w:rPr>
                <w:rFonts w:hint="eastAsia" w:eastAsiaTheme="minorEastAsia"/>
                <w:color w:val="000000"/>
                <w:kern w:val="0"/>
                <w:sz w:val="18"/>
                <w:szCs w:val="18"/>
                <w:lang w:val="en-US" w:eastAsia="zh-CN"/>
              </w:rPr>
            </w:pPr>
            <w:r>
              <w:rPr>
                <w:rFonts w:hint="eastAsia"/>
                <w:color w:val="000000"/>
                <w:kern w:val="0"/>
                <w:sz w:val="18"/>
                <w:szCs w:val="18"/>
                <w:lang w:val="en-US" w:eastAsia="zh-CN"/>
              </w:rPr>
              <w:t>运行噪声</w:t>
            </w:r>
          </w:p>
        </w:tc>
        <w:tc>
          <w:tcPr>
            <w:tcW w:w="1361" w:type="dxa"/>
            <w:gridSpan w:val="2"/>
            <w:shd w:val="clear" w:color="auto" w:fill="auto"/>
            <w:vAlign w:val="center"/>
          </w:tcPr>
          <w:p>
            <w:pPr>
              <w:rPr>
                <w:rFonts w:hint="eastAsia"/>
                <w:color w:val="000000"/>
                <w:kern w:val="0"/>
                <w:sz w:val="18"/>
                <w:szCs w:val="18"/>
                <w:lang w:val="en-US" w:eastAsia="zh-CN"/>
              </w:rPr>
            </w:pPr>
            <w:r>
              <w:rPr>
                <w:rFonts w:hint="eastAsia"/>
                <w:color w:val="000000"/>
                <w:kern w:val="0"/>
                <w:sz w:val="18"/>
                <w:szCs w:val="18"/>
                <w:lang w:val="en-US" w:eastAsia="zh-CN"/>
              </w:rPr>
              <w:t>换气模块</w:t>
            </w:r>
          </w:p>
        </w:tc>
        <w:tc>
          <w:tcPr>
            <w:tcW w:w="943" w:type="dxa"/>
            <w:shd w:val="clear" w:color="auto" w:fill="auto"/>
            <w:vAlign w:val="center"/>
          </w:tcPr>
          <w:p>
            <w:pPr>
              <w:jc w:val="center"/>
              <w:rPr>
                <w:rFonts w:hint="eastAsia" w:eastAsiaTheme="minorEastAsia"/>
                <w:color w:val="000000"/>
                <w:kern w:val="0"/>
                <w:sz w:val="18"/>
                <w:szCs w:val="18"/>
                <w:lang w:eastAsia="zh-CN"/>
              </w:rPr>
            </w:pPr>
            <w:r>
              <w:rPr>
                <w:rFonts w:hint="eastAsia"/>
                <w:color w:val="000000"/>
                <w:kern w:val="0"/>
                <w:sz w:val="18"/>
                <w:szCs w:val="18"/>
                <w:lang w:val="en-US" w:eastAsia="zh-CN"/>
              </w:rPr>
              <w:t>dB</w:t>
            </w:r>
          </w:p>
        </w:tc>
        <w:tc>
          <w:tcPr>
            <w:tcW w:w="1165" w:type="dxa"/>
            <w:gridSpan w:val="3"/>
            <w:shd w:val="clear" w:color="auto" w:fill="auto"/>
            <w:vAlign w:val="center"/>
          </w:tcPr>
          <w:p>
            <w:pPr>
              <w:jc w:val="center"/>
              <w:rPr>
                <w:rFonts w:hint="eastAsia"/>
                <w:color w:val="000000"/>
                <w:kern w:val="0"/>
                <w:sz w:val="18"/>
                <w:szCs w:val="18"/>
                <w:lang w:val="en-US" w:eastAsia="zh-CN"/>
              </w:rPr>
            </w:pPr>
            <w:r>
              <w:rPr>
                <w:rFonts w:hint="eastAsia"/>
                <w:color w:val="000000"/>
                <w:kern w:val="0"/>
                <w:sz w:val="18"/>
                <w:szCs w:val="18"/>
                <w:vertAlign w:val="baseline"/>
                <w:lang w:val="en-US" w:eastAsia="zh-CN"/>
              </w:rPr>
              <w:t>≤60, &gt;55</w:t>
            </w:r>
          </w:p>
        </w:tc>
        <w:tc>
          <w:tcPr>
            <w:tcW w:w="1165" w:type="dxa"/>
            <w:gridSpan w:val="3"/>
            <w:shd w:val="clear" w:color="auto" w:fill="auto"/>
            <w:vAlign w:val="center"/>
          </w:tcPr>
          <w:p>
            <w:pPr>
              <w:jc w:val="center"/>
              <w:rPr>
                <w:rFonts w:hint="eastAsia"/>
                <w:color w:val="000000"/>
                <w:kern w:val="0"/>
                <w:sz w:val="18"/>
                <w:szCs w:val="18"/>
                <w:vertAlign w:val="baseline"/>
                <w:lang w:val="en-US" w:eastAsia="zh-CN"/>
              </w:rPr>
            </w:pPr>
            <w:r>
              <w:rPr>
                <w:rFonts w:hint="eastAsia"/>
                <w:color w:val="000000"/>
                <w:kern w:val="0"/>
                <w:sz w:val="18"/>
                <w:szCs w:val="18"/>
                <w:vertAlign w:val="baseline"/>
                <w:lang w:val="en-US" w:eastAsia="zh-CN"/>
              </w:rPr>
              <w:t>≤55，&gt;50</w:t>
            </w:r>
          </w:p>
        </w:tc>
        <w:tc>
          <w:tcPr>
            <w:tcW w:w="1167" w:type="dxa"/>
            <w:shd w:val="clear" w:color="auto" w:fill="auto"/>
            <w:vAlign w:val="center"/>
          </w:tcPr>
          <w:p>
            <w:pPr>
              <w:jc w:val="center"/>
              <w:rPr>
                <w:rFonts w:hint="eastAsia"/>
                <w:color w:val="000000"/>
                <w:kern w:val="0"/>
                <w:sz w:val="18"/>
                <w:szCs w:val="18"/>
                <w:vertAlign w:val="baseline"/>
                <w:lang w:val="en-US" w:eastAsia="zh-CN"/>
              </w:rPr>
            </w:pPr>
            <w:r>
              <w:rPr>
                <w:rFonts w:hint="eastAsia"/>
                <w:color w:val="000000"/>
                <w:kern w:val="0"/>
                <w:sz w:val="18"/>
                <w:szCs w:val="18"/>
                <w:vertAlign w:val="baseline"/>
                <w:lang w:val="en-US" w:eastAsia="zh-CN"/>
              </w:rPr>
              <w:t>≤50</w:t>
            </w:r>
          </w:p>
        </w:tc>
        <w:tc>
          <w:tcPr>
            <w:tcW w:w="1510" w:type="dxa"/>
            <w:vMerge w:val="continue"/>
            <w:vAlign w:val="center"/>
          </w:tcPr>
          <w:p>
            <w:pPr>
              <w:widowControl/>
              <w:jc w:val="center"/>
              <w:rPr>
                <w:rFonts w:hint="eastAsia"/>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 w:hRule="atLeast"/>
          <w:jc w:val="center"/>
        </w:trPr>
        <w:tc>
          <w:tcPr>
            <w:tcW w:w="981" w:type="dxa"/>
            <w:vMerge w:val="continue"/>
            <w:vAlign w:val="center"/>
          </w:tcPr>
          <w:p>
            <w:pPr>
              <w:jc w:val="center"/>
              <w:rPr>
                <w:rFonts w:hAnsi="宋体"/>
                <w:color w:val="000000"/>
                <w:kern w:val="0"/>
                <w:sz w:val="18"/>
                <w:szCs w:val="18"/>
              </w:rPr>
            </w:pPr>
          </w:p>
        </w:tc>
        <w:tc>
          <w:tcPr>
            <w:tcW w:w="1329" w:type="dxa"/>
            <w:vMerge w:val="continue"/>
            <w:shd w:val="clear" w:color="auto" w:fill="auto"/>
            <w:vAlign w:val="center"/>
          </w:tcPr>
          <w:p>
            <w:pPr>
              <w:rPr>
                <w:rFonts w:hint="eastAsia"/>
                <w:color w:val="000000"/>
                <w:kern w:val="0"/>
                <w:sz w:val="18"/>
                <w:szCs w:val="18"/>
                <w:lang w:val="en-US" w:eastAsia="zh-CN"/>
              </w:rPr>
            </w:pPr>
          </w:p>
        </w:tc>
        <w:tc>
          <w:tcPr>
            <w:tcW w:w="1361" w:type="dxa"/>
            <w:gridSpan w:val="2"/>
            <w:shd w:val="clear" w:color="auto" w:fill="auto"/>
            <w:vAlign w:val="center"/>
          </w:tcPr>
          <w:p>
            <w:pPr>
              <w:rPr>
                <w:rFonts w:hint="eastAsia"/>
                <w:color w:val="000000"/>
                <w:kern w:val="0"/>
                <w:sz w:val="18"/>
                <w:szCs w:val="18"/>
                <w:lang w:val="en-US" w:eastAsia="zh-CN"/>
              </w:rPr>
            </w:pPr>
            <w:r>
              <w:rPr>
                <w:rFonts w:hint="eastAsia"/>
                <w:color w:val="000000"/>
                <w:kern w:val="0"/>
                <w:sz w:val="18"/>
                <w:szCs w:val="18"/>
                <w:lang w:val="en-US" w:eastAsia="zh-CN"/>
              </w:rPr>
              <w:t>风暖模块</w:t>
            </w:r>
          </w:p>
        </w:tc>
        <w:tc>
          <w:tcPr>
            <w:tcW w:w="943" w:type="dxa"/>
            <w:shd w:val="clear" w:color="auto" w:fill="auto"/>
            <w:vAlign w:val="center"/>
          </w:tcPr>
          <w:p>
            <w:pPr>
              <w:jc w:val="center"/>
              <w:rPr>
                <w:rFonts w:hint="eastAsia"/>
                <w:color w:val="000000"/>
                <w:kern w:val="0"/>
                <w:sz w:val="18"/>
                <w:szCs w:val="18"/>
                <w:lang w:val="en-US" w:eastAsia="zh-CN"/>
              </w:rPr>
            </w:pPr>
            <w:r>
              <w:rPr>
                <w:rFonts w:hint="eastAsia"/>
                <w:color w:val="000000"/>
                <w:kern w:val="0"/>
                <w:sz w:val="18"/>
                <w:szCs w:val="18"/>
                <w:lang w:val="en-US" w:eastAsia="zh-CN"/>
              </w:rPr>
              <w:t>dB</w:t>
            </w:r>
          </w:p>
        </w:tc>
        <w:tc>
          <w:tcPr>
            <w:tcW w:w="1165" w:type="dxa"/>
            <w:gridSpan w:val="3"/>
            <w:shd w:val="clear" w:color="auto" w:fill="auto"/>
            <w:vAlign w:val="center"/>
          </w:tcPr>
          <w:p>
            <w:pPr>
              <w:jc w:val="center"/>
              <w:rPr>
                <w:rFonts w:hint="eastAsia"/>
                <w:color w:val="000000"/>
                <w:kern w:val="0"/>
                <w:sz w:val="18"/>
                <w:szCs w:val="18"/>
                <w:vertAlign w:val="baseline"/>
                <w:lang w:val="en-US" w:eastAsia="zh-CN"/>
              </w:rPr>
            </w:pPr>
            <w:r>
              <w:rPr>
                <w:rFonts w:hint="eastAsia"/>
                <w:color w:val="000000"/>
                <w:kern w:val="0"/>
                <w:sz w:val="18"/>
                <w:szCs w:val="18"/>
                <w:vertAlign w:val="baseline"/>
                <w:lang w:val="en-US" w:eastAsia="zh-CN"/>
              </w:rPr>
              <w:t>≤66, &gt;60</w:t>
            </w:r>
          </w:p>
        </w:tc>
        <w:tc>
          <w:tcPr>
            <w:tcW w:w="1165" w:type="dxa"/>
            <w:gridSpan w:val="3"/>
            <w:shd w:val="clear" w:color="auto" w:fill="auto"/>
            <w:vAlign w:val="center"/>
          </w:tcPr>
          <w:p>
            <w:pPr>
              <w:jc w:val="center"/>
              <w:rPr>
                <w:rFonts w:hint="eastAsia"/>
                <w:color w:val="000000"/>
                <w:kern w:val="0"/>
                <w:sz w:val="18"/>
                <w:szCs w:val="18"/>
                <w:vertAlign w:val="baseline"/>
                <w:lang w:val="en-US" w:eastAsia="zh-CN"/>
              </w:rPr>
            </w:pPr>
            <w:r>
              <w:rPr>
                <w:rFonts w:hint="eastAsia"/>
                <w:color w:val="000000"/>
                <w:kern w:val="0"/>
                <w:sz w:val="18"/>
                <w:szCs w:val="18"/>
                <w:vertAlign w:val="baseline"/>
                <w:lang w:val="en-US" w:eastAsia="zh-CN"/>
              </w:rPr>
              <w:t>≤60，&gt;55</w:t>
            </w:r>
          </w:p>
        </w:tc>
        <w:tc>
          <w:tcPr>
            <w:tcW w:w="1167" w:type="dxa"/>
            <w:shd w:val="clear" w:color="auto" w:fill="auto"/>
            <w:vAlign w:val="center"/>
          </w:tcPr>
          <w:p>
            <w:pPr>
              <w:jc w:val="center"/>
              <w:rPr>
                <w:rFonts w:hint="eastAsia"/>
                <w:color w:val="000000"/>
                <w:kern w:val="0"/>
                <w:sz w:val="18"/>
                <w:szCs w:val="18"/>
                <w:vertAlign w:val="baseline"/>
                <w:lang w:val="en-US" w:eastAsia="zh-CN"/>
              </w:rPr>
            </w:pPr>
            <w:r>
              <w:rPr>
                <w:rFonts w:hint="eastAsia"/>
                <w:color w:val="000000"/>
                <w:kern w:val="0"/>
                <w:sz w:val="18"/>
                <w:szCs w:val="18"/>
                <w:vertAlign w:val="baseline"/>
                <w:lang w:val="en-US" w:eastAsia="zh-CN"/>
              </w:rPr>
              <w:t>≤55</w:t>
            </w:r>
          </w:p>
        </w:tc>
        <w:tc>
          <w:tcPr>
            <w:tcW w:w="1510" w:type="dxa"/>
            <w:vMerge w:val="continue"/>
            <w:vAlign w:val="center"/>
          </w:tcPr>
          <w:p>
            <w:pPr>
              <w:widowControl/>
              <w:jc w:val="center"/>
              <w:rPr>
                <w:rFonts w:hint="eastAsia"/>
                <w:color w:val="000000"/>
                <w:kern w:val="0"/>
                <w:sz w:val="18"/>
                <w:szCs w:val="18"/>
                <w:lang w:val="en-US" w:eastAsia="zh-CN"/>
              </w:rPr>
            </w:pPr>
          </w:p>
        </w:tc>
      </w:tr>
    </w:tbl>
    <w:p>
      <w:pPr>
        <w:pStyle w:val="9"/>
        <w:spacing w:before="156" w:after="156"/>
        <w:rPr>
          <w:color w:val="000000"/>
        </w:rPr>
      </w:pPr>
      <w:bookmarkStart w:id="91" w:name="_Toc397348621"/>
      <w:r>
        <w:rPr>
          <w:rFonts w:hint="eastAsia"/>
          <w:color w:val="000000"/>
        </w:rPr>
        <w:t>4.3</w:t>
      </w:r>
      <w:r>
        <w:rPr>
          <w:rFonts w:hAnsi="黑体"/>
        </w:rPr>
        <w:t>数据处理和计算方法</w:t>
      </w:r>
    </w:p>
    <w:p>
      <w:pPr>
        <w:widowControl/>
        <w:tabs>
          <w:tab w:val="center" w:pos="4201"/>
          <w:tab w:val="right" w:leader="dot" w:pos="9298"/>
        </w:tabs>
        <w:autoSpaceDE w:val="0"/>
        <w:autoSpaceDN w:val="0"/>
        <w:ind w:firstLine="420" w:firstLineChars="200"/>
        <w:rPr>
          <w:kern w:val="0"/>
          <w:szCs w:val="20"/>
        </w:rPr>
      </w:pPr>
      <w:r>
        <w:rPr>
          <w:kern w:val="0"/>
          <w:szCs w:val="20"/>
        </w:rPr>
        <w:t>各评价指标均按采样次数的实测数据进行平均</w:t>
      </w:r>
      <w:r>
        <w:rPr>
          <w:rFonts w:hint="eastAsia"/>
          <w:kern w:val="0"/>
          <w:szCs w:val="20"/>
          <w:lang w:eastAsia="zh-CN"/>
        </w:rPr>
        <w:t>，</w:t>
      </w:r>
      <w:r>
        <w:rPr>
          <w:rFonts w:hint="eastAsia"/>
          <w:kern w:val="0"/>
          <w:szCs w:val="20"/>
          <w:lang w:val="en-US" w:eastAsia="zh-CN"/>
        </w:rPr>
        <w:t>有参考标准依据标准规定进行处理和计算</w:t>
      </w:r>
      <w:r>
        <w:rPr>
          <w:kern w:val="0"/>
          <w:szCs w:val="20"/>
        </w:rPr>
        <w:t>。</w:t>
      </w:r>
    </w:p>
    <w:p>
      <w:pPr>
        <w:pStyle w:val="7"/>
        <w:numPr>
          <w:ilvl w:val="0"/>
          <w:numId w:val="1"/>
        </w:numPr>
        <w:tabs>
          <w:tab w:val="left" w:pos="0"/>
        </w:tabs>
        <w:spacing w:before="312" w:after="312"/>
        <w:ind w:left="0" w:firstLine="0"/>
        <w:rPr>
          <w:color w:val="000000"/>
        </w:rPr>
      </w:pPr>
      <w:bookmarkStart w:id="92" w:name="_Toc456611292"/>
      <w:bookmarkStart w:id="93" w:name="_Toc462063266"/>
      <w:bookmarkStart w:id="94" w:name="_Toc459106422"/>
      <w:r>
        <w:rPr>
          <w:color w:val="000000"/>
        </w:rPr>
        <w:t>评价方法</w:t>
      </w:r>
      <w:bookmarkEnd w:id="92"/>
      <w:bookmarkEnd w:id="93"/>
      <w:bookmarkEnd w:id="94"/>
    </w:p>
    <w:p>
      <w:pPr>
        <w:widowControl/>
        <w:tabs>
          <w:tab w:val="center" w:pos="4201"/>
          <w:tab w:val="right" w:leader="dot" w:pos="9298"/>
        </w:tabs>
        <w:autoSpaceDE w:val="0"/>
        <w:autoSpaceDN w:val="0"/>
        <w:ind w:firstLine="420" w:firstLineChars="200"/>
        <w:jc w:val="both"/>
        <w:rPr>
          <w:rFonts w:ascii="宋体"/>
          <w:kern w:val="0"/>
          <w:szCs w:val="20"/>
        </w:rPr>
      </w:pPr>
      <w:r>
        <w:t>按照4.1基本要求和4.2评价指标要求开展第三方评价，</w:t>
      </w:r>
      <w:r>
        <w:rPr>
          <w:rFonts w:hint="eastAsia"/>
        </w:rPr>
        <w:t>并进行工厂检查。</w:t>
      </w:r>
    </w:p>
    <w:p>
      <w:pPr>
        <w:widowControl/>
        <w:tabs>
          <w:tab w:val="center" w:pos="4201"/>
          <w:tab w:val="right" w:leader="dot" w:pos="9298"/>
        </w:tabs>
        <w:autoSpaceDE w:val="0"/>
        <w:autoSpaceDN w:val="0"/>
        <w:jc w:val="center"/>
        <w:rPr>
          <w:rFonts w:ascii="宋体"/>
          <w:kern w:val="0"/>
          <w:szCs w:val="20"/>
        </w:rPr>
      </w:pPr>
      <w:r>
        <w:rPr>
          <w:rFonts w:ascii="宋体"/>
          <w:kern w:val="0"/>
          <w:szCs w:val="20"/>
        </w:rPr>
        <w:t>_______________________________</w:t>
      </w:r>
      <w:bookmarkEnd w:id="91"/>
    </w:p>
    <w:p>
      <w:pPr>
        <w:pStyle w:val="6"/>
      </w:pPr>
    </w:p>
    <w:p>
      <w:pPr>
        <w:spacing w:line="360" w:lineRule="auto"/>
        <w:rPr>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8000012" w:usb3="00000000" w:csb0="4002009F" w:csb1="DFD70000"/>
  </w:font>
  <w:font w:name="Yu Gothic UI">
    <w:altName w:val="Yu Gothic"/>
    <w:panose1 w:val="020B0500000000000000"/>
    <w:charset w:val="80"/>
    <w:family w:val="auto"/>
    <w:pitch w:val="default"/>
    <w:sig w:usb0="00000000" w:usb1="00000000" w:usb2="00000016" w:usb3="00000000" w:csb0="2002009F"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616D8B"/>
    <w:multiLevelType w:val="multilevel"/>
    <w:tmpl w:val="50616D8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B3359F"/>
    <w:rsid w:val="00FE6C51"/>
    <w:rsid w:val="01157253"/>
    <w:rsid w:val="02E72D9F"/>
    <w:rsid w:val="05352B52"/>
    <w:rsid w:val="058006B7"/>
    <w:rsid w:val="06D52E3E"/>
    <w:rsid w:val="06E402A5"/>
    <w:rsid w:val="08065423"/>
    <w:rsid w:val="09165776"/>
    <w:rsid w:val="0C89439E"/>
    <w:rsid w:val="0E3E6C18"/>
    <w:rsid w:val="0E437B69"/>
    <w:rsid w:val="0E723919"/>
    <w:rsid w:val="0EA66DFB"/>
    <w:rsid w:val="0EE3133B"/>
    <w:rsid w:val="1043348F"/>
    <w:rsid w:val="10864694"/>
    <w:rsid w:val="10BF35E5"/>
    <w:rsid w:val="110F46FF"/>
    <w:rsid w:val="117A0298"/>
    <w:rsid w:val="13041337"/>
    <w:rsid w:val="14DB4228"/>
    <w:rsid w:val="16B06562"/>
    <w:rsid w:val="1A081B71"/>
    <w:rsid w:val="1A301A8A"/>
    <w:rsid w:val="1BB202DC"/>
    <w:rsid w:val="1DC872E9"/>
    <w:rsid w:val="1EA928D3"/>
    <w:rsid w:val="1EB404C4"/>
    <w:rsid w:val="1F483730"/>
    <w:rsid w:val="1FAE5672"/>
    <w:rsid w:val="21F86618"/>
    <w:rsid w:val="243D0697"/>
    <w:rsid w:val="24B73E6C"/>
    <w:rsid w:val="257D22B6"/>
    <w:rsid w:val="2769492B"/>
    <w:rsid w:val="28890BE1"/>
    <w:rsid w:val="28B079D5"/>
    <w:rsid w:val="2B2C45A1"/>
    <w:rsid w:val="2BC54BF3"/>
    <w:rsid w:val="2BCA2114"/>
    <w:rsid w:val="2C146386"/>
    <w:rsid w:val="2E0407EC"/>
    <w:rsid w:val="2FDB7924"/>
    <w:rsid w:val="31B85E20"/>
    <w:rsid w:val="321610A8"/>
    <w:rsid w:val="32E06681"/>
    <w:rsid w:val="33622F69"/>
    <w:rsid w:val="3657294D"/>
    <w:rsid w:val="36FF2174"/>
    <w:rsid w:val="371C7E9A"/>
    <w:rsid w:val="393D564C"/>
    <w:rsid w:val="3A0640D3"/>
    <w:rsid w:val="3B916996"/>
    <w:rsid w:val="3CA939C6"/>
    <w:rsid w:val="3D315CD8"/>
    <w:rsid w:val="3DC07B2E"/>
    <w:rsid w:val="3DE074CD"/>
    <w:rsid w:val="44305871"/>
    <w:rsid w:val="45A94FA8"/>
    <w:rsid w:val="45ED7F8C"/>
    <w:rsid w:val="464C4103"/>
    <w:rsid w:val="46EE36BE"/>
    <w:rsid w:val="48A166BE"/>
    <w:rsid w:val="4A044B1C"/>
    <w:rsid w:val="4A0963A5"/>
    <w:rsid w:val="4A542D0D"/>
    <w:rsid w:val="4A634A51"/>
    <w:rsid w:val="4B322B95"/>
    <w:rsid w:val="4CB3359F"/>
    <w:rsid w:val="4CFE0661"/>
    <w:rsid w:val="52383CA2"/>
    <w:rsid w:val="530D3FA6"/>
    <w:rsid w:val="534A277F"/>
    <w:rsid w:val="55056DED"/>
    <w:rsid w:val="561C0F3E"/>
    <w:rsid w:val="576A2657"/>
    <w:rsid w:val="57E52E8C"/>
    <w:rsid w:val="58256243"/>
    <w:rsid w:val="5946044D"/>
    <w:rsid w:val="5A3F5933"/>
    <w:rsid w:val="5A846B00"/>
    <w:rsid w:val="5BAD7E17"/>
    <w:rsid w:val="5C4610E7"/>
    <w:rsid w:val="5D2F7236"/>
    <w:rsid w:val="5ECB4B3D"/>
    <w:rsid w:val="5F731CC6"/>
    <w:rsid w:val="5F897310"/>
    <w:rsid w:val="633B2407"/>
    <w:rsid w:val="6377223C"/>
    <w:rsid w:val="666757C9"/>
    <w:rsid w:val="69D81782"/>
    <w:rsid w:val="6B572F3E"/>
    <w:rsid w:val="6BB80811"/>
    <w:rsid w:val="6BE4589F"/>
    <w:rsid w:val="6C364BA5"/>
    <w:rsid w:val="6D5932EE"/>
    <w:rsid w:val="6D614563"/>
    <w:rsid w:val="6D7B28D3"/>
    <w:rsid w:val="6E6C78A3"/>
    <w:rsid w:val="6EEE0297"/>
    <w:rsid w:val="7039133E"/>
    <w:rsid w:val="704A3DE0"/>
    <w:rsid w:val="713A12CD"/>
    <w:rsid w:val="73412108"/>
    <w:rsid w:val="73DD68FE"/>
    <w:rsid w:val="74D06016"/>
    <w:rsid w:val="751F1541"/>
    <w:rsid w:val="758B617D"/>
    <w:rsid w:val="782A436C"/>
    <w:rsid w:val="790B24B9"/>
    <w:rsid w:val="79230FD1"/>
    <w:rsid w:val="798A31EE"/>
    <w:rsid w:val="7A05722F"/>
    <w:rsid w:val="7A0D427B"/>
    <w:rsid w:val="7C2A7A79"/>
    <w:rsid w:val="7D4C718A"/>
    <w:rsid w:val="7DED4678"/>
    <w:rsid w:val="7F257BDB"/>
    <w:rsid w:val="7F655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1"/>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customStyle="1" w:styleId="5">
    <w:name w:val="目次、标准名称标题"/>
    <w:basedOn w:val="1"/>
    <w:next w:val="6"/>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6">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szCs w:val="22"/>
      <w:lang w:val="en-US" w:eastAsia="zh-CN" w:bidi="ar-SA"/>
    </w:rPr>
  </w:style>
  <w:style w:type="paragraph" w:customStyle="1" w:styleId="7">
    <w:name w:val="章标题"/>
    <w:next w:val="6"/>
    <w:qFormat/>
    <w:uiPriority w:val="0"/>
    <w:pPr>
      <w:spacing w:beforeLines="100" w:afterLines="100"/>
      <w:jc w:val="both"/>
      <w:outlineLvl w:val="1"/>
    </w:pPr>
    <w:rPr>
      <w:rFonts w:ascii="黑体" w:hAnsi="Times New Roman" w:eastAsia="黑体" w:cs="Times New Roman"/>
      <w:sz w:val="21"/>
      <w:szCs w:val="22"/>
      <w:lang w:val="en-US" w:eastAsia="zh-CN" w:bidi="ar-SA"/>
    </w:rPr>
  </w:style>
  <w:style w:type="paragraph" w:customStyle="1" w:styleId="8">
    <w:name w:val="二级条标题"/>
    <w:basedOn w:val="9"/>
    <w:next w:val="6"/>
    <w:qFormat/>
    <w:uiPriority w:val="0"/>
    <w:pPr>
      <w:spacing w:before="50" w:after="50"/>
      <w:outlineLvl w:val="3"/>
    </w:pPr>
  </w:style>
  <w:style w:type="paragraph" w:customStyle="1" w:styleId="9">
    <w:name w:val="一级条标题"/>
    <w:next w:val="6"/>
    <w:qFormat/>
    <w:uiPriority w:val="0"/>
    <w:pPr>
      <w:spacing w:beforeLines="50" w:afterLines="50"/>
      <w:outlineLvl w:val="2"/>
    </w:pPr>
    <w:rPr>
      <w:rFonts w:ascii="黑体" w:hAnsi="Times New Roman" w:eastAsia="黑体" w:cs="Times New Roman"/>
      <w:sz w:val="21"/>
      <w:szCs w:val="21"/>
      <w:lang w:val="en-US" w:eastAsia="zh-CN" w:bidi="ar-SA"/>
    </w:rPr>
  </w:style>
  <w:style w:type="paragraph" w:customStyle="1" w:styleId="1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1">
    <w:name w:val="附录标识"/>
    <w:basedOn w:val="1"/>
    <w:next w:val="6"/>
    <w:qFormat/>
    <w:uiPriority w:val="0"/>
    <w:pPr>
      <w:keepNext/>
      <w:widowControl/>
      <w:shd w:val="clear" w:color="FFFFFF" w:fill="FFFFFF"/>
      <w:tabs>
        <w:tab w:val="left" w:pos="6405"/>
      </w:tabs>
      <w:spacing w:before="640" w:after="280"/>
      <w:jc w:val="center"/>
      <w:outlineLvl w:val="0"/>
    </w:pPr>
    <w:rPr>
      <w:rFonts w:ascii="黑体" w:eastAsia="黑体"/>
      <w:kern w:val="0"/>
      <w:szCs w:val="20"/>
    </w:rPr>
  </w:style>
  <w:style w:type="paragraph" w:customStyle="1" w:styleId="12">
    <w:name w:val="附录章标题"/>
    <w:next w:val="6"/>
    <w:qFormat/>
    <w:uiPriority w:val="0"/>
    <w:pPr>
      <w:wordWrap w:val="0"/>
      <w:overflowPunct w:val="0"/>
      <w:autoSpaceDE w:val="0"/>
      <w:spacing w:beforeLines="100" w:afterLines="100"/>
      <w:jc w:val="both"/>
      <w:textAlignment w:val="baseline"/>
      <w:outlineLvl w:val="1"/>
    </w:pPr>
    <w:rPr>
      <w:rFonts w:ascii="黑体" w:hAnsi="Times New Roman" w:eastAsia="黑体" w:cs="Times New Roman"/>
      <w:kern w:val="21"/>
      <w:sz w:val="21"/>
      <w:szCs w:val="22"/>
      <w:lang w:val="en-US" w:eastAsia="zh-CN" w:bidi="ar-SA"/>
    </w:rPr>
  </w:style>
  <w:style w:type="paragraph" w:customStyle="1" w:styleId="13">
    <w:name w:val="附录公式编号制表符"/>
    <w:basedOn w:val="1"/>
    <w:next w:val="6"/>
    <w:qFormat/>
    <w:uiPriority w:val="0"/>
    <w:pPr>
      <w:widowControl/>
      <w:tabs>
        <w:tab w:val="center" w:pos="4201"/>
        <w:tab w:val="right" w:leader="dot" w:pos="9298"/>
      </w:tabs>
      <w:autoSpaceDE w:val="0"/>
      <w:autoSpaceDN w:val="0"/>
    </w:pPr>
    <w:rPr>
      <w:rFonts w:ascii="宋体"/>
      <w:kern w:val="0"/>
      <w:szCs w:val="20"/>
    </w:rPr>
  </w:style>
  <w:style w:type="paragraph" w:customStyle="1" w:styleId="14">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e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Office_10.1.0.7106_F1E327BC-269C-435d-A152-05C5408002CA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2017-10-29T12:39:00Z</dcterms:created>
  <dc:creator>liuzq</dc:creator>
  <cp:lastModifiedBy>天际(lzq)</cp:lastModifiedBy>
  <dcterms:modified xsi:type="dcterms:W3CDTF">2018-01-22T15:01:42Z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