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color w:val="000000"/>
          <w:szCs w:val="21"/>
        </w:rPr>
      </w:pPr>
      <w:r>
        <w:rPr>
          <w:color w:val="000000"/>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color w:val="000000"/>
          <w:szCs w:val="21"/>
        </w:rPr>
        <w:instrText xml:space="preserve">ADDIN CNKISM.UserStyle</w:instrText>
      </w:r>
      <w:r>
        <w:rPr>
          <w:color w:val="000000"/>
          <w:szCs w:val="21"/>
        </w:rPr>
        <w:fldChar w:fldCharType="end"/>
      </w:r>
      <w:r>
        <w:drawing>
          <wp:anchor distT="0" distB="0" distL="0" distR="0" simplePos="0" relativeHeight="251659264" behindDoc="0" locked="0" layoutInCell="1" allowOverlap="1">
            <wp:simplePos x="0" y="0"/>
            <wp:positionH relativeFrom="column">
              <wp:posOffset>314325</wp:posOffset>
            </wp:positionH>
            <wp:positionV relativeFrom="paragraph">
              <wp:posOffset>-33020</wp:posOffset>
            </wp:positionV>
            <wp:extent cx="1714500" cy="1096645"/>
            <wp:effectExtent l="0" t="0" r="0"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pic:spPr>
                </pic:pic>
              </a:graphicData>
            </a:graphic>
          </wp:anchor>
        </w:drawing>
      </w:r>
      <w:r>
        <w:rPr>
          <w:color w:val="000000"/>
          <w:szCs w:val="21"/>
        </w:rPr>
        <w:fldChar w:fldCharType="begin"/>
      </w:r>
      <w:r>
        <w:rPr>
          <w:color w:val="000000"/>
          <w:szCs w:val="21"/>
        </w:rPr>
        <w:instrText xml:space="preserve"> </w:instrText>
      </w:r>
      <w:r>
        <w:rPr>
          <w:color w:val="000000"/>
          <w:szCs w:val="21"/>
        </w:rPr>
        <w:fldChar w:fldCharType="begin"/>
      </w:r>
      <w:r>
        <w:rPr>
          <w:color w:val="000000"/>
          <w:szCs w:val="21"/>
        </w:rPr>
        <w:instrText xml:space="preserve">  </w:instrText>
      </w:r>
      <w:r>
        <w:rPr>
          <w:color w:val="000000"/>
          <w:szCs w:val="21"/>
        </w:rPr>
        <w:fldChar w:fldCharType="end"/>
      </w:r>
      <w:r>
        <w:rPr>
          <w:color w:val="000000"/>
          <w:szCs w:val="21"/>
        </w:rPr>
        <w:instrText xml:space="preserve"> </w:instrText>
      </w:r>
      <w:r>
        <w:rPr>
          <w:color w:val="000000"/>
          <w:szCs w:val="21"/>
        </w:rPr>
        <w:fldChar w:fldCharType="end"/>
      </w:r>
    </w:p>
    <w:p>
      <w:pPr>
        <w:adjustRightInd w:val="0"/>
        <w:snapToGrid w:val="0"/>
        <w:spacing w:line="360" w:lineRule="auto"/>
        <w:rPr>
          <w:color w:val="000000"/>
          <w:szCs w:val="21"/>
        </w:rPr>
      </w:pPr>
    </w:p>
    <w:p>
      <w:pPr>
        <w:adjustRightInd w:val="0"/>
        <w:snapToGrid w:val="0"/>
        <w:spacing w:line="360" w:lineRule="auto"/>
        <w:jc w:val="right"/>
        <w:rPr>
          <w:rFonts w:ascii="宋体"/>
          <w:b/>
          <w:color w:val="000000"/>
          <w:szCs w:val="21"/>
        </w:rPr>
      </w:pPr>
    </w:p>
    <w:p>
      <w:pPr>
        <w:adjustRightInd w:val="0"/>
        <w:snapToGrid w:val="0"/>
        <w:spacing w:line="360" w:lineRule="auto"/>
        <w:ind w:right="600"/>
        <w:jc w:val="right"/>
        <w:rPr>
          <w:color w:val="000000"/>
          <w:sz w:val="30"/>
          <w:szCs w:val="30"/>
        </w:rPr>
      </w:pPr>
      <w:r>
        <w:rPr>
          <w:rFonts w:hint="eastAsia" w:ascii="宋体" w:hAnsi="宋体"/>
          <w:b/>
          <w:color w:val="000000"/>
          <w:sz w:val="30"/>
          <w:szCs w:val="30"/>
        </w:rPr>
        <w:t xml:space="preserve"> T/</w:t>
      </w:r>
      <w:r>
        <w:rPr>
          <w:rFonts w:ascii="宋体" w:hAnsi="宋体"/>
          <w:b/>
          <w:color w:val="000000"/>
          <w:sz w:val="30"/>
          <w:szCs w:val="30"/>
        </w:rPr>
        <w:t>CECS XXX</w:t>
      </w:r>
      <w:r>
        <w:rPr>
          <w:rFonts w:hint="eastAsia" w:eastAsia="黑体"/>
          <w:b/>
          <w:color w:val="000000"/>
          <w:sz w:val="30"/>
          <w:szCs w:val="30"/>
        </w:rPr>
        <w:t>-</w:t>
      </w:r>
      <w:r>
        <w:rPr>
          <w:rFonts w:eastAsia="黑体"/>
          <w:b/>
          <w:color w:val="000000"/>
          <w:sz w:val="30"/>
          <w:szCs w:val="30"/>
        </w:rPr>
        <w:t>201X</w:t>
      </w:r>
    </w:p>
    <w:p>
      <w:pPr>
        <w:adjustRightInd w:val="0"/>
        <w:snapToGrid w:val="0"/>
        <w:spacing w:line="360" w:lineRule="auto"/>
        <w:rPr>
          <w:color w:val="000000"/>
          <w:sz w:val="28"/>
          <w:szCs w:val="28"/>
        </w:rPr>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93345</wp:posOffset>
                </wp:positionV>
                <wp:extent cx="5943600" cy="0"/>
                <wp:effectExtent l="9525" t="11430" r="952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mpd="sng">
                          <a:solidFill>
                            <a:srgbClr val="800008"/>
                          </a:solidFill>
                          <a:round/>
                        </a:ln>
                      </wps:spPr>
                      <wps:bodyPr/>
                    </wps:wsp>
                  </a:graphicData>
                </a:graphic>
              </wp:anchor>
            </w:drawing>
          </mc:Choice>
          <mc:Fallback>
            <w:pict>
              <v:line id="_x0000_s1026" o:spid="_x0000_s1026" o:spt="20" style="position:absolute;left:0pt;margin-left:0pt;margin-top:7.35pt;height:0pt;width:468pt;z-index:251660288;mso-width-relative:page;mso-height-relative:page;" filled="f" stroked="t" coordsize="21600,21600" o:gfxdata="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Bo50wAAAAYBAAAPAAAAAAAAAAEAIAAAACIAAABkcnMv&#10;ZG93bnJldi54bWxQSwECFAAUAAAACACHTuJAh9JQ9c8BAABoAwAADgAAAAAAAAABACAAAAAiAQAA&#10;ZHJzL2Uyb0RvYy54bWxQSwUGAAAAAAYABgBZAQAAYwUAAAAA&#10;">
                <v:fill on="f" focussize="0,0"/>
                <v:stroke weight="1pt" color="#800008" joinstyle="round"/>
                <v:imagedata o:title=""/>
                <o:lock v:ext="edit" aspectratio="f"/>
              </v:line>
            </w:pict>
          </mc:Fallback>
        </mc:AlternateContent>
      </w:r>
    </w:p>
    <w:p>
      <w:pPr>
        <w:pStyle w:val="10"/>
        <w:spacing w:line="360" w:lineRule="auto"/>
        <w:rPr>
          <w:color w:val="000000"/>
          <w:sz w:val="32"/>
        </w:rPr>
      </w:pPr>
    </w:p>
    <w:p>
      <w:pPr>
        <w:pStyle w:val="10"/>
        <w:spacing w:line="360" w:lineRule="auto"/>
        <w:jc w:val="center"/>
        <w:rPr>
          <w:rFonts w:ascii="楷体_GB2312" w:hAnsi="宋体" w:eastAsia="楷体_GB2312"/>
          <w:b/>
          <w:color w:val="000000"/>
          <w:sz w:val="40"/>
          <w:szCs w:val="36"/>
        </w:rPr>
      </w:pPr>
    </w:p>
    <w:p>
      <w:pPr>
        <w:pStyle w:val="10"/>
        <w:spacing w:line="360" w:lineRule="auto"/>
        <w:jc w:val="center"/>
        <w:rPr>
          <w:rFonts w:ascii="新宋体" w:hAnsi="新宋体" w:eastAsia="新宋体" w:cs="宋体"/>
          <w:color w:val="000000"/>
          <w:kern w:val="0"/>
          <w:sz w:val="36"/>
          <w:szCs w:val="32"/>
        </w:rPr>
      </w:pPr>
      <w:r>
        <w:rPr>
          <w:rFonts w:hint="eastAsia" w:ascii="新宋体" w:hAnsi="新宋体" w:eastAsia="新宋体"/>
          <w:color w:val="000000"/>
          <w:sz w:val="36"/>
          <w:szCs w:val="32"/>
        </w:rPr>
        <w:t>中国工程建设标准化协会标准</w:t>
      </w:r>
    </w:p>
    <w:p>
      <w:pPr>
        <w:pStyle w:val="10"/>
        <w:spacing w:line="360" w:lineRule="auto"/>
        <w:rPr>
          <w:rFonts w:hAnsi="宋体" w:cs="宋体"/>
          <w:b/>
          <w:color w:val="000000"/>
          <w:kern w:val="0"/>
          <w:sz w:val="52"/>
          <w:szCs w:val="52"/>
        </w:rPr>
      </w:pPr>
    </w:p>
    <w:p>
      <w:pPr>
        <w:pStyle w:val="10"/>
        <w:spacing w:line="360" w:lineRule="auto"/>
        <w:jc w:val="center"/>
        <w:rPr>
          <w:rFonts w:eastAsia="宋体"/>
          <w:b/>
          <w:color w:val="000000"/>
          <w:sz w:val="52"/>
          <w:szCs w:val="52"/>
        </w:rPr>
      </w:pPr>
      <w:r>
        <w:rPr>
          <w:rFonts w:hint="eastAsia"/>
          <w:b/>
          <w:color w:val="000000"/>
          <w:sz w:val="52"/>
          <w:szCs w:val="52"/>
        </w:rPr>
        <w:t>建筑工程质量管理标准</w:t>
      </w:r>
    </w:p>
    <w:p>
      <w:pPr>
        <w:pStyle w:val="10"/>
        <w:spacing w:line="360" w:lineRule="auto"/>
        <w:jc w:val="center"/>
        <w:rPr>
          <w:rFonts w:ascii="Arial" w:hAnsi="Arial" w:eastAsia="Arial Unicode MS" w:cs="Arial"/>
          <w:color w:val="000000"/>
          <w:sz w:val="32"/>
          <w:szCs w:val="32"/>
        </w:rPr>
      </w:pPr>
      <w:r>
        <w:rPr>
          <w:rFonts w:ascii="Arial" w:hAnsi="Arial" w:eastAsia="Arial Unicode MS" w:cs="Arial"/>
          <w:color w:val="000000"/>
          <w:sz w:val="32"/>
          <w:szCs w:val="32"/>
        </w:rPr>
        <w:t xml:space="preserve">Management standard </w:t>
      </w:r>
      <w:r>
        <w:rPr>
          <w:rFonts w:hint="eastAsia" w:ascii="Arial" w:hAnsi="Arial" w:eastAsia="Arial Unicode MS" w:cs="Arial"/>
          <w:color w:val="000000"/>
          <w:sz w:val="32"/>
          <w:szCs w:val="32"/>
        </w:rPr>
        <w:t>for</w:t>
      </w:r>
      <w:r>
        <w:rPr>
          <w:rFonts w:ascii="Arial" w:hAnsi="Arial" w:eastAsia="Arial Unicode MS" w:cs="Arial"/>
          <w:color w:val="000000"/>
          <w:sz w:val="32"/>
          <w:szCs w:val="32"/>
        </w:rPr>
        <w:t xml:space="preserve"> </w:t>
      </w:r>
      <w:r>
        <w:rPr>
          <w:rFonts w:hint="eastAsia" w:ascii="Arial" w:hAnsi="Arial" w:eastAsia="Arial Unicode MS" w:cs="Arial"/>
          <w:color w:val="000000"/>
          <w:sz w:val="32"/>
          <w:szCs w:val="32"/>
        </w:rPr>
        <w:t>c</w:t>
      </w:r>
      <w:r>
        <w:rPr>
          <w:rFonts w:ascii="Arial" w:hAnsi="Arial" w:eastAsia="Arial Unicode MS" w:cs="Arial"/>
          <w:color w:val="000000"/>
          <w:sz w:val="32"/>
          <w:szCs w:val="32"/>
        </w:rPr>
        <w:t>onstruction engineering quality management</w:t>
      </w:r>
    </w:p>
    <w:p>
      <w:pPr>
        <w:pStyle w:val="10"/>
        <w:spacing w:line="360" w:lineRule="auto"/>
        <w:jc w:val="center"/>
        <w:rPr>
          <w:color w:val="000000"/>
          <w:sz w:val="32"/>
        </w:rPr>
      </w:pPr>
      <w:r>
        <w:rPr>
          <w:rFonts w:hint="eastAsia"/>
          <w:color w:val="000000"/>
          <w:sz w:val="32"/>
        </w:rPr>
        <w:t>（</w:t>
      </w:r>
      <w:r>
        <w:rPr>
          <w:rFonts w:hint="eastAsia"/>
          <w:sz w:val="32"/>
        </w:rPr>
        <w:t>征求意见稿</w:t>
      </w:r>
      <w:r>
        <w:rPr>
          <w:rFonts w:hint="eastAsia"/>
          <w:color w:val="000000"/>
          <w:sz w:val="32"/>
        </w:rPr>
        <w:t>）</w:t>
      </w:r>
    </w:p>
    <w:p>
      <w:pPr>
        <w:pStyle w:val="10"/>
        <w:spacing w:line="360" w:lineRule="auto"/>
        <w:jc w:val="center"/>
        <w:rPr>
          <w:sz w:val="32"/>
        </w:rPr>
      </w:pPr>
    </w:p>
    <w:p>
      <w:pPr>
        <w:pStyle w:val="10"/>
        <w:spacing w:line="360" w:lineRule="auto"/>
        <w:rPr>
          <w:color w:val="000000"/>
          <w:sz w:val="32"/>
        </w:rPr>
      </w:pPr>
    </w:p>
    <w:p>
      <w:pPr>
        <w:pStyle w:val="10"/>
        <w:spacing w:line="360" w:lineRule="auto"/>
        <w:rPr>
          <w:color w:val="000000"/>
          <w:sz w:val="32"/>
        </w:rPr>
      </w:pPr>
    </w:p>
    <w:p>
      <w:pPr>
        <w:pStyle w:val="10"/>
        <w:spacing w:line="360" w:lineRule="auto"/>
        <w:rPr>
          <w:rFonts w:ascii="黑体" w:hAnsi="宋体" w:eastAsia="黑体"/>
          <w:color w:val="000000"/>
          <w:sz w:val="36"/>
          <w:szCs w:val="32"/>
        </w:rPr>
      </w:pPr>
    </w:p>
    <w:p>
      <w:pPr>
        <w:pStyle w:val="10"/>
        <w:spacing w:line="360" w:lineRule="auto"/>
        <w:jc w:val="center"/>
        <w:rPr>
          <w:rFonts w:ascii="黑体" w:hAnsi="宋体" w:eastAsia="黑体"/>
          <w:color w:val="000000"/>
          <w:sz w:val="36"/>
          <w:szCs w:val="32"/>
        </w:rPr>
      </w:pPr>
    </w:p>
    <w:p>
      <w:pPr>
        <w:pStyle w:val="10"/>
        <w:spacing w:line="360" w:lineRule="auto"/>
        <w:jc w:val="center"/>
        <w:rPr>
          <w:rFonts w:hAnsi="宋体"/>
          <w:b/>
          <w:color w:val="000000"/>
          <w:sz w:val="32"/>
          <w:szCs w:val="28"/>
        </w:rPr>
      </w:pPr>
    </w:p>
    <w:p>
      <w:pPr>
        <w:pStyle w:val="10"/>
        <w:spacing w:line="360" w:lineRule="auto"/>
        <w:rPr>
          <w:rFonts w:ascii="黑体" w:hAnsi="宋体" w:eastAsia="黑体"/>
          <w:color w:val="000000"/>
          <w:sz w:val="36"/>
          <w:szCs w:val="32"/>
        </w:rPr>
      </w:pPr>
    </w:p>
    <w:p>
      <w:pPr>
        <w:pStyle w:val="10"/>
        <w:spacing w:line="360" w:lineRule="auto"/>
        <w:rPr>
          <w:rFonts w:ascii="黑体" w:hAnsi="宋体" w:eastAsia="黑体"/>
          <w:color w:val="000000"/>
          <w:sz w:val="36"/>
          <w:szCs w:val="32"/>
        </w:rPr>
      </w:pPr>
    </w:p>
    <w:p>
      <w:pPr>
        <w:pStyle w:val="10"/>
        <w:spacing w:line="360" w:lineRule="auto"/>
        <w:jc w:val="center"/>
        <w:rPr>
          <w:rFonts w:ascii="新宋体" w:hAnsi="新宋体" w:eastAsia="新宋体"/>
          <w:b/>
          <w:color w:val="000000"/>
          <w:sz w:val="32"/>
          <w:szCs w:val="28"/>
        </w:rPr>
      </w:pPr>
    </w:p>
    <w:p>
      <w:pPr>
        <w:pStyle w:val="10"/>
        <w:spacing w:line="360" w:lineRule="auto"/>
        <w:jc w:val="center"/>
        <w:rPr>
          <w:rFonts w:ascii="新宋体" w:hAnsi="新宋体" w:eastAsia="新宋体"/>
          <w:b/>
          <w:color w:val="000000"/>
          <w:sz w:val="32"/>
          <w:szCs w:val="28"/>
        </w:rPr>
      </w:pPr>
    </w:p>
    <w:p>
      <w:pPr>
        <w:pStyle w:val="10"/>
        <w:spacing w:line="360" w:lineRule="auto"/>
        <w:jc w:val="center"/>
        <w:rPr>
          <w:rFonts w:ascii="新宋体" w:hAnsi="新宋体" w:eastAsia="新宋体"/>
          <w:b/>
          <w:color w:val="000000"/>
          <w:sz w:val="32"/>
          <w:szCs w:val="28"/>
        </w:rPr>
      </w:pPr>
    </w:p>
    <w:p>
      <w:pPr>
        <w:pStyle w:val="10"/>
        <w:spacing w:line="360" w:lineRule="auto"/>
        <w:jc w:val="center"/>
        <w:rPr>
          <w:rFonts w:ascii="新宋体" w:hAnsi="新宋体" w:eastAsia="新宋体" w:cs="宋体"/>
          <w:b/>
          <w:color w:val="000000"/>
          <w:kern w:val="0"/>
          <w:sz w:val="32"/>
          <w:szCs w:val="28"/>
        </w:rPr>
      </w:pPr>
      <w:r>
        <w:rPr>
          <w:rFonts w:hint="eastAsia" w:ascii="新宋体" w:hAnsi="新宋体" w:eastAsia="新宋体"/>
          <w:b/>
          <w:color w:val="000000"/>
          <w:sz w:val="32"/>
          <w:szCs w:val="28"/>
        </w:rPr>
        <w:t>中国工程建设标准化协会标准</w:t>
      </w:r>
    </w:p>
    <w:p>
      <w:pPr>
        <w:pStyle w:val="10"/>
        <w:spacing w:line="360" w:lineRule="auto"/>
        <w:jc w:val="center"/>
        <w:rPr>
          <w:rFonts w:hAnsi="宋体" w:cs="宋体"/>
          <w:b/>
          <w:color w:val="000000"/>
          <w:kern w:val="0"/>
          <w:sz w:val="40"/>
          <w:szCs w:val="36"/>
        </w:rPr>
      </w:pPr>
    </w:p>
    <w:p>
      <w:pPr>
        <w:pStyle w:val="10"/>
        <w:spacing w:line="360" w:lineRule="auto"/>
        <w:jc w:val="center"/>
        <w:rPr>
          <w:rFonts w:eastAsia="宋体"/>
          <w:b/>
          <w:color w:val="000000"/>
          <w:sz w:val="52"/>
          <w:szCs w:val="52"/>
        </w:rPr>
      </w:pPr>
      <w:r>
        <w:rPr>
          <w:rFonts w:hint="eastAsia"/>
          <w:b/>
          <w:color w:val="000000"/>
          <w:sz w:val="52"/>
          <w:szCs w:val="52"/>
        </w:rPr>
        <w:t>建筑工程质量管理标准</w:t>
      </w:r>
    </w:p>
    <w:p>
      <w:pPr>
        <w:pStyle w:val="10"/>
        <w:spacing w:line="360" w:lineRule="auto"/>
        <w:jc w:val="center"/>
        <w:rPr>
          <w:rFonts w:hAnsi="宋体" w:cs="宋体"/>
          <w:b/>
          <w:color w:val="000000"/>
          <w:kern w:val="0"/>
          <w:sz w:val="40"/>
          <w:szCs w:val="36"/>
        </w:rPr>
      </w:pPr>
    </w:p>
    <w:p>
      <w:pPr>
        <w:pStyle w:val="10"/>
        <w:spacing w:line="360" w:lineRule="auto"/>
        <w:jc w:val="center"/>
        <w:rPr>
          <w:b/>
          <w:color w:val="000000"/>
          <w:sz w:val="32"/>
          <w:szCs w:val="30"/>
        </w:rPr>
      </w:pPr>
    </w:p>
    <w:p>
      <w:pPr>
        <w:pStyle w:val="10"/>
        <w:spacing w:line="360" w:lineRule="auto"/>
        <w:jc w:val="center"/>
        <w:rPr>
          <w:rFonts w:ascii="Arial" w:hAnsi="Arial" w:eastAsia="Arial Unicode MS" w:cs="Arial"/>
          <w:color w:val="000000"/>
          <w:sz w:val="32"/>
          <w:szCs w:val="32"/>
        </w:rPr>
      </w:pPr>
      <w:r>
        <w:rPr>
          <w:rFonts w:ascii="Arial" w:hAnsi="Arial" w:eastAsia="Arial Unicode MS" w:cs="Arial"/>
          <w:color w:val="000000"/>
          <w:sz w:val="32"/>
          <w:szCs w:val="32"/>
        </w:rPr>
        <w:t>Management standard for construction engineering quality</w:t>
      </w:r>
    </w:p>
    <w:p>
      <w:pPr>
        <w:pStyle w:val="10"/>
        <w:spacing w:line="360" w:lineRule="auto"/>
        <w:jc w:val="center"/>
        <w:rPr>
          <w:rFonts w:ascii="黑体" w:hAnsi="宋体" w:eastAsia="黑体"/>
          <w:color w:val="000000"/>
          <w:sz w:val="32"/>
          <w:szCs w:val="28"/>
        </w:rPr>
      </w:pPr>
      <w:r>
        <w:rPr>
          <w:rFonts w:hint="eastAsia" w:ascii="Times New Roman" w:hAnsi="Times New Roman"/>
          <w:color w:val="000000"/>
          <w:sz w:val="32"/>
          <w:szCs w:val="28"/>
        </w:rPr>
        <w:t xml:space="preserve">T/CECS </w:t>
      </w:r>
      <w:r>
        <w:rPr>
          <w:rFonts w:hint="eastAsia" w:hAnsi="宋体" w:cs="宋体"/>
          <w:color w:val="000000"/>
          <w:kern w:val="0"/>
          <w:sz w:val="32"/>
          <w:szCs w:val="28"/>
        </w:rPr>
        <w:t>×××</w:t>
      </w:r>
      <w:r>
        <w:rPr>
          <w:rFonts w:hint="eastAsia" w:ascii="Times New Roman" w:hAnsi="Times New Roman"/>
          <w:color w:val="000000"/>
          <w:sz w:val="32"/>
          <w:szCs w:val="28"/>
        </w:rPr>
        <w:t>-</w:t>
      </w:r>
      <w:r>
        <w:rPr>
          <w:rFonts w:hint="eastAsia" w:hAnsi="宋体"/>
          <w:color w:val="000000"/>
          <w:sz w:val="32"/>
          <w:szCs w:val="28"/>
        </w:rPr>
        <w:t>201</w:t>
      </w:r>
      <w:r>
        <w:rPr>
          <w:rFonts w:hint="eastAsia" w:hAnsi="宋体" w:cs="宋体"/>
          <w:color w:val="000000"/>
          <w:kern w:val="0"/>
          <w:sz w:val="32"/>
          <w:szCs w:val="28"/>
        </w:rPr>
        <w:t>×</w:t>
      </w:r>
    </w:p>
    <w:p>
      <w:pPr>
        <w:pStyle w:val="10"/>
        <w:spacing w:line="360" w:lineRule="auto"/>
        <w:ind w:firstLine="5040" w:firstLineChars="1800"/>
        <w:rPr>
          <w:rFonts w:ascii="黑体" w:hAnsi="宋体" w:eastAsia="黑体"/>
          <w:color w:val="000000"/>
          <w:sz w:val="28"/>
          <w:szCs w:val="24"/>
        </w:rPr>
      </w:pPr>
    </w:p>
    <w:p>
      <w:pPr>
        <w:pStyle w:val="10"/>
        <w:spacing w:line="360" w:lineRule="auto"/>
        <w:ind w:firstLine="1859" w:firstLineChars="664"/>
        <w:jc w:val="left"/>
        <w:rPr>
          <w:rFonts w:hAnsi="宋体"/>
          <w:color w:val="000000"/>
          <w:sz w:val="28"/>
          <w:szCs w:val="28"/>
        </w:rPr>
      </w:pPr>
      <w:r>
        <w:rPr>
          <w:rFonts w:hint="eastAsia" w:hAnsi="宋体"/>
          <w:color w:val="000000"/>
          <w:sz w:val="28"/>
          <w:szCs w:val="28"/>
        </w:rPr>
        <w:t>主编单位：天津城建大学</w:t>
      </w:r>
    </w:p>
    <w:p>
      <w:pPr>
        <w:pStyle w:val="10"/>
        <w:spacing w:line="360" w:lineRule="auto"/>
        <w:ind w:firstLine="3259" w:firstLineChars="1164"/>
        <w:jc w:val="left"/>
        <w:rPr>
          <w:rFonts w:hAnsi="宋体"/>
          <w:color w:val="000000"/>
          <w:sz w:val="28"/>
          <w:szCs w:val="28"/>
        </w:rPr>
      </w:pPr>
      <w:r>
        <w:rPr>
          <w:rFonts w:hint="eastAsia" w:hAnsi="宋体"/>
          <w:color w:val="000000"/>
          <w:sz w:val="28"/>
          <w:szCs w:val="28"/>
        </w:rPr>
        <w:t>中铁四局集团建筑工程有限公司</w:t>
      </w:r>
    </w:p>
    <w:p>
      <w:pPr>
        <w:pStyle w:val="10"/>
        <w:spacing w:line="360" w:lineRule="auto"/>
        <w:ind w:firstLine="1859" w:firstLineChars="664"/>
        <w:jc w:val="left"/>
        <w:rPr>
          <w:rFonts w:hAnsi="宋体"/>
          <w:color w:val="000000"/>
          <w:sz w:val="28"/>
          <w:szCs w:val="28"/>
        </w:rPr>
      </w:pPr>
    </w:p>
    <w:p>
      <w:pPr>
        <w:pStyle w:val="10"/>
        <w:spacing w:line="360" w:lineRule="auto"/>
        <w:ind w:firstLine="1859" w:firstLineChars="664"/>
        <w:jc w:val="left"/>
        <w:rPr>
          <w:rFonts w:hAnsi="宋体"/>
          <w:color w:val="000000"/>
          <w:sz w:val="28"/>
          <w:szCs w:val="28"/>
        </w:rPr>
      </w:pPr>
      <w:r>
        <w:rPr>
          <w:rFonts w:hint="eastAsia" w:hAnsi="宋体"/>
          <w:color w:val="000000"/>
          <w:sz w:val="28"/>
          <w:szCs w:val="28"/>
        </w:rPr>
        <w:t>批准部门：中国工程建设标准化协会</w:t>
      </w:r>
    </w:p>
    <w:p>
      <w:pPr>
        <w:pStyle w:val="10"/>
        <w:spacing w:line="360" w:lineRule="auto"/>
        <w:ind w:firstLine="1859" w:firstLineChars="664"/>
        <w:jc w:val="left"/>
        <w:rPr>
          <w:rFonts w:hAnsi="宋体"/>
          <w:color w:val="000000"/>
          <w:sz w:val="28"/>
          <w:szCs w:val="28"/>
        </w:rPr>
      </w:pPr>
      <w:r>
        <w:rPr>
          <w:rFonts w:hint="eastAsia" w:hAnsi="宋体"/>
          <w:color w:val="000000"/>
          <w:sz w:val="28"/>
          <w:szCs w:val="28"/>
        </w:rPr>
        <w:t>施行日期：20</w:t>
      </w:r>
      <w:r>
        <w:rPr>
          <w:rFonts w:hint="eastAsia" w:ascii="黑体" w:hAnsi="宋体" w:eastAsia="黑体"/>
          <w:color w:val="000000"/>
          <w:sz w:val="28"/>
          <w:szCs w:val="28"/>
        </w:rPr>
        <w:t>1</w:t>
      </w:r>
      <w:r>
        <w:rPr>
          <w:rFonts w:hint="eastAsia" w:hAnsi="宋体" w:cs="宋体"/>
          <w:color w:val="000000"/>
          <w:kern w:val="0"/>
          <w:sz w:val="28"/>
          <w:szCs w:val="28"/>
        </w:rPr>
        <w:t>×</w:t>
      </w:r>
      <w:r>
        <w:rPr>
          <w:rFonts w:hint="eastAsia" w:hAnsi="宋体"/>
          <w:color w:val="000000"/>
          <w:sz w:val="28"/>
          <w:szCs w:val="28"/>
        </w:rPr>
        <w:t>年</w:t>
      </w:r>
      <w:r>
        <w:rPr>
          <w:rFonts w:hint="eastAsia" w:hAnsi="宋体" w:cs="宋体"/>
          <w:color w:val="000000"/>
          <w:kern w:val="0"/>
          <w:sz w:val="28"/>
          <w:szCs w:val="28"/>
        </w:rPr>
        <w:t>××</w:t>
      </w:r>
      <w:r>
        <w:rPr>
          <w:rFonts w:hint="eastAsia" w:hAnsi="宋体"/>
          <w:color w:val="000000"/>
          <w:sz w:val="28"/>
          <w:szCs w:val="28"/>
        </w:rPr>
        <w:t>月</w:t>
      </w:r>
      <w:r>
        <w:rPr>
          <w:rFonts w:hint="eastAsia" w:hAnsi="宋体" w:cs="宋体"/>
          <w:color w:val="000000"/>
          <w:kern w:val="0"/>
          <w:sz w:val="28"/>
          <w:szCs w:val="28"/>
        </w:rPr>
        <w:t>××</w:t>
      </w:r>
      <w:r>
        <w:rPr>
          <w:rFonts w:hint="eastAsia" w:hAnsi="宋体"/>
          <w:color w:val="000000"/>
          <w:sz w:val="28"/>
          <w:szCs w:val="28"/>
        </w:rPr>
        <w:t>日</w:t>
      </w:r>
    </w:p>
    <w:p>
      <w:pPr>
        <w:pStyle w:val="10"/>
        <w:spacing w:line="360" w:lineRule="auto"/>
        <w:rPr>
          <w:rFonts w:hAnsi="宋体"/>
          <w:color w:val="000000"/>
          <w:sz w:val="28"/>
          <w:szCs w:val="24"/>
        </w:rPr>
      </w:pPr>
    </w:p>
    <w:p>
      <w:pPr>
        <w:pStyle w:val="10"/>
        <w:spacing w:line="360" w:lineRule="auto"/>
        <w:ind w:firstLine="5040" w:firstLineChars="1800"/>
        <w:jc w:val="center"/>
        <w:rPr>
          <w:rFonts w:hAnsi="宋体"/>
          <w:color w:val="000000"/>
          <w:sz w:val="28"/>
          <w:szCs w:val="24"/>
        </w:rPr>
      </w:pPr>
    </w:p>
    <w:p>
      <w:pPr>
        <w:pStyle w:val="10"/>
        <w:spacing w:line="360" w:lineRule="auto"/>
        <w:rPr>
          <w:rFonts w:hAnsi="宋体"/>
          <w:color w:val="000000"/>
          <w:sz w:val="28"/>
          <w:szCs w:val="24"/>
        </w:rPr>
      </w:pPr>
    </w:p>
    <w:p>
      <w:pPr>
        <w:pStyle w:val="10"/>
        <w:spacing w:line="360" w:lineRule="auto"/>
        <w:jc w:val="center"/>
        <w:rPr>
          <w:rFonts w:hAnsi="宋体"/>
          <w:color w:val="000000"/>
          <w:sz w:val="32"/>
          <w:szCs w:val="28"/>
        </w:rPr>
      </w:pPr>
    </w:p>
    <w:p>
      <w:pPr>
        <w:pStyle w:val="10"/>
        <w:spacing w:line="360" w:lineRule="auto"/>
        <w:jc w:val="center"/>
        <w:rPr>
          <w:rFonts w:hAnsi="宋体"/>
          <w:color w:val="000000"/>
          <w:sz w:val="28"/>
          <w:szCs w:val="24"/>
        </w:rPr>
      </w:pPr>
      <w:r>
        <w:rPr>
          <w:rFonts w:hint="eastAsia" w:hAnsi="宋体"/>
          <w:color w:val="000000"/>
          <w:sz w:val="28"/>
          <w:szCs w:val="24"/>
        </w:rPr>
        <w:t>20</w:t>
      </w:r>
      <w:r>
        <w:rPr>
          <w:rFonts w:hint="eastAsia" w:ascii="黑体" w:hAnsi="宋体" w:eastAsia="黑体"/>
          <w:color w:val="000000"/>
          <w:sz w:val="28"/>
          <w:szCs w:val="24"/>
        </w:rPr>
        <w:t>1</w:t>
      </w:r>
      <w:r>
        <w:rPr>
          <w:rFonts w:hint="eastAsia" w:hAnsi="宋体" w:cs="宋体"/>
          <w:color w:val="000000"/>
          <w:kern w:val="0"/>
          <w:sz w:val="28"/>
          <w:szCs w:val="24"/>
        </w:rPr>
        <w:t>×</w:t>
      </w:r>
      <w:r>
        <w:rPr>
          <w:rFonts w:hint="eastAsia" w:hAnsi="宋体"/>
          <w:color w:val="000000"/>
          <w:sz w:val="28"/>
          <w:szCs w:val="24"/>
        </w:rPr>
        <w:t>　北京</w:t>
      </w:r>
    </w:p>
    <w:p>
      <w:pPr>
        <w:pStyle w:val="10"/>
        <w:spacing w:line="360" w:lineRule="auto"/>
        <w:jc w:val="center"/>
        <w:rPr>
          <w:rFonts w:hAnsi="宋体"/>
          <w:color w:val="000000"/>
          <w:sz w:val="28"/>
          <w:szCs w:val="24"/>
        </w:rPr>
      </w:pPr>
    </w:p>
    <w:p>
      <w:pPr>
        <w:pStyle w:val="10"/>
        <w:spacing w:line="360" w:lineRule="auto"/>
        <w:jc w:val="center"/>
        <w:rPr>
          <w:rFonts w:ascii="黑体" w:hAnsi="黑体" w:eastAsia="黑体"/>
          <w:b/>
          <w:color w:val="000000"/>
          <w:sz w:val="40"/>
          <w:szCs w:val="36"/>
        </w:rPr>
        <w:sectPr>
          <w:headerReference r:id="rId3" w:type="default"/>
          <w:footerReference r:id="rId4" w:type="default"/>
          <w:pgSz w:w="11906" w:h="16838"/>
          <w:pgMar w:top="1440" w:right="1106" w:bottom="1383" w:left="1230" w:header="851" w:footer="992" w:gutter="0"/>
          <w:pgNumType w:start="1"/>
          <w:cols w:space="720" w:num="1"/>
          <w:docGrid w:type="lines" w:linePitch="312" w:charSpace="0"/>
        </w:sectPr>
      </w:pPr>
    </w:p>
    <w:p>
      <w:pPr>
        <w:pStyle w:val="10"/>
        <w:spacing w:line="360" w:lineRule="auto"/>
        <w:jc w:val="center"/>
        <w:rPr>
          <w:rFonts w:ascii="黑体" w:hAnsi="黑体" w:eastAsia="黑体"/>
          <w:b/>
          <w:color w:val="000000"/>
          <w:sz w:val="40"/>
          <w:szCs w:val="36"/>
        </w:rPr>
      </w:pPr>
      <w:r>
        <w:rPr>
          <w:rFonts w:hint="eastAsia" w:ascii="黑体" w:hAnsi="黑体" w:eastAsia="黑体"/>
          <w:b/>
          <w:color w:val="000000"/>
          <w:sz w:val="40"/>
          <w:szCs w:val="36"/>
        </w:rPr>
        <w:t>前　言</w:t>
      </w:r>
    </w:p>
    <w:p>
      <w:pPr>
        <w:pStyle w:val="10"/>
        <w:spacing w:line="500" w:lineRule="exact"/>
        <w:jc w:val="center"/>
        <w:rPr>
          <w:color w:val="000000"/>
        </w:rPr>
      </w:pPr>
    </w:p>
    <w:p>
      <w:pPr>
        <w:pStyle w:val="10"/>
        <w:spacing w:line="500" w:lineRule="exact"/>
        <w:ind w:firstLine="560" w:firstLineChars="200"/>
        <w:jc w:val="left"/>
        <w:rPr>
          <w:color w:val="000000"/>
          <w:sz w:val="28"/>
          <w:szCs w:val="28"/>
        </w:rPr>
      </w:pPr>
      <w:r>
        <w:rPr>
          <w:rFonts w:hint="eastAsia"/>
          <w:color w:val="000000"/>
          <w:sz w:val="28"/>
          <w:szCs w:val="28"/>
        </w:rPr>
        <w:t>根据中国工程建设标准化协会“</w:t>
      </w:r>
      <w:r>
        <w:rPr>
          <w:color w:val="000000"/>
          <w:sz w:val="28"/>
          <w:szCs w:val="28"/>
        </w:rPr>
        <w:t>关于印发</w:t>
      </w:r>
      <w:r>
        <w:rPr>
          <w:rFonts w:hint="eastAsia"/>
          <w:color w:val="000000"/>
          <w:sz w:val="28"/>
          <w:szCs w:val="28"/>
        </w:rPr>
        <w:t>《2015 年第一批工程建设协会标准制定修订计划》</w:t>
      </w:r>
      <w:r>
        <w:rPr>
          <w:color w:val="000000"/>
          <w:sz w:val="28"/>
          <w:szCs w:val="28"/>
        </w:rPr>
        <w:t>的通知</w:t>
      </w:r>
      <w:r>
        <w:rPr>
          <w:rFonts w:hint="eastAsia"/>
          <w:color w:val="000000"/>
          <w:sz w:val="28"/>
          <w:szCs w:val="28"/>
        </w:rPr>
        <w:t>”（</w:t>
      </w:r>
      <w:r>
        <w:rPr>
          <w:color w:val="000000"/>
          <w:sz w:val="28"/>
          <w:szCs w:val="28"/>
        </w:rPr>
        <w:t>建标</w:t>
      </w:r>
      <w:r>
        <w:rPr>
          <w:rFonts w:hint="eastAsia"/>
          <w:color w:val="000000"/>
          <w:sz w:val="28"/>
          <w:szCs w:val="28"/>
        </w:rPr>
        <w:t>协字[2015]044</w:t>
      </w:r>
      <w:r>
        <w:rPr>
          <w:color w:val="000000"/>
          <w:sz w:val="28"/>
          <w:szCs w:val="28"/>
        </w:rPr>
        <w:t>号</w:t>
      </w:r>
      <w:r>
        <w:rPr>
          <w:rFonts w:hint="eastAsia"/>
          <w:color w:val="000000"/>
          <w:sz w:val="28"/>
          <w:szCs w:val="28"/>
        </w:rPr>
        <w:t>）</w:t>
      </w:r>
      <w:r>
        <w:rPr>
          <w:color w:val="000000"/>
          <w:sz w:val="28"/>
          <w:szCs w:val="28"/>
        </w:rPr>
        <w:t>的要求</w:t>
      </w:r>
      <w:r>
        <w:rPr>
          <w:rFonts w:hint="eastAsia"/>
          <w:color w:val="000000"/>
          <w:sz w:val="28"/>
          <w:szCs w:val="28"/>
        </w:rPr>
        <w:t>，由天津城建大学和中铁四局集团建筑工程有限公司会同有关单位组成标准编制组，经广泛调查研究，结合工程实践，认真总结经验，并在广泛征求意见的基础上，制定本规程。</w:t>
      </w:r>
    </w:p>
    <w:p>
      <w:pPr>
        <w:pStyle w:val="10"/>
        <w:spacing w:line="500" w:lineRule="exact"/>
        <w:ind w:firstLine="560" w:firstLineChars="200"/>
        <w:jc w:val="left"/>
        <w:rPr>
          <w:color w:val="000000"/>
          <w:sz w:val="28"/>
          <w:szCs w:val="28"/>
        </w:rPr>
      </w:pPr>
      <w:r>
        <w:rPr>
          <w:rFonts w:hint="eastAsia"/>
          <w:color w:val="000000"/>
          <w:sz w:val="28"/>
          <w:szCs w:val="28"/>
        </w:rPr>
        <w:t>本标准主要技术内容包括：1.总则；2.术语；3.基本规定；4.组织机构和职责；5.质量管理制度；6.质量管理体系；7.质量管理评价；8.建筑工程项目勘察阶段质量管理；9.建筑工程项目设计阶段质量管理；10.建筑工程项目招投标阶段质量管理；11.建筑工程项目施工阶段质量管理；12.建筑工程项目施工竣工验收阶段质量管理；13.建筑工程项目保修阶段质量管理等。</w:t>
      </w:r>
    </w:p>
    <w:p>
      <w:pPr>
        <w:pStyle w:val="10"/>
        <w:spacing w:line="500" w:lineRule="exact"/>
        <w:ind w:firstLine="560" w:firstLineChars="200"/>
        <w:jc w:val="left"/>
        <w:rPr>
          <w:color w:val="000000"/>
          <w:sz w:val="28"/>
          <w:szCs w:val="28"/>
        </w:rPr>
      </w:pPr>
      <w:r>
        <w:rPr>
          <w:rFonts w:hint="eastAsia"/>
          <w:color w:val="000000"/>
          <w:sz w:val="28"/>
          <w:szCs w:val="28"/>
        </w:rPr>
        <w:t>本标准由中国工程建设标准化协会负责管理，由天津城建大学和中铁四局集团建筑工程有限公司负责具体内容的解释。本标准在执行过程中如发现需要修改和补充之处，请将意见和有关资料寄至中国工程建设标准化协会工程管理专业委员会（地址：北京市三里河路住建部南配楼新楼326室，邮编：100835，E-mail:cecsem@163.com）。</w:t>
      </w:r>
    </w:p>
    <w:p>
      <w:pPr>
        <w:pStyle w:val="10"/>
        <w:spacing w:line="500" w:lineRule="exact"/>
        <w:ind w:firstLine="560" w:firstLineChars="200"/>
        <w:jc w:val="left"/>
        <w:rPr>
          <w:rFonts w:hint="eastAsia"/>
          <w:color w:val="000000"/>
          <w:sz w:val="28"/>
          <w:szCs w:val="28"/>
        </w:rPr>
      </w:pPr>
      <w:r>
        <w:rPr>
          <w:rFonts w:hint="eastAsia"/>
          <w:color w:val="000000"/>
          <w:sz w:val="28"/>
          <w:szCs w:val="28"/>
        </w:rPr>
        <w:t>主编单位：天津城建大学</w:t>
      </w:r>
    </w:p>
    <w:p>
      <w:pPr>
        <w:pStyle w:val="10"/>
        <w:spacing w:line="500" w:lineRule="exact"/>
        <w:ind w:firstLine="560" w:firstLineChars="200"/>
        <w:jc w:val="left"/>
        <w:rPr>
          <w:rFonts w:hint="eastAsia"/>
          <w:color w:val="000000"/>
          <w:sz w:val="28"/>
          <w:szCs w:val="28"/>
          <w:lang w:val="en-US" w:eastAsia="zh-CN"/>
        </w:rPr>
      </w:pPr>
      <w:r>
        <w:rPr>
          <w:rFonts w:hint="eastAsia"/>
          <w:color w:val="000000"/>
          <w:sz w:val="28"/>
          <w:szCs w:val="28"/>
          <w:lang w:val="en-US" w:eastAsia="zh-CN"/>
        </w:rPr>
        <w:t xml:space="preserve">          中铁四局集团建筑工程有限公司</w:t>
      </w:r>
    </w:p>
    <w:p>
      <w:pPr>
        <w:pStyle w:val="10"/>
        <w:spacing w:line="500" w:lineRule="exact"/>
        <w:ind w:firstLine="560" w:firstLineChars="200"/>
        <w:jc w:val="left"/>
        <w:rPr>
          <w:rFonts w:hint="eastAsia"/>
          <w:color w:val="000000"/>
          <w:sz w:val="28"/>
          <w:szCs w:val="28"/>
        </w:rPr>
      </w:pPr>
      <w:r>
        <w:rPr>
          <w:rFonts w:hint="eastAsia"/>
          <w:color w:val="000000"/>
          <w:sz w:val="28"/>
          <w:szCs w:val="28"/>
        </w:rPr>
        <w:t>参编单位：</w:t>
      </w:r>
    </w:p>
    <w:p>
      <w:pPr>
        <w:pStyle w:val="10"/>
        <w:spacing w:line="500" w:lineRule="exact"/>
        <w:ind w:firstLine="560" w:firstLineChars="200"/>
        <w:jc w:val="left"/>
        <w:rPr>
          <w:rFonts w:hint="eastAsia"/>
          <w:color w:val="000000"/>
          <w:sz w:val="28"/>
          <w:szCs w:val="28"/>
        </w:rPr>
      </w:pPr>
    </w:p>
    <w:p>
      <w:pPr>
        <w:pStyle w:val="10"/>
        <w:spacing w:line="500" w:lineRule="exact"/>
        <w:ind w:firstLine="560" w:firstLineChars="200"/>
        <w:jc w:val="left"/>
        <w:rPr>
          <w:rFonts w:hint="eastAsia"/>
          <w:color w:val="000000"/>
          <w:sz w:val="28"/>
          <w:szCs w:val="28"/>
        </w:rPr>
      </w:pPr>
      <w:r>
        <w:rPr>
          <w:rFonts w:hint="eastAsia"/>
          <w:color w:val="000000"/>
          <w:sz w:val="28"/>
          <w:szCs w:val="28"/>
        </w:rPr>
        <w:t>主要起草人：</w:t>
      </w:r>
    </w:p>
    <w:p>
      <w:pPr>
        <w:pStyle w:val="10"/>
        <w:spacing w:line="500" w:lineRule="exact"/>
        <w:ind w:firstLine="560" w:firstLineChars="200"/>
        <w:jc w:val="left"/>
        <w:rPr>
          <w:rFonts w:hint="eastAsia"/>
          <w:color w:val="000000"/>
          <w:sz w:val="28"/>
          <w:szCs w:val="28"/>
        </w:rPr>
      </w:pPr>
    </w:p>
    <w:p>
      <w:pPr>
        <w:pStyle w:val="10"/>
        <w:spacing w:line="500" w:lineRule="exact"/>
        <w:ind w:firstLine="560" w:firstLineChars="200"/>
        <w:jc w:val="left"/>
        <w:rPr>
          <w:color w:val="000000"/>
          <w:sz w:val="28"/>
          <w:szCs w:val="28"/>
        </w:rPr>
      </w:pPr>
      <w:r>
        <w:rPr>
          <w:rFonts w:hint="eastAsia"/>
          <w:color w:val="000000"/>
          <w:sz w:val="28"/>
          <w:szCs w:val="28"/>
        </w:rPr>
        <w:t>主要审查人：</w:t>
      </w:r>
    </w:p>
    <w:p>
      <w:pPr>
        <w:pStyle w:val="10"/>
        <w:spacing w:line="500" w:lineRule="exact"/>
        <w:jc w:val="left"/>
        <w:rPr>
          <w:rFonts w:hAnsi="宋体"/>
          <w:color w:val="000000"/>
          <w:sz w:val="28"/>
          <w:szCs w:val="28"/>
        </w:rPr>
      </w:pPr>
    </w:p>
    <w:p>
      <w:pPr>
        <w:spacing w:line="500" w:lineRule="exact"/>
        <w:ind w:firstLine="557" w:firstLineChars="199"/>
        <w:rPr>
          <w:rFonts w:ascii="宋体" w:hAnsi="Courier New"/>
          <w:color w:val="000000"/>
          <w:sz w:val="28"/>
          <w:szCs w:val="28"/>
        </w:rPr>
      </w:pPr>
    </w:p>
    <w:p>
      <w:pPr>
        <w:spacing w:line="500" w:lineRule="exact"/>
        <w:rPr>
          <w:rFonts w:ascii="宋体" w:hAnsi="Courier New"/>
          <w:color w:val="000000"/>
          <w:sz w:val="28"/>
          <w:szCs w:val="28"/>
        </w:rPr>
        <w:sectPr>
          <w:footerReference r:id="rId5" w:type="default"/>
          <w:pgSz w:w="11906" w:h="16838"/>
          <w:pgMar w:top="1440" w:right="1106" w:bottom="1383" w:left="1230" w:header="851" w:footer="992" w:gutter="0"/>
          <w:pgNumType w:start="1"/>
          <w:cols w:space="720" w:num="1"/>
          <w:docGrid w:type="lines" w:linePitch="312" w:charSpace="0"/>
        </w:sectPr>
      </w:pPr>
    </w:p>
    <w:p>
      <w:pPr>
        <w:pStyle w:val="37"/>
        <w:jc w:val="center"/>
        <w:rPr>
          <w:rFonts w:ascii="黑体" w:hAnsi="黑体" w:eastAsia="黑体"/>
          <w:color w:val="000000"/>
          <w:sz w:val="40"/>
          <w:szCs w:val="40"/>
          <w:lang w:val="zh-CN"/>
        </w:rPr>
      </w:pPr>
      <w:r>
        <w:rPr>
          <w:rFonts w:hint="eastAsia" w:ascii="黑体" w:hAnsi="黑体" w:eastAsia="黑体"/>
          <w:color w:val="000000"/>
          <w:sz w:val="40"/>
          <w:szCs w:val="40"/>
          <w:lang w:val="zh-CN"/>
        </w:rPr>
        <w:t>目　次</w:t>
      </w:r>
    </w:p>
    <w:sdt>
      <w:sdtPr>
        <w:rPr>
          <w:rFonts w:asciiTheme="minorHAnsi" w:hAnsiTheme="minorHAnsi" w:eastAsiaTheme="minorEastAsia" w:cstheme="minorBidi"/>
          <w:color w:val="auto"/>
          <w:kern w:val="2"/>
          <w:sz w:val="21"/>
          <w:szCs w:val="22"/>
          <w:lang w:val="zh-CN"/>
        </w:rPr>
        <w:id w:val="-122421887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7"/>
          </w:pPr>
        </w:p>
        <w:p>
          <w:pPr>
            <w:pStyle w:val="19"/>
            <w:tabs>
              <w:tab w:val="right" w:leader="dot" w:pos="9560"/>
            </w:tabs>
            <w:rPr>
              <w:rFonts w:ascii="宋体" w:hAnsi="宋体" w:eastAsia="宋体" w:cstheme="minorBidi"/>
              <w:kern w:val="2"/>
              <w:sz w:val="24"/>
              <w:szCs w:val="24"/>
            </w:rPr>
          </w:pPr>
          <w:r>
            <w:rPr>
              <w:rFonts w:ascii="宋体" w:hAnsi="宋体" w:eastAsia="宋体"/>
              <w:b/>
              <w:bCs/>
              <w:sz w:val="24"/>
              <w:szCs w:val="24"/>
              <w:lang w:val="zh-CN"/>
            </w:rPr>
            <w:fldChar w:fldCharType="begin"/>
          </w:r>
          <w:r>
            <w:rPr>
              <w:rFonts w:ascii="宋体" w:hAnsi="宋体" w:eastAsia="宋体"/>
              <w:b/>
              <w:bCs/>
              <w:sz w:val="24"/>
              <w:szCs w:val="24"/>
              <w:lang w:val="zh-CN"/>
            </w:rPr>
            <w:instrText xml:space="preserve"> TOC \o "1-3" \h \z \u </w:instrText>
          </w:r>
          <w:r>
            <w:rPr>
              <w:rFonts w:ascii="宋体" w:hAnsi="宋体" w:eastAsia="宋体"/>
              <w:b/>
              <w:bCs/>
              <w:sz w:val="24"/>
              <w:szCs w:val="24"/>
              <w:lang w:val="zh-CN"/>
            </w:rPr>
            <w:fldChar w:fldCharType="separate"/>
          </w:r>
          <w:r>
            <w:fldChar w:fldCharType="begin"/>
          </w:r>
          <w:r>
            <w:instrText xml:space="preserve"> HYPERLINK \l "_Toc525654680" </w:instrText>
          </w:r>
          <w:r>
            <w:fldChar w:fldCharType="separate"/>
          </w:r>
          <w:r>
            <w:rPr>
              <w:rStyle w:val="23"/>
              <w:rFonts w:ascii="宋体" w:hAnsi="宋体" w:eastAsia="宋体"/>
              <w:sz w:val="24"/>
              <w:szCs w:val="24"/>
              <w:u w:val="none"/>
            </w:rPr>
            <w:t>1总</w:t>
          </w:r>
          <w:r>
            <w:rPr>
              <w:rStyle w:val="23"/>
              <w:rFonts w:hint="eastAsia" w:ascii="宋体" w:hAnsi="宋体" w:eastAsia="宋体"/>
              <w:sz w:val="24"/>
              <w:szCs w:val="24"/>
              <w:u w:val="none"/>
              <w:lang w:val="en-US" w:eastAsia="zh-CN"/>
            </w:rPr>
            <w:t xml:space="preserve"> </w:t>
          </w:r>
          <w:r>
            <w:rPr>
              <w:rStyle w:val="23"/>
              <w:rFonts w:ascii="宋体" w:hAnsi="宋体" w:eastAsia="宋体"/>
              <w:sz w:val="24"/>
              <w:szCs w:val="24"/>
              <w:u w:val="none"/>
            </w:rPr>
            <w:t>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_Toc525654680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"_Toc525654681" </w:instrText>
          </w:r>
          <w:r>
            <w:fldChar w:fldCharType="separate"/>
          </w:r>
          <w:r>
            <w:rPr>
              <w:rStyle w:val="23"/>
              <w:rFonts w:ascii="宋体" w:hAnsi="宋体" w:eastAsia="宋体"/>
              <w:sz w:val="24"/>
              <w:szCs w:val="24"/>
              <w:u w:val="none"/>
            </w:rPr>
            <w:t>2术</w:t>
          </w:r>
          <w:r>
            <w:rPr>
              <w:rStyle w:val="23"/>
              <w:rFonts w:hint="eastAsia" w:ascii="宋体" w:hAnsi="宋体" w:eastAsia="宋体"/>
              <w:sz w:val="24"/>
              <w:szCs w:val="24"/>
              <w:u w:val="none"/>
              <w:lang w:val="en-US" w:eastAsia="zh-CN"/>
            </w:rPr>
            <w:t xml:space="preserve"> </w:t>
          </w:r>
          <w:bookmarkStart w:id="453" w:name="_GoBack"/>
          <w:bookmarkEnd w:id="453"/>
          <w:r>
            <w:rPr>
              <w:rStyle w:val="23"/>
              <w:rFonts w:ascii="宋体" w:hAnsi="宋体" w:eastAsia="宋体"/>
              <w:sz w:val="24"/>
              <w:szCs w:val="24"/>
              <w:u w:val="none"/>
            </w:rPr>
            <w:t>语</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_Toc525654681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"_Toc525654682" </w:instrText>
          </w:r>
          <w:r>
            <w:fldChar w:fldCharType="separate"/>
          </w:r>
          <w:r>
            <w:rPr>
              <w:rStyle w:val="23"/>
              <w:rFonts w:ascii="宋体" w:hAnsi="宋体" w:eastAsia="宋体"/>
              <w:sz w:val="24"/>
              <w:szCs w:val="24"/>
              <w:u w:val="none"/>
            </w:rPr>
            <w:t>3基本规定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_Toc525654682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"_Toc525654683" </w:instrText>
          </w:r>
          <w:r>
            <w:fldChar w:fldCharType="separate"/>
          </w:r>
          <w:r>
            <w:rPr>
              <w:rStyle w:val="23"/>
              <w:rFonts w:ascii="宋体" w:hAnsi="宋体" w:eastAsia="宋体"/>
              <w:sz w:val="24"/>
              <w:szCs w:val="24"/>
              <w:u w:val="none"/>
            </w:rPr>
            <w:t>4组织机构和职责</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_Toc525654683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"_Toc525654684" </w:instrText>
          </w:r>
          <w:r>
            <w:fldChar w:fldCharType="separate"/>
          </w:r>
          <w:r>
            <w:rPr>
              <w:rStyle w:val="23"/>
              <w:rFonts w:ascii="宋体" w:hAnsi="宋体" w:eastAsia="宋体"/>
              <w:sz w:val="24"/>
              <w:szCs w:val="24"/>
              <w:u w:val="none"/>
            </w:rPr>
            <w:t>4.1组织机构</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_Toc525654684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"_Toc525654685" </w:instrText>
          </w:r>
          <w:r>
            <w:fldChar w:fldCharType="separate"/>
          </w:r>
          <w:r>
            <w:rPr>
              <w:rStyle w:val="23"/>
              <w:rFonts w:ascii="宋体" w:hAnsi="宋体" w:eastAsia="宋体"/>
              <w:sz w:val="24"/>
              <w:szCs w:val="24"/>
              <w:u w:val="none"/>
            </w:rPr>
            <w:t>4.2职责和权限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_Toc525654685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"_Toc525654686" </w:instrText>
          </w:r>
          <w:r>
            <w:fldChar w:fldCharType="separate"/>
          </w:r>
          <w:r>
            <w:rPr>
              <w:rStyle w:val="23"/>
              <w:rFonts w:ascii="宋体" w:hAnsi="宋体" w:eastAsia="宋体"/>
              <w:sz w:val="24"/>
              <w:szCs w:val="24"/>
              <w:u w:val="none"/>
            </w:rPr>
            <w:t>5质量管理制度和体系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_Toc525654686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"_Toc525654687" </w:instrText>
          </w:r>
          <w:r>
            <w:fldChar w:fldCharType="separate"/>
          </w:r>
          <w:r>
            <w:rPr>
              <w:rStyle w:val="23"/>
              <w:rFonts w:ascii="宋体" w:hAnsi="宋体" w:eastAsia="宋体"/>
              <w:sz w:val="24"/>
              <w:szCs w:val="24"/>
              <w:u w:val="none"/>
            </w:rPr>
            <w:t>5.1质量管理制度</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_Toc525654687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"_Toc525654688" </w:instrText>
          </w:r>
          <w:r>
            <w:fldChar w:fldCharType="separate"/>
          </w:r>
          <w:r>
            <w:rPr>
              <w:rStyle w:val="23"/>
              <w:rFonts w:ascii="宋体" w:hAnsi="宋体" w:eastAsia="宋体"/>
              <w:sz w:val="24"/>
              <w:szCs w:val="24"/>
              <w:u w:val="none"/>
            </w:rPr>
            <w:t>5.2质量管理体系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_Toc525654688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"_Toc525654689" </w:instrText>
          </w:r>
          <w:r>
            <w:fldChar w:fldCharType="separate"/>
          </w:r>
          <w:r>
            <w:rPr>
              <w:rStyle w:val="23"/>
              <w:rFonts w:ascii="宋体" w:hAnsi="宋体" w:eastAsia="宋体"/>
              <w:sz w:val="24"/>
              <w:szCs w:val="24"/>
              <w:u w:val="none"/>
            </w:rPr>
            <w:t>6质量管理评价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_Toc525654689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"_Toc525654690" </w:instrText>
          </w:r>
          <w:r>
            <w:fldChar w:fldCharType="separate"/>
          </w:r>
          <w:r>
            <w:rPr>
              <w:rStyle w:val="23"/>
              <w:rFonts w:ascii="宋体" w:hAnsi="宋体" w:eastAsia="宋体"/>
              <w:sz w:val="24"/>
              <w:szCs w:val="24"/>
              <w:u w:val="none"/>
            </w:rPr>
            <w:t>6.1一般规定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_Toc525654690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"_Toc525654691" </w:instrText>
          </w:r>
          <w:r>
            <w:fldChar w:fldCharType="separate"/>
          </w:r>
          <w:r>
            <w:rPr>
              <w:rStyle w:val="23"/>
              <w:rFonts w:ascii="宋体" w:hAnsi="宋体" w:eastAsia="宋体"/>
              <w:sz w:val="24"/>
              <w:szCs w:val="24"/>
              <w:u w:val="none"/>
            </w:rPr>
            <w:t>6.2质量管理主体及行为评价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_Toc525654691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"_Toc525654692" </w:instrText>
          </w:r>
          <w:r>
            <w:fldChar w:fldCharType="separate"/>
          </w:r>
          <w:r>
            <w:rPr>
              <w:rStyle w:val="23"/>
              <w:rFonts w:ascii="宋体" w:hAnsi="宋体" w:eastAsia="宋体"/>
              <w:sz w:val="24"/>
              <w:szCs w:val="24"/>
              <w:u w:val="none"/>
            </w:rPr>
            <w:t>6.3工程实体质量评价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_Toc525654692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"_Toc525654693" </w:instrText>
          </w:r>
          <w:r>
            <w:fldChar w:fldCharType="separate"/>
          </w:r>
          <w:r>
            <w:rPr>
              <w:rStyle w:val="23"/>
              <w:rFonts w:ascii="宋体" w:hAnsi="宋体" w:eastAsia="宋体"/>
              <w:sz w:val="24"/>
              <w:szCs w:val="24"/>
              <w:u w:val="none"/>
            </w:rPr>
            <w:t>7招投标阶段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_Toc525654693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"_Toc525654694" </w:instrText>
          </w:r>
          <w:r>
            <w:fldChar w:fldCharType="separate"/>
          </w:r>
          <w:r>
            <w:rPr>
              <w:rStyle w:val="23"/>
              <w:rFonts w:ascii="宋体" w:hAnsi="宋体" w:eastAsia="宋体"/>
              <w:sz w:val="24"/>
              <w:szCs w:val="24"/>
              <w:u w:val="none"/>
            </w:rPr>
            <w:t>7.1一般规定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_Toc525654694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"_Toc525654695" </w:instrText>
          </w:r>
          <w:r>
            <w:fldChar w:fldCharType="separate"/>
          </w:r>
          <w:r>
            <w:rPr>
              <w:rStyle w:val="23"/>
              <w:rFonts w:ascii="宋体" w:hAnsi="宋体" w:eastAsia="宋体"/>
              <w:sz w:val="24"/>
              <w:szCs w:val="24"/>
              <w:u w:val="none"/>
            </w:rPr>
            <w:t>7.2质量管理策划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_Toc525654695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"_Toc525654696" </w:instrText>
          </w:r>
          <w:r>
            <w:fldChar w:fldCharType="separate"/>
          </w:r>
          <w:r>
            <w:rPr>
              <w:rStyle w:val="23"/>
              <w:rFonts w:ascii="宋体" w:hAnsi="宋体" w:eastAsia="宋体"/>
              <w:sz w:val="24"/>
              <w:szCs w:val="24"/>
              <w:u w:val="none"/>
            </w:rPr>
            <w:t>7.3质量管理控制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_Toc525654696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"_Toc525654697" </w:instrText>
          </w:r>
          <w:r>
            <w:fldChar w:fldCharType="separate"/>
          </w:r>
          <w:r>
            <w:rPr>
              <w:rStyle w:val="23"/>
              <w:rFonts w:ascii="宋体" w:hAnsi="宋体" w:eastAsia="宋体"/>
              <w:sz w:val="24"/>
              <w:szCs w:val="24"/>
              <w:u w:val="none"/>
            </w:rPr>
            <w:t>7.4质量管理保证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_Toc525654697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"_Toc525654698" </w:instrText>
          </w:r>
          <w:r>
            <w:fldChar w:fldCharType="separate"/>
          </w:r>
          <w:r>
            <w:rPr>
              <w:rStyle w:val="23"/>
              <w:rFonts w:ascii="宋体" w:hAnsi="宋体" w:eastAsia="宋体"/>
              <w:sz w:val="24"/>
              <w:szCs w:val="24"/>
              <w:u w:val="none"/>
            </w:rPr>
            <w:t>7.5质量管理改进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_Toc525654698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"_Toc525654699" </w:instrText>
          </w:r>
          <w:r>
            <w:fldChar w:fldCharType="separate"/>
          </w:r>
          <w:r>
            <w:rPr>
              <w:rStyle w:val="23"/>
              <w:rFonts w:ascii="宋体" w:hAnsi="宋体" w:eastAsia="宋体"/>
              <w:sz w:val="24"/>
              <w:szCs w:val="24"/>
              <w:u w:val="none"/>
            </w:rPr>
            <w:t>8勘察阶段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_Toc525654699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"_Toc525654700" </w:instrText>
          </w:r>
          <w:r>
            <w:fldChar w:fldCharType="separate"/>
          </w:r>
          <w:r>
            <w:rPr>
              <w:rStyle w:val="23"/>
              <w:rFonts w:ascii="宋体" w:hAnsi="宋体" w:eastAsia="宋体"/>
              <w:sz w:val="24"/>
              <w:szCs w:val="24"/>
              <w:u w:val="none"/>
            </w:rPr>
            <w:t>8.1一般规定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_Toc525654700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"_Toc525654701" </w:instrText>
          </w:r>
          <w:r>
            <w:fldChar w:fldCharType="separate"/>
          </w:r>
          <w:r>
            <w:rPr>
              <w:rStyle w:val="23"/>
              <w:rFonts w:ascii="宋体" w:hAnsi="宋体" w:eastAsia="宋体"/>
              <w:sz w:val="24"/>
              <w:szCs w:val="24"/>
              <w:u w:val="none"/>
            </w:rPr>
            <w:t>8.2质量管理策划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_Toc525654701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"_Toc525654702" </w:instrText>
          </w:r>
          <w:r>
            <w:fldChar w:fldCharType="separate"/>
          </w:r>
          <w:r>
            <w:rPr>
              <w:rStyle w:val="23"/>
              <w:rFonts w:ascii="宋体" w:hAnsi="宋体" w:eastAsia="宋体"/>
              <w:sz w:val="24"/>
              <w:szCs w:val="24"/>
              <w:u w:val="none"/>
            </w:rPr>
            <w:t>8.3质量管理控制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_Toc525654702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"_Toc525654703" </w:instrText>
          </w:r>
          <w:r>
            <w:fldChar w:fldCharType="separate"/>
          </w:r>
          <w:r>
            <w:rPr>
              <w:rStyle w:val="23"/>
              <w:rFonts w:ascii="宋体" w:hAnsi="宋体" w:eastAsia="宋体"/>
              <w:sz w:val="24"/>
              <w:szCs w:val="24"/>
              <w:u w:val="none"/>
            </w:rPr>
            <w:t>8.4质量管理保证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_Toc525654703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"_Toc525654704" </w:instrText>
          </w:r>
          <w:r>
            <w:fldChar w:fldCharType="separate"/>
          </w:r>
          <w:r>
            <w:rPr>
              <w:rStyle w:val="23"/>
              <w:rFonts w:ascii="宋体" w:hAnsi="宋体" w:eastAsia="宋体"/>
              <w:sz w:val="24"/>
              <w:szCs w:val="24"/>
              <w:u w:val="none"/>
            </w:rPr>
            <w:t>8.5质量管理改进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_Toc525654704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"_Toc525654705" </w:instrText>
          </w:r>
          <w:r>
            <w:fldChar w:fldCharType="separate"/>
          </w:r>
          <w:r>
            <w:rPr>
              <w:rStyle w:val="23"/>
              <w:rFonts w:ascii="宋体" w:hAnsi="宋体" w:eastAsia="宋体"/>
              <w:sz w:val="24"/>
              <w:szCs w:val="24"/>
              <w:u w:val="none"/>
            </w:rPr>
            <w:t>9设计阶段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_Toc525654705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"_Toc525654706" </w:instrText>
          </w:r>
          <w:r>
            <w:fldChar w:fldCharType="separate"/>
          </w:r>
          <w:r>
            <w:rPr>
              <w:rStyle w:val="23"/>
              <w:rFonts w:ascii="宋体" w:hAnsi="宋体" w:eastAsia="宋体"/>
              <w:sz w:val="24"/>
              <w:szCs w:val="24"/>
              <w:u w:val="none"/>
            </w:rPr>
            <w:t>9.1一般规定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_Toc525654706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"_Toc525654707" </w:instrText>
          </w:r>
          <w:r>
            <w:fldChar w:fldCharType="separate"/>
          </w:r>
          <w:r>
            <w:rPr>
              <w:rStyle w:val="23"/>
              <w:rFonts w:ascii="宋体" w:hAnsi="宋体" w:eastAsia="宋体"/>
              <w:sz w:val="24"/>
              <w:szCs w:val="24"/>
              <w:u w:val="none"/>
            </w:rPr>
            <w:t>9.2质量管理策划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_Toc525654707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"_Toc525654708" </w:instrText>
          </w:r>
          <w:r>
            <w:fldChar w:fldCharType="separate"/>
          </w:r>
          <w:r>
            <w:rPr>
              <w:rStyle w:val="23"/>
              <w:rFonts w:ascii="宋体" w:hAnsi="宋体" w:eastAsia="宋体"/>
              <w:sz w:val="24"/>
              <w:szCs w:val="24"/>
              <w:u w:val="none"/>
            </w:rPr>
            <w:t>9.3质量管理控制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_Toc525654708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"_Toc525654709" </w:instrText>
          </w:r>
          <w:r>
            <w:fldChar w:fldCharType="separate"/>
          </w:r>
          <w:r>
            <w:rPr>
              <w:rStyle w:val="23"/>
              <w:rFonts w:ascii="宋体" w:hAnsi="宋体" w:eastAsia="宋体"/>
              <w:sz w:val="24"/>
              <w:szCs w:val="24"/>
              <w:u w:val="none"/>
            </w:rPr>
            <w:t>9.4质量管理保证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_Toc525654709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"_Toc525654710" </w:instrText>
          </w:r>
          <w:r>
            <w:fldChar w:fldCharType="separate"/>
          </w:r>
          <w:r>
            <w:rPr>
              <w:rStyle w:val="23"/>
              <w:rFonts w:ascii="宋体" w:hAnsi="宋体" w:eastAsia="宋体"/>
              <w:sz w:val="24"/>
              <w:szCs w:val="24"/>
              <w:u w:val="none"/>
            </w:rPr>
            <w:t>9.5质量管理改进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_Toc525654710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"_Toc525654711" </w:instrText>
          </w:r>
          <w:r>
            <w:fldChar w:fldCharType="separate"/>
          </w:r>
          <w:r>
            <w:rPr>
              <w:rStyle w:val="23"/>
              <w:rFonts w:ascii="宋体" w:hAnsi="宋体" w:eastAsia="宋体"/>
              <w:sz w:val="24"/>
              <w:szCs w:val="24"/>
              <w:u w:val="none"/>
            </w:rPr>
            <w:t>10施工阶段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_Toc525654711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"_Toc525654712" </w:instrText>
          </w:r>
          <w:r>
            <w:fldChar w:fldCharType="separate"/>
          </w:r>
          <w:r>
            <w:rPr>
              <w:rStyle w:val="23"/>
              <w:rFonts w:ascii="宋体" w:hAnsi="宋体" w:eastAsia="宋体"/>
              <w:sz w:val="24"/>
              <w:szCs w:val="24"/>
              <w:u w:val="none"/>
            </w:rPr>
            <w:t>10.1一般规定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_Toc525654712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"_Toc525654713" </w:instrText>
          </w:r>
          <w:r>
            <w:fldChar w:fldCharType="separate"/>
          </w:r>
          <w:r>
            <w:rPr>
              <w:rStyle w:val="23"/>
              <w:rFonts w:ascii="宋体" w:hAnsi="宋体" w:eastAsia="宋体"/>
              <w:sz w:val="24"/>
              <w:szCs w:val="24"/>
              <w:u w:val="none"/>
            </w:rPr>
            <w:t>10.2质量管理策划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_Toc525654713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"_Toc525654714" </w:instrText>
          </w:r>
          <w:r>
            <w:fldChar w:fldCharType="separate"/>
          </w:r>
          <w:r>
            <w:rPr>
              <w:rStyle w:val="23"/>
              <w:rFonts w:ascii="宋体" w:hAnsi="宋体" w:eastAsia="宋体"/>
              <w:sz w:val="24"/>
              <w:szCs w:val="24"/>
              <w:u w:val="none"/>
            </w:rPr>
            <w:t>10.3质量管理控制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_Toc525654714 \h </w:instrText>
          </w:r>
          <w:r>
            <w:rPr>
              <w:rFonts w:ascii="宋体" w:hAnsi="宋体" w:eastAsia="宋体"/>
              <w:sz w:val="24"/>
              <w:szCs w:val="24"/>
            </w:rPr>
            <w:fldChar w:fldCharType="separate"/>
          </w:r>
          <w:r>
            <w:rPr>
              <w:rFonts w:ascii="宋体" w:hAnsi="宋体" w:eastAsia="宋体"/>
              <w:sz w:val="24"/>
              <w:szCs w:val="24"/>
            </w:rPr>
            <w:t>15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"_Toc525654715" </w:instrText>
          </w:r>
          <w:r>
            <w:fldChar w:fldCharType="separate"/>
          </w:r>
          <w:r>
            <w:rPr>
              <w:rStyle w:val="23"/>
              <w:rFonts w:ascii="宋体" w:hAnsi="宋体" w:eastAsia="宋体"/>
              <w:sz w:val="24"/>
              <w:szCs w:val="24"/>
              <w:u w:val="none"/>
            </w:rPr>
            <w:t>10.4质量管理保证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_Toc525654715 \h </w:instrText>
          </w:r>
          <w:r>
            <w:rPr>
              <w:rFonts w:ascii="宋体" w:hAnsi="宋体" w:eastAsia="宋体"/>
              <w:sz w:val="24"/>
              <w:szCs w:val="24"/>
            </w:rPr>
            <w:fldChar w:fldCharType="separate"/>
          </w:r>
          <w:r>
            <w:rPr>
              <w:rFonts w:ascii="宋体" w:hAnsi="宋体" w:eastAsia="宋体"/>
              <w:sz w:val="24"/>
              <w:szCs w:val="24"/>
            </w:rPr>
            <w:t>16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"_Toc525654716" </w:instrText>
          </w:r>
          <w:r>
            <w:fldChar w:fldCharType="separate"/>
          </w:r>
          <w:r>
            <w:rPr>
              <w:rStyle w:val="23"/>
              <w:rFonts w:ascii="宋体" w:hAnsi="宋体" w:eastAsia="宋体"/>
              <w:sz w:val="24"/>
              <w:szCs w:val="24"/>
              <w:u w:val="none"/>
            </w:rPr>
            <w:t>10.5质量管理改进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_Toc525654716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"_Toc525654717" </w:instrText>
          </w:r>
          <w:r>
            <w:fldChar w:fldCharType="separate"/>
          </w:r>
          <w:r>
            <w:rPr>
              <w:rStyle w:val="23"/>
              <w:rFonts w:ascii="宋体" w:hAnsi="宋体" w:eastAsia="宋体"/>
              <w:sz w:val="24"/>
              <w:szCs w:val="24"/>
              <w:u w:val="none"/>
            </w:rPr>
            <w:t>11施工竣工验收阶段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_Toc525654717 \h </w:instrText>
          </w:r>
          <w:r>
            <w:rPr>
              <w:rFonts w:ascii="宋体" w:hAnsi="宋体" w:eastAsia="宋体"/>
              <w:sz w:val="24"/>
              <w:szCs w:val="24"/>
            </w:rPr>
            <w:fldChar w:fldCharType="separate"/>
          </w:r>
          <w:r>
            <w:rPr>
              <w:rFonts w:ascii="宋体" w:hAnsi="宋体" w:eastAsia="宋体"/>
              <w:sz w:val="24"/>
              <w:szCs w:val="24"/>
            </w:rPr>
            <w:t>20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"_Toc525654718" </w:instrText>
          </w:r>
          <w:r>
            <w:fldChar w:fldCharType="separate"/>
          </w:r>
          <w:r>
            <w:rPr>
              <w:rStyle w:val="23"/>
              <w:rFonts w:ascii="宋体" w:hAnsi="宋体" w:eastAsia="宋体"/>
              <w:sz w:val="24"/>
              <w:szCs w:val="24"/>
              <w:u w:val="none"/>
            </w:rPr>
            <w:t>11.1一般规定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_Toc525654718 \h </w:instrText>
          </w:r>
          <w:r>
            <w:rPr>
              <w:rFonts w:ascii="宋体" w:hAnsi="宋体" w:eastAsia="宋体"/>
              <w:sz w:val="24"/>
              <w:szCs w:val="24"/>
            </w:rPr>
            <w:fldChar w:fldCharType="separate"/>
          </w:r>
          <w:r>
            <w:rPr>
              <w:rFonts w:ascii="宋体" w:hAnsi="宋体" w:eastAsia="宋体"/>
              <w:sz w:val="24"/>
              <w:szCs w:val="24"/>
            </w:rPr>
            <w:t>20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"_Toc525654719" </w:instrText>
          </w:r>
          <w:r>
            <w:fldChar w:fldCharType="separate"/>
          </w:r>
          <w:r>
            <w:rPr>
              <w:rStyle w:val="23"/>
              <w:rFonts w:ascii="宋体" w:hAnsi="宋体" w:eastAsia="宋体"/>
              <w:sz w:val="24"/>
              <w:szCs w:val="24"/>
              <w:u w:val="none"/>
            </w:rPr>
            <w:t>11.2质量验收策划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_Toc525654719 \h </w:instrText>
          </w:r>
          <w:r>
            <w:rPr>
              <w:rFonts w:ascii="宋体" w:hAnsi="宋体" w:eastAsia="宋体"/>
              <w:sz w:val="24"/>
              <w:szCs w:val="24"/>
            </w:rPr>
            <w:fldChar w:fldCharType="separate"/>
          </w:r>
          <w:r>
            <w:rPr>
              <w:rFonts w:ascii="宋体" w:hAnsi="宋体" w:eastAsia="宋体"/>
              <w:sz w:val="24"/>
              <w:szCs w:val="24"/>
            </w:rPr>
            <w:t>20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"_Toc525654720" </w:instrText>
          </w:r>
          <w:r>
            <w:fldChar w:fldCharType="separate"/>
          </w:r>
          <w:r>
            <w:rPr>
              <w:rStyle w:val="23"/>
              <w:rFonts w:ascii="宋体" w:hAnsi="宋体" w:eastAsia="宋体"/>
              <w:sz w:val="24"/>
              <w:szCs w:val="24"/>
              <w:u w:val="none"/>
            </w:rPr>
            <w:t>11.3质量验收控制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_Toc525654720 \h </w:instrText>
          </w:r>
          <w:r>
            <w:rPr>
              <w:rFonts w:ascii="宋体" w:hAnsi="宋体" w:eastAsia="宋体"/>
              <w:sz w:val="24"/>
              <w:szCs w:val="24"/>
            </w:rPr>
            <w:fldChar w:fldCharType="separate"/>
          </w:r>
          <w:r>
            <w:rPr>
              <w:rFonts w:ascii="宋体" w:hAnsi="宋体" w:eastAsia="宋体"/>
              <w:sz w:val="24"/>
              <w:szCs w:val="24"/>
            </w:rPr>
            <w:t>20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"_Toc525654721" </w:instrText>
          </w:r>
          <w:r>
            <w:fldChar w:fldCharType="separate"/>
          </w:r>
          <w:r>
            <w:rPr>
              <w:rStyle w:val="23"/>
              <w:rFonts w:ascii="宋体" w:hAnsi="宋体" w:eastAsia="宋体"/>
              <w:sz w:val="24"/>
              <w:szCs w:val="24"/>
              <w:u w:val="none"/>
            </w:rPr>
            <w:t>11.4质量验收保证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_Toc525654721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"_Toc525654722" </w:instrText>
          </w:r>
          <w:r>
            <w:fldChar w:fldCharType="separate"/>
          </w:r>
          <w:r>
            <w:rPr>
              <w:rStyle w:val="23"/>
              <w:rFonts w:ascii="宋体" w:hAnsi="宋体" w:eastAsia="宋体"/>
              <w:sz w:val="24"/>
              <w:szCs w:val="24"/>
              <w:u w:val="none"/>
            </w:rPr>
            <w:t>11.5质量验收改进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_Toc525654722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"_Toc525654723" </w:instrText>
          </w:r>
          <w:r>
            <w:fldChar w:fldCharType="separate"/>
          </w:r>
          <w:r>
            <w:rPr>
              <w:rStyle w:val="23"/>
              <w:rFonts w:ascii="宋体" w:hAnsi="宋体" w:eastAsia="宋体"/>
              <w:sz w:val="24"/>
              <w:szCs w:val="24"/>
              <w:u w:val="none"/>
            </w:rPr>
            <w:t>12保修阶段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_Toc525654723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"_Toc525654724" </w:instrText>
          </w:r>
          <w:r>
            <w:fldChar w:fldCharType="separate"/>
          </w:r>
          <w:r>
            <w:rPr>
              <w:rStyle w:val="23"/>
              <w:rFonts w:ascii="宋体" w:hAnsi="宋体" w:eastAsia="宋体"/>
              <w:sz w:val="24"/>
              <w:szCs w:val="24"/>
              <w:u w:val="none"/>
            </w:rPr>
            <w:t>12.1一般规定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_Toc525654724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"_Toc525654725" </w:instrText>
          </w:r>
          <w:r>
            <w:fldChar w:fldCharType="separate"/>
          </w:r>
          <w:r>
            <w:rPr>
              <w:rStyle w:val="23"/>
              <w:rFonts w:ascii="宋体" w:hAnsi="宋体" w:eastAsia="宋体"/>
              <w:sz w:val="24"/>
              <w:szCs w:val="24"/>
              <w:u w:val="none"/>
            </w:rPr>
            <w:t>12.2质量管理策划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_Toc525654725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"_Toc525654726" </w:instrText>
          </w:r>
          <w:r>
            <w:fldChar w:fldCharType="separate"/>
          </w:r>
          <w:r>
            <w:rPr>
              <w:rStyle w:val="23"/>
              <w:rFonts w:ascii="宋体" w:hAnsi="宋体" w:eastAsia="宋体"/>
              <w:sz w:val="24"/>
              <w:szCs w:val="24"/>
              <w:u w:val="none"/>
            </w:rPr>
            <w:t>12.3质量管理控制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_Toc525654726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"_Toc525654727" </w:instrText>
          </w:r>
          <w:r>
            <w:fldChar w:fldCharType="separate"/>
          </w:r>
          <w:r>
            <w:rPr>
              <w:rStyle w:val="23"/>
              <w:rFonts w:ascii="宋体" w:hAnsi="宋体" w:eastAsia="宋体"/>
              <w:sz w:val="24"/>
              <w:szCs w:val="24"/>
              <w:u w:val="none"/>
            </w:rPr>
            <w:t>12.4质量管理保证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_Toc525654727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rPr>
              <w:rFonts w:ascii="宋体" w:hAnsi="宋体" w:eastAsia="宋体" w:cstheme="minorBidi"/>
              <w:kern w:val="2"/>
              <w:sz w:val="24"/>
              <w:szCs w:val="24"/>
            </w:rPr>
          </w:pPr>
          <w:r>
            <w:fldChar w:fldCharType="begin"/>
          </w:r>
          <w:r>
            <w:instrText xml:space="preserve"> HYPERLINK \l "_Toc525654728" </w:instrText>
          </w:r>
          <w:r>
            <w:fldChar w:fldCharType="separate"/>
          </w:r>
          <w:r>
            <w:rPr>
              <w:rStyle w:val="23"/>
              <w:rFonts w:ascii="宋体" w:hAnsi="宋体" w:eastAsia="宋体"/>
              <w:sz w:val="24"/>
              <w:szCs w:val="24"/>
              <w:u w:val="none"/>
            </w:rPr>
            <w:t>12.5质量管理改进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_Toc525654728 \h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"_Toc525654729" </w:instrText>
          </w:r>
          <w:r>
            <w:fldChar w:fldCharType="separate"/>
          </w:r>
          <w:r>
            <w:rPr>
              <w:rStyle w:val="23"/>
              <w:rFonts w:ascii="宋体" w:hAnsi="宋体" w:eastAsia="宋体"/>
              <w:sz w:val="24"/>
              <w:szCs w:val="24"/>
              <w:u w:val="none"/>
            </w:rPr>
            <w:t>本规程用词说明</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_Toc525654729 \h </w:instrText>
          </w:r>
          <w:r>
            <w:rPr>
              <w:rFonts w:ascii="宋体" w:hAnsi="宋体" w:eastAsia="宋体"/>
              <w:sz w:val="24"/>
              <w:szCs w:val="24"/>
            </w:rPr>
            <w:fldChar w:fldCharType="separate"/>
          </w:r>
          <w:r>
            <w:rPr>
              <w:rFonts w:ascii="宋体" w:hAnsi="宋体" w:eastAsia="宋体"/>
              <w:sz w:val="24"/>
              <w:szCs w:val="24"/>
            </w:rPr>
            <w:t>24</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9560"/>
            </w:tabs>
            <w:rPr>
              <w:rFonts w:ascii="宋体" w:hAnsi="宋体" w:eastAsia="宋体" w:cstheme="minorBidi"/>
              <w:kern w:val="2"/>
              <w:sz w:val="24"/>
              <w:szCs w:val="24"/>
            </w:rPr>
          </w:pPr>
          <w:r>
            <w:fldChar w:fldCharType="begin"/>
          </w:r>
          <w:r>
            <w:instrText xml:space="preserve"> HYPERLINK \l "_Toc525654730" </w:instrText>
          </w:r>
          <w:r>
            <w:fldChar w:fldCharType="separate"/>
          </w:r>
          <w:r>
            <w:rPr>
              <w:rStyle w:val="23"/>
              <w:rFonts w:ascii="宋体" w:hAnsi="宋体" w:eastAsia="宋体"/>
              <w:sz w:val="24"/>
              <w:szCs w:val="24"/>
              <w:u w:val="none"/>
            </w:rPr>
            <w:t>条文说明</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_Toc525654730 \h </w:instrText>
          </w:r>
          <w:r>
            <w:rPr>
              <w:rFonts w:ascii="宋体" w:hAnsi="宋体" w:eastAsia="宋体"/>
              <w:sz w:val="24"/>
              <w:szCs w:val="24"/>
            </w:rPr>
            <w:fldChar w:fldCharType="separate"/>
          </w:r>
          <w:r>
            <w:rPr>
              <w:rFonts w:ascii="宋体" w:hAnsi="宋体" w:eastAsia="宋体"/>
              <w:sz w:val="24"/>
              <w:szCs w:val="24"/>
            </w:rPr>
            <w:t>25</w:t>
          </w:r>
          <w:r>
            <w:rPr>
              <w:rFonts w:ascii="宋体" w:hAnsi="宋体" w:eastAsia="宋体"/>
              <w:sz w:val="24"/>
              <w:szCs w:val="24"/>
            </w:rPr>
            <w:fldChar w:fldCharType="end"/>
          </w:r>
          <w:r>
            <w:rPr>
              <w:rFonts w:ascii="宋体" w:hAnsi="宋体" w:eastAsia="宋体"/>
              <w:sz w:val="24"/>
              <w:szCs w:val="24"/>
            </w:rPr>
            <w:fldChar w:fldCharType="end"/>
          </w:r>
        </w:p>
        <w:p>
          <w:r>
            <w:rPr>
              <w:rFonts w:ascii="宋体" w:hAnsi="宋体" w:eastAsia="宋体"/>
              <w:b/>
              <w:bCs/>
              <w:sz w:val="24"/>
              <w:szCs w:val="24"/>
              <w:lang w:val="zh-CN"/>
            </w:rPr>
            <w:fldChar w:fldCharType="end"/>
          </w:r>
        </w:p>
      </w:sdtContent>
    </w:sdt>
    <w:p>
      <w:pPr>
        <w:rPr>
          <w:color w:val="000000"/>
        </w:rPr>
      </w:pPr>
    </w:p>
    <w:p>
      <w:pPr>
        <w:spacing w:line="520" w:lineRule="exact"/>
      </w:pPr>
    </w:p>
    <w:p>
      <w:pPr>
        <w:spacing w:line="520" w:lineRule="exact"/>
        <w:rPr>
          <w:lang w:val="zh-CN"/>
        </w:rPr>
        <w:sectPr>
          <w:headerReference r:id="rId8" w:type="first"/>
          <w:footerReference r:id="rId11" w:type="first"/>
          <w:headerReference r:id="rId6" w:type="default"/>
          <w:footerReference r:id="rId9" w:type="default"/>
          <w:headerReference r:id="rId7" w:type="even"/>
          <w:footerReference r:id="rId10" w:type="even"/>
          <w:pgSz w:w="11906" w:h="16838"/>
          <w:pgMar w:top="1440" w:right="1106" w:bottom="1383" w:left="1230" w:header="851" w:footer="992" w:gutter="0"/>
          <w:cols w:space="720" w:num="1"/>
          <w:docGrid w:type="lines" w:linePitch="312" w:charSpace="0"/>
        </w:sectPr>
      </w:pPr>
    </w:p>
    <w:p>
      <w:pPr>
        <w:spacing w:line="360" w:lineRule="auto"/>
        <w:jc w:val="center"/>
        <w:rPr>
          <w:rFonts w:ascii="黑体" w:eastAsia="黑体"/>
          <w:sz w:val="36"/>
          <w:szCs w:val="36"/>
        </w:rPr>
      </w:pPr>
      <w:r>
        <w:rPr>
          <w:rFonts w:hint="eastAsia" w:ascii="黑体" w:eastAsia="黑体"/>
          <w:sz w:val="36"/>
          <w:szCs w:val="36"/>
        </w:rPr>
        <w:t>Contents</w:t>
      </w:r>
    </w:p>
    <w:p>
      <w:pPr>
        <w:pStyle w:val="19"/>
        <w:tabs>
          <w:tab w:val="right" w:leader="dot" w:pos="8253"/>
        </w:tabs>
        <w:rPr>
          <w:rFonts w:ascii="Arial" w:hAnsi="Arial" w:cs="Arial"/>
          <w:kern w:val="2"/>
          <w:sz w:val="24"/>
          <w:szCs w:val="24"/>
        </w:rPr>
      </w:pPr>
      <w:r>
        <w:rPr>
          <w:rFonts w:ascii="Arial" w:hAnsi="Arial" w:cs="Arial"/>
          <w:bCs/>
          <w:sz w:val="24"/>
          <w:szCs w:val="24"/>
          <w:lang w:val="zh-CN"/>
        </w:rPr>
        <w:fldChar w:fldCharType="begin"/>
      </w:r>
      <w:r>
        <w:rPr>
          <w:rFonts w:ascii="Arial" w:hAnsi="Arial" w:cs="Arial"/>
          <w:bCs/>
          <w:sz w:val="24"/>
          <w:szCs w:val="24"/>
          <w:lang w:val="zh-CN"/>
        </w:rPr>
        <w:instrText xml:space="preserve"> TOC \o "1-3" \h \z \u </w:instrText>
      </w:r>
      <w:r>
        <w:rPr>
          <w:rFonts w:ascii="Arial" w:hAnsi="Arial" w:cs="Arial"/>
          <w:bCs/>
          <w:sz w:val="24"/>
          <w:szCs w:val="24"/>
          <w:lang w:val="zh-CN"/>
        </w:rPr>
        <w:fldChar w:fldCharType="separate"/>
      </w:r>
      <w:r>
        <w:fldChar w:fldCharType="begin"/>
      </w:r>
      <w:r>
        <w:instrText xml:space="preserve"> HYPERLINK \l "_Toc525654938" </w:instrText>
      </w:r>
      <w:r>
        <w:fldChar w:fldCharType="separate"/>
      </w:r>
      <w:r>
        <w:rPr>
          <w:rStyle w:val="23"/>
          <w:rFonts w:ascii="Arial" w:hAnsi="Arial" w:eastAsia="宋体" w:cs="Arial"/>
          <w:sz w:val="24"/>
          <w:szCs w:val="24"/>
          <w:u w:val="none"/>
        </w:rPr>
        <w:t>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_Toc525654938 \h </w:instrText>
      </w:r>
      <w:r>
        <w:rPr>
          <w:rFonts w:ascii="Arial" w:hAnsi="Arial" w:cs="Arial"/>
          <w:sz w:val="24"/>
          <w:szCs w:val="24"/>
        </w:rPr>
        <w:fldChar w:fldCharType="separate"/>
      </w:r>
      <w:r>
        <w:rPr>
          <w:rFonts w:ascii="Arial" w:hAnsi="Arial" w:cs="Arial"/>
          <w:sz w:val="24"/>
          <w:szCs w:val="24"/>
        </w:rPr>
        <w:t>1</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"_Toc525654939" </w:instrText>
      </w:r>
      <w:r>
        <w:fldChar w:fldCharType="separate"/>
      </w:r>
      <w:r>
        <w:rPr>
          <w:rStyle w:val="23"/>
          <w:rFonts w:ascii="Arial" w:hAnsi="Arial" w:eastAsia="宋体" w:cs="Arial"/>
          <w:sz w:val="24"/>
          <w:szCs w:val="24"/>
          <w:u w:val="none"/>
        </w:rPr>
        <w:t>2</w:t>
      </w:r>
      <w:r>
        <w:rPr>
          <w:rFonts w:ascii="Arial" w:hAnsi="Arial" w:cs="Arial"/>
          <w:sz w:val="24"/>
          <w:szCs w:val="24"/>
        </w:rPr>
        <w:t xml:space="preserve"> </w:t>
      </w:r>
      <w:r>
        <w:rPr>
          <w:rStyle w:val="23"/>
          <w:rFonts w:ascii="Arial" w:hAnsi="Arial" w:eastAsia="宋体" w:cs="Arial"/>
          <w:sz w:val="24"/>
          <w:szCs w:val="24"/>
          <w:u w:val="none"/>
        </w:rPr>
        <w:t>Terms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_Toc525654939 \h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"_Toc525654940" </w:instrText>
      </w:r>
      <w:r>
        <w:fldChar w:fldCharType="separate"/>
      </w:r>
      <w:r>
        <w:rPr>
          <w:rStyle w:val="23"/>
          <w:rFonts w:ascii="Arial" w:hAnsi="Arial" w:eastAsia="宋体" w:cs="Arial"/>
          <w:sz w:val="24"/>
          <w:szCs w:val="24"/>
          <w:u w:val="none"/>
        </w:rPr>
        <w:t>3</w:t>
      </w:r>
      <w:r>
        <w:rPr>
          <w:rFonts w:ascii="Arial" w:hAnsi="Arial" w:cs="Arial"/>
          <w:sz w:val="24"/>
          <w:szCs w:val="24"/>
        </w:rPr>
        <w:t xml:space="preserve"> </w:t>
      </w:r>
      <w:r>
        <w:rPr>
          <w:rStyle w:val="23"/>
          <w:rFonts w:ascii="Arial" w:hAnsi="Arial" w:eastAsia="宋体" w:cs="Arial"/>
          <w:sz w:val="24"/>
          <w:szCs w:val="24"/>
          <w:u w:val="none"/>
        </w:rPr>
        <w:t>Basic Requirement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_Toc525654940 \h </w:instrText>
      </w:r>
      <w:r>
        <w:rPr>
          <w:rFonts w:ascii="Arial" w:hAnsi="Arial" w:cs="Arial"/>
          <w:sz w:val="24"/>
          <w:szCs w:val="24"/>
        </w:rP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"_Toc525654941" </w:instrText>
      </w:r>
      <w:r>
        <w:fldChar w:fldCharType="separate"/>
      </w:r>
      <w:r>
        <w:rPr>
          <w:rStyle w:val="23"/>
          <w:rFonts w:ascii="Arial" w:hAnsi="Arial" w:eastAsia="宋体" w:cs="Arial"/>
          <w:sz w:val="24"/>
          <w:szCs w:val="24"/>
          <w:u w:val="none"/>
        </w:rPr>
        <w:t>4</w:t>
      </w:r>
      <w:r>
        <w:rPr>
          <w:rFonts w:ascii="Arial" w:hAnsi="Arial" w:cs="Arial"/>
          <w:sz w:val="24"/>
          <w:szCs w:val="24"/>
        </w:rPr>
        <w:t xml:space="preserve"> </w:t>
      </w:r>
      <w:r>
        <w:rPr>
          <w:rStyle w:val="23"/>
          <w:rFonts w:ascii="Arial" w:hAnsi="Arial" w:eastAsia="宋体" w:cs="Arial"/>
          <w:sz w:val="24"/>
          <w:szCs w:val="24"/>
          <w:u w:val="none"/>
        </w:rPr>
        <w:t>Organization and responsibilities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_Toc525654941 \h </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"_Toc525654942" </w:instrText>
      </w:r>
      <w:r>
        <w:fldChar w:fldCharType="separate"/>
      </w:r>
      <w:r>
        <w:rPr>
          <w:rStyle w:val="23"/>
          <w:rFonts w:ascii="Arial" w:hAnsi="Arial" w:eastAsia="宋体" w:cs="Arial"/>
          <w:sz w:val="24"/>
          <w:szCs w:val="24"/>
          <w:u w:val="none"/>
        </w:rPr>
        <w:t>4.1</w:t>
      </w:r>
      <w:r>
        <w:rPr>
          <w:rFonts w:ascii="Arial" w:hAnsi="Arial" w:cs="Arial"/>
          <w:sz w:val="24"/>
          <w:szCs w:val="24"/>
        </w:rPr>
        <w:t xml:space="preserve"> </w:t>
      </w:r>
      <w:r>
        <w:rPr>
          <w:rStyle w:val="23"/>
          <w:rFonts w:ascii="Arial" w:hAnsi="Arial" w:eastAsia="宋体" w:cs="Arial"/>
          <w:sz w:val="24"/>
          <w:szCs w:val="24"/>
          <w:u w:val="none"/>
        </w:rPr>
        <w:t>Organization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_Toc525654942 \h </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"_Toc525654943" </w:instrText>
      </w:r>
      <w:r>
        <w:fldChar w:fldCharType="separate"/>
      </w:r>
      <w:r>
        <w:rPr>
          <w:rStyle w:val="23"/>
          <w:rFonts w:ascii="Arial" w:hAnsi="Arial" w:eastAsia="宋体" w:cs="Arial"/>
          <w:sz w:val="24"/>
          <w:szCs w:val="24"/>
          <w:u w:val="none"/>
        </w:rPr>
        <w:t>4.2</w:t>
      </w:r>
      <w:r>
        <w:rPr>
          <w:rFonts w:ascii="Arial" w:hAnsi="Arial" w:cs="Arial"/>
          <w:sz w:val="24"/>
          <w:szCs w:val="24"/>
        </w:rPr>
        <w:t xml:space="preserve"> </w:t>
      </w:r>
      <w:r>
        <w:rPr>
          <w:rStyle w:val="23"/>
          <w:rFonts w:ascii="Arial" w:hAnsi="Arial" w:eastAsia="宋体" w:cs="Arial"/>
          <w:sz w:val="24"/>
          <w:szCs w:val="24"/>
          <w:u w:val="none"/>
        </w:rPr>
        <w:t>Responsibility and authority</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_Toc525654943 \h </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"_Toc525654944" </w:instrText>
      </w:r>
      <w:r>
        <w:fldChar w:fldCharType="separate"/>
      </w:r>
      <w:r>
        <w:rPr>
          <w:rStyle w:val="23"/>
          <w:rFonts w:ascii="Arial" w:hAnsi="Arial" w:eastAsia="宋体" w:cs="Arial"/>
          <w:sz w:val="24"/>
          <w:szCs w:val="24"/>
          <w:u w:val="none"/>
        </w:rPr>
        <w:t>5</w:t>
      </w:r>
      <w:r>
        <w:rPr>
          <w:rFonts w:ascii="Arial" w:hAnsi="Arial" w:cs="Arial"/>
          <w:sz w:val="24"/>
          <w:szCs w:val="24"/>
        </w:rPr>
        <w:t xml:space="preserve"> </w:t>
      </w:r>
      <w:r>
        <w:rPr>
          <w:rStyle w:val="23"/>
          <w:rFonts w:ascii="Arial" w:hAnsi="Arial" w:eastAsia="宋体" w:cs="Arial"/>
          <w:sz w:val="24"/>
          <w:szCs w:val="24"/>
          <w:u w:val="none"/>
        </w:rPr>
        <w:t>Quality management regime and system</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_Toc525654944 \h </w:instrText>
      </w:r>
      <w:r>
        <w:rPr>
          <w:rFonts w:ascii="Arial" w:hAnsi="Arial" w:cs="Arial"/>
          <w:sz w:val="24"/>
          <w:szCs w:val="24"/>
        </w:rP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"_Toc525654945" </w:instrText>
      </w:r>
      <w:r>
        <w:fldChar w:fldCharType="separate"/>
      </w:r>
      <w:r>
        <w:rPr>
          <w:rStyle w:val="23"/>
          <w:rFonts w:ascii="Arial" w:hAnsi="Arial" w:eastAsia="宋体" w:cs="Arial"/>
          <w:sz w:val="24"/>
          <w:szCs w:val="24"/>
          <w:u w:val="none"/>
        </w:rPr>
        <w:t>5.1</w:t>
      </w:r>
      <w:r>
        <w:rPr>
          <w:rFonts w:ascii="Arial" w:hAnsi="Arial" w:cs="Arial"/>
          <w:sz w:val="24"/>
          <w:szCs w:val="24"/>
        </w:rPr>
        <w:t xml:space="preserve"> </w:t>
      </w:r>
      <w:r>
        <w:rPr>
          <w:rStyle w:val="23"/>
          <w:rFonts w:ascii="Arial" w:hAnsi="Arial" w:eastAsia="宋体" w:cs="Arial"/>
          <w:sz w:val="24"/>
          <w:szCs w:val="24"/>
          <w:u w:val="none"/>
        </w:rPr>
        <w:t>Quality management regime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_Toc525654945 \h </w:instrText>
      </w:r>
      <w:r>
        <w:rPr>
          <w:rFonts w:ascii="Arial" w:hAnsi="Arial" w:cs="Arial"/>
          <w:sz w:val="24"/>
          <w:szCs w:val="24"/>
        </w:rP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"_Toc525654946" </w:instrText>
      </w:r>
      <w:r>
        <w:fldChar w:fldCharType="separate"/>
      </w:r>
      <w:r>
        <w:rPr>
          <w:rStyle w:val="23"/>
          <w:rFonts w:ascii="Arial" w:hAnsi="Arial" w:eastAsia="宋体" w:cs="Arial"/>
          <w:sz w:val="24"/>
          <w:szCs w:val="24"/>
          <w:u w:val="none"/>
        </w:rPr>
        <w:t>5.2</w:t>
      </w:r>
      <w:r>
        <w:rPr>
          <w:rFonts w:ascii="Arial" w:hAnsi="Arial" w:cs="Arial"/>
          <w:sz w:val="24"/>
          <w:szCs w:val="24"/>
        </w:rPr>
        <w:t xml:space="preserve"> </w:t>
      </w:r>
      <w:r>
        <w:rPr>
          <w:rStyle w:val="23"/>
          <w:rFonts w:ascii="Arial" w:hAnsi="Arial" w:eastAsia="宋体" w:cs="Arial"/>
          <w:sz w:val="24"/>
          <w:szCs w:val="24"/>
          <w:u w:val="none"/>
        </w:rPr>
        <w:t>Quality management system</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_Toc525654946 \h </w:instrText>
      </w:r>
      <w:r>
        <w:rPr>
          <w:rFonts w:ascii="Arial" w:hAnsi="Arial" w:cs="Arial"/>
          <w:sz w:val="24"/>
          <w:szCs w:val="24"/>
        </w:rP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"_Toc525654947" </w:instrText>
      </w:r>
      <w:r>
        <w:fldChar w:fldCharType="separate"/>
      </w:r>
      <w:r>
        <w:rPr>
          <w:rStyle w:val="23"/>
          <w:rFonts w:ascii="Arial" w:hAnsi="Arial" w:eastAsia="宋体" w:cs="Arial"/>
          <w:sz w:val="24"/>
          <w:szCs w:val="24"/>
          <w:u w:val="none"/>
        </w:rPr>
        <w:t>6</w:t>
      </w:r>
      <w:r>
        <w:rPr>
          <w:rFonts w:ascii="Arial" w:hAnsi="Arial" w:cs="Arial"/>
          <w:sz w:val="24"/>
          <w:szCs w:val="24"/>
        </w:rPr>
        <w:t xml:space="preserve"> </w:t>
      </w:r>
      <w:r>
        <w:rPr>
          <w:rStyle w:val="23"/>
          <w:rFonts w:ascii="Arial" w:hAnsi="Arial" w:eastAsia="宋体" w:cs="Arial"/>
          <w:sz w:val="24"/>
          <w:szCs w:val="24"/>
          <w:u w:val="none"/>
        </w:rPr>
        <w:t>Quality management evaluation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_Toc525654947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"_Toc525654948" </w:instrText>
      </w:r>
      <w:r>
        <w:fldChar w:fldCharType="separate"/>
      </w:r>
      <w:r>
        <w:rPr>
          <w:rStyle w:val="23"/>
          <w:rFonts w:ascii="Arial" w:hAnsi="Arial" w:eastAsia="宋体" w:cs="Arial"/>
          <w:sz w:val="24"/>
          <w:szCs w:val="24"/>
          <w:u w:val="none"/>
        </w:rPr>
        <w:t>6.1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_Toc525654948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"_Toc525654949" </w:instrText>
      </w:r>
      <w:r>
        <w:fldChar w:fldCharType="separate"/>
      </w:r>
      <w:r>
        <w:rPr>
          <w:rStyle w:val="23"/>
          <w:rFonts w:ascii="Arial" w:hAnsi="Arial" w:eastAsia="宋体" w:cs="Arial"/>
          <w:sz w:val="24"/>
          <w:szCs w:val="24"/>
          <w:u w:val="none"/>
        </w:rPr>
        <w:t>6.2</w:t>
      </w:r>
      <w:r>
        <w:rPr>
          <w:rFonts w:ascii="Arial" w:hAnsi="Arial" w:cs="Arial"/>
          <w:sz w:val="24"/>
          <w:szCs w:val="24"/>
        </w:rPr>
        <w:t xml:space="preserve"> </w:t>
      </w:r>
      <w:r>
        <w:rPr>
          <w:rStyle w:val="23"/>
          <w:rFonts w:ascii="Arial" w:hAnsi="Arial" w:eastAsia="宋体" w:cs="Arial"/>
          <w:sz w:val="24"/>
          <w:szCs w:val="24"/>
          <w:u w:val="none"/>
        </w:rPr>
        <w:t>Quality management subject and behavior evaluation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_Toc525654949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"_Toc525654950" </w:instrText>
      </w:r>
      <w:r>
        <w:fldChar w:fldCharType="separate"/>
      </w:r>
      <w:r>
        <w:rPr>
          <w:rStyle w:val="23"/>
          <w:rFonts w:ascii="Arial" w:hAnsi="Arial" w:eastAsia="宋体" w:cs="Arial"/>
          <w:sz w:val="24"/>
          <w:szCs w:val="24"/>
          <w:u w:val="none"/>
        </w:rPr>
        <w:t>6.3</w:t>
      </w:r>
      <w:r>
        <w:rPr>
          <w:rFonts w:ascii="Arial" w:hAnsi="Arial" w:cs="Arial"/>
          <w:sz w:val="24"/>
          <w:szCs w:val="24"/>
        </w:rPr>
        <w:t xml:space="preserve"> </w:t>
      </w:r>
      <w:r>
        <w:rPr>
          <w:rStyle w:val="23"/>
          <w:rFonts w:ascii="Arial" w:hAnsi="Arial" w:eastAsia="宋体" w:cs="Arial"/>
          <w:sz w:val="24"/>
          <w:szCs w:val="24"/>
          <w:u w:val="none"/>
        </w:rPr>
        <w:t>Engineering entity quality evaluation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_Toc525654950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"_Toc525654951" </w:instrText>
      </w:r>
      <w:r>
        <w:fldChar w:fldCharType="separate"/>
      </w:r>
      <w:r>
        <w:rPr>
          <w:rStyle w:val="23"/>
          <w:rFonts w:ascii="Arial" w:hAnsi="Arial" w:eastAsia="宋体" w:cs="Arial"/>
          <w:sz w:val="24"/>
          <w:szCs w:val="24"/>
          <w:u w:val="none"/>
        </w:rPr>
        <w:t>7</w:t>
      </w:r>
      <w:r>
        <w:rPr>
          <w:rFonts w:ascii="Arial" w:hAnsi="Arial" w:cs="Arial"/>
          <w:sz w:val="24"/>
          <w:szCs w:val="24"/>
        </w:rPr>
        <w:t xml:space="preserve"> </w:t>
      </w:r>
      <w:r>
        <w:rPr>
          <w:rStyle w:val="23"/>
          <w:rFonts w:ascii="Arial" w:hAnsi="Arial" w:eastAsia="宋体" w:cs="Arial"/>
          <w:sz w:val="24"/>
          <w:szCs w:val="24"/>
          <w:u w:val="none"/>
        </w:rPr>
        <w:t>Bidding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_Toc525654951 \h </w:instrText>
      </w:r>
      <w:r>
        <w:rPr>
          <w:rFonts w:ascii="Arial" w:hAnsi="Arial" w:cs="Arial"/>
          <w:sz w:val="24"/>
          <w:szCs w:val="24"/>
        </w:rP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"_Toc525654952" </w:instrText>
      </w:r>
      <w:r>
        <w:fldChar w:fldCharType="separate"/>
      </w:r>
      <w:r>
        <w:rPr>
          <w:rStyle w:val="23"/>
          <w:rFonts w:ascii="Arial" w:hAnsi="Arial" w:eastAsia="宋体" w:cs="Arial"/>
          <w:sz w:val="24"/>
          <w:szCs w:val="24"/>
          <w:u w:val="none"/>
        </w:rPr>
        <w:t>7.1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_Toc525654952 \h </w:instrText>
      </w:r>
      <w:r>
        <w:rPr>
          <w:rFonts w:ascii="Arial" w:hAnsi="Arial" w:cs="Arial"/>
          <w:sz w:val="24"/>
          <w:szCs w:val="24"/>
        </w:rP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"_Toc525654953" </w:instrText>
      </w:r>
      <w:r>
        <w:fldChar w:fldCharType="separate"/>
      </w:r>
      <w:r>
        <w:rPr>
          <w:rStyle w:val="23"/>
          <w:rFonts w:ascii="Arial" w:hAnsi="Arial" w:eastAsia="宋体" w:cs="Arial"/>
          <w:sz w:val="24"/>
          <w:szCs w:val="24"/>
          <w:u w:val="none"/>
        </w:rPr>
        <w:t>7.2</w:t>
      </w:r>
      <w:r>
        <w:rPr>
          <w:rFonts w:ascii="Arial" w:hAnsi="Arial" w:cs="Arial"/>
          <w:sz w:val="24"/>
          <w:szCs w:val="24"/>
        </w:rPr>
        <w:t xml:space="preserve"> </w:t>
      </w:r>
      <w:r>
        <w:rPr>
          <w:rStyle w:val="23"/>
          <w:rFonts w:ascii="Arial" w:hAnsi="Arial" w:eastAsia="宋体" w:cs="Arial"/>
          <w:sz w:val="24"/>
          <w:szCs w:val="24"/>
          <w:u w:val="none"/>
        </w:rPr>
        <w:t>Quality management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_Toc525654953 \h </w:instrText>
      </w:r>
      <w:r>
        <w:rPr>
          <w:rFonts w:ascii="Arial" w:hAnsi="Arial" w:cs="Arial"/>
          <w:sz w:val="24"/>
          <w:szCs w:val="24"/>
        </w:rP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"_Toc525654954" </w:instrText>
      </w:r>
      <w:r>
        <w:fldChar w:fldCharType="separate"/>
      </w:r>
      <w:r>
        <w:rPr>
          <w:rStyle w:val="23"/>
          <w:rFonts w:ascii="Arial" w:hAnsi="Arial" w:eastAsia="宋体" w:cs="Arial"/>
          <w:sz w:val="24"/>
          <w:szCs w:val="24"/>
          <w:u w:val="none"/>
        </w:rPr>
        <w:t>7.3</w:t>
      </w:r>
      <w:r>
        <w:rPr>
          <w:rFonts w:ascii="Arial" w:hAnsi="Arial" w:cs="Arial"/>
          <w:sz w:val="24"/>
          <w:szCs w:val="24"/>
        </w:rPr>
        <w:t xml:space="preserve"> </w:t>
      </w:r>
      <w:r>
        <w:rPr>
          <w:rStyle w:val="23"/>
          <w:rFonts w:ascii="Arial" w:hAnsi="Arial" w:eastAsia="宋体" w:cs="Arial"/>
          <w:sz w:val="24"/>
          <w:szCs w:val="24"/>
          <w:u w:val="none"/>
        </w:rPr>
        <w:t>Quality management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_Toc525654954 \h </w:instrText>
      </w:r>
      <w:r>
        <w:rPr>
          <w:rFonts w:ascii="Arial" w:hAnsi="Arial" w:cs="Arial"/>
          <w:sz w:val="24"/>
          <w:szCs w:val="24"/>
        </w:rPr>
        <w:fldChar w:fldCharType="separate"/>
      </w:r>
      <w:r>
        <w:rPr>
          <w:rFonts w:ascii="Arial" w:hAnsi="Arial" w:cs="Arial"/>
          <w:sz w:val="24"/>
          <w:szCs w:val="24"/>
        </w:rPr>
        <w:t>7</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"_Toc525654955" </w:instrText>
      </w:r>
      <w:r>
        <w:fldChar w:fldCharType="separate"/>
      </w:r>
      <w:r>
        <w:rPr>
          <w:rStyle w:val="23"/>
          <w:rFonts w:ascii="Arial" w:hAnsi="Arial" w:eastAsia="宋体" w:cs="Arial"/>
          <w:sz w:val="24"/>
          <w:szCs w:val="24"/>
          <w:u w:val="none"/>
        </w:rPr>
        <w:t>7.4</w:t>
      </w:r>
      <w:r>
        <w:rPr>
          <w:rFonts w:ascii="Arial" w:hAnsi="Arial" w:cs="Arial"/>
          <w:sz w:val="24"/>
          <w:szCs w:val="24"/>
        </w:rPr>
        <w:t xml:space="preserve"> </w:t>
      </w:r>
      <w:r>
        <w:rPr>
          <w:rStyle w:val="23"/>
          <w:rFonts w:ascii="Arial" w:hAnsi="Arial" w:eastAsia="宋体" w:cs="Arial"/>
          <w:sz w:val="24"/>
          <w:szCs w:val="24"/>
          <w:u w:val="none"/>
        </w:rPr>
        <w:t>Quality management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_Toc525654955 \h </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"_Toc525654956" </w:instrText>
      </w:r>
      <w:r>
        <w:fldChar w:fldCharType="separate"/>
      </w:r>
      <w:r>
        <w:rPr>
          <w:rStyle w:val="23"/>
          <w:rFonts w:ascii="Arial" w:hAnsi="Arial" w:eastAsia="宋体" w:cs="Arial"/>
          <w:sz w:val="24"/>
          <w:szCs w:val="24"/>
          <w:u w:val="none"/>
        </w:rPr>
        <w:t>7.5</w:t>
      </w:r>
      <w:r>
        <w:rPr>
          <w:rFonts w:ascii="Arial" w:hAnsi="Arial" w:cs="Arial"/>
          <w:sz w:val="24"/>
          <w:szCs w:val="24"/>
        </w:rPr>
        <w:t xml:space="preserve"> </w:t>
      </w:r>
      <w:r>
        <w:rPr>
          <w:rStyle w:val="23"/>
          <w:rFonts w:ascii="Arial" w:hAnsi="Arial" w:eastAsia="宋体" w:cs="Arial"/>
          <w:sz w:val="24"/>
          <w:szCs w:val="24"/>
          <w:u w:val="none"/>
        </w:rPr>
        <w:t>Quality management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_Toc525654956 \h </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"_Toc525654957" </w:instrText>
      </w:r>
      <w:r>
        <w:fldChar w:fldCharType="separate"/>
      </w:r>
      <w:r>
        <w:rPr>
          <w:rStyle w:val="23"/>
          <w:rFonts w:ascii="Arial" w:hAnsi="Arial" w:eastAsia="宋体" w:cs="Arial"/>
          <w:sz w:val="24"/>
          <w:szCs w:val="24"/>
          <w:u w:val="none"/>
        </w:rPr>
        <w:t>8</w:t>
      </w:r>
      <w:r>
        <w:rPr>
          <w:rFonts w:ascii="Arial" w:hAnsi="Arial" w:cs="Arial"/>
          <w:sz w:val="24"/>
          <w:szCs w:val="24"/>
        </w:rPr>
        <w:t xml:space="preserve"> </w:t>
      </w:r>
      <w:r>
        <w:rPr>
          <w:rStyle w:val="23"/>
          <w:rFonts w:ascii="Arial" w:hAnsi="Arial" w:eastAsia="宋体" w:cs="Arial"/>
          <w:sz w:val="24"/>
          <w:szCs w:val="24"/>
          <w:u w:val="none"/>
        </w:rPr>
        <w:t>Survey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_Toc525654957 \h </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"_Toc525654958" </w:instrText>
      </w:r>
      <w:r>
        <w:fldChar w:fldCharType="separate"/>
      </w:r>
      <w:r>
        <w:rPr>
          <w:rStyle w:val="23"/>
          <w:rFonts w:ascii="Arial" w:hAnsi="Arial" w:eastAsia="宋体" w:cs="Arial"/>
          <w:sz w:val="24"/>
          <w:szCs w:val="24"/>
          <w:u w:val="none"/>
        </w:rPr>
        <w:t>8.1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_Toc525654958 \h </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"_Toc525654959" </w:instrText>
      </w:r>
      <w:r>
        <w:fldChar w:fldCharType="separate"/>
      </w:r>
      <w:r>
        <w:rPr>
          <w:rStyle w:val="23"/>
          <w:rFonts w:ascii="Arial" w:hAnsi="Arial" w:eastAsia="宋体" w:cs="Arial"/>
          <w:sz w:val="24"/>
          <w:szCs w:val="24"/>
          <w:u w:val="none"/>
        </w:rPr>
        <w:t>8.2</w:t>
      </w:r>
      <w:r>
        <w:rPr>
          <w:rFonts w:ascii="Arial" w:hAnsi="Arial" w:cs="Arial"/>
          <w:sz w:val="24"/>
          <w:szCs w:val="24"/>
        </w:rPr>
        <w:t xml:space="preserve"> </w:t>
      </w:r>
      <w:r>
        <w:rPr>
          <w:rStyle w:val="23"/>
          <w:rFonts w:ascii="Arial" w:hAnsi="Arial" w:eastAsia="宋体" w:cs="Arial"/>
          <w:sz w:val="24"/>
          <w:szCs w:val="24"/>
          <w:u w:val="none"/>
        </w:rPr>
        <w:t>Quality management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_Toc525654959 \h </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"_Toc525654960" </w:instrText>
      </w:r>
      <w:r>
        <w:fldChar w:fldCharType="separate"/>
      </w:r>
      <w:r>
        <w:rPr>
          <w:rStyle w:val="23"/>
          <w:rFonts w:ascii="Arial" w:hAnsi="Arial" w:eastAsia="宋体" w:cs="Arial"/>
          <w:sz w:val="24"/>
          <w:szCs w:val="24"/>
          <w:u w:val="none"/>
        </w:rPr>
        <w:t>8.3</w:t>
      </w:r>
      <w:r>
        <w:rPr>
          <w:rFonts w:ascii="Arial" w:hAnsi="Arial" w:cs="Arial"/>
          <w:sz w:val="24"/>
          <w:szCs w:val="24"/>
        </w:rPr>
        <w:t xml:space="preserve"> </w:t>
      </w:r>
      <w:r>
        <w:rPr>
          <w:rStyle w:val="23"/>
          <w:rFonts w:ascii="Arial" w:hAnsi="Arial" w:eastAsia="宋体" w:cs="Arial"/>
          <w:sz w:val="24"/>
          <w:szCs w:val="24"/>
          <w:u w:val="none"/>
        </w:rPr>
        <w:t>Quality management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_Toc525654960 \h </w:instrText>
      </w:r>
      <w:r>
        <w:rPr>
          <w:rFonts w:ascii="Arial" w:hAnsi="Arial" w:cs="Arial"/>
          <w:sz w:val="24"/>
          <w:szCs w:val="24"/>
        </w:rPr>
        <w:fldChar w:fldCharType="separate"/>
      </w:r>
      <w:r>
        <w:rPr>
          <w:rFonts w:ascii="Arial" w:hAnsi="Arial" w:cs="Arial"/>
          <w:sz w:val="24"/>
          <w:szCs w:val="24"/>
        </w:rPr>
        <w:t>9</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"_Toc525654961" </w:instrText>
      </w:r>
      <w:r>
        <w:fldChar w:fldCharType="separate"/>
      </w:r>
      <w:r>
        <w:rPr>
          <w:rStyle w:val="23"/>
          <w:rFonts w:ascii="Arial" w:hAnsi="Arial" w:eastAsia="宋体" w:cs="Arial"/>
          <w:sz w:val="24"/>
          <w:szCs w:val="24"/>
          <w:u w:val="none"/>
        </w:rPr>
        <w:t>8.4 Quality management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_Toc525654961 \h </w:instrText>
      </w:r>
      <w:r>
        <w:rPr>
          <w:rFonts w:ascii="Arial" w:hAnsi="Arial" w:cs="Arial"/>
          <w:sz w:val="24"/>
          <w:szCs w:val="24"/>
        </w:rP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"_Toc525654962" </w:instrText>
      </w:r>
      <w:r>
        <w:fldChar w:fldCharType="separate"/>
      </w:r>
      <w:r>
        <w:rPr>
          <w:rStyle w:val="23"/>
          <w:rFonts w:ascii="Arial" w:hAnsi="Arial" w:eastAsia="宋体" w:cs="Arial"/>
          <w:sz w:val="24"/>
          <w:szCs w:val="24"/>
          <w:u w:val="none"/>
        </w:rPr>
        <w:t>8.5</w:t>
      </w:r>
      <w:r>
        <w:rPr>
          <w:rFonts w:ascii="Arial" w:hAnsi="Arial" w:cs="Arial"/>
          <w:sz w:val="24"/>
          <w:szCs w:val="24"/>
        </w:rPr>
        <w:t xml:space="preserve"> </w:t>
      </w:r>
      <w:r>
        <w:rPr>
          <w:rStyle w:val="23"/>
          <w:rFonts w:ascii="Arial" w:hAnsi="Arial" w:eastAsia="宋体" w:cs="Arial"/>
          <w:sz w:val="24"/>
          <w:szCs w:val="24"/>
          <w:u w:val="none"/>
        </w:rPr>
        <w:t>Quality management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_Toc525654962 \h </w:instrText>
      </w:r>
      <w:r>
        <w:rPr>
          <w:rFonts w:ascii="Arial" w:hAnsi="Arial" w:cs="Arial"/>
          <w:sz w:val="24"/>
          <w:szCs w:val="24"/>
        </w:rP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"_Toc525654963" </w:instrText>
      </w:r>
      <w:r>
        <w:fldChar w:fldCharType="separate"/>
      </w:r>
      <w:r>
        <w:rPr>
          <w:rStyle w:val="23"/>
          <w:rFonts w:ascii="Arial" w:hAnsi="Arial" w:eastAsia="宋体" w:cs="Arial"/>
          <w:sz w:val="24"/>
          <w:szCs w:val="24"/>
          <w:u w:val="none"/>
        </w:rPr>
        <w:t>9</w:t>
      </w:r>
      <w:r>
        <w:rPr>
          <w:rFonts w:ascii="Arial" w:hAnsi="Arial" w:cs="Arial"/>
          <w:sz w:val="24"/>
          <w:szCs w:val="24"/>
        </w:rPr>
        <w:t xml:space="preserve"> </w:t>
      </w:r>
      <w:r>
        <w:rPr>
          <w:rStyle w:val="23"/>
          <w:rFonts w:ascii="Arial" w:hAnsi="Arial" w:eastAsia="宋体" w:cs="Arial"/>
          <w:sz w:val="24"/>
          <w:szCs w:val="24"/>
          <w:u w:val="none"/>
        </w:rPr>
        <w:t>Design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_Toc525654963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"_Toc525654964" </w:instrText>
      </w:r>
      <w:r>
        <w:fldChar w:fldCharType="separate"/>
      </w:r>
      <w:r>
        <w:rPr>
          <w:rStyle w:val="23"/>
          <w:rFonts w:ascii="Arial" w:hAnsi="Arial" w:eastAsia="宋体" w:cs="Arial"/>
          <w:sz w:val="24"/>
          <w:szCs w:val="24"/>
          <w:u w:val="none"/>
        </w:rPr>
        <w:t>9.1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_Toc525654964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"_Toc525654965" </w:instrText>
      </w:r>
      <w:r>
        <w:fldChar w:fldCharType="separate"/>
      </w:r>
      <w:r>
        <w:rPr>
          <w:rStyle w:val="23"/>
          <w:rFonts w:ascii="Arial" w:hAnsi="Arial" w:eastAsia="宋体" w:cs="Arial"/>
          <w:sz w:val="24"/>
          <w:szCs w:val="24"/>
          <w:u w:val="none"/>
        </w:rPr>
        <w:t>9.2</w:t>
      </w:r>
      <w:r>
        <w:rPr>
          <w:rFonts w:ascii="Arial" w:hAnsi="Arial" w:cs="Arial"/>
          <w:sz w:val="24"/>
          <w:szCs w:val="24"/>
        </w:rPr>
        <w:t xml:space="preserve"> </w:t>
      </w:r>
      <w:r>
        <w:rPr>
          <w:rStyle w:val="23"/>
          <w:rFonts w:ascii="Arial" w:hAnsi="Arial" w:eastAsia="宋体" w:cs="Arial"/>
          <w:sz w:val="24"/>
          <w:szCs w:val="24"/>
          <w:u w:val="none"/>
        </w:rPr>
        <w:t>Quality management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_Toc525654965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"_Toc525654966" </w:instrText>
      </w:r>
      <w:r>
        <w:fldChar w:fldCharType="separate"/>
      </w:r>
      <w:r>
        <w:rPr>
          <w:rStyle w:val="23"/>
          <w:rFonts w:ascii="Arial" w:hAnsi="Arial" w:eastAsia="宋体" w:cs="Arial"/>
          <w:sz w:val="24"/>
          <w:szCs w:val="24"/>
          <w:u w:val="none"/>
        </w:rPr>
        <w:t>9.3</w:t>
      </w:r>
      <w:r>
        <w:rPr>
          <w:rFonts w:ascii="Arial" w:hAnsi="Arial" w:cs="Arial"/>
          <w:sz w:val="24"/>
          <w:szCs w:val="24"/>
        </w:rPr>
        <w:t xml:space="preserve"> </w:t>
      </w:r>
      <w:r>
        <w:rPr>
          <w:rStyle w:val="23"/>
          <w:rFonts w:ascii="Arial" w:hAnsi="Arial" w:eastAsia="宋体" w:cs="Arial"/>
          <w:sz w:val="24"/>
          <w:szCs w:val="24"/>
          <w:u w:val="none"/>
        </w:rPr>
        <w:t>Quality management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_Toc525654966 \h </w:instrText>
      </w:r>
      <w:r>
        <w:rPr>
          <w:rFonts w:ascii="Arial" w:hAnsi="Arial" w:cs="Arial"/>
          <w:sz w:val="24"/>
          <w:szCs w:val="24"/>
        </w:rPr>
        <w:fldChar w:fldCharType="separate"/>
      </w:r>
      <w:r>
        <w:rPr>
          <w:rFonts w:ascii="Arial" w:hAnsi="Arial" w:cs="Arial"/>
          <w:sz w:val="24"/>
          <w:szCs w:val="24"/>
        </w:rPr>
        <w:t>12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"_Toc525654967" </w:instrText>
      </w:r>
      <w:r>
        <w:fldChar w:fldCharType="separate"/>
      </w:r>
      <w:r>
        <w:rPr>
          <w:rStyle w:val="23"/>
          <w:rFonts w:ascii="Arial" w:hAnsi="Arial" w:eastAsia="宋体" w:cs="Arial"/>
          <w:sz w:val="24"/>
          <w:szCs w:val="24"/>
          <w:u w:val="none"/>
        </w:rPr>
        <w:t>9.4</w:t>
      </w:r>
      <w:r>
        <w:rPr>
          <w:rFonts w:ascii="Arial" w:hAnsi="Arial" w:cs="Arial"/>
          <w:sz w:val="24"/>
          <w:szCs w:val="24"/>
        </w:rPr>
        <w:t xml:space="preserve"> </w:t>
      </w:r>
      <w:r>
        <w:rPr>
          <w:rStyle w:val="23"/>
          <w:rFonts w:ascii="Arial" w:hAnsi="Arial" w:eastAsia="宋体" w:cs="Arial"/>
          <w:sz w:val="24"/>
          <w:szCs w:val="24"/>
          <w:u w:val="none"/>
        </w:rPr>
        <w:t>Quality management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_Toc525654967 \h </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"_Toc525654968" </w:instrText>
      </w:r>
      <w:r>
        <w:fldChar w:fldCharType="separate"/>
      </w:r>
      <w:r>
        <w:rPr>
          <w:rStyle w:val="23"/>
          <w:rFonts w:ascii="Arial" w:hAnsi="Arial" w:eastAsia="宋体" w:cs="Arial"/>
          <w:sz w:val="24"/>
          <w:szCs w:val="24"/>
          <w:u w:val="none"/>
        </w:rPr>
        <w:t>9.5</w:t>
      </w:r>
      <w:r>
        <w:rPr>
          <w:rFonts w:ascii="Arial" w:hAnsi="Arial" w:cs="Arial"/>
          <w:sz w:val="24"/>
          <w:szCs w:val="24"/>
        </w:rPr>
        <w:t xml:space="preserve"> </w:t>
      </w:r>
      <w:r>
        <w:rPr>
          <w:rStyle w:val="23"/>
          <w:rFonts w:ascii="Arial" w:hAnsi="Arial" w:eastAsia="宋体" w:cs="Arial"/>
          <w:sz w:val="24"/>
          <w:szCs w:val="24"/>
          <w:u w:val="none"/>
        </w:rPr>
        <w:t>Quality management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_Toc525654968 \h </w:instrText>
      </w:r>
      <w:r>
        <w:rPr>
          <w:rFonts w:ascii="Arial" w:hAnsi="Arial" w:cs="Arial"/>
          <w:sz w:val="24"/>
          <w:szCs w:val="24"/>
        </w:rPr>
        <w:fldChar w:fldCharType="separate"/>
      </w:r>
      <w:r>
        <w:rPr>
          <w:rFonts w:ascii="Arial" w:hAnsi="Arial" w:cs="Arial"/>
          <w:sz w:val="24"/>
          <w:szCs w:val="24"/>
        </w:rPr>
        <w:t>13</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"_Toc525654969" </w:instrText>
      </w:r>
      <w:r>
        <w:fldChar w:fldCharType="separate"/>
      </w:r>
      <w:r>
        <w:rPr>
          <w:rStyle w:val="23"/>
          <w:rFonts w:ascii="Arial" w:hAnsi="Arial" w:eastAsia="宋体" w:cs="Arial"/>
          <w:sz w:val="24"/>
          <w:szCs w:val="24"/>
          <w:u w:val="none"/>
        </w:rPr>
        <w:t>10 Construct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_Toc525654969 \h </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"_Toc525654970" </w:instrText>
      </w:r>
      <w:r>
        <w:fldChar w:fldCharType="separate"/>
      </w:r>
      <w:r>
        <w:rPr>
          <w:rStyle w:val="23"/>
          <w:rFonts w:ascii="Arial" w:hAnsi="Arial" w:eastAsia="宋体" w:cs="Arial"/>
          <w:sz w:val="24"/>
          <w:szCs w:val="24"/>
          <w:u w:val="none"/>
        </w:rPr>
        <w:t>10.1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_Toc525654970 \h </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"_Toc525654971" </w:instrText>
      </w:r>
      <w:r>
        <w:fldChar w:fldCharType="separate"/>
      </w:r>
      <w:r>
        <w:rPr>
          <w:rStyle w:val="23"/>
          <w:rFonts w:ascii="Arial" w:hAnsi="Arial" w:eastAsia="宋体" w:cs="Arial"/>
          <w:sz w:val="24"/>
          <w:szCs w:val="24"/>
          <w:u w:val="none"/>
        </w:rPr>
        <w:t>10.2</w:t>
      </w:r>
      <w:r>
        <w:rPr>
          <w:rFonts w:ascii="Arial" w:hAnsi="Arial" w:cs="Arial"/>
          <w:sz w:val="24"/>
          <w:szCs w:val="24"/>
        </w:rPr>
        <w:t xml:space="preserve"> </w:t>
      </w:r>
      <w:r>
        <w:rPr>
          <w:rStyle w:val="23"/>
          <w:rFonts w:ascii="Arial" w:hAnsi="Arial" w:eastAsia="宋体" w:cs="Arial"/>
          <w:sz w:val="24"/>
          <w:szCs w:val="24"/>
          <w:u w:val="none"/>
        </w:rPr>
        <w:t>Quality management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_Toc525654971 \h </w:instrText>
      </w:r>
      <w:r>
        <w:rPr>
          <w:rFonts w:ascii="Arial" w:hAnsi="Arial" w:cs="Arial"/>
          <w:sz w:val="24"/>
          <w:szCs w:val="24"/>
        </w:rPr>
        <w:fldChar w:fldCharType="separate"/>
      </w:r>
      <w:r>
        <w:rPr>
          <w:rFonts w:ascii="Arial" w:hAnsi="Arial" w:cs="Arial"/>
          <w:sz w:val="24"/>
          <w:szCs w:val="24"/>
        </w:rPr>
        <w:t>14</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"_Toc525654972" </w:instrText>
      </w:r>
      <w:r>
        <w:fldChar w:fldCharType="separate"/>
      </w:r>
      <w:r>
        <w:rPr>
          <w:rStyle w:val="23"/>
          <w:rFonts w:ascii="Arial" w:hAnsi="Arial" w:eastAsia="宋体" w:cs="Arial"/>
          <w:sz w:val="24"/>
          <w:szCs w:val="24"/>
          <w:u w:val="none"/>
        </w:rPr>
        <w:t>10.3</w:t>
      </w:r>
      <w:r>
        <w:rPr>
          <w:rFonts w:ascii="Arial" w:hAnsi="Arial" w:cs="Arial"/>
          <w:sz w:val="24"/>
          <w:szCs w:val="24"/>
        </w:rPr>
        <w:t xml:space="preserve"> </w:t>
      </w:r>
      <w:r>
        <w:rPr>
          <w:rStyle w:val="23"/>
          <w:rFonts w:ascii="Arial" w:hAnsi="Arial" w:eastAsia="宋体" w:cs="Arial"/>
          <w:sz w:val="24"/>
          <w:szCs w:val="24"/>
          <w:u w:val="none"/>
        </w:rPr>
        <w:t>Quality management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_Toc525654972 \h </w:instrText>
      </w:r>
      <w:r>
        <w:rPr>
          <w:rFonts w:ascii="Arial" w:hAnsi="Arial" w:cs="Arial"/>
          <w:sz w:val="24"/>
          <w:szCs w:val="24"/>
        </w:rPr>
        <w:fldChar w:fldCharType="separate"/>
      </w:r>
      <w:r>
        <w:rPr>
          <w:rFonts w:ascii="Arial" w:hAnsi="Arial" w:cs="Arial"/>
          <w:sz w:val="24"/>
          <w:szCs w:val="24"/>
        </w:rPr>
        <w:t>15</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"_Toc525654973" </w:instrText>
      </w:r>
      <w:r>
        <w:fldChar w:fldCharType="separate"/>
      </w:r>
      <w:r>
        <w:rPr>
          <w:rStyle w:val="23"/>
          <w:rFonts w:ascii="Arial" w:hAnsi="Arial" w:eastAsia="宋体" w:cs="Arial"/>
          <w:sz w:val="24"/>
          <w:szCs w:val="24"/>
          <w:u w:val="none"/>
        </w:rPr>
        <w:t>10.4</w:t>
      </w:r>
      <w:r>
        <w:rPr>
          <w:rFonts w:ascii="Arial" w:hAnsi="Arial" w:cs="Arial"/>
          <w:sz w:val="24"/>
          <w:szCs w:val="24"/>
        </w:rPr>
        <w:t xml:space="preserve"> </w:t>
      </w:r>
      <w:r>
        <w:rPr>
          <w:rStyle w:val="23"/>
          <w:rFonts w:ascii="Arial" w:hAnsi="Arial" w:eastAsia="宋体" w:cs="Arial"/>
          <w:sz w:val="24"/>
          <w:szCs w:val="24"/>
          <w:u w:val="none"/>
        </w:rPr>
        <w:t>Quality management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_Toc525654973 \h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"_Toc525654974" </w:instrText>
      </w:r>
      <w:r>
        <w:fldChar w:fldCharType="separate"/>
      </w:r>
      <w:r>
        <w:rPr>
          <w:rStyle w:val="23"/>
          <w:rFonts w:ascii="Arial" w:hAnsi="Arial" w:eastAsia="宋体" w:cs="Arial"/>
          <w:sz w:val="24"/>
          <w:szCs w:val="24"/>
          <w:u w:val="none"/>
        </w:rPr>
        <w:t>10.5</w:t>
      </w:r>
      <w:r>
        <w:rPr>
          <w:rFonts w:ascii="Arial" w:hAnsi="Arial" w:cs="Arial"/>
          <w:sz w:val="24"/>
          <w:szCs w:val="24"/>
        </w:rPr>
        <w:t xml:space="preserve"> </w:t>
      </w:r>
      <w:r>
        <w:rPr>
          <w:rStyle w:val="23"/>
          <w:rFonts w:ascii="Arial" w:hAnsi="Arial" w:eastAsia="宋体" w:cs="Arial"/>
          <w:sz w:val="24"/>
          <w:szCs w:val="24"/>
          <w:u w:val="none"/>
        </w:rPr>
        <w:t>Quality management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_Toc525654974 \h </w:instrText>
      </w:r>
      <w:r>
        <w:rPr>
          <w:rFonts w:ascii="Arial" w:hAnsi="Arial" w:cs="Arial"/>
          <w:sz w:val="24"/>
          <w:szCs w:val="24"/>
        </w:rPr>
        <w:fldChar w:fldCharType="separate"/>
      </w:r>
      <w:r>
        <w:rPr>
          <w:rFonts w:ascii="Arial" w:hAnsi="Arial" w:cs="Arial"/>
          <w:sz w:val="24"/>
          <w:szCs w:val="24"/>
        </w:rPr>
        <w:t>18</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"_Toc525654975" </w:instrText>
      </w:r>
      <w:r>
        <w:fldChar w:fldCharType="separate"/>
      </w:r>
      <w:r>
        <w:rPr>
          <w:rStyle w:val="23"/>
          <w:rFonts w:ascii="Arial" w:hAnsi="Arial" w:eastAsia="宋体" w:cs="Arial"/>
          <w:sz w:val="24"/>
          <w:szCs w:val="24"/>
          <w:u w:val="none"/>
        </w:rPr>
        <w:t>11</w:t>
      </w:r>
      <w:r>
        <w:rPr>
          <w:rFonts w:ascii="Arial" w:hAnsi="Arial" w:cs="Arial"/>
          <w:sz w:val="24"/>
          <w:szCs w:val="24"/>
        </w:rPr>
        <w:t xml:space="preserve"> </w:t>
      </w:r>
      <w:r>
        <w:rPr>
          <w:rStyle w:val="23"/>
          <w:rFonts w:ascii="Arial" w:hAnsi="Arial" w:eastAsia="宋体" w:cs="Arial"/>
          <w:sz w:val="24"/>
          <w:szCs w:val="24"/>
          <w:u w:val="none"/>
        </w:rPr>
        <w:t>Completion acceptance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_Toc525654975 \h </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"_Toc525654976" </w:instrText>
      </w:r>
      <w:r>
        <w:fldChar w:fldCharType="separate"/>
      </w:r>
      <w:r>
        <w:rPr>
          <w:rStyle w:val="23"/>
          <w:rFonts w:ascii="Arial" w:hAnsi="Arial" w:eastAsia="宋体" w:cs="Arial"/>
          <w:sz w:val="24"/>
          <w:szCs w:val="24"/>
          <w:u w:val="none"/>
        </w:rPr>
        <w:t>11.1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_Toc525654976 \h </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"_Toc525654977" </w:instrText>
      </w:r>
      <w:r>
        <w:fldChar w:fldCharType="separate"/>
      </w:r>
      <w:r>
        <w:rPr>
          <w:rStyle w:val="23"/>
          <w:rFonts w:ascii="Arial" w:hAnsi="Arial" w:eastAsia="宋体" w:cs="Arial"/>
          <w:sz w:val="24"/>
          <w:szCs w:val="24"/>
          <w:u w:val="none"/>
        </w:rPr>
        <w:t>11.2</w:t>
      </w:r>
      <w:r>
        <w:rPr>
          <w:rFonts w:ascii="Arial" w:hAnsi="Arial" w:cs="Arial"/>
          <w:sz w:val="24"/>
          <w:szCs w:val="24"/>
        </w:rPr>
        <w:t xml:space="preserve"> </w:t>
      </w:r>
      <w:r>
        <w:rPr>
          <w:rStyle w:val="23"/>
          <w:rFonts w:ascii="Arial" w:hAnsi="Arial" w:eastAsia="宋体" w:cs="Arial"/>
          <w:sz w:val="24"/>
          <w:szCs w:val="24"/>
          <w:u w:val="none"/>
        </w:rPr>
        <w:t>Quality acceptance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_Toc525654977 \h </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"_Toc525654978" </w:instrText>
      </w:r>
      <w:r>
        <w:fldChar w:fldCharType="separate"/>
      </w:r>
      <w:r>
        <w:rPr>
          <w:rStyle w:val="23"/>
          <w:rFonts w:ascii="Arial" w:hAnsi="Arial" w:eastAsia="宋体" w:cs="Arial"/>
          <w:sz w:val="24"/>
          <w:szCs w:val="24"/>
          <w:u w:val="none"/>
        </w:rPr>
        <w:t>11.3</w:t>
      </w:r>
      <w:r>
        <w:rPr>
          <w:rFonts w:ascii="Arial" w:hAnsi="Arial" w:cs="Arial"/>
          <w:sz w:val="24"/>
          <w:szCs w:val="24"/>
        </w:rPr>
        <w:t xml:space="preserve"> </w:t>
      </w:r>
      <w:r>
        <w:rPr>
          <w:rStyle w:val="23"/>
          <w:rFonts w:ascii="Arial" w:hAnsi="Arial" w:eastAsia="宋体" w:cs="Arial"/>
          <w:sz w:val="24"/>
          <w:szCs w:val="24"/>
          <w:u w:val="none"/>
        </w:rPr>
        <w:t>Quality acceptance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_Toc525654978 \h </w:instrText>
      </w:r>
      <w:r>
        <w:rPr>
          <w:rFonts w:ascii="Arial" w:hAnsi="Arial" w:cs="Arial"/>
          <w:sz w:val="24"/>
          <w:szCs w:val="24"/>
        </w:rPr>
        <w:fldChar w:fldCharType="separate"/>
      </w:r>
      <w:r>
        <w:rPr>
          <w:rFonts w:ascii="Arial" w:hAnsi="Arial" w:cs="Arial"/>
          <w:sz w:val="24"/>
          <w:szCs w:val="24"/>
        </w:rPr>
        <w:t>20</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"_Toc525654979" </w:instrText>
      </w:r>
      <w:r>
        <w:fldChar w:fldCharType="separate"/>
      </w:r>
      <w:r>
        <w:rPr>
          <w:rStyle w:val="23"/>
          <w:rFonts w:ascii="Arial" w:hAnsi="Arial" w:eastAsia="宋体" w:cs="Arial"/>
          <w:sz w:val="24"/>
          <w:szCs w:val="24"/>
          <w:u w:val="none"/>
        </w:rPr>
        <w:t>11.4 Quality acceptance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_Toc525654979 \h </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"_Toc525654980" </w:instrText>
      </w:r>
      <w:r>
        <w:fldChar w:fldCharType="separate"/>
      </w:r>
      <w:r>
        <w:rPr>
          <w:rStyle w:val="23"/>
          <w:rFonts w:ascii="Arial" w:hAnsi="Arial" w:eastAsia="宋体" w:cs="Arial"/>
          <w:sz w:val="24"/>
          <w:szCs w:val="24"/>
          <w:u w:val="none"/>
        </w:rPr>
        <w:t>11.5</w:t>
      </w:r>
      <w:r>
        <w:rPr>
          <w:rFonts w:ascii="Arial" w:hAnsi="Arial" w:cs="Arial"/>
          <w:sz w:val="24"/>
          <w:szCs w:val="24"/>
        </w:rPr>
        <w:t xml:space="preserve"> </w:t>
      </w:r>
      <w:r>
        <w:rPr>
          <w:rStyle w:val="23"/>
          <w:rFonts w:ascii="Arial" w:hAnsi="Arial" w:eastAsia="宋体" w:cs="Arial"/>
          <w:sz w:val="24"/>
          <w:szCs w:val="24"/>
          <w:u w:val="none"/>
        </w:rPr>
        <w:t>Quality acceptance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_Toc525654980 \h </w:instrText>
      </w:r>
      <w:r>
        <w:rPr>
          <w:rFonts w:ascii="Arial" w:hAnsi="Arial" w:cs="Arial"/>
          <w:sz w:val="24"/>
          <w:szCs w:val="24"/>
        </w:rPr>
        <w:fldChar w:fldCharType="separate"/>
      </w:r>
      <w:r>
        <w:rPr>
          <w:rFonts w:ascii="Arial" w:hAnsi="Arial" w:cs="Arial"/>
          <w:sz w:val="24"/>
          <w:szCs w:val="24"/>
        </w:rPr>
        <w:t>21</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"_Toc525654981" </w:instrText>
      </w:r>
      <w:r>
        <w:fldChar w:fldCharType="separate"/>
      </w:r>
      <w:r>
        <w:rPr>
          <w:rStyle w:val="23"/>
          <w:rFonts w:ascii="Arial" w:hAnsi="Arial" w:eastAsia="宋体" w:cs="Arial"/>
          <w:sz w:val="24"/>
          <w:szCs w:val="24"/>
          <w:u w:val="none"/>
        </w:rPr>
        <w:t>12</w:t>
      </w:r>
      <w:r>
        <w:rPr>
          <w:rFonts w:ascii="Arial" w:hAnsi="Arial" w:cs="Arial"/>
          <w:sz w:val="24"/>
          <w:szCs w:val="24"/>
        </w:rPr>
        <w:t xml:space="preserve"> </w:t>
      </w:r>
      <w:r>
        <w:rPr>
          <w:rStyle w:val="23"/>
          <w:rFonts w:ascii="Arial" w:hAnsi="Arial" w:eastAsia="宋体" w:cs="Arial"/>
          <w:sz w:val="24"/>
          <w:szCs w:val="24"/>
          <w:u w:val="none"/>
        </w:rPr>
        <w:t>Warranty stage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_Toc525654981 \h </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"_Toc525654982" </w:instrText>
      </w:r>
      <w:r>
        <w:fldChar w:fldCharType="separate"/>
      </w:r>
      <w:r>
        <w:rPr>
          <w:rStyle w:val="23"/>
          <w:rFonts w:ascii="Arial" w:hAnsi="Arial" w:eastAsia="宋体" w:cs="Arial"/>
          <w:sz w:val="24"/>
          <w:szCs w:val="24"/>
          <w:u w:val="none"/>
        </w:rPr>
        <w:t>12.1</w:t>
      </w:r>
      <w:r>
        <w:rPr>
          <w:rFonts w:ascii="Arial" w:hAnsi="Arial" w:cs="Arial"/>
          <w:sz w:val="24"/>
          <w:szCs w:val="24"/>
        </w:rPr>
        <w:t xml:space="preserve"> </w:t>
      </w:r>
      <w:r>
        <w:rPr>
          <w:rStyle w:val="23"/>
          <w:rFonts w:ascii="Arial" w:hAnsi="Arial" w:eastAsia="宋体" w:cs="Arial"/>
          <w:sz w:val="24"/>
          <w:szCs w:val="24"/>
          <w:u w:val="none"/>
        </w:rPr>
        <w:t>General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_Toc525654982 \h </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"_Toc525654983" </w:instrText>
      </w:r>
      <w:r>
        <w:fldChar w:fldCharType="separate"/>
      </w:r>
      <w:r>
        <w:rPr>
          <w:rStyle w:val="23"/>
          <w:rFonts w:ascii="Arial" w:hAnsi="Arial" w:eastAsia="宋体" w:cs="Arial"/>
          <w:sz w:val="24"/>
          <w:szCs w:val="24"/>
          <w:u w:val="none"/>
        </w:rPr>
        <w:t>12.2</w:t>
      </w:r>
      <w:r>
        <w:rPr>
          <w:rFonts w:ascii="Arial" w:hAnsi="Arial" w:cs="Arial"/>
          <w:sz w:val="24"/>
          <w:szCs w:val="24"/>
        </w:rPr>
        <w:t xml:space="preserve"> </w:t>
      </w:r>
      <w:r>
        <w:rPr>
          <w:rStyle w:val="23"/>
          <w:rFonts w:ascii="Arial" w:hAnsi="Arial" w:eastAsia="宋体" w:cs="Arial"/>
          <w:sz w:val="24"/>
          <w:szCs w:val="24"/>
          <w:u w:val="none"/>
        </w:rPr>
        <w:t>Quality management planning</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_Toc525654983 \h </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"_Toc525654984" </w:instrText>
      </w:r>
      <w:r>
        <w:fldChar w:fldCharType="separate"/>
      </w:r>
      <w:r>
        <w:rPr>
          <w:rStyle w:val="23"/>
          <w:rFonts w:ascii="Arial" w:hAnsi="Arial" w:eastAsia="宋体" w:cs="Arial"/>
          <w:sz w:val="24"/>
          <w:szCs w:val="24"/>
          <w:u w:val="none"/>
        </w:rPr>
        <w:t>12.3</w:t>
      </w:r>
      <w:r>
        <w:rPr>
          <w:rFonts w:ascii="Arial" w:hAnsi="Arial" w:cs="Arial"/>
          <w:sz w:val="24"/>
          <w:szCs w:val="24"/>
        </w:rPr>
        <w:t xml:space="preserve"> </w:t>
      </w:r>
      <w:r>
        <w:rPr>
          <w:rStyle w:val="23"/>
          <w:rFonts w:ascii="Arial" w:hAnsi="Arial" w:eastAsia="宋体" w:cs="Arial"/>
          <w:sz w:val="24"/>
          <w:szCs w:val="24"/>
          <w:u w:val="none"/>
        </w:rPr>
        <w:t>Quality management control</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_Toc525654984 \h </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"_Toc525654985" </w:instrText>
      </w:r>
      <w:r>
        <w:fldChar w:fldCharType="separate"/>
      </w:r>
      <w:r>
        <w:rPr>
          <w:rStyle w:val="23"/>
          <w:rFonts w:ascii="Arial" w:hAnsi="Arial" w:eastAsia="宋体" w:cs="Arial"/>
          <w:sz w:val="24"/>
          <w:szCs w:val="24"/>
          <w:u w:val="none"/>
        </w:rPr>
        <w:t>12.4</w:t>
      </w:r>
      <w:r>
        <w:rPr>
          <w:rFonts w:ascii="Arial" w:hAnsi="Arial" w:cs="Arial"/>
          <w:sz w:val="24"/>
          <w:szCs w:val="24"/>
        </w:rPr>
        <w:t xml:space="preserve"> </w:t>
      </w:r>
      <w:r>
        <w:rPr>
          <w:rStyle w:val="23"/>
          <w:rFonts w:ascii="Arial" w:hAnsi="Arial" w:eastAsia="宋体" w:cs="Arial"/>
          <w:sz w:val="24"/>
          <w:szCs w:val="24"/>
          <w:u w:val="none"/>
        </w:rPr>
        <w:t>Quality management guarantee</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_Toc525654985 \h </w:instrText>
      </w:r>
      <w:r>
        <w:rPr>
          <w:rFonts w:ascii="Arial" w:hAnsi="Arial" w:cs="Arial"/>
          <w:sz w:val="24"/>
          <w:szCs w:val="24"/>
        </w:rPr>
        <w:fldChar w:fldCharType="separate"/>
      </w:r>
      <w:r>
        <w:rPr>
          <w:rFonts w:ascii="Arial" w:hAnsi="Arial" w:cs="Arial"/>
          <w:sz w:val="24"/>
          <w:szCs w:val="24"/>
        </w:rPr>
        <w:t>22</w:t>
      </w:r>
      <w:r>
        <w:rPr>
          <w:rFonts w:ascii="Arial" w:hAnsi="Arial" w:cs="Arial"/>
          <w:sz w:val="24"/>
          <w:szCs w:val="24"/>
        </w:rPr>
        <w:fldChar w:fldCharType="end"/>
      </w:r>
      <w:r>
        <w:rPr>
          <w:rFonts w:ascii="Arial" w:hAnsi="Arial" w:cs="Arial"/>
          <w:sz w:val="24"/>
          <w:szCs w:val="24"/>
        </w:rPr>
        <w:fldChar w:fldCharType="end"/>
      </w:r>
    </w:p>
    <w:p>
      <w:pPr>
        <w:pStyle w:val="9"/>
        <w:tabs>
          <w:tab w:val="right" w:leader="dot" w:pos="8253"/>
        </w:tabs>
        <w:rPr>
          <w:rFonts w:ascii="Arial" w:hAnsi="Arial" w:cs="Arial"/>
          <w:kern w:val="2"/>
          <w:sz w:val="24"/>
          <w:szCs w:val="24"/>
        </w:rPr>
      </w:pPr>
      <w:r>
        <w:fldChar w:fldCharType="begin"/>
      </w:r>
      <w:r>
        <w:instrText xml:space="preserve"> HYPERLINK \l "_Toc525654986" </w:instrText>
      </w:r>
      <w:r>
        <w:fldChar w:fldCharType="separate"/>
      </w:r>
      <w:r>
        <w:rPr>
          <w:rStyle w:val="23"/>
          <w:rFonts w:ascii="Arial" w:hAnsi="Arial" w:eastAsia="宋体" w:cs="Arial"/>
          <w:sz w:val="24"/>
          <w:szCs w:val="24"/>
          <w:u w:val="none"/>
        </w:rPr>
        <w:t>12.5</w:t>
      </w:r>
      <w:r>
        <w:rPr>
          <w:rFonts w:ascii="Arial" w:hAnsi="Arial" w:cs="Arial"/>
          <w:sz w:val="24"/>
          <w:szCs w:val="24"/>
        </w:rPr>
        <w:t xml:space="preserve"> </w:t>
      </w:r>
      <w:r>
        <w:rPr>
          <w:rStyle w:val="23"/>
          <w:rFonts w:ascii="Arial" w:hAnsi="Arial" w:eastAsia="宋体" w:cs="Arial"/>
          <w:sz w:val="24"/>
          <w:szCs w:val="24"/>
          <w:u w:val="none"/>
        </w:rPr>
        <w:t>Quality management improvement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_Toc525654986 \h </w:instrText>
      </w:r>
      <w:r>
        <w:rPr>
          <w:rFonts w:ascii="Arial" w:hAnsi="Arial" w:cs="Arial"/>
          <w:sz w:val="24"/>
          <w:szCs w:val="24"/>
        </w:rPr>
        <w:fldChar w:fldCharType="separate"/>
      </w:r>
      <w:r>
        <w:rPr>
          <w:rFonts w:ascii="Arial" w:hAnsi="Arial" w:cs="Arial"/>
          <w:sz w:val="24"/>
          <w:szCs w:val="24"/>
        </w:rPr>
        <w:t>23</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"_Toc525654987" </w:instrText>
      </w:r>
      <w:r>
        <w:fldChar w:fldCharType="separate"/>
      </w:r>
      <w:r>
        <w:rPr>
          <w:rStyle w:val="23"/>
          <w:rFonts w:ascii="Arial" w:hAnsi="Arial" w:eastAsia="宋体" w:cs="Arial"/>
          <w:sz w:val="24"/>
          <w:szCs w:val="24"/>
          <w:u w:val="none"/>
        </w:rPr>
        <w:t>Explanation of wording in this specification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_Toc525654987 \h </w:instrText>
      </w:r>
      <w:r>
        <w:rPr>
          <w:rFonts w:ascii="Arial" w:hAnsi="Arial" w:cs="Arial"/>
          <w:sz w:val="24"/>
          <w:szCs w:val="24"/>
        </w:rPr>
        <w:fldChar w:fldCharType="separate"/>
      </w:r>
      <w:r>
        <w:rPr>
          <w:rFonts w:ascii="Arial" w:hAnsi="Arial" w:cs="Arial"/>
          <w:sz w:val="24"/>
          <w:szCs w:val="24"/>
        </w:rPr>
        <w:t>24</w:t>
      </w:r>
      <w:r>
        <w:rPr>
          <w:rFonts w:ascii="Arial" w:hAnsi="Arial" w:cs="Arial"/>
          <w:sz w:val="24"/>
          <w:szCs w:val="24"/>
        </w:rPr>
        <w:fldChar w:fldCharType="end"/>
      </w:r>
      <w:r>
        <w:rPr>
          <w:rFonts w:ascii="Arial" w:hAnsi="Arial" w:cs="Arial"/>
          <w:sz w:val="24"/>
          <w:szCs w:val="24"/>
        </w:rPr>
        <w:fldChar w:fldCharType="end"/>
      </w:r>
    </w:p>
    <w:p>
      <w:pPr>
        <w:pStyle w:val="19"/>
        <w:tabs>
          <w:tab w:val="right" w:leader="dot" w:pos="8253"/>
        </w:tabs>
        <w:rPr>
          <w:rFonts w:ascii="Arial" w:hAnsi="Arial" w:cs="Arial"/>
          <w:kern w:val="2"/>
          <w:sz w:val="24"/>
          <w:szCs w:val="24"/>
        </w:rPr>
      </w:pPr>
      <w:r>
        <w:fldChar w:fldCharType="begin"/>
      </w:r>
      <w:r>
        <w:instrText xml:space="preserve"> HYPERLINK \l "_Toc525654988" </w:instrText>
      </w:r>
      <w:r>
        <w:fldChar w:fldCharType="separate"/>
      </w:r>
      <w:r>
        <w:rPr>
          <w:rStyle w:val="23"/>
          <w:rFonts w:ascii="Arial" w:hAnsi="Arial" w:cs="Arial"/>
          <w:sz w:val="24"/>
          <w:szCs w:val="24"/>
          <w:u w:val="none"/>
        </w:rPr>
        <w:t>Explanation of Provisions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_Toc525654988 \h </w:instrText>
      </w:r>
      <w:r>
        <w:rPr>
          <w:rFonts w:ascii="Arial" w:hAnsi="Arial" w:cs="Arial"/>
          <w:sz w:val="24"/>
          <w:szCs w:val="24"/>
        </w:rPr>
        <w:fldChar w:fldCharType="separate"/>
      </w:r>
      <w:r>
        <w:rPr>
          <w:rFonts w:ascii="Arial" w:hAnsi="Arial" w:cs="Arial"/>
          <w:sz w:val="24"/>
          <w:szCs w:val="24"/>
        </w:rPr>
        <w:t>25</w:t>
      </w:r>
      <w:r>
        <w:rPr>
          <w:rFonts w:ascii="Arial" w:hAnsi="Arial" w:cs="Arial"/>
          <w:sz w:val="24"/>
          <w:szCs w:val="24"/>
        </w:rPr>
        <w:fldChar w:fldCharType="end"/>
      </w:r>
      <w:r>
        <w:rPr>
          <w:rFonts w:ascii="Arial" w:hAnsi="Arial" w:cs="Arial"/>
          <w:sz w:val="24"/>
          <w:szCs w:val="24"/>
        </w:rPr>
        <w:fldChar w:fldCharType="end"/>
      </w:r>
      <w:r>
        <w:rPr>
          <w:rFonts w:ascii="Arial" w:hAnsi="Arial" w:cs="Arial"/>
          <w:bCs/>
          <w:sz w:val="24"/>
          <w:szCs w:val="24"/>
          <w:lang w:val="zh-CN"/>
        </w:rPr>
        <w:fldChar w:fldCharType="end"/>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0" w:name="_Toc525654938"/>
      <w:bookmarkStart w:id="1" w:name="_Toc524180197"/>
      <w:bookmarkStart w:id="2" w:name="_Toc525654680"/>
      <w:r>
        <w:rPr>
          <w:rFonts w:hint="eastAsia" w:ascii="宋体" w:hAnsi="宋体" w:eastAsia="宋体"/>
          <w:b w:val="0"/>
          <w:sz w:val="30"/>
          <w:szCs w:val="30"/>
        </w:rPr>
        <w:t>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总则</w:t>
      </w:r>
      <w:bookmarkEnd w:id="0"/>
      <w:bookmarkEnd w:id="1"/>
      <w:bookmarkEnd w:id="2"/>
    </w:p>
    <w:p>
      <w:pPr>
        <w:ind w:left="0" w:leftChars="0" w:firstLine="0" w:firstLineChars="0"/>
        <w:rPr>
          <w:rFonts w:asciiTheme="minorEastAsia" w:hAnsiTheme="minorEastAsia"/>
          <w:sz w:val="24"/>
          <w:szCs w:val="24"/>
        </w:rPr>
      </w:pPr>
      <w:r>
        <w:rPr>
          <w:rFonts w:asciiTheme="minorEastAsia" w:hAnsiTheme="minorEastAsia"/>
          <w:sz w:val="24"/>
          <w:szCs w:val="24"/>
        </w:rPr>
        <w:t>1.0.1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为提高建筑工程项目质量，落实工程质量主体责任，协同各方质量主体及内部的质量管理工作，实现建筑工程项目质量管理标准化、规范化、科学化，特制定本标准。</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本标准是规范建筑工程项目质量管理工作的基本依据，适用于新建、改建和扩建的建筑工程项目勘察、设计、招投标、施工、竣工验收、保修等阶段的质量管理工作。</w:t>
      </w:r>
    </w:p>
    <w:p>
      <w:pPr>
        <w:ind w:left="0" w:leftChars="0" w:firstLine="0" w:firstLineChars="0"/>
        <w:rPr>
          <w:rFonts w:asciiTheme="minorEastAsia" w:hAnsiTheme="minorEastAsia"/>
          <w:sz w:val="24"/>
          <w:szCs w:val="24"/>
        </w:rPr>
      </w:pPr>
      <w:r>
        <w:rPr>
          <w:rFonts w:asciiTheme="minorEastAsia" w:hAnsiTheme="minorEastAsia"/>
          <w:sz w:val="24"/>
          <w:szCs w:val="24"/>
        </w:rPr>
        <w:t>1.0.3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本标准涉及建设单位、勘察单位、设计单位、施工单位、监理单位等五方主要主体及其相关主体的质量管理工作，以建筑工程项目各阶段的不同参与主体开展质量管理工作的策划、控制、保证及改进相结合形式进行表达。</w:t>
      </w:r>
    </w:p>
    <w:p>
      <w:pPr>
        <w:ind w:left="0" w:leftChars="0" w:firstLine="0" w:firstLineChars="0"/>
        <w:rPr>
          <w:rFonts w:asciiTheme="minorEastAsia" w:hAnsiTheme="minorEastAsia"/>
          <w:sz w:val="24"/>
          <w:szCs w:val="24"/>
        </w:rPr>
      </w:pPr>
      <w:r>
        <w:rPr>
          <w:rFonts w:asciiTheme="minorEastAsia" w:hAnsiTheme="minorEastAsia"/>
          <w:sz w:val="24"/>
          <w:szCs w:val="24"/>
        </w:rPr>
        <w:t>1.0.4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建筑工程项目质量管理，除应遵循本标准外，还应符合国家有关法律、法规及现行有关标准的规定。</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pgNumType w:start="1"/>
          <w:cols w:space="425" w:num="1"/>
          <w:docGrid w:type="lines" w:linePitch="312" w:charSpace="0"/>
        </w:sectPr>
      </w:pPr>
    </w:p>
    <w:p>
      <w:pPr>
        <w:pStyle w:val="3"/>
        <w:jc w:val="center"/>
        <w:rPr>
          <w:rFonts w:ascii="宋体" w:hAnsi="宋体" w:eastAsia="宋体"/>
          <w:b w:val="0"/>
          <w:sz w:val="30"/>
          <w:szCs w:val="30"/>
        </w:rPr>
      </w:pPr>
      <w:bookmarkStart w:id="3" w:name="_Toc524180198"/>
      <w:bookmarkStart w:id="4" w:name="_Toc525654939"/>
      <w:bookmarkStart w:id="5" w:name="_Toc525654681"/>
      <w:r>
        <w:rPr>
          <w:rFonts w:hint="eastAsia" w:ascii="宋体" w:hAnsi="宋体" w:eastAsia="宋体"/>
          <w:b w:val="0"/>
          <w:sz w:val="30"/>
          <w:szCs w:val="30"/>
        </w:rPr>
        <w:t>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术语</w:t>
      </w:r>
      <w:bookmarkEnd w:id="3"/>
      <w:bookmarkEnd w:id="4"/>
      <w:bookmarkEnd w:id="5"/>
    </w:p>
    <w:p>
      <w:pPr>
        <w:ind w:left="0" w:leftChars="0" w:firstLine="0" w:firstLineChars="0"/>
        <w:rPr>
          <w:rFonts w:asciiTheme="minorEastAsia" w:hAnsiTheme="minorEastAsia"/>
          <w:sz w:val="24"/>
          <w:szCs w:val="24"/>
        </w:rPr>
      </w:pPr>
      <w:r>
        <w:rPr>
          <w:rFonts w:hint="eastAsia" w:asciiTheme="minorEastAsia" w:hAnsiTheme="minorEastAsia"/>
          <w:sz w:val="24"/>
          <w:szCs w:val="24"/>
        </w:rPr>
        <w:t>2.0.1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建筑工程项目质量管理 </w:t>
      </w:r>
      <w:r>
        <w:rPr>
          <w:rFonts w:asciiTheme="minorEastAsia" w:hAnsiTheme="minorEastAsia"/>
          <w:sz w:val="24"/>
          <w:szCs w:val="24"/>
        </w:rPr>
        <w:t>Quality management for c</w:t>
      </w:r>
      <w:r>
        <w:rPr>
          <w:rFonts w:hint="eastAsia" w:asciiTheme="minorEastAsia" w:hAnsiTheme="minorEastAsia"/>
          <w:sz w:val="24"/>
          <w:szCs w:val="24"/>
        </w:rPr>
        <w:t xml:space="preserve">onstruction </w:t>
      </w:r>
      <w:r>
        <w:rPr>
          <w:rFonts w:asciiTheme="minorEastAsia" w:hAnsiTheme="minorEastAsia"/>
          <w:sz w:val="24"/>
          <w:szCs w:val="24"/>
        </w:rPr>
        <w:t xml:space="preserve">engineering </w:t>
      </w:r>
      <w:r>
        <w:rPr>
          <w:rFonts w:hint="eastAsia" w:asciiTheme="minorEastAsia" w:hAnsiTheme="minorEastAsia"/>
          <w:sz w:val="24"/>
          <w:szCs w:val="24"/>
        </w:rPr>
        <w:t>project</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建筑工程项目质量管理是建设单位、勘察单位、设计单位、施工单位、监理单位等五方主要主体及其相关主体以保证和提高建筑工程项目质量为目标，对建筑工程项目运用策划、控制、保证及改进相结合的手段和方法进行全周期的全面质量管理。</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质量管理制度 Quality management regime</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质量管理制度是各方主体根据自身特点，为保障建筑工程项目质量和规范各方主体质量管理行为，确保质量管理工作正常有序开展而建立的质量管理机制、原则和方法。</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质量管理体系 Quality management system</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质量管理体系是各方主体为实现建筑工程项目质量目标在组织内部建立质量决策、指挥、控制、和协调的质量管理模式。</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质量管理评价 Quality management evaluation</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评价是对建筑工程项目各方主体的质量管理组织、体系、活动、过程和人员管理能力等因素，以及工程实体质量进行量化综合权重评价质量管理绩效，从而提高主体协同能力、规范主体行为、提高实体质量。</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行为评价 Behavioral evaluation</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行为评价是各方主体通过质量管理的方法、手段和措施等对各自组织内部的建筑工程项目质量管理工作过程和结果进行综合性评价。</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工程实体质量评价 Engineering entity quality evaluation</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对影响建筑工程项目结构安全部分的各分部分项工程实体质量进行评价，包括钢筋、混凝土结构、砌体结构等工程质量。</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质量管理策划 Quality management planning</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质量管理策划是各方主体为实现建筑工程项目质量整体目标，分解的各阶段各主体的质量管理目标而开展组织、实施、运行和优化等筹备工作。</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质量管理控制 Quality management control</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质量管理控制是各方主体为实现建筑工程项目质量整体目标，分解的各阶段各主体的质量管理目标而采用的措施、手段、方法等监控工作。</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质量管理保证 </w:t>
      </w:r>
      <w:r>
        <w:rPr>
          <w:rFonts w:asciiTheme="minorEastAsia" w:hAnsiTheme="minorEastAsia"/>
          <w:sz w:val="24"/>
          <w:szCs w:val="24"/>
        </w:rPr>
        <w:t>Quality management guarantee</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质量管理保证是各方主体为实现建筑工程项目质量整体目标，保障各阶段各主体的质量管理控制正常有序的开展而配备的人员、机器、原料、方法、环境等资源任务要求。</w:t>
      </w:r>
    </w:p>
    <w:p>
      <w:pPr>
        <w:ind w:left="0" w:leftChars="0" w:firstLine="0" w:firstLineChars="0"/>
        <w:rPr>
          <w:rFonts w:asciiTheme="minorEastAsia" w:hAnsiTheme="minorEastAsia"/>
          <w:sz w:val="24"/>
          <w:szCs w:val="24"/>
        </w:rPr>
      </w:pPr>
      <w:r>
        <w:rPr>
          <w:rFonts w:hint="eastAsia" w:asciiTheme="minorEastAsia" w:hAnsiTheme="minorEastAsia"/>
          <w:sz w:val="24"/>
          <w:szCs w:val="24"/>
        </w:rPr>
        <w:t>2.0.10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质量管理改进 Quality management improvement</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质量管理改进是各方主体为实现建筑工程项目质量整体目标，通过发现质量管理过程中的薄弱环节和存在的问题，采取针对性的有效管理措施，优化质量管理PDCA循环体系。</w:t>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6" w:name="_Toc525654940"/>
      <w:bookmarkStart w:id="7" w:name="_Toc525654682"/>
      <w:bookmarkStart w:id="8" w:name="_Toc524180199"/>
      <w:r>
        <w:rPr>
          <w:rFonts w:hint="eastAsia" w:ascii="宋体" w:hAnsi="宋体" w:eastAsia="宋体"/>
          <w:b w:val="0"/>
          <w:sz w:val="30"/>
          <w:szCs w:val="30"/>
        </w:rPr>
        <w:t>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基本规定</w:t>
      </w:r>
      <w:bookmarkEnd w:id="6"/>
      <w:bookmarkEnd w:id="7"/>
      <w:bookmarkEnd w:id="8"/>
    </w:p>
    <w:p>
      <w:pPr>
        <w:ind w:left="0" w:leftChars="0" w:firstLine="0" w:firstLineChars="0"/>
        <w:rPr>
          <w:rFonts w:asciiTheme="minorEastAsia" w:hAnsiTheme="minorEastAsia"/>
          <w:sz w:val="24"/>
          <w:szCs w:val="24"/>
        </w:rPr>
      </w:pPr>
      <w:r>
        <w:rPr>
          <w:rFonts w:asciiTheme="minorEastAsia" w:hAnsiTheme="minorEastAsia"/>
          <w:sz w:val="24"/>
          <w:szCs w:val="24"/>
        </w:rPr>
        <w:t>3.0.1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本标准依据《建设工程项目管理规范》、《建筑工程施工质量评价标准》GB/T50375-2006、《工程建设勘察企业质量管理规范》GB/T50379-2006、《工程建设设计企业质量管理规范》GB/T50380-2006、《工程建设施工单位质量管理规范》GB/T50430-</w:t>
      </w:r>
      <w:r>
        <w:rPr>
          <w:rFonts w:asciiTheme="minorEastAsia" w:hAnsiTheme="minorEastAsia"/>
          <w:sz w:val="24"/>
          <w:szCs w:val="24"/>
        </w:rPr>
        <w:t>2017</w:t>
      </w:r>
      <w:r>
        <w:rPr>
          <w:rFonts w:hint="eastAsia" w:asciiTheme="minorEastAsia" w:hAnsiTheme="minorEastAsia"/>
          <w:sz w:val="24"/>
          <w:szCs w:val="24"/>
        </w:rPr>
        <w:t>、《建设工程监理规范》GB/T50319-2013等编制。</w:t>
      </w:r>
    </w:p>
    <w:p>
      <w:pPr>
        <w:ind w:left="0" w:leftChars="0" w:firstLine="0" w:firstLineChars="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.0.2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各方主体应依据本标准及现行相关法律、法规履行各自在建筑工程项目全生命周期内的权利和义务，保证建筑工程项目质量的有序、有效控制，整体提升建筑工程项目质量管理能力水平。</w:t>
      </w:r>
    </w:p>
    <w:p>
      <w:pPr>
        <w:ind w:left="0" w:leftChars="0" w:firstLine="0" w:firstLineChars="0"/>
        <w:rPr>
          <w:rFonts w:asciiTheme="minorEastAsia" w:hAnsiTheme="minorEastAsia"/>
          <w:sz w:val="24"/>
          <w:szCs w:val="24"/>
        </w:rPr>
      </w:pPr>
      <w:r>
        <w:rPr>
          <w:rFonts w:asciiTheme="minorEastAsia" w:hAnsiTheme="minorEastAsia"/>
          <w:sz w:val="24"/>
          <w:szCs w:val="24"/>
        </w:rPr>
        <w:t>3.0.3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各建筑工程项目特点，遵循建筑工程项目质量管理持续改进原则，建立统一的建筑工程项目整体质量目标、方针和质量管理体系，分解为各阶段质量管理目标，制定各阶段质量管理方针，明确各阶段及各方主体内部的质量管理体系，协同各方主体的质量管理工作。</w:t>
      </w:r>
    </w:p>
    <w:p>
      <w:pPr>
        <w:ind w:left="0" w:leftChars="0" w:firstLine="0" w:firstLineChars="0"/>
        <w:rPr>
          <w:rFonts w:asciiTheme="minorEastAsia" w:hAnsiTheme="minorEastAsia"/>
          <w:sz w:val="24"/>
          <w:szCs w:val="24"/>
        </w:rPr>
      </w:pPr>
      <w:r>
        <w:rPr>
          <w:rFonts w:asciiTheme="minorEastAsia" w:hAnsiTheme="minorEastAsia"/>
          <w:sz w:val="24"/>
          <w:szCs w:val="24"/>
        </w:rPr>
        <w:t>3.0.4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各方主体应在满足基本规定条款的基础上，还应满足相应阶段质量管理条款的要求，对各阶段质量管理体系进行策划、保证、控制、改进等活动。</w:t>
      </w:r>
    </w:p>
    <w:p>
      <w:pPr>
        <w:ind w:left="0" w:leftChars="0" w:firstLine="0" w:firstLineChars="0"/>
        <w:rPr>
          <w:rFonts w:asciiTheme="minorEastAsia" w:hAnsiTheme="minorEastAsia"/>
          <w:sz w:val="24"/>
          <w:szCs w:val="24"/>
        </w:rPr>
      </w:pPr>
      <w:r>
        <w:rPr>
          <w:rFonts w:asciiTheme="minorEastAsia" w:hAnsiTheme="minorEastAsia"/>
          <w:sz w:val="24"/>
          <w:szCs w:val="24"/>
        </w:rPr>
        <w:t>3.0.5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各方主体应通过对人员、机具、设备、材料、方法、环境等全要素和全周期的质量过程管理，实现建筑工程项目质量目标。</w:t>
      </w:r>
    </w:p>
    <w:p>
      <w:pPr>
        <w:ind w:left="0" w:leftChars="0" w:firstLine="0" w:firstLineChars="0"/>
        <w:rPr>
          <w:rFonts w:asciiTheme="minorEastAsia" w:hAnsiTheme="minorEastAsia"/>
          <w:sz w:val="24"/>
          <w:szCs w:val="24"/>
        </w:rPr>
      </w:pPr>
      <w:r>
        <w:rPr>
          <w:rFonts w:asciiTheme="minorEastAsia" w:hAnsiTheme="minorEastAsia"/>
          <w:sz w:val="24"/>
          <w:szCs w:val="24"/>
        </w:rPr>
        <w:t>3.0.6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各方主体应以建筑工程项目为核心，对建筑工程项目不同阶段的质量管理内容进行策划、控制、保证、改进和分析各阶段质量问题，并制定相应的解决方案。</w:t>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9" w:name="_Toc525654683"/>
      <w:bookmarkStart w:id="10" w:name="_Toc524180200"/>
      <w:bookmarkStart w:id="11" w:name="_Toc525654941"/>
      <w:r>
        <w:rPr>
          <w:rFonts w:hint="eastAsia" w:ascii="宋体" w:hAnsi="宋体" w:eastAsia="宋体"/>
          <w:b w:val="0"/>
          <w:sz w:val="30"/>
          <w:szCs w:val="30"/>
        </w:rPr>
        <w:t>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组织机构和职责</w:t>
      </w:r>
      <w:bookmarkEnd w:id="9"/>
      <w:bookmarkEnd w:id="10"/>
      <w:bookmarkEnd w:id="11"/>
    </w:p>
    <w:p>
      <w:pPr>
        <w:pStyle w:val="4"/>
        <w:jc w:val="center"/>
        <w:rPr>
          <w:rFonts w:ascii="宋体" w:hAnsi="宋体" w:eastAsia="宋体"/>
          <w:b w:val="0"/>
          <w:sz w:val="30"/>
          <w:szCs w:val="30"/>
        </w:rPr>
      </w:pPr>
      <w:bookmarkStart w:id="12" w:name="_Toc524180201"/>
      <w:bookmarkStart w:id="13" w:name="_Toc525654942"/>
      <w:bookmarkStart w:id="14" w:name="_Toc525654684"/>
      <w:r>
        <w:rPr>
          <w:rFonts w:hint="eastAsia" w:ascii="宋体" w:hAnsi="宋体" w:eastAsia="宋体"/>
          <w:b w:val="0"/>
          <w:sz w:val="30"/>
          <w:szCs w:val="30"/>
        </w:rPr>
        <w:t>4</w:t>
      </w:r>
      <w:r>
        <w:rPr>
          <w:rFonts w:ascii="宋体" w:hAnsi="宋体" w:eastAsia="宋体"/>
          <w:b w:val="0"/>
          <w:sz w:val="30"/>
          <w:szCs w:val="30"/>
        </w:rPr>
        <w:t>.1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组织机构</w:t>
      </w:r>
      <w:bookmarkEnd w:id="12"/>
      <w:bookmarkEnd w:id="13"/>
      <w:bookmarkEnd w:id="14"/>
    </w:p>
    <w:p>
      <w:pPr>
        <w:ind w:left="0" w:leftChars="0" w:firstLine="0" w:firstLineChars="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各方主体应以建筑工程项目为核心，配备相应质量管理人员，规定相应的职责和权限并形成文件。</w:t>
      </w:r>
    </w:p>
    <w:p>
      <w:pPr>
        <w:ind w:left="0" w:leftChars="0" w:firstLine="0" w:firstLineChars="0"/>
        <w:rPr>
          <w:rFonts w:asciiTheme="minorEastAsia" w:hAnsiTheme="minorEastAsia"/>
          <w:sz w:val="24"/>
          <w:szCs w:val="24"/>
        </w:rPr>
      </w:pPr>
      <w:r>
        <w:rPr>
          <w:rFonts w:asciiTheme="minorEastAsia" w:hAnsiTheme="minorEastAsia"/>
          <w:sz w:val="24"/>
          <w:szCs w:val="24"/>
        </w:rPr>
        <w:t>4.1.2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各方主体应根据不同阶段质量管理目标，明确管理层级，设置相应的质量管理部门和岗位。</w:t>
      </w:r>
    </w:p>
    <w:p>
      <w:pPr>
        <w:ind w:left="0" w:leftChars="0" w:firstLine="0" w:firstLineChars="0"/>
        <w:rPr>
          <w:rFonts w:asciiTheme="minorEastAsia" w:hAnsiTheme="minorEastAsia"/>
          <w:sz w:val="24"/>
          <w:szCs w:val="24"/>
        </w:rPr>
      </w:pPr>
      <w:r>
        <w:rPr>
          <w:rFonts w:asciiTheme="minorEastAsia" w:hAnsiTheme="minorEastAsia"/>
          <w:sz w:val="24"/>
          <w:szCs w:val="24"/>
        </w:rPr>
        <w:t>4.1.3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各方主体应在各管理层次中明确质量管理的组织协调部门或岗位，并规定其职责和权限。</w:t>
      </w:r>
    </w:p>
    <w:p>
      <w:pPr>
        <w:pStyle w:val="4"/>
        <w:jc w:val="center"/>
        <w:rPr>
          <w:rFonts w:ascii="宋体" w:hAnsi="宋体" w:eastAsia="宋体"/>
          <w:b w:val="0"/>
          <w:sz w:val="30"/>
          <w:szCs w:val="30"/>
        </w:rPr>
      </w:pPr>
      <w:bookmarkStart w:id="15" w:name="_Toc525654943"/>
      <w:bookmarkStart w:id="16" w:name="_Toc524180202"/>
      <w:bookmarkStart w:id="17" w:name="_Toc525654685"/>
      <w:r>
        <w:rPr>
          <w:rFonts w:hint="eastAsia" w:ascii="宋体" w:hAnsi="宋体" w:eastAsia="宋体"/>
          <w:b w:val="0"/>
          <w:sz w:val="30"/>
          <w:szCs w:val="30"/>
        </w:rPr>
        <w:t>4</w:t>
      </w:r>
      <w:r>
        <w:rPr>
          <w:rFonts w:ascii="宋体" w:hAnsi="宋体" w:eastAsia="宋体"/>
          <w:b w:val="0"/>
          <w:sz w:val="30"/>
          <w:szCs w:val="30"/>
        </w:rPr>
        <w:t>.2</w:t>
      </w:r>
      <w:r>
        <w:rPr>
          <w:rFonts w:hint="eastAsia" w:ascii="宋体" w:hAnsi="宋体" w:eastAsia="宋体"/>
          <w:b w:val="0"/>
          <w:sz w:val="30"/>
          <w:szCs w:val="30"/>
        </w:rPr>
        <w:t>职责和权限</w:t>
      </w:r>
      <w:bookmarkEnd w:id="15"/>
      <w:bookmarkEnd w:id="16"/>
      <w:bookmarkEnd w:id="17"/>
    </w:p>
    <w:p>
      <w:pPr>
        <w:ind w:left="0" w:leftChars="0" w:firstLine="0" w:firstLineChars="0"/>
        <w:rPr>
          <w:rFonts w:asciiTheme="minorEastAsia" w:hAnsiTheme="minorEastAsia"/>
          <w:sz w:val="24"/>
          <w:szCs w:val="24"/>
        </w:rPr>
      </w:pPr>
      <w:r>
        <w:rPr>
          <w:rFonts w:asciiTheme="minorEastAsia" w:hAnsiTheme="minorEastAsia"/>
          <w:sz w:val="24"/>
          <w:szCs w:val="24"/>
        </w:rPr>
        <w:t>4.2.1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各方主体的职责和权限在招投标、勘察、设计、施工、竣工验收及保修等阶段条文中详细说明。</w:t>
      </w:r>
    </w:p>
    <w:p>
      <w:pPr>
        <w:ind w:left="0" w:leftChars="0" w:firstLine="0" w:firstLineChars="0"/>
        <w:rPr>
          <w:rFonts w:asciiTheme="minorEastAsia" w:hAnsiTheme="minorEastAsia"/>
          <w:sz w:val="24"/>
          <w:szCs w:val="24"/>
        </w:rPr>
      </w:pPr>
      <w:r>
        <w:rPr>
          <w:rFonts w:asciiTheme="minorEastAsia" w:hAnsiTheme="minorEastAsia"/>
          <w:sz w:val="24"/>
          <w:szCs w:val="24"/>
        </w:rPr>
        <w:t>4.2.2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各方主体应规定各级专职质量管理部门和其他相关职能部门的岗位职责和权限，并形成文件传递到各管理层。</w:t>
      </w:r>
    </w:p>
    <w:p>
      <w:pPr>
        <w:ind w:left="0" w:leftChars="0" w:firstLine="0" w:firstLineChars="0"/>
        <w:rPr>
          <w:rFonts w:asciiTheme="minorEastAsia" w:hAnsiTheme="minorEastAsia"/>
          <w:sz w:val="24"/>
          <w:szCs w:val="24"/>
        </w:rPr>
      </w:pPr>
      <w:r>
        <w:rPr>
          <w:rFonts w:asciiTheme="minorEastAsia" w:hAnsiTheme="minorEastAsia"/>
          <w:sz w:val="24"/>
          <w:szCs w:val="24"/>
        </w:rPr>
        <w:t>4.2.3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各方主体应以文件的形式公布组织机构的变化和职责的调整，并及时对相关文件进行更改。</w:t>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18" w:name="_Toc524180203"/>
      <w:bookmarkStart w:id="19" w:name="_Toc525654944"/>
      <w:bookmarkStart w:id="20" w:name="_Toc525654686"/>
      <w:r>
        <w:rPr>
          <w:rFonts w:ascii="宋体" w:hAnsi="宋体" w:eastAsia="宋体"/>
          <w:b w:val="0"/>
          <w:sz w:val="30"/>
          <w:szCs w:val="30"/>
        </w:rPr>
        <w:t>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质量管理制度</w:t>
      </w:r>
      <w:bookmarkEnd w:id="18"/>
      <w:r>
        <w:rPr>
          <w:rFonts w:hint="eastAsia" w:ascii="宋体" w:hAnsi="宋体" w:eastAsia="宋体"/>
          <w:b w:val="0"/>
          <w:sz w:val="30"/>
          <w:szCs w:val="30"/>
        </w:rPr>
        <w:t>和体系</w:t>
      </w:r>
      <w:bookmarkEnd w:id="19"/>
      <w:bookmarkEnd w:id="20"/>
    </w:p>
    <w:p>
      <w:pPr>
        <w:pStyle w:val="4"/>
        <w:jc w:val="center"/>
        <w:rPr>
          <w:rFonts w:ascii="宋体" w:hAnsi="宋体" w:eastAsia="宋体"/>
          <w:b w:val="0"/>
          <w:sz w:val="30"/>
          <w:szCs w:val="30"/>
        </w:rPr>
      </w:pPr>
      <w:bookmarkStart w:id="21" w:name="_Toc525654945"/>
      <w:bookmarkStart w:id="22" w:name="_Toc525654687"/>
      <w:r>
        <w:rPr>
          <w:rFonts w:hint="eastAsia" w:ascii="宋体" w:hAnsi="宋体" w:eastAsia="宋体"/>
          <w:b w:val="0"/>
          <w:sz w:val="30"/>
          <w:szCs w:val="30"/>
        </w:rPr>
        <w:t>5</w:t>
      </w:r>
      <w:r>
        <w:rPr>
          <w:rFonts w:ascii="宋体" w:hAnsi="宋体" w:eastAsia="宋体"/>
          <w:b w:val="0"/>
          <w:sz w:val="30"/>
          <w:szCs w:val="30"/>
        </w:rPr>
        <w:t>.1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质量管理制度</w:t>
      </w:r>
      <w:bookmarkEnd w:id="21"/>
      <w:bookmarkEnd w:id="22"/>
    </w:p>
    <w:p>
      <w:pPr>
        <w:ind w:left="0" w:leftChars="0" w:firstLine="0" w:firstLineChars="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各方主体应建立、健全各项质量管理制度，并保证各项管理制度得到落实。</w:t>
      </w:r>
    </w:p>
    <w:p>
      <w:pPr>
        <w:ind w:left="0" w:leftChars="0" w:firstLine="0" w:firstLineChars="0"/>
        <w:rPr>
          <w:rFonts w:asciiTheme="minorEastAsia" w:hAnsiTheme="minorEastAsia"/>
          <w:sz w:val="24"/>
          <w:szCs w:val="24"/>
        </w:rPr>
      </w:pPr>
      <w:r>
        <w:rPr>
          <w:rFonts w:asciiTheme="minorEastAsia" w:hAnsiTheme="minorEastAsia"/>
          <w:sz w:val="24"/>
          <w:szCs w:val="24"/>
        </w:rPr>
        <w:t>5.1.2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各方主体均应执行各项质量管理制度，可依据实际情况对各项质量管理制度加以补充或完善，若必须单独制定质量管理制度时应经过各自主体审定，并经批准后发布实施。</w:t>
      </w:r>
    </w:p>
    <w:p>
      <w:pPr>
        <w:ind w:left="0" w:leftChars="0" w:firstLine="0" w:firstLineChars="0"/>
        <w:rPr>
          <w:rFonts w:asciiTheme="minorEastAsia" w:hAnsiTheme="minorEastAsia"/>
          <w:sz w:val="24"/>
          <w:szCs w:val="24"/>
        </w:rPr>
      </w:pPr>
      <w:r>
        <w:rPr>
          <w:rFonts w:asciiTheme="minorEastAsia" w:hAnsiTheme="minorEastAsia"/>
          <w:sz w:val="24"/>
          <w:szCs w:val="24"/>
        </w:rPr>
        <w:t>5.1.3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质量管理制度应以文件的形式规定制度的目的、要求、实施步骤和程序、实施主要内容以及相关措施等。</w:t>
      </w:r>
    </w:p>
    <w:p>
      <w:pPr>
        <w:pStyle w:val="4"/>
        <w:jc w:val="center"/>
        <w:rPr>
          <w:rFonts w:ascii="宋体" w:hAnsi="宋体" w:eastAsia="宋体"/>
          <w:b w:val="0"/>
          <w:sz w:val="30"/>
          <w:szCs w:val="30"/>
        </w:rPr>
      </w:pPr>
      <w:bookmarkStart w:id="23" w:name="_Toc525654946"/>
      <w:bookmarkStart w:id="24" w:name="_Toc525654688"/>
      <w:r>
        <w:rPr>
          <w:rFonts w:hint="eastAsia" w:ascii="宋体" w:hAnsi="宋体" w:eastAsia="宋体"/>
          <w:b w:val="0"/>
          <w:sz w:val="30"/>
          <w:szCs w:val="30"/>
        </w:rPr>
        <w:t>5</w:t>
      </w:r>
      <w:r>
        <w:rPr>
          <w:rFonts w:ascii="宋体" w:hAnsi="宋体" w:eastAsia="宋体"/>
          <w:b w:val="0"/>
          <w:sz w:val="30"/>
          <w:szCs w:val="30"/>
        </w:rPr>
        <w:t>.2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质量管理体系</w:t>
      </w:r>
      <w:bookmarkEnd w:id="23"/>
      <w:bookmarkEnd w:id="24"/>
    </w:p>
    <w:p>
      <w:pPr>
        <w:ind w:left="0" w:leftChars="0" w:firstLine="0" w:firstLineChars="0"/>
        <w:rPr>
          <w:rFonts w:asciiTheme="minorEastAsia" w:hAnsiTheme="minorEastAsia"/>
          <w:sz w:val="24"/>
          <w:szCs w:val="24"/>
        </w:rPr>
      </w:pPr>
      <w:r>
        <w:rPr>
          <w:rFonts w:asciiTheme="minorEastAsia" w:hAnsiTheme="minorEastAsia"/>
          <w:sz w:val="24"/>
          <w:szCs w:val="24"/>
        </w:rPr>
        <w:t>5.2.1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各方主体必须建立项目及主体内部质量管理体系，并保持体系的有效运行。</w:t>
      </w:r>
    </w:p>
    <w:p>
      <w:pPr>
        <w:ind w:left="0" w:leftChars="0" w:firstLine="0" w:firstLineChars="0"/>
        <w:rPr>
          <w:rFonts w:asciiTheme="minorEastAsia" w:hAnsiTheme="minorEastAsia"/>
          <w:sz w:val="24"/>
          <w:szCs w:val="24"/>
        </w:rPr>
      </w:pPr>
      <w:r>
        <w:rPr>
          <w:rFonts w:asciiTheme="minorEastAsia" w:hAnsiTheme="minorEastAsia"/>
          <w:sz w:val="24"/>
          <w:szCs w:val="24"/>
        </w:rPr>
        <w:t>5.2.2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质量管理体系主要由质量管理决策、控制、保证、监督体系等组成。</w:t>
      </w:r>
    </w:p>
    <w:p>
      <w:pPr>
        <w:ind w:left="0" w:leftChars="0" w:firstLine="0" w:firstLineChars="0"/>
        <w:rPr>
          <w:rFonts w:asciiTheme="minorEastAsia" w:hAnsiTheme="minorEastAsia"/>
          <w:sz w:val="24"/>
          <w:szCs w:val="24"/>
        </w:rPr>
      </w:pPr>
      <w:r>
        <w:rPr>
          <w:rFonts w:asciiTheme="minorEastAsia" w:hAnsiTheme="minorEastAsia"/>
          <w:sz w:val="24"/>
          <w:szCs w:val="24"/>
        </w:rPr>
        <w:t>5.2.3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各方主体均应建立质量管理决策体系，设立质量管理委员会或领导小组作为决策机构，由企业法定代表人任主任委员，并保持体系的有效运行。</w:t>
      </w:r>
    </w:p>
    <w:p>
      <w:pPr>
        <w:ind w:left="0" w:leftChars="0" w:firstLine="0" w:firstLineChars="0"/>
        <w:rPr>
          <w:rFonts w:asciiTheme="minorEastAsia" w:hAnsiTheme="minorEastAsia"/>
          <w:sz w:val="24"/>
          <w:szCs w:val="24"/>
        </w:rPr>
      </w:pPr>
      <w:r>
        <w:rPr>
          <w:rFonts w:asciiTheme="minorEastAsia" w:hAnsiTheme="minorEastAsia"/>
          <w:sz w:val="24"/>
          <w:szCs w:val="24"/>
        </w:rPr>
        <w:t>5.2.4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各方主体应根据质量管理体系范围确定的质量管理内容进行策划、控制、保证、改进，依据质量方针和质量目标的建立和实施效果的分析，明确质量管理体系的改进方向并进行改进，并以文件形式记录存档。</w:t>
      </w:r>
    </w:p>
    <w:p>
      <w:pPr>
        <w:ind w:left="0" w:leftChars="0" w:firstLine="0" w:firstLineChars="0"/>
        <w:rPr>
          <w:rFonts w:asciiTheme="minorEastAsia" w:hAnsiTheme="minorEastAsia"/>
          <w:sz w:val="24"/>
          <w:szCs w:val="24"/>
        </w:rPr>
      </w:pPr>
      <w:r>
        <w:rPr>
          <w:rFonts w:asciiTheme="minorEastAsia" w:hAnsiTheme="minorEastAsia"/>
          <w:sz w:val="24"/>
          <w:szCs w:val="24"/>
        </w:rPr>
        <w:t>5.2.5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各方主体应建立员工绩效考核制度，规定考核的内容、标准、方式、频度，并将考核结果作为资源管理评价和改进的依据。</w:t>
      </w:r>
    </w:p>
    <w:p>
      <w:pPr>
        <w:ind w:left="0" w:leftChars="0" w:firstLine="0" w:firstLineChars="0"/>
        <w:rPr>
          <w:rFonts w:asciiTheme="minorEastAsia" w:hAnsiTheme="minorEastAsia"/>
          <w:sz w:val="24"/>
          <w:szCs w:val="24"/>
        </w:rPr>
      </w:pPr>
      <w:r>
        <w:rPr>
          <w:rFonts w:asciiTheme="minorEastAsia" w:hAnsiTheme="minorEastAsia"/>
          <w:sz w:val="24"/>
          <w:szCs w:val="24"/>
        </w:rPr>
        <w:t>5.2.6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各方主体应评审和改进质量管理体系的适宜性和有效性。</w:t>
      </w:r>
    </w:p>
    <w:p>
      <w:pPr>
        <w:ind w:left="0" w:leftChars="0" w:firstLine="0" w:firstLineChars="0"/>
        <w:rPr>
          <w:rFonts w:asciiTheme="minorEastAsia" w:hAnsiTheme="minorEastAsia"/>
          <w:sz w:val="24"/>
          <w:szCs w:val="24"/>
        </w:rPr>
      </w:pPr>
      <w:r>
        <w:rPr>
          <w:rFonts w:asciiTheme="minorEastAsia" w:hAnsiTheme="minorEastAsia"/>
          <w:sz w:val="24"/>
          <w:szCs w:val="24"/>
        </w:rPr>
        <w:t>5.2.7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各方主体的质量保证体系应有效控制影响工程质量的因素，保证工程质量在勘察、设计、招投标、施工、竣工验收、保修等阶段始终处于受控状态。</w:t>
      </w:r>
    </w:p>
    <w:p>
      <w:pPr>
        <w:ind w:left="0" w:leftChars="0" w:firstLine="0" w:firstLineChars="0"/>
        <w:rPr>
          <w:rFonts w:asciiTheme="minorEastAsia" w:hAnsiTheme="minorEastAsia"/>
          <w:sz w:val="24"/>
          <w:szCs w:val="24"/>
        </w:rPr>
      </w:pPr>
      <w:r>
        <w:rPr>
          <w:rFonts w:asciiTheme="minorEastAsia" w:hAnsiTheme="minorEastAsia"/>
          <w:sz w:val="24"/>
          <w:szCs w:val="24"/>
        </w:rPr>
        <w:t>5.2.8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各方主体的质量监督体系对项目、企业的质量管理体系的运行负监督、监控的职能，并保证工程质量的稳定性。</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25" w:name="_Toc524180205"/>
      <w:bookmarkStart w:id="26" w:name="_Toc525654689"/>
      <w:bookmarkStart w:id="27" w:name="_Toc525654947"/>
      <w:r>
        <w:rPr>
          <w:rFonts w:ascii="宋体" w:hAnsi="宋体" w:eastAsia="宋体"/>
          <w:b w:val="0"/>
          <w:sz w:val="30"/>
          <w:szCs w:val="30"/>
        </w:rPr>
        <w:t>6</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质量管理评价</w:t>
      </w:r>
      <w:bookmarkEnd w:id="25"/>
      <w:bookmarkEnd w:id="26"/>
      <w:bookmarkEnd w:id="27"/>
    </w:p>
    <w:p>
      <w:pPr>
        <w:pStyle w:val="4"/>
        <w:jc w:val="center"/>
        <w:rPr>
          <w:rFonts w:ascii="宋体" w:hAnsi="宋体" w:eastAsia="宋体"/>
          <w:b w:val="0"/>
          <w:sz w:val="30"/>
          <w:szCs w:val="30"/>
        </w:rPr>
      </w:pPr>
      <w:bookmarkStart w:id="28" w:name="_Toc525654948"/>
      <w:bookmarkStart w:id="29" w:name="_Toc525654690"/>
      <w:bookmarkStart w:id="30" w:name="_Toc524180206"/>
      <w:r>
        <w:rPr>
          <w:rFonts w:ascii="宋体" w:hAnsi="宋体" w:eastAsia="宋体"/>
          <w:b w:val="0"/>
          <w:sz w:val="30"/>
          <w:szCs w:val="30"/>
        </w:rPr>
        <w:t>6.1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28"/>
      <w:bookmarkEnd w:id="29"/>
      <w:bookmarkEnd w:id="30"/>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各方主体应建立相应的质量管理评价体系并将评价结果及时反馈给相关方人员，进行动态的评价管理改进。</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质量管理评价体系主要从质量管理主体行为和工程实体质量评价等方面进行构建。</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质量管理评价的结果应及时存档保存并具有可追溯性。</w:t>
      </w:r>
    </w:p>
    <w:p>
      <w:pPr>
        <w:pStyle w:val="4"/>
        <w:jc w:val="center"/>
        <w:rPr>
          <w:rFonts w:ascii="宋体" w:hAnsi="宋体" w:eastAsia="宋体"/>
          <w:b w:val="0"/>
          <w:sz w:val="30"/>
          <w:szCs w:val="30"/>
        </w:rPr>
      </w:pPr>
      <w:bookmarkStart w:id="31" w:name="_Toc525654949"/>
      <w:bookmarkStart w:id="32" w:name="_Toc525654691"/>
      <w:bookmarkStart w:id="33" w:name="_Toc524180207"/>
      <w:r>
        <w:rPr>
          <w:rFonts w:ascii="宋体" w:hAnsi="宋体" w:eastAsia="宋体"/>
          <w:b w:val="0"/>
          <w:sz w:val="30"/>
          <w:szCs w:val="30"/>
        </w:rPr>
        <w:t>6.2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质量管理主体及行为评价</w:t>
      </w:r>
      <w:bookmarkEnd w:id="31"/>
      <w:bookmarkEnd w:id="32"/>
      <w:bookmarkEnd w:id="33"/>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对各方主体及行为的质量管理评价以提高各方主体今后项目的质量、加强各方主体协同能力为目的。</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质量管理主体及行为评价应从策划、控制、保证、改进等方面对各个主体及相关人员进行评价体系的构建。</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对各个主体及相关人员的评价应建立相应的考核体系，考核标准应根据各方主体自身能力、项目特点等相关内容进行界定。</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各方主体应对各阶段建立质量业绩档案和信誉档案，并定期评价。</w:t>
      </w:r>
    </w:p>
    <w:p>
      <w:pPr>
        <w:pStyle w:val="4"/>
        <w:jc w:val="center"/>
        <w:rPr>
          <w:rFonts w:ascii="宋体" w:hAnsi="宋体" w:eastAsia="宋体"/>
          <w:b w:val="0"/>
          <w:sz w:val="30"/>
          <w:szCs w:val="30"/>
        </w:rPr>
      </w:pPr>
      <w:bookmarkStart w:id="34" w:name="_Toc525654950"/>
      <w:bookmarkStart w:id="35" w:name="_Toc524180208"/>
      <w:bookmarkStart w:id="36" w:name="_Toc525654692"/>
      <w:r>
        <w:rPr>
          <w:rFonts w:ascii="宋体" w:hAnsi="宋体" w:eastAsia="宋体"/>
          <w:b w:val="0"/>
          <w:sz w:val="30"/>
          <w:szCs w:val="30"/>
        </w:rPr>
        <w:t>6.3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工程实体质量评价</w:t>
      </w:r>
      <w:bookmarkEnd w:id="34"/>
      <w:bookmarkEnd w:id="35"/>
      <w:bookmarkEnd w:id="36"/>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6.3.1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实体质量评价应根据项目工程特点、合同要求、预期目标等按照工程部位、系统分为地基及桩基工程、结构工程、屋面工程、装饰装修工程及安装工程等部分，每个工程部位、系统应根据其在整个工程中所占工作量大小及重要程度给出相应的权重值，进行工程实体的质量评价。</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工程实体质量评价可参考《建筑工程施工质量评价标准》(GB/T</w:t>
      </w:r>
      <w:r>
        <w:rPr>
          <w:rFonts w:ascii="宋体" w:hAnsi="宋体" w:eastAsia="宋体" w:cs="Times New Roman"/>
          <w:sz w:val="24"/>
          <w:szCs w:val="24"/>
        </w:rPr>
        <w:t xml:space="preserve"> </w:t>
      </w:r>
      <w:r>
        <w:rPr>
          <w:rFonts w:hint="eastAsia" w:ascii="宋体" w:hAnsi="宋体" w:eastAsia="宋体" w:cs="Times New Roman"/>
          <w:sz w:val="24"/>
          <w:szCs w:val="24"/>
        </w:rPr>
        <w:t>50375-20</w:t>
      </w:r>
      <w:r>
        <w:rPr>
          <w:rFonts w:ascii="宋体" w:hAnsi="宋体" w:eastAsia="宋体" w:cs="Times New Roman"/>
          <w:sz w:val="24"/>
          <w:szCs w:val="24"/>
        </w:rPr>
        <w:t>1</w:t>
      </w:r>
      <w:r>
        <w:rPr>
          <w:rFonts w:hint="eastAsia" w:ascii="宋体" w:hAnsi="宋体" w:eastAsia="宋体" w:cs="Times New Roman"/>
          <w:sz w:val="24"/>
          <w:szCs w:val="24"/>
        </w:rPr>
        <w:t>6)，相应建立各方主体的工程实体质量评价标准。</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6.3.3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各方主体应对工程实体进行评价过程中，应进行质量评价记录、顾客意见记录等。</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6.3.4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评价过程中，出现不合格品，应对不合格品进行合理的评价和处置。</w:t>
      </w:r>
    </w:p>
    <w:p>
      <w:pPr>
        <w:ind w:left="0" w:leftChars="0" w:firstLine="0" w:firstLineChars="0"/>
        <w:rPr>
          <w:rFonts w:asciiTheme="minorEastAsia" w:hAnsiTheme="minorEastAsia"/>
          <w:sz w:val="24"/>
          <w:szCs w:val="24"/>
        </w:rPr>
      </w:pPr>
    </w:p>
    <w:p>
      <w:pPr>
        <w:ind w:left="0" w:leftChars="0" w:firstLine="0" w:firstLineChars="0"/>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37" w:name="_Toc524180209"/>
      <w:bookmarkStart w:id="38" w:name="_Toc525654951"/>
      <w:bookmarkStart w:id="39" w:name="_Toc525654693"/>
      <w:r>
        <w:rPr>
          <w:rFonts w:ascii="宋体" w:hAnsi="宋体" w:eastAsia="宋体"/>
          <w:b w:val="0"/>
          <w:sz w:val="30"/>
          <w:szCs w:val="30"/>
        </w:rPr>
        <w:t>7</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招投标阶段</w:t>
      </w:r>
      <w:bookmarkEnd w:id="37"/>
      <w:bookmarkEnd w:id="38"/>
      <w:bookmarkEnd w:id="39"/>
    </w:p>
    <w:p>
      <w:pPr>
        <w:pStyle w:val="4"/>
        <w:jc w:val="center"/>
        <w:rPr>
          <w:rFonts w:ascii="宋体" w:hAnsi="宋体" w:eastAsia="宋体"/>
          <w:b w:val="0"/>
          <w:sz w:val="30"/>
          <w:szCs w:val="30"/>
        </w:rPr>
      </w:pPr>
      <w:bookmarkStart w:id="40" w:name="_Toc525654694"/>
      <w:bookmarkStart w:id="41" w:name="_Toc525654952"/>
      <w:bookmarkStart w:id="42" w:name="_Toc524180210"/>
      <w:r>
        <w:rPr>
          <w:rFonts w:ascii="宋体" w:hAnsi="宋体" w:eastAsia="宋体"/>
          <w:b w:val="0"/>
          <w:sz w:val="30"/>
          <w:szCs w:val="30"/>
        </w:rPr>
        <w:t>7.1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40"/>
      <w:bookmarkEnd w:id="41"/>
      <w:bookmarkEnd w:id="42"/>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7.1.1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建筑工程项目全生命周期内招标投标活动应以提高投资效率，保证</w:t>
      </w:r>
      <w:r>
        <w:rPr>
          <w:rFonts w:hint="eastAsia" w:ascii="宋体" w:hAnsi="宋体" w:eastAsia="宋体" w:cs="Times New Roman"/>
          <w:sz w:val="24"/>
          <w:szCs w:val="24"/>
        </w:rPr>
        <w:t>建筑</w:t>
      </w:r>
      <w:r>
        <w:rPr>
          <w:rFonts w:ascii="宋体" w:hAnsi="宋体" w:eastAsia="宋体" w:cs="Times New Roman"/>
          <w:sz w:val="24"/>
          <w:szCs w:val="24"/>
        </w:rPr>
        <w:t>工程质量为目的</w:t>
      </w:r>
      <w:r>
        <w:rPr>
          <w:rFonts w:hint="eastAsia" w:ascii="宋体" w:hAnsi="宋体" w:eastAsia="宋体" w:cs="Times New Roman"/>
          <w:sz w:val="24"/>
          <w:szCs w:val="24"/>
        </w:rPr>
        <w:t>展开</w:t>
      </w:r>
      <w:r>
        <w:rPr>
          <w:rFonts w:ascii="宋体" w:hAnsi="宋体" w:eastAsia="宋体" w:cs="Times New Roman"/>
          <w:sz w:val="24"/>
          <w:szCs w:val="24"/>
        </w:rPr>
        <w:t>。</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建设单位应当依法对建筑工程项目的勘察、设计、施工、监理以及与工程建设有关的重要设备、材料等的采购进行招标。</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w:t>
      </w:r>
      <w:r>
        <w:rPr>
          <w:rFonts w:ascii="宋体" w:hAnsi="宋体" w:eastAsia="宋体" w:cs="Times New Roman"/>
          <w:sz w:val="24"/>
          <w:szCs w:val="24"/>
        </w:rPr>
        <w:t>阶段</w:t>
      </w:r>
      <w:r>
        <w:rPr>
          <w:rFonts w:hint="eastAsia" w:ascii="宋体" w:hAnsi="宋体" w:eastAsia="宋体" w:cs="Times New Roman"/>
          <w:sz w:val="24"/>
          <w:szCs w:val="24"/>
        </w:rPr>
        <w:t>招标</w:t>
      </w:r>
      <w:r>
        <w:rPr>
          <w:rFonts w:ascii="宋体" w:hAnsi="宋体" w:eastAsia="宋体" w:cs="Times New Roman"/>
          <w:sz w:val="24"/>
          <w:szCs w:val="24"/>
        </w:rPr>
        <w:t>投标活动应当根据规定记录在册。</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7.1.4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建筑工程项目各阶段</w:t>
      </w:r>
      <w:r>
        <w:rPr>
          <w:rFonts w:hint="eastAsia" w:ascii="宋体" w:hAnsi="宋体" w:eastAsia="宋体" w:cs="Times New Roman"/>
          <w:sz w:val="24"/>
          <w:szCs w:val="24"/>
        </w:rPr>
        <w:t>招标</w:t>
      </w:r>
      <w:r>
        <w:rPr>
          <w:rFonts w:ascii="宋体" w:hAnsi="宋体" w:eastAsia="宋体" w:cs="Times New Roman"/>
          <w:sz w:val="24"/>
          <w:szCs w:val="24"/>
        </w:rPr>
        <w:t>投标行为均应符合《中华人民共和国招标投标法》。各方主体应在</w:t>
      </w:r>
      <w:r>
        <w:rPr>
          <w:rFonts w:hint="eastAsia" w:ascii="宋体" w:hAnsi="宋体" w:eastAsia="宋体" w:cs="Times New Roman"/>
          <w:sz w:val="24"/>
          <w:szCs w:val="24"/>
        </w:rPr>
        <w:t>招标</w:t>
      </w:r>
      <w:r>
        <w:rPr>
          <w:rFonts w:ascii="宋体" w:hAnsi="宋体" w:eastAsia="宋体" w:cs="Times New Roman"/>
          <w:sz w:val="24"/>
          <w:szCs w:val="24"/>
        </w:rPr>
        <w:t>投标过程中明确各自职责，保证</w:t>
      </w:r>
      <w:r>
        <w:rPr>
          <w:rFonts w:hint="eastAsia" w:ascii="宋体" w:hAnsi="宋体" w:eastAsia="宋体" w:cs="Times New Roman"/>
          <w:sz w:val="24"/>
          <w:szCs w:val="24"/>
        </w:rPr>
        <w:t>招标</w:t>
      </w:r>
      <w:r>
        <w:rPr>
          <w:rFonts w:ascii="宋体" w:hAnsi="宋体" w:eastAsia="宋体" w:cs="Times New Roman"/>
          <w:sz w:val="24"/>
          <w:szCs w:val="24"/>
        </w:rPr>
        <w:t>投标过程有序进行。</w:t>
      </w:r>
    </w:p>
    <w:p>
      <w:pPr>
        <w:pStyle w:val="4"/>
        <w:jc w:val="center"/>
        <w:rPr>
          <w:rFonts w:ascii="宋体" w:hAnsi="宋体" w:eastAsia="宋体"/>
          <w:b w:val="0"/>
          <w:sz w:val="30"/>
          <w:szCs w:val="30"/>
        </w:rPr>
      </w:pPr>
      <w:bookmarkStart w:id="43" w:name="_Toc524180211"/>
      <w:bookmarkStart w:id="44" w:name="_Toc525654953"/>
      <w:bookmarkStart w:id="45" w:name="_Toc525654695"/>
      <w:r>
        <w:rPr>
          <w:rFonts w:ascii="宋体" w:hAnsi="宋体" w:eastAsia="宋体"/>
          <w:b w:val="0"/>
          <w:sz w:val="30"/>
          <w:szCs w:val="30"/>
        </w:rPr>
        <w:t>7.2</w:t>
      </w:r>
      <w:r>
        <w:rPr>
          <w:rFonts w:hint="eastAsia" w:ascii="宋体" w:hAnsi="宋体" w:eastAsia="宋体"/>
          <w:b w:val="0"/>
          <w:sz w:val="30"/>
          <w:szCs w:val="30"/>
          <w:lang w:val="en-US" w:eastAsia="zh-CN"/>
        </w:rPr>
        <w:t xml:space="preserve">  </w:t>
      </w:r>
      <w:r>
        <w:rPr>
          <w:rFonts w:ascii="宋体" w:hAnsi="宋体" w:eastAsia="宋体"/>
          <w:b w:val="0"/>
          <w:sz w:val="30"/>
          <w:szCs w:val="30"/>
        </w:rPr>
        <w:t>质量管理</w:t>
      </w:r>
      <w:r>
        <w:rPr>
          <w:rFonts w:hint="eastAsia" w:ascii="宋体" w:hAnsi="宋体" w:eastAsia="宋体"/>
          <w:b w:val="0"/>
          <w:sz w:val="30"/>
          <w:szCs w:val="30"/>
        </w:rPr>
        <w:t>策划</w:t>
      </w:r>
      <w:bookmarkEnd w:id="43"/>
      <w:bookmarkEnd w:id="44"/>
      <w:bookmarkEnd w:id="45"/>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招标文件中应说明</w:t>
      </w:r>
      <w:r>
        <w:rPr>
          <w:rFonts w:hint="eastAsia" w:ascii="宋体" w:hAnsi="宋体" w:eastAsia="宋体" w:cs="Times New Roman"/>
          <w:sz w:val="24"/>
          <w:szCs w:val="24"/>
        </w:rPr>
        <w:t>拟建建筑</w:t>
      </w:r>
      <w:r>
        <w:rPr>
          <w:rFonts w:ascii="宋体" w:hAnsi="宋体" w:eastAsia="宋体" w:cs="Times New Roman"/>
          <w:sz w:val="24"/>
          <w:szCs w:val="24"/>
        </w:rPr>
        <w:t>工程</w:t>
      </w:r>
      <w:r>
        <w:rPr>
          <w:rFonts w:hint="eastAsia" w:ascii="宋体" w:hAnsi="宋体" w:eastAsia="宋体" w:cs="Times New Roman"/>
          <w:sz w:val="24"/>
          <w:szCs w:val="24"/>
        </w:rPr>
        <w:t>项目</w:t>
      </w:r>
      <w:r>
        <w:rPr>
          <w:rFonts w:ascii="宋体" w:hAnsi="宋体" w:eastAsia="宋体" w:cs="Times New Roman"/>
          <w:sz w:val="24"/>
          <w:szCs w:val="24"/>
        </w:rPr>
        <w:t>质量标准等级</w:t>
      </w:r>
      <w:r>
        <w:rPr>
          <w:rFonts w:hint="eastAsia" w:ascii="宋体" w:hAnsi="宋体" w:eastAsia="宋体" w:cs="Times New Roman"/>
          <w:sz w:val="24"/>
          <w:szCs w:val="24"/>
        </w:rPr>
        <w:t>，工程质量目标应</w:t>
      </w:r>
      <w:r>
        <w:rPr>
          <w:rFonts w:ascii="宋体" w:hAnsi="宋体" w:eastAsia="宋体" w:cs="Times New Roman"/>
          <w:sz w:val="24"/>
          <w:szCs w:val="24"/>
        </w:rPr>
        <w:t>符合国家现行行业标准以及验收规范。</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招标文件中应明确</w:t>
      </w:r>
      <w:r>
        <w:rPr>
          <w:rFonts w:hint="eastAsia" w:ascii="宋体" w:hAnsi="宋体" w:eastAsia="宋体" w:cs="Times New Roman"/>
          <w:sz w:val="24"/>
          <w:szCs w:val="24"/>
        </w:rPr>
        <w:t>招标单位和投标单位</w:t>
      </w:r>
      <w:r>
        <w:rPr>
          <w:rFonts w:ascii="宋体" w:hAnsi="宋体" w:eastAsia="宋体" w:cs="Times New Roman"/>
          <w:sz w:val="24"/>
          <w:szCs w:val="24"/>
        </w:rPr>
        <w:t>质量管理责任。</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招标单位在招标文件编制中应明确建筑工程项目各阶段质量</w:t>
      </w:r>
      <w:r>
        <w:rPr>
          <w:rFonts w:hint="eastAsia" w:ascii="宋体" w:hAnsi="宋体" w:eastAsia="宋体" w:cs="Times New Roman"/>
          <w:sz w:val="24"/>
          <w:szCs w:val="24"/>
        </w:rPr>
        <w:t>目标、</w:t>
      </w:r>
      <w:r>
        <w:rPr>
          <w:rFonts w:ascii="宋体" w:hAnsi="宋体" w:eastAsia="宋体" w:cs="Times New Roman"/>
          <w:sz w:val="24"/>
          <w:szCs w:val="24"/>
        </w:rPr>
        <w:t>工期</w:t>
      </w:r>
      <w:r>
        <w:rPr>
          <w:rFonts w:hint="eastAsia" w:ascii="宋体" w:hAnsi="宋体" w:eastAsia="宋体" w:cs="Times New Roman"/>
          <w:sz w:val="24"/>
          <w:szCs w:val="24"/>
        </w:rPr>
        <w:t>及</w:t>
      </w:r>
      <w:r>
        <w:rPr>
          <w:rFonts w:ascii="宋体" w:hAnsi="宋体" w:eastAsia="宋体" w:cs="Times New Roman"/>
          <w:sz w:val="24"/>
          <w:szCs w:val="24"/>
        </w:rPr>
        <w:t>现场环境等</w:t>
      </w:r>
      <w:r>
        <w:rPr>
          <w:rFonts w:hint="eastAsia" w:ascii="宋体" w:hAnsi="宋体" w:eastAsia="宋体" w:cs="Times New Roman"/>
          <w:sz w:val="24"/>
          <w:szCs w:val="24"/>
        </w:rPr>
        <w:t>要求</w:t>
      </w:r>
      <w:r>
        <w:rPr>
          <w:rFonts w:ascii="宋体" w:hAnsi="宋体" w:eastAsia="宋体" w:cs="Times New Roman"/>
          <w:sz w:val="24"/>
          <w:szCs w:val="24"/>
        </w:rPr>
        <w:t>。</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招标文件中应</w:t>
      </w:r>
      <w:r>
        <w:rPr>
          <w:rFonts w:hint="eastAsia" w:ascii="宋体" w:hAnsi="宋体" w:eastAsia="宋体" w:cs="Times New Roman"/>
          <w:sz w:val="24"/>
          <w:szCs w:val="24"/>
        </w:rPr>
        <w:t>明确各投标单位的资质等级，以保证建筑工程质量。</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7.2.5</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招标文件中应注明工程保修期</w:t>
      </w:r>
      <w:r>
        <w:rPr>
          <w:rFonts w:hint="eastAsia" w:ascii="宋体" w:hAnsi="宋体" w:eastAsia="宋体" w:cs="Times New Roman"/>
          <w:sz w:val="24"/>
          <w:szCs w:val="24"/>
        </w:rPr>
        <w:t>的时间和内容</w:t>
      </w:r>
      <w:r>
        <w:rPr>
          <w:rFonts w:ascii="宋体" w:hAnsi="宋体" w:eastAsia="宋体" w:cs="Times New Roman"/>
          <w:sz w:val="24"/>
          <w:szCs w:val="24"/>
        </w:rPr>
        <w:t>，并对工程保修期内承包方的修理工作进行书面安排。</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7.2.6</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招标单位应按</w:t>
      </w:r>
      <w:r>
        <w:rPr>
          <w:rFonts w:hint="eastAsia" w:ascii="宋体" w:hAnsi="宋体" w:eastAsia="宋体" w:cs="Times New Roman"/>
          <w:sz w:val="24"/>
          <w:szCs w:val="24"/>
        </w:rPr>
        <w:t>招标文件中</w:t>
      </w:r>
      <w:r>
        <w:rPr>
          <w:rFonts w:ascii="宋体" w:hAnsi="宋体" w:eastAsia="宋体" w:cs="Times New Roman"/>
          <w:sz w:val="24"/>
          <w:szCs w:val="24"/>
        </w:rPr>
        <w:t>规定</w:t>
      </w:r>
      <w:r>
        <w:rPr>
          <w:rFonts w:hint="eastAsia" w:ascii="宋体" w:hAnsi="宋体" w:eastAsia="宋体" w:cs="Times New Roman"/>
          <w:sz w:val="24"/>
          <w:szCs w:val="24"/>
        </w:rPr>
        <w:t>的保证建筑工程项目质量的资质要求</w:t>
      </w:r>
      <w:r>
        <w:rPr>
          <w:rFonts w:ascii="宋体" w:hAnsi="宋体" w:eastAsia="宋体" w:cs="Times New Roman"/>
          <w:sz w:val="24"/>
          <w:szCs w:val="24"/>
        </w:rPr>
        <w:t>对投标单位进行资格预审，通过招标代理机构购买招标文件并登记备案。</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7.2.7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招标单位</w:t>
      </w:r>
      <w:r>
        <w:rPr>
          <w:rFonts w:ascii="宋体" w:hAnsi="宋体" w:eastAsia="宋体" w:cs="Times New Roman"/>
          <w:sz w:val="24"/>
          <w:szCs w:val="24"/>
        </w:rPr>
        <w:t>应在招标文件中明确</w:t>
      </w:r>
      <w:r>
        <w:rPr>
          <w:rFonts w:hint="eastAsia" w:ascii="宋体" w:hAnsi="宋体" w:eastAsia="宋体" w:cs="Times New Roman"/>
          <w:sz w:val="24"/>
          <w:szCs w:val="24"/>
        </w:rPr>
        <w:t>质量</w:t>
      </w:r>
      <w:r>
        <w:rPr>
          <w:rFonts w:ascii="宋体" w:hAnsi="宋体" w:eastAsia="宋体" w:cs="Times New Roman"/>
          <w:sz w:val="24"/>
          <w:szCs w:val="24"/>
        </w:rPr>
        <w:t>保证金预留、返还等内容。</w:t>
      </w:r>
    </w:p>
    <w:p>
      <w:pPr>
        <w:pStyle w:val="4"/>
        <w:jc w:val="center"/>
        <w:rPr>
          <w:rFonts w:ascii="宋体" w:hAnsi="宋体" w:eastAsia="宋体"/>
          <w:b w:val="0"/>
          <w:sz w:val="30"/>
          <w:szCs w:val="30"/>
        </w:rPr>
      </w:pPr>
      <w:bookmarkStart w:id="46" w:name="_Toc524180212"/>
      <w:bookmarkStart w:id="47" w:name="_Toc525654696"/>
      <w:bookmarkStart w:id="48" w:name="_Toc525654954"/>
      <w:r>
        <w:rPr>
          <w:rFonts w:ascii="宋体" w:hAnsi="宋体" w:eastAsia="宋体"/>
          <w:b w:val="0"/>
          <w:sz w:val="30"/>
          <w:szCs w:val="30"/>
        </w:rPr>
        <w:t>7.3</w:t>
      </w:r>
      <w:r>
        <w:rPr>
          <w:rFonts w:hint="eastAsia" w:ascii="宋体" w:hAnsi="宋体" w:eastAsia="宋体"/>
          <w:b w:val="0"/>
          <w:sz w:val="30"/>
          <w:szCs w:val="30"/>
          <w:lang w:val="en-US" w:eastAsia="zh-CN"/>
        </w:rPr>
        <w:t xml:space="preserve">  </w:t>
      </w:r>
      <w:r>
        <w:rPr>
          <w:rFonts w:ascii="宋体" w:hAnsi="宋体" w:eastAsia="宋体"/>
          <w:b w:val="0"/>
          <w:sz w:val="30"/>
          <w:szCs w:val="30"/>
        </w:rPr>
        <w:t>质量管理</w:t>
      </w:r>
      <w:r>
        <w:rPr>
          <w:rFonts w:hint="eastAsia" w:ascii="宋体" w:hAnsi="宋体" w:eastAsia="宋体"/>
          <w:b w:val="0"/>
          <w:sz w:val="30"/>
          <w:szCs w:val="30"/>
        </w:rPr>
        <w:t>控制</w:t>
      </w:r>
      <w:bookmarkEnd w:id="46"/>
      <w:bookmarkEnd w:id="47"/>
      <w:bookmarkEnd w:id="48"/>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投标单位应按照招标文件的要求编制投标文件。投标文件应</w:t>
      </w:r>
      <w:r>
        <w:rPr>
          <w:rFonts w:hint="eastAsia" w:ascii="宋体" w:hAnsi="宋体" w:eastAsia="宋体" w:cs="Times New Roman"/>
          <w:sz w:val="24"/>
          <w:szCs w:val="24"/>
        </w:rPr>
        <w:t>对</w:t>
      </w:r>
      <w:r>
        <w:rPr>
          <w:rFonts w:ascii="宋体" w:hAnsi="宋体" w:eastAsia="宋体" w:cs="Times New Roman"/>
          <w:sz w:val="24"/>
          <w:szCs w:val="24"/>
        </w:rPr>
        <w:t>招标文件提出的</w:t>
      </w:r>
      <w:r>
        <w:rPr>
          <w:rFonts w:hint="eastAsia" w:ascii="宋体" w:hAnsi="宋体" w:eastAsia="宋体" w:cs="Times New Roman"/>
          <w:sz w:val="24"/>
          <w:szCs w:val="24"/>
        </w:rPr>
        <w:t>与建筑工程质量相关的</w:t>
      </w:r>
      <w:r>
        <w:rPr>
          <w:rFonts w:ascii="宋体" w:hAnsi="宋体" w:eastAsia="宋体" w:cs="Times New Roman"/>
          <w:sz w:val="24"/>
          <w:szCs w:val="24"/>
        </w:rPr>
        <w:t>实质性要求和条件作出响应</w:t>
      </w:r>
      <w:r>
        <w:rPr>
          <w:rFonts w:hint="eastAsia" w:ascii="宋体" w:hAnsi="宋体" w:eastAsia="宋体" w:cs="Times New Roman"/>
          <w:sz w:val="24"/>
          <w:szCs w:val="24"/>
        </w:rPr>
        <w:t>。</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投标单位应符合招标文件中相应资质要求，并在投标文件中附资格审查文件。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投标过程中投标</w:t>
      </w:r>
      <w:r>
        <w:rPr>
          <w:rFonts w:hint="eastAsia" w:ascii="宋体" w:hAnsi="宋体" w:eastAsia="宋体" w:cs="Times New Roman"/>
          <w:sz w:val="24"/>
          <w:szCs w:val="24"/>
        </w:rPr>
        <w:t>单位</w:t>
      </w:r>
      <w:r>
        <w:rPr>
          <w:rFonts w:ascii="宋体" w:hAnsi="宋体" w:eastAsia="宋体" w:cs="Times New Roman"/>
          <w:sz w:val="24"/>
          <w:szCs w:val="24"/>
        </w:rPr>
        <w:t>应建立</w:t>
      </w:r>
      <w:r>
        <w:rPr>
          <w:rFonts w:hint="eastAsia" w:ascii="宋体" w:hAnsi="宋体" w:eastAsia="宋体" w:cs="Times New Roman"/>
          <w:sz w:val="24"/>
          <w:szCs w:val="24"/>
        </w:rPr>
        <w:t>并编制</w:t>
      </w:r>
      <w:r>
        <w:rPr>
          <w:rFonts w:ascii="宋体" w:hAnsi="宋体" w:eastAsia="宋体" w:cs="Times New Roman"/>
          <w:sz w:val="24"/>
          <w:szCs w:val="24"/>
        </w:rPr>
        <w:t>质量保证体系，确定质量目标，制定质量保证措施。</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投标单位应按照招标文件</w:t>
      </w:r>
      <w:r>
        <w:rPr>
          <w:rFonts w:hint="eastAsia" w:ascii="宋体" w:hAnsi="宋体" w:eastAsia="宋体" w:cs="Times New Roman"/>
          <w:sz w:val="24"/>
          <w:szCs w:val="24"/>
        </w:rPr>
        <w:t>的质量</w:t>
      </w:r>
      <w:r>
        <w:rPr>
          <w:rFonts w:ascii="宋体" w:hAnsi="宋体" w:eastAsia="宋体" w:cs="Times New Roman"/>
          <w:sz w:val="24"/>
          <w:szCs w:val="24"/>
        </w:rPr>
        <w:t>要求，在建筑工程项目各阶段安排具有相应</w:t>
      </w:r>
      <w:r>
        <w:rPr>
          <w:rFonts w:hint="eastAsia" w:ascii="宋体" w:hAnsi="宋体" w:eastAsia="宋体" w:cs="Times New Roman"/>
          <w:sz w:val="24"/>
          <w:szCs w:val="24"/>
        </w:rPr>
        <w:t>质量</w:t>
      </w:r>
      <w:r>
        <w:rPr>
          <w:rFonts w:ascii="宋体" w:hAnsi="宋体" w:eastAsia="宋体" w:cs="Times New Roman"/>
          <w:sz w:val="24"/>
          <w:szCs w:val="24"/>
        </w:rPr>
        <w:t>管理资格的技术人员作为专职</w:t>
      </w:r>
      <w:r>
        <w:rPr>
          <w:rFonts w:hint="eastAsia" w:ascii="宋体" w:hAnsi="宋体" w:eastAsia="宋体" w:cs="Times New Roman"/>
          <w:sz w:val="24"/>
          <w:szCs w:val="24"/>
        </w:rPr>
        <w:t>质量</w:t>
      </w:r>
      <w:r>
        <w:rPr>
          <w:rFonts w:ascii="宋体" w:hAnsi="宋体" w:eastAsia="宋体" w:cs="Times New Roman"/>
          <w:sz w:val="24"/>
          <w:szCs w:val="24"/>
        </w:rPr>
        <w:t>技术负责人，负责整个项目建设过程中的</w:t>
      </w:r>
      <w:r>
        <w:rPr>
          <w:rFonts w:hint="eastAsia" w:ascii="宋体" w:hAnsi="宋体" w:eastAsia="宋体" w:cs="Times New Roman"/>
          <w:sz w:val="24"/>
          <w:szCs w:val="24"/>
        </w:rPr>
        <w:t>质量</w:t>
      </w:r>
      <w:r>
        <w:rPr>
          <w:rFonts w:ascii="宋体" w:hAnsi="宋体" w:eastAsia="宋体" w:cs="Times New Roman"/>
          <w:sz w:val="24"/>
          <w:szCs w:val="24"/>
        </w:rPr>
        <w:t>技术工作。</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投标单位应对投标文件的保密性负责，不得相互串通投标报价，损害招标人或其他投标人的合法权益，影响建筑工程项目预期质量。</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7.3.6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w:t>
      </w:r>
      <w:r>
        <w:rPr>
          <w:rFonts w:ascii="宋体" w:hAnsi="宋体" w:eastAsia="宋体" w:cs="Times New Roman"/>
          <w:sz w:val="24"/>
          <w:szCs w:val="24"/>
        </w:rPr>
        <w:t>标文件中</w:t>
      </w:r>
      <w:r>
        <w:rPr>
          <w:rFonts w:hint="eastAsia" w:ascii="宋体" w:hAnsi="宋体" w:eastAsia="宋体" w:cs="Times New Roman"/>
          <w:sz w:val="24"/>
          <w:szCs w:val="24"/>
        </w:rPr>
        <w:t>应响应招标文件中</w:t>
      </w:r>
      <w:r>
        <w:rPr>
          <w:rFonts w:ascii="宋体" w:hAnsi="宋体" w:eastAsia="宋体" w:cs="Times New Roman"/>
          <w:sz w:val="24"/>
          <w:szCs w:val="24"/>
        </w:rPr>
        <w:t>注明</w:t>
      </w:r>
      <w:r>
        <w:rPr>
          <w:rFonts w:hint="eastAsia" w:ascii="宋体" w:hAnsi="宋体" w:eastAsia="宋体" w:cs="Times New Roman"/>
          <w:sz w:val="24"/>
          <w:szCs w:val="24"/>
        </w:rPr>
        <w:t>的对</w:t>
      </w:r>
      <w:r>
        <w:rPr>
          <w:rFonts w:ascii="宋体" w:hAnsi="宋体" w:eastAsia="宋体" w:cs="Times New Roman"/>
          <w:sz w:val="24"/>
          <w:szCs w:val="24"/>
        </w:rPr>
        <w:t>工程保修期</w:t>
      </w:r>
      <w:r>
        <w:rPr>
          <w:rFonts w:hint="eastAsia" w:ascii="宋体" w:hAnsi="宋体" w:eastAsia="宋体" w:cs="Times New Roman"/>
          <w:sz w:val="24"/>
          <w:szCs w:val="24"/>
        </w:rPr>
        <w:t>时间及内容的规定</w:t>
      </w:r>
      <w:r>
        <w:rPr>
          <w:rFonts w:ascii="宋体" w:hAnsi="宋体" w:eastAsia="宋体" w:cs="Times New Roman"/>
          <w:sz w:val="24"/>
          <w:szCs w:val="24"/>
        </w:rPr>
        <w:t>，并</w:t>
      </w:r>
      <w:r>
        <w:rPr>
          <w:rFonts w:hint="eastAsia" w:ascii="宋体" w:hAnsi="宋体" w:eastAsia="宋体" w:cs="Times New Roman"/>
          <w:sz w:val="24"/>
          <w:szCs w:val="24"/>
        </w:rPr>
        <w:t>制定</w:t>
      </w:r>
      <w:r>
        <w:rPr>
          <w:rFonts w:ascii="宋体" w:hAnsi="宋体" w:eastAsia="宋体" w:cs="Times New Roman"/>
          <w:sz w:val="24"/>
          <w:szCs w:val="24"/>
        </w:rPr>
        <w:t>工程保修期内承包方修理工作</w:t>
      </w:r>
      <w:r>
        <w:rPr>
          <w:rFonts w:hint="eastAsia" w:ascii="宋体" w:hAnsi="宋体" w:eastAsia="宋体" w:cs="Times New Roman"/>
          <w:sz w:val="24"/>
          <w:szCs w:val="24"/>
        </w:rPr>
        <w:t>的实施方案</w:t>
      </w:r>
      <w:r>
        <w:rPr>
          <w:rFonts w:ascii="宋体" w:hAnsi="宋体" w:eastAsia="宋体" w:cs="Times New Roman"/>
          <w:sz w:val="24"/>
          <w:szCs w:val="24"/>
        </w:rPr>
        <w:t>。</w:t>
      </w:r>
    </w:p>
    <w:p>
      <w:pPr>
        <w:pStyle w:val="4"/>
        <w:jc w:val="center"/>
        <w:rPr>
          <w:rFonts w:ascii="宋体" w:hAnsi="宋体" w:eastAsia="宋体"/>
          <w:b w:val="0"/>
          <w:sz w:val="30"/>
          <w:szCs w:val="30"/>
        </w:rPr>
      </w:pPr>
      <w:bookmarkStart w:id="49" w:name="_Toc525654697"/>
      <w:bookmarkStart w:id="50" w:name="_Toc525654955"/>
      <w:bookmarkStart w:id="51" w:name="_Toc524180213"/>
      <w:r>
        <w:rPr>
          <w:rFonts w:ascii="宋体" w:hAnsi="宋体" w:eastAsia="宋体"/>
          <w:b w:val="0"/>
          <w:sz w:val="30"/>
          <w:szCs w:val="30"/>
        </w:rPr>
        <w:t>7.4</w:t>
      </w:r>
      <w:r>
        <w:rPr>
          <w:rFonts w:hint="eastAsia" w:ascii="宋体" w:hAnsi="宋体" w:eastAsia="宋体"/>
          <w:b w:val="0"/>
          <w:sz w:val="30"/>
          <w:szCs w:val="30"/>
          <w:lang w:val="en-US" w:eastAsia="zh-CN"/>
        </w:rPr>
        <w:t xml:space="preserve">  </w:t>
      </w:r>
      <w:r>
        <w:rPr>
          <w:rFonts w:ascii="宋体" w:hAnsi="宋体" w:eastAsia="宋体"/>
          <w:b w:val="0"/>
          <w:sz w:val="30"/>
          <w:szCs w:val="30"/>
        </w:rPr>
        <w:t>质量管理</w:t>
      </w:r>
      <w:r>
        <w:rPr>
          <w:rFonts w:hint="eastAsia" w:ascii="宋体" w:hAnsi="宋体" w:eastAsia="宋体"/>
          <w:b w:val="0"/>
          <w:sz w:val="30"/>
          <w:szCs w:val="30"/>
        </w:rPr>
        <w:t>保证</w:t>
      </w:r>
      <w:bookmarkEnd w:id="49"/>
      <w:bookmarkEnd w:id="50"/>
      <w:bookmarkEnd w:id="51"/>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开标过程应当记录，并存档备查。</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评标的原则和方法</w:t>
      </w:r>
      <w:r>
        <w:rPr>
          <w:rFonts w:hint="eastAsia" w:ascii="宋体" w:hAnsi="宋体" w:eastAsia="宋体" w:cs="Times New Roman"/>
          <w:sz w:val="24"/>
          <w:szCs w:val="24"/>
        </w:rPr>
        <w:t>应在满足招标文件的前提下，</w:t>
      </w:r>
      <w:r>
        <w:rPr>
          <w:rFonts w:ascii="宋体" w:hAnsi="宋体" w:eastAsia="宋体" w:cs="Times New Roman"/>
          <w:sz w:val="24"/>
          <w:szCs w:val="24"/>
        </w:rPr>
        <w:t>充分体现各阶段招标的</w:t>
      </w:r>
      <w:r>
        <w:rPr>
          <w:rFonts w:hint="eastAsia" w:ascii="宋体" w:hAnsi="宋体" w:eastAsia="宋体" w:cs="Times New Roman"/>
          <w:sz w:val="24"/>
          <w:szCs w:val="24"/>
        </w:rPr>
        <w:t>质量</w:t>
      </w:r>
      <w:r>
        <w:rPr>
          <w:rFonts w:ascii="宋体" w:hAnsi="宋体" w:eastAsia="宋体" w:cs="Times New Roman"/>
          <w:sz w:val="24"/>
          <w:szCs w:val="24"/>
        </w:rPr>
        <w:t>特点，突出对投标单位</w:t>
      </w:r>
      <w:r>
        <w:rPr>
          <w:rFonts w:hint="eastAsia" w:ascii="宋体" w:hAnsi="宋体" w:eastAsia="宋体" w:cs="Times New Roman"/>
          <w:sz w:val="24"/>
          <w:szCs w:val="24"/>
        </w:rPr>
        <w:t>质量管控</w:t>
      </w:r>
      <w:r>
        <w:rPr>
          <w:rFonts w:ascii="宋体" w:hAnsi="宋体" w:eastAsia="宋体" w:cs="Times New Roman"/>
          <w:sz w:val="24"/>
          <w:szCs w:val="24"/>
        </w:rPr>
        <w:t>能力的评比，保证各阶段工程质量。</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评标委员会需</w:t>
      </w:r>
      <w:r>
        <w:rPr>
          <w:rFonts w:hint="eastAsia" w:ascii="宋体" w:hAnsi="宋体" w:eastAsia="宋体" w:cs="Times New Roman"/>
          <w:sz w:val="24"/>
          <w:szCs w:val="24"/>
        </w:rPr>
        <w:t>对招标文件中规定保证</w:t>
      </w:r>
      <w:r>
        <w:rPr>
          <w:rFonts w:ascii="宋体" w:hAnsi="宋体" w:eastAsia="宋体" w:cs="Times New Roman"/>
          <w:sz w:val="24"/>
          <w:szCs w:val="24"/>
        </w:rPr>
        <w:t>工程质量</w:t>
      </w:r>
      <w:r>
        <w:rPr>
          <w:rFonts w:hint="eastAsia" w:ascii="宋体" w:hAnsi="宋体" w:eastAsia="宋体" w:cs="Times New Roman"/>
          <w:sz w:val="24"/>
          <w:szCs w:val="24"/>
        </w:rPr>
        <w:t>要求的投标单位相关工程质量</w:t>
      </w:r>
      <w:r>
        <w:rPr>
          <w:rFonts w:ascii="宋体" w:hAnsi="宋体" w:eastAsia="宋体" w:cs="Times New Roman"/>
          <w:sz w:val="24"/>
          <w:szCs w:val="24"/>
        </w:rPr>
        <w:t>证书、文件等材料进行核实。</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评标过程中评标委员会对投标单位工程质量安全不良行为记录按规定进行相应的扣分。</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7.4.5</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评标过程中评标委员会应对建筑工程项目各阶段</w:t>
      </w:r>
      <w:r>
        <w:rPr>
          <w:rFonts w:hint="eastAsia" w:ascii="宋体" w:hAnsi="宋体" w:eastAsia="宋体" w:cs="Times New Roman"/>
          <w:sz w:val="24"/>
          <w:szCs w:val="24"/>
        </w:rPr>
        <w:t>投标单位</w:t>
      </w:r>
      <w:r>
        <w:rPr>
          <w:rFonts w:ascii="宋体" w:hAnsi="宋体" w:eastAsia="宋体" w:cs="Times New Roman"/>
          <w:sz w:val="24"/>
          <w:szCs w:val="24"/>
        </w:rPr>
        <w:t>建立的质量管理体系、质量保证体系进行评审。</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招标单位不得迫使投标单位以低于成本的价格竞标，不得任意压缩合理工期，以免影响建筑工程项目质量目标。</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7.4.7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投标单位根据招标文件，对</w:t>
      </w:r>
      <w:r>
        <w:rPr>
          <w:rFonts w:ascii="宋体" w:hAnsi="宋体" w:eastAsia="宋体" w:cs="Times New Roman"/>
          <w:sz w:val="24"/>
          <w:szCs w:val="24"/>
        </w:rPr>
        <w:t>中标项目的部分非主体、非关键性工作进行分包</w:t>
      </w:r>
      <w:r>
        <w:rPr>
          <w:rFonts w:hint="eastAsia" w:ascii="宋体" w:hAnsi="宋体" w:eastAsia="宋体" w:cs="Times New Roman"/>
          <w:sz w:val="24"/>
          <w:szCs w:val="24"/>
        </w:rPr>
        <w:t>，保证建筑工程项目质量目标</w:t>
      </w:r>
      <w:r>
        <w:rPr>
          <w:rFonts w:ascii="宋体" w:hAnsi="宋体" w:eastAsia="宋体" w:cs="Times New Roman"/>
          <w:sz w:val="24"/>
          <w:szCs w:val="24"/>
        </w:rPr>
        <w:t>。</w:t>
      </w:r>
    </w:p>
    <w:p>
      <w:pPr>
        <w:pStyle w:val="4"/>
        <w:jc w:val="center"/>
        <w:rPr>
          <w:rFonts w:ascii="宋体" w:hAnsi="宋体" w:eastAsia="宋体"/>
          <w:b w:val="0"/>
          <w:sz w:val="30"/>
          <w:szCs w:val="30"/>
        </w:rPr>
      </w:pPr>
      <w:bookmarkStart w:id="52" w:name="_Toc524180214"/>
      <w:bookmarkStart w:id="53" w:name="_Toc525654956"/>
      <w:bookmarkStart w:id="54" w:name="_Toc525654698"/>
      <w:r>
        <w:rPr>
          <w:rFonts w:ascii="宋体" w:hAnsi="宋体" w:eastAsia="宋体"/>
          <w:b w:val="0"/>
          <w:sz w:val="30"/>
          <w:szCs w:val="30"/>
        </w:rPr>
        <w:t>7.5</w:t>
      </w:r>
      <w:r>
        <w:rPr>
          <w:rFonts w:hint="eastAsia" w:ascii="宋体" w:hAnsi="宋体" w:eastAsia="宋体"/>
          <w:b w:val="0"/>
          <w:sz w:val="30"/>
          <w:szCs w:val="30"/>
          <w:lang w:val="en-US" w:eastAsia="zh-CN"/>
        </w:rPr>
        <w:t xml:space="preserve">  </w:t>
      </w:r>
      <w:r>
        <w:rPr>
          <w:rFonts w:ascii="宋体" w:hAnsi="宋体" w:eastAsia="宋体"/>
          <w:b w:val="0"/>
          <w:sz w:val="30"/>
          <w:szCs w:val="30"/>
        </w:rPr>
        <w:t>质量管理</w:t>
      </w:r>
      <w:r>
        <w:rPr>
          <w:rFonts w:hint="eastAsia" w:ascii="宋体" w:hAnsi="宋体" w:eastAsia="宋体"/>
          <w:b w:val="0"/>
          <w:sz w:val="30"/>
          <w:szCs w:val="30"/>
        </w:rPr>
        <w:t>改进</w:t>
      </w:r>
      <w:bookmarkEnd w:id="52"/>
      <w:bookmarkEnd w:id="53"/>
      <w:bookmarkEnd w:id="54"/>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7.5.1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在确定中标</w:t>
      </w:r>
      <w:r>
        <w:rPr>
          <w:rFonts w:hint="eastAsia" w:ascii="宋体" w:hAnsi="宋体" w:eastAsia="宋体" w:cs="Times New Roman"/>
          <w:sz w:val="24"/>
          <w:szCs w:val="24"/>
        </w:rPr>
        <w:t>方</w:t>
      </w:r>
      <w:r>
        <w:rPr>
          <w:rFonts w:ascii="宋体" w:hAnsi="宋体" w:eastAsia="宋体" w:cs="Times New Roman"/>
          <w:sz w:val="24"/>
          <w:szCs w:val="24"/>
        </w:rPr>
        <w:t>前，招标单位不得与投标单位对投标文件</w:t>
      </w:r>
      <w:r>
        <w:rPr>
          <w:rFonts w:hint="eastAsia" w:ascii="宋体" w:hAnsi="宋体" w:eastAsia="宋体" w:cs="Times New Roman"/>
          <w:sz w:val="24"/>
          <w:szCs w:val="24"/>
        </w:rPr>
        <w:t>与质量相关的实质性内容</w:t>
      </w:r>
      <w:r>
        <w:rPr>
          <w:rFonts w:ascii="宋体" w:hAnsi="宋体" w:eastAsia="宋体" w:cs="Times New Roman"/>
          <w:sz w:val="24"/>
          <w:szCs w:val="24"/>
        </w:rPr>
        <w:t>进行</w:t>
      </w:r>
      <w:r>
        <w:rPr>
          <w:rFonts w:hint="eastAsia" w:ascii="宋体" w:hAnsi="宋体" w:eastAsia="宋体" w:cs="Times New Roman"/>
          <w:sz w:val="24"/>
          <w:szCs w:val="24"/>
        </w:rPr>
        <w:t>谈判</w:t>
      </w:r>
      <w:r>
        <w:rPr>
          <w:rFonts w:ascii="宋体" w:hAnsi="宋体" w:eastAsia="宋体" w:cs="Times New Roman"/>
          <w:sz w:val="24"/>
          <w:szCs w:val="24"/>
        </w:rPr>
        <w:t>，以免对工程质量</w:t>
      </w:r>
      <w:r>
        <w:rPr>
          <w:rFonts w:hint="eastAsia" w:ascii="宋体" w:hAnsi="宋体" w:eastAsia="宋体" w:cs="Times New Roman"/>
          <w:sz w:val="24"/>
          <w:szCs w:val="24"/>
        </w:rPr>
        <w:t>目标</w:t>
      </w:r>
      <w:r>
        <w:rPr>
          <w:rFonts w:ascii="宋体" w:hAnsi="宋体" w:eastAsia="宋体" w:cs="Times New Roman"/>
          <w:sz w:val="24"/>
          <w:szCs w:val="24"/>
        </w:rPr>
        <w:t>造成影响。</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7.5.2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签订合同时，招标单位发现中标</w:t>
      </w:r>
      <w:r>
        <w:rPr>
          <w:rFonts w:hint="eastAsia" w:ascii="宋体" w:hAnsi="宋体" w:eastAsia="宋体" w:cs="Times New Roman"/>
          <w:sz w:val="24"/>
          <w:szCs w:val="24"/>
        </w:rPr>
        <w:t>方</w:t>
      </w:r>
      <w:r>
        <w:rPr>
          <w:rFonts w:ascii="宋体" w:hAnsi="宋体" w:eastAsia="宋体" w:cs="Times New Roman"/>
          <w:sz w:val="24"/>
          <w:szCs w:val="24"/>
        </w:rPr>
        <w:t>转包或非法分包等一系列对工程质量有影响的行为，可要求其改正，拒不改正的，可终止合同并报请有关行政监督部门查处。</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7.5.3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签订合同时，招标单位和投标单位应按照相关</w:t>
      </w:r>
      <w:r>
        <w:rPr>
          <w:rFonts w:hint="eastAsia" w:ascii="宋体" w:hAnsi="宋体" w:eastAsia="宋体" w:cs="Times New Roman"/>
          <w:sz w:val="24"/>
          <w:szCs w:val="24"/>
        </w:rPr>
        <w:t>法律法规对</w:t>
      </w:r>
      <w:r>
        <w:rPr>
          <w:rFonts w:ascii="宋体" w:hAnsi="宋体" w:eastAsia="宋体" w:cs="Times New Roman"/>
          <w:sz w:val="24"/>
          <w:szCs w:val="24"/>
        </w:rPr>
        <w:t>建筑工程</w:t>
      </w:r>
      <w:r>
        <w:rPr>
          <w:rFonts w:hint="eastAsia" w:ascii="宋体" w:hAnsi="宋体" w:eastAsia="宋体" w:cs="Times New Roman"/>
          <w:sz w:val="24"/>
          <w:szCs w:val="24"/>
        </w:rPr>
        <w:t>项目</w:t>
      </w:r>
      <w:r>
        <w:rPr>
          <w:rFonts w:ascii="宋体" w:hAnsi="宋体" w:eastAsia="宋体" w:cs="Times New Roman"/>
          <w:sz w:val="24"/>
          <w:szCs w:val="24"/>
        </w:rPr>
        <w:t>质量保证金</w:t>
      </w:r>
      <w:r>
        <w:rPr>
          <w:rFonts w:hint="eastAsia" w:ascii="宋体" w:hAnsi="宋体" w:eastAsia="宋体" w:cs="Times New Roman"/>
          <w:sz w:val="24"/>
          <w:szCs w:val="24"/>
        </w:rPr>
        <w:t>进行约定</w:t>
      </w:r>
      <w:r>
        <w:rPr>
          <w:rFonts w:ascii="宋体" w:hAnsi="宋体" w:eastAsia="宋体" w:cs="Times New Roman"/>
          <w:sz w:val="24"/>
          <w:szCs w:val="24"/>
        </w:rPr>
        <w:t>。</w:t>
      </w:r>
    </w:p>
    <w:p>
      <w:pPr>
        <w:rPr>
          <w:rFonts w:ascii="宋体" w:hAnsi="宋体" w:eastAsia="宋体" w:cs="Times New Roman"/>
          <w:sz w:val="24"/>
          <w:szCs w:val="24"/>
        </w:rPr>
      </w:pPr>
    </w:p>
    <w:p>
      <w:pPr>
        <w:outlineLvl w:val="0"/>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55" w:name="_Toc524180215"/>
      <w:bookmarkStart w:id="56" w:name="_Toc525654957"/>
      <w:bookmarkStart w:id="57" w:name="_Toc525654699"/>
      <w:r>
        <w:rPr>
          <w:rFonts w:ascii="宋体" w:hAnsi="宋体" w:eastAsia="宋体"/>
          <w:b w:val="0"/>
          <w:sz w:val="30"/>
          <w:szCs w:val="30"/>
        </w:rPr>
        <w:t>8</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勘察阶段</w:t>
      </w:r>
      <w:bookmarkEnd w:id="55"/>
      <w:bookmarkEnd w:id="56"/>
      <w:bookmarkEnd w:id="57"/>
    </w:p>
    <w:p>
      <w:pPr>
        <w:pStyle w:val="4"/>
        <w:jc w:val="center"/>
        <w:rPr>
          <w:rFonts w:ascii="宋体" w:hAnsi="宋体" w:eastAsia="宋体"/>
          <w:b w:val="0"/>
          <w:sz w:val="30"/>
          <w:szCs w:val="30"/>
        </w:rPr>
      </w:pPr>
      <w:bookmarkStart w:id="58" w:name="_Toc524180216"/>
      <w:bookmarkStart w:id="59" w:name="_Toc525654700"/>
      <w:bookmarkStart w:id="60" w:name="_Toc525654958"/>
      <w:r>
        <w:rPr>
          <w:rFonts w:ascii="宋体" w:hAnsi="宋体" w:eastAsia="宋体"/>
          <w:b w:val="0"/>
          <w:sz w:val="30"/>
          <w:szCs w:val="30"/>
        </w:rPr>
        <w:t>8.1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58"/>
      <w:bookmarkEnd w:id="59"/>
      <w:bookmarkEnd w:id="60"/>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勘察单位应为建筑工程项目制定明确质量方针和质量目标，确保质量方针和质量目标得以执行并形成文件。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质量目标应符合工程勘察成品的质量特性，勘察单位应制定质量目标的框架和基础，实现可测量的质量目标并逐层展开和落实。</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勘察单位应针对工程勘察的基本过程制定程序文件及相关作业文件。</w:t>
      </w:r>
    </w:p>
    <w:p>
      <w:pPr>
        <w:pStyle w:val="4"/>
        <w:jc w:val="center"/>
        <w:rPr>
          <w:rFonts w:ascii="宋体" w:hAnsi="宋体" w:eastAsia="宋体"/>
          <w:b w:val="0"/>
          <w:sz w:val="30"/>
          <w:szCs w:val="30"/>
        </w:rPr>
      </w:pPr>
      <w:bookmarkStart w:id="61" w:name="_Toc524180217"/>
      <w:bookmarkStart w:id="62" w:name="_Toc525654959"/>
      <w:bookmarkStart w:id="63" w:name="_Toc525654701"/>
      <w:r>
        <w:rPr>
          <w:rFonts w:ascii="宋体" w:hAnsi="宋体" w:eastAsia="宋体"/>
          <w:b w:val="0"/>
          <w:sz w:val="30"/>
          <w:szCs w:val="30"/>
        </w:rPr>
        <w:t>8.2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质量管理策划</w:t>
      </w:r>
      <w:bookmarkEnd w:id="61"/>
      <w:bookmarkEnd w:id="62"/>
      <w:bookmarkEnd w:id="63"/>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勘察单位应设置技术质量管理机构管理人员的岗位和职责并形成文件。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勘察单位应对技术质量管理岗位设置的基本要求进行规定并形成文件。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勘察单位应明确总工程师、审定人、审核人、项目负责人等岗位的权限并形成文件。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勘察单位应对工程勘察项目的专业分包或劳务分包质量进行</w:t>
      </w:r>
      <w:r>
        <w:rPr>
          <w:rFonts w:ascii="宋体" w:hAnsi="宋体" w:eastAsia="宋体" w:cs="Times New Roman"/>
          <w:sz w:val="24"/>
          <w:szCs w:val="24"/>
        </w:rPr>
        <w:t>管理</w:t>
      </w:r>
      <w:r>
        <w:rPr>
          <w:rFonts w:hint="eastAsia" w:ascii="宋体" w:hAnsi="宋体" w:eastAsia="宋体" w:cs="Times New Roman"/>
          <w:sz w:val="24"/>
          <w:szCs w:val="24"/>
        </w:rPr>
        <w:t>。</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勘察单位的专业分包或劳务分包应签订分包合同或协议，勘察单位应对分包方的工作配备人员进行检查并按合同或协议的要求进行检验。</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8.2.6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勘察单位应留存分包过程中发生的各种记录，建立分包方的质量业绩档案和信誉档案并定期评价。</w:t>
      </w:r>
    </w:p>
    <w:p>
      <w:pPr>
        <w:pStyle w:val="4"/>
        <w:jc w:val="center"/>
        <w:rPr>
          <w:rFonts w:ascii="宋体" w:hAnsi="宋体" w:eastAsia="宋体"/>
          <w:b w:val="0"/>
          <w:sz w:val="30"/>
          <w:szCs w:val="30"/>
        </w:rPr>
      </w:pPr>
      <w:bookmarkStart w:id="64" w:name="_Toc524180218"/>
      <w:bookmarkStart w:id="65" w:name="_Toc525654702"/>
      <w:bookmarkStart w:id="66" w:name="_Toc525654960"/>
      <w:r>
        <w:rPr>
          <w:rFonts w:ascii="宋体" w:hAnsi="宋体" w:eastAsia="宋体"/>
          <w:b w:val="0"/>
          <w:sz w:val="30"/>
          <w:szCs w:val="30"/>
        </w:rPr>
        <w:t>8.3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质量管理控制</w:t>
      </w:r>
      <w:bookmarkEnd w:id="64"/>
      <w:bookmarkEnd w:id="65"/>
      <w:bookmarkEnd w:id="66"/>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勘察单位应协同各方主体根据质量策划的内容对勘察阶段质量管理的前期策划控制和基本过程控制。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勘察单位应按所从事的岩土工程勘察、岩土工程设计与治理、水文地质勘察、工程物探、工程测量等专业的基本过程，分别确定各专业的基本过程控制程序并形成文件。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勘察单位应按所从事的岩土工程勘察、岩土工程设计与治理、水文地质勘察、工程物探、工程测量等专业的前期工作过程，分别确定各专业前期工作的控制内容并形成文件。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勘察单位应按所从事的岩土工程勘察、岩土工程设计与治理、水文地质勘察、工程物探、工程测量等专业的现场工作的基本过程，根据各专业的不同工作方式分别确定本专业现场工作的控制内容并形成文件。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8.3.5</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的试验工作的基本过程，安排需要进行试验工作的专业根据其专业的工作特点分别确定本专业试验工作的控制内容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8.3.6</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勘察单位应按所从事的岩土工程勘察、岩土工程设计与治理、水文地质勘察、工程物探、工程测量等专业的业内工作的基本过程，根据各专业的不同工作内容分别确定本专业业内工作的控制内容并形成文件。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8.3.7</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勘察单位应按所从事的岩土工程勘察、岩土工程设计与治理、水文地质勘察、工程物探、工程测量等专业所需提供的后期服务，根据各专业的不同工作内容分别确定应提供的相关专项咨询服务并形成文件。</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8.3.8</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勘察单位应按所从事的岩土工程勘察、岩土工程设计与治理、水文地质勘察、工程物探、工程测量等专业所需至少保持的记录，根据专业的不同进行相应记录的质量管理控制并形成相关管理文件。</w:t>
      </w:r>
    </w:p>
    <w:p>
      <w:pPr>
        <w:pStyle w:val="4"/>
        <w:jc w:val="center"/>
        <w:rPr>
          <w:rFonts w:ascii="宋体" w:hAnsi="宋体" w:eastAsia="宋体"/>
          <w:b w:val="0"/>
          <w:sz w:val="30"/>
          <w:szCs w:val="30"/>
        </w:rPr>
      </w:pPr>
      <w:bookmarkStart w:id="67" w:name="_Toc524180219"/>
      <w:bookmarkStart w:id="68" w:name="_Toc525654703"/>
      <w:bookmarkStart w:id="69" w:name="_Toc525654961"/>
      <w:r>
        <w:rPr>
          <w:rFonts w:ascii="宋体" w:hAnsi="宋体" w:eastAsia="宋体"/>
          <w:b w:val="0"/>
          <w:sz w:val="30"/>
          <w:szCs w:val="30"/>
        </w:rPr>
        <w:t>8.4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质量管理保证</w:t>
      </w:r>
      <w:bookmarkEnd w:id="67"/>
      <w:bookmarkEnd w:id="68"/>
      <w:bookmarkEnd w:id="69"/>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8.4.1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勘察阶段参与的各方主体应根据勘察阶段质量管理要求，确定各方主体对资源的需求并确保供给资源。</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8.4.2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各方主体应确保与其资质相符的从业人员的数量及能力，</w:t>
      </w:r>
      <w:r>
        <w:rPr>
          <w:rFonts w:hint="eastAsia" w:ascii="宋体" w:hAnsi="宋体" w:eastAsia="宋体" w:cs="Times New Roman"/>
          <w:sz w:val="24"/>
          <w:szCs w:val="24"/>
        </w:rPr>
        <w:t>在勘察阶段</w:t>
      </w:r>
      <w:r>
        <w:rPr>
          <w:rFonts w:ascii="宋体" w:hAnsi="宋体" w:eastAsia="宋体" w:cs="Times New Roman"/>
          <w:sz w:val="24"/>
          <w:szCs w:val="24"/>
        </w:rPr>
        <w:t>应定期对相关人员进行技术培训和技能考核并保持必要的记录。</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8.4.3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勘察单位应根据工程勘察成品的生产过程特点，</w:t>
      </w:r>
      <w:r>
        <w:rPr>
          <w:rFonts w:hint="eastAsia" w:ascii="宋体" w:hAnsi="宋体" w:eastAsia="宋体" w:cs="Times New Roman"/>
          <w:sz w:val="24"/>
          <w:szCs w:val="24"/>
        </w:rPr>
        <w:t>应</w:t>
      </w:r>
      <w:r>
        <w:rPr>
          <w:rFonts w:ascii="宋体" w:hAnsi="宋体" w:eastAsia="宋体" w:cs="Times New Roman"/>
          <w:sz w:val="24"/>
          <w:szCs w:val="24"/>
        </w:rPr>
        <w:t>确保配置下列设施</w:t>
      </w:r>
      <w:r>
        <w:rPr>
          <w:rFonts w:hint="eastAsia" w:ascii="宋体" w:hAnsi="宋体" w:eastAsia="宋体" w:cs="Times New Roman"/>
          <w:sz w:val="24"/>
          <w:szCs w:val="24"/>
        </w:rPr>
        <w:t>：</w:t>
      </w:r>
    </w:p>
    <w:p>
      <w:pPr>
        <w:ind w:firstLine="480" w:firstLineChars="200"/>
        <w:rPr>
          <w:rFonts w:ascii="宋体" w:hAnsi="宋体" w:eastAsia="宋体" w:cs="Times New Roman"/>
          <w:sz w:val="24"/>
          <w:szCs w:val="24"/>
        </w:rPr>
      </w:pPr>
      <w:r>
        <w:rPr>
          <w:rFonts w:ascii="宋体" w:hAnsi="宋体" w:eastAsia="宋体" w:cs="Times New Roman"/>
          <w:sz w:val="24"/>
          <w:szCs w:val="24"/>
        </w:rPr>
        <w:t>1  固定的工作场所，包括办公室、试验室、库房和临时设施等；</w:t>
      </w:r>
    </w:p>
    <w:p>
      <w:pPr>
        <w:ind w:left="0" w:leftChars="0" w:firstLine="480" w:firstLineChars="200"/>
        <w:rPr>
          <w:rFonts w:ascii="宋体" w:hAnsi="宋体" w:eastAsia="宋体" w:cs="Times New Roman"/>
          <w:sz w:val="24"/>
          <w:szCs w:val="24"/>
        </w:rPr>
      </w:pPr>
      <w:r>
        <w:rPr>
          <w:rFonts w:ascii="宋体" w:hAnsi="宋体" w:eastAsia="宋体" w:cs="Times New Roman"/>
          <w:sz w:val="24"/>
          <w:szCs w:val="24"/>
        </w:rPr>
        <w:t>2  与所从事的专业相符的生产设备，包括钻机及取样设备、原位测试设备、测绘设备、水土试验设备、检测设备、岩土施工设备、计算机及软件等。上述设备必须符合国家规定的有关标准、规范和规程的要求；</w:t>
      </w:r>
    </w:p>
    <w:p>
      <w:pPr>
        <w:ind w:left="0" w:leftChars="0"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必要的通信、运输和印制等服务设施。</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8.4.4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工程勘察单位应提供为实现工程勘察成品所需的工作环境，如工作空间、照明、卫生、通风、噪声、温度和生产安全等方面的要求。</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8.4.5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w:t>
      </w:r>
      <w:r>
        <w:rPr>
          <w:rFonts w:ascii="宋体" w:hAnsi="宋体" w:eastAsia="宋体" w:cs="Times New Roman"/>
          <w:sz w:val="24"/>
          <w:szCs w:val="24"/>
        </w:rPr>
        <w:t>勘察阶段相关主体应根据工程质量要求建立文件档案管理制度，采用信息技术手段确保勘察阶段工程质量。</w:t>
      </w:r>
    </w:p>
    <w:p>
      <w:pPr>
        <w:pStyle w:val="4"/>
        <w:jc w:val="center"/>
        <w:rPr>
          <w:rFonts w:ascii="宋体" w:hAnsi="宋体" w:eastAsia="宋体"/>
          <w:b w:val="0"/>
          <w:sz w:val="30"/>
          <w:szCs w:val="30"/>
        </w:rPr>
      </w:pPr>
      <w:bookmarkStart w:id="70" w:name="_Toc524180220"/>
      <w:bookmarkStart w:id="71" w:name="_Toc525654704"/>
      <w:bookmarkStart w:id="72" w:name="_Toc525654962"/>
      <w:r>
        <w:rPr>
          <w:rFonts w:ascii="宋体" w:hAnsi="宋体" w:eastAsia="宋体"/>
          <w:b w:val="0"/>
          <w:sz w:val="30"/>
          <w:szCs w:val="30"/>
        </w:rPr>
        <w:t>8.5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质量管理改进</w:t>
      </w:r>
      <w:bookmarkEnd w:id="70"/>
      <w:bookmarkEnd w:id="71"/>
      <w:bookmarkEnd w:id="72"/>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各方主体应通过有目的活动持续改进勘察阶段质量管理体系的有效性。</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各方主体应根据成品质量和质量管理现状，建筑市场环境变化等情况对质量方针进行定期评审和修订，</w:t>
      </w:r>
      <w:r>
        <w:rPr>
          <w:rFonts w:hint="eastAsia" w:ascii="宋体" w:hAnsi="宋体" w:eastAsia="宋体" w:cs="Times New Roman"/>
          <w:sz w:val="24"/>
          <w:szCs w:val="24"/>
        </w:rPr>
        <w:t>并</w:t>
      </w:r>
      <w:r>
        <w:rPr>
          <w:rFonts w:ascii="宋体" w:hAnsi="宋体" w:eastAsia="宋体" w:cs="Times New Roman"/>
          <w:sz w:val="24"/>
          <w:szCs w:val="24"/>
        </w:rPr>
        <w:t>确保工程质量方针的持续适宜性，以此确保工程质量的持续改进。</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8.5.3</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各方主体应建立质量评价机制，对勘察阶段工程质量效果评价，明确质量改进目标和方向。</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8.5.4</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建筑工程项目总工程师针对日常技术质量管理工作中所存在的问题，特别是针对不合格品处置过程中所发现的问题，及时向</w:t>
      </w:r>
      <w:r>
        <w:rPr>
          <w:rFonts w:hint="eastAsia" w:ascii="宋体" w:hAnsi="宋体" w:eastAsia="宋体" w:cs="Times New Roman"/>
          <w:sz w:val="24"/>
          <w:szCs w:val="24"/>
        </w:rPr>
        <w:t>勘察单位</w:t>
      </w:r>
      <w:r>
        <w:rPr>
          <w:rFonts w:ascii="宋体" w:hAnsi="宋体" w:eastAsia="宋体" w:cs="Times New Roman"/>
          <w:sz w:val="24"/>
          <w:szCs w:val="24"/>
        </w:rPr>
        <w:t>提出质量管理体系持续改进的意见和建议。</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8.5.5</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各方主体应加强对勘察人员持续的质量教育和培训，建立质量奖惩制度，不断提高勘察人员的质量意识。</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8.5.6</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各方主体针对工程质量状况和需求，不断调整和完善勘察阶段需配置的与质量管理相关的资源。</w:t>
      </w:r>
    </w:p>
    <w:p>
      <w:pPr>
        <w:ind w:left="0" w:leftChars="0" w:firstLine="0" w:firstLineChars="0"/>
        <w:rPr>
          <w:rFonts w:ascii="宋体" w:hAnsi="宋体" w:eastAsia="宋体" w:cs="Times New Roman"/>
          <w:sz w:val="24"/>
          <w:szCs w:val="24"/>
        </w:rPr>
      </w:pPr>
      <w:r>
        <w:rPr>
          <w:rFonts w:ascii="宋体" w:hAnsi="宋体" w:eastAsia="宋体" w:cs="Times New Roman"/>
          <w:sz w:val="24"/>
          <w:szCs w:val="24"/>
        </w:rPr>
        <w:t>8.5.7</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各方主体通过定期组织有关部门和人员对成品审核结果和对不合格品产生的原因进行分析，制定纠正措施和预防措施，并组织实施，改进勘察阶段成品质量。</w:t>
      </w:r>
    </w:p>
    <w:p>
      <w:pPr>
        <w:rPr>
          <w:rFonts w:ascii="宋体" w:hAnsi="宋体" w:eastAsia="宋体" w:cs="Times New Roman"/>
          <w:sz w:val="24"/>
          <w:szCs w:val="24"/>
        </w:rPr>
      </w:pPr>
    </w:p>
    <w:p>
      <w:pPr>
        <w:rPr>
          <w:rFonts w:ascii="宋体" w:hAnsi="宋体" w:eastAsia="宋体" w:cs="Times New Roman"/>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73" w:name="_Toc524180221"/>
      <w:bookmarkStart w:id="74" w:name="_Toc525654963"/>
      <w:bookmarkStart w:id="75" w:name="_Toc525654705"/>
      <w:r>
        <w:rPr>
          <w:rFonts w:ascii="宋体" w:hAnsi="宋体" w:eastAsia="宋体"/>
          <w:b w:val="0"/>
          <w:sz w:val="30"/>
          <w:szCs w:val="30"/>
        </w:rPr>
        <w:t>9</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设计阶段</w:t>
      </w:r>
      <w:bookmarkEnd w:id="73"/>
      <w:bookmarkEnd w:id="74"/>
      <w:bookmarkEnd w:id="75"/>
    </w:p>
    <w:p>
      <w:pPr>
        <w:pStyle w:val="4"/>
        <w:jc w:val="center"/>
        <w:rPr>
          <w:rFonts w:ascii="宋体" w:hAnsi="宋体" w:eastAsia="宋体"/>
          <w:b w:val="0"/>
          <w:sz w:val="30"/>
          <w:szCs w:val="30"/>
        </w:rPr>
      </w:pPr>
      <w:bookmarkStart w:id="76" w:name="_Toc525654706"/>
      <w:bookmarkStart w:id="77" w:name="_Toc525654964"/>
      <w:bookmarkStart w:id="78" w:name="_Toc524180222"/>
      <w:r>
        <w:rPr>
          <w:rFonts w:ascii="宋体" w:hAnsi="宋体" w:eastAsia="宋体"/>
          <w:b w:val="0"/>
          <w:sz w:val="30"/>
          <w:szCs w:val="30"/>
        </w:rPr>
        <w:t>9.1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76"/>
      <w:bookmarkEnd w:id="77"/>
      <w:bookmarkEnd w:id="78"/>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9.1.1</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各方主体应结合项目自身特点、合同协议和设计阶段质量管理需要，建立各自在设计阶段的质量管理体系及项目质量管理协同体系并形成文件。</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9.1.2</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各方主体应围绕项目的设计阶段在相关组织与管理活动上制定相应的质量目标。质量目标要与各个主体的经营管理目标相适应，确保设计阶段质量管理活动有效推进。</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9.1.3</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各方主体应对设计阶段的质量管理体系及项目质量管理协同体系中的各项活动进行策划、控制、保证、改进，并报请建设单位审核备案。</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9.1.4</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各方主体应统一检查、分析、改进设计阶段质量管理活动的过程和结果，及时向相关主体反馈，开展协同质量管理工作。</w:t>
      </w:r>
    </w:p>
    <w:p>
      <w:pPr>
        <w:pStyle w:val="4"/>
        <w:jc w:val="center"/>
        <w:rPr>
          <w:rFonts w:ascii="宋体" w:hAnsi="宋体" w:eastAsia="宋体"/>
          <w:b w:val="0"/>
          <w:sz w:val="30"/>
          <w:szCs w:val="30"/>
        </w:rPr>
      </w:pPr>
      <w:bookmarkStart w:id="79" w:name="_Toc525654965"/>
      <w:bookmarkStart w:id="80" w:name="_Toc525654707"/>
      <w:bookmarkStart w:id="81" w:name="_Toc524180223"/>
      <w:r>
        <w:rPr>
          <w:rFonts w:ascii="宋体" w:hAnsi="宋体" w:eastAsia="宋体"/>
          <w:b w:val="0"/>
          <w:sz w:val="30"/>
          <w:szCs w:val="30"/>
        </w:rPr>
        <w:t>9.2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质量管理策划</w:t>
      </w:r>
      <w:bookmarkEnd w:id="79"/>
      <w:bookmarkEnd w:id="80"/>
      <w:bookmarkEnd w:id="81"/>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9.2.1</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各方主体应围绕在设计阶段的质量管理目标进行逐级分解策划，以保证工程质量的合理实施。</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9.2.2</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各方主体管理者应对设计阶段质量管理体系进行策划，包括质量行为标准化策划和文件成品质量控制标准化策划等。</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9.2.3</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各方主体应将项目在设计阶段质量管理策划的结果形成文件并经相关主体确认后实施。</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9.2.4</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各方主体应协同设计单位建立并实施文件管理制度，明确文件管理的范围、职责、流程和方法，确保成品文件的质量管理。</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9.2.5</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各方主体应对设计阶段设计过程质量管理策划的结果实行动态管理，及时调整相关文件并监督实施。</w:t>
      </w:r>
    </w:p>
    <w:p>
      <w:pPr>
        <w:pStyle w:val="4"/>
        <w:jc w:val="center"/>
        <w:rPr>
          <w:rFonts w:ascii="宋体" w:hAnsi="宋体" w:eastAsia="宋体"/>
          <w:b w:val="0"/>
          <w:sz w:val="30"/>
          <w:szCs w:val="30"/>
        </w:rPr>
      </w:pPr>
      <w:bookmarkStart w:id="82" w:name="_Toc525654966"/>
      <w:bookmarkStart w:id="83" w:name="_Toc524180224"/>
      <w:bookmarkStart w:id="84" w:name="_Toc525654708"/>
      <w:r>
        <w:rPr>
          <w:rFonts w:ascii="宋体" w:hAnsi="宋体" w:eastAsia="宋体"/>
          <w:b w:val="0"/>
          <w:sz w:val="30"/>
          <w:szCs w:val="30"/>
        </w:rPr>
        <w:t>9.3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质量管理控制</w:t>
      </w:r>
      <w:bookmarkEnd w:id="82"/>
      <w:bookmarkEnd w:id="83"/>
      <w:bookmarkEnd w:id="84"/>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9.3.1</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各方主体应根据质量策划的内容进行设计阶段质量管理的前期策划控制、过程控制以及成品文件的质量控制。</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9.3.2</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各方主体应协同设计单位对设计过程质量进行控制。</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9.3.3</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设计单位应保证项目的质量控制，应参与图纸会审，并与施工单位以及监理单位进行交底，建立相应的现场服务程序。</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9.3.4</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设计单位应保持与工程建设其他相关方的沟通，按规定的职责、方式对相关信息进行管理。</w:t>
      </w:r>
    </w:p>
    <w:p>
      <w:pPr>
        <w:pStyle w:val="4"/>
        <w:jc w:val="center"/>
        <w:rPr>
          <w:rFonts w:ascii="宋体" w:hAnsi="宋体" w:eastAsia="宋体"/>
          <w:b w:val="0"/>
          <w:sz w:val="30"/>
          <w:szCs w:val="30"/>
        </w:rPr>
      </w:pPr>
      <w:bookmarkStart w:id="85" w:name="_Toc525654967"/>
      <w:bookmarkStart w:id="86" w:name="_Toc524180225"/>
      <w:bookmarkStart w:id="87" w:name="_Toc525654709"/>
      <w:r>
        <w:rPr>
          <w:rFonts w:ascii="宋体" w:hAnsi="宋体" w:eastAsia="宋体"/>
          <w:b w:val="0"/>
          <w:sz w:val="30"/>
          <w:szCs w:val="30"/>
        </w:rPr>
        <w:t>9.4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质量管理保证</w:t>
      </w:r>
      <w:bookmarkEnd w:id="85"/>
      <w:bookmarkEnd w:id="86"/>
      <w:bookmarkEnd w:id="87"/>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9.4.1</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各方主体进行沟通后，将项目的质量方针和质量目标始终贯穿到设计阶段质量管理工作中。</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9.4.2</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各方主体应按照在设计阶段岗位任职条件配置人员。各方主体应与设计单位沟通，明确任职人员条件，以文件的形式确定与质量管理岗位相适应的任职条件。</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9.4.3</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各方主体应统一对计算机软件进行管理，以文件的形式确定计算机软件管理的办法，确保设计单位设计文件正确有效的输出。</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9.4.4</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各方主体应配合设计单位提供固定的工作场所，并提供生产与管理所需的设备与设施，确保设计计算书的合理性。</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9.4.5</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设计单位应与相关主体进行沟通，按照有关规定对设计文件进行相应的管理，确保文件的安全性与准确性。</w:t>
      </w:r>
    </w:p>
    <w:p>
      <w:pPr>
        <w:pStyle w:val="4"/>
        <w:jc w:val="center"/>
        <w:rPr>
          <w:rFonts w:ascii="宋体" w:hAnsi="宋体" w:eastAsia="宋体"/>
          <w:b w:val="0"/>
          <w:sz w:val="30"/>
          <w:szCs w:val="30"/>
        </w:rPr>
      </w:pPr>
      <w:bookmarkStart w:id="88" w:name="_Toc525654968"/>
      <w:bookmarkStart w:id="89" w:name="_Toc525654710"/>
      <w:bookmarkStart w:id="90" w:name="_Toc524180226"/>
      <w:r>
        <w:rPr>
          <w:rFonts w:ascii="宋体" w:hAnsi="宋体" w:eastAsia="宋体"/>
          <w:b w:val="0"/>
          <w:sz w:val="30"/>
          <w:szCs w:val="30"/>
        </w:rPr>
        <w:t>9.5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质量管理改进</w:t>
      </w:r>
      <w:bookmarkEnd w:id="88"/>
      <w:bookmarkEnd w:id="89"/>
      <w:bookmarkEnd w:id="90"/>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9.5.1</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设计阶段质量目标应建立在质量方针的基础上并与其保持一致，应对设计的质量目标进行持续改进。</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9.5.2</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应根据质量方针和质量目标的建立和实施效果的分析，明确各方主体在设计阶段质量管理体系的改进方向并进行改进。</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9.5.3</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设计单位应建立质量信息反馈制度，与相关主体沟通后，明确规定质量信息收集、汇总、分析与处理的办法及职责权限。</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9.5.4</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各方主体应开展质量检查活动，应有组织、有计划地进行，要按照策划、实施、总结与分析、整改与验证的步骤实施。</w:t>
      </w:r>
    </w:p>
    <w:p>
      <w:pPr>
        <w:ind w:left="0" w:leftChars="0" w:firstLine="0" w:firstLineChars="0"/>
        <w:rPr>
          <w:rFonts w:cs="Times New Roman" w:asciiTheme="minorEastAsia" w:hAnsiTheme="minorEastAsia"/>
          <w:sz w:val="24"/>
          <w:szCs w:val="24"/>
        </w:rPr>
      </w:pPr>
      <w:r>
        <w:rPr>
          <w:rFonts w:cs="Times New Roman" w:asciiTheme="minorEastAsia" w:hAnsiTheme="minorEastAsia"/>
          <w:sz w:val="24"/>
          <w:szCs w:val="24"/>
        </w:rPr>
        <w:t>9.5.5</w:t>
      </w:r>
      <w:r>
        <w:rPr>
          <w:rFonts w:hint="eastAsia" w:cs="Times New Roman" w:asciiTheme="minorEastAsia" w:hAnsiTheme="minorEastAsia"/>
          <w:sz w:val="24"/>
          <w:szCs w:val="24"/>
          <w:lang w:val="en-US" w:eastAsia="zh-CN"/>
        </w:rPr>
        <w:t xml:space="preserve">  </w:t>
      </w:r>
      <w:r>
        <w:rPr>
          <w:rFonts w:hint="eastAsia" w:cs="Times New Roman" w:asciiTheme="minorEastAsia" w:hAnsiTheme="minorEastAsia"/>
          <w:sz w:val="24"/>
          <w:szCs w:val="24"/>
        </w:rPr>
        <w:t>各方主体应针对设计阶段制定统一的改进措施管理办法。</w:t>
      </w:r>
    </w:p>
    <w:p>
      <w:pPr>
        <w:rPr>
          <w:rFonts w:cs="Times New Roman" w:asciiTheme="minorEastAsia" w:hAnsiTheme="minorEastAsia"/>
          <w:sz w:val="24"/>
          <w:szCs w:val="24"/>
        </w:rPr>
      </w:pPr>
    </w:p>
    <w:p>
      <w:pPr>
        <w:rPr>
          <w:rFonts w:cs="Times New Roman"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91" w:name="_Toc525654711"/>
      <w:bookmarkStart w:id="92" w:name="_Toc525654969"/>
      <w:bookmarkStart w:id="93" w:name="_Toc524180227"/>
      <w:r>
        <w:rPr>
          <w:rFonts w:ascii="宋体" w:hAnsi="宋体" w:eastAsia="宋体"/>
          <w:b w:val="0"/>
          <w:sz w:val="30"/>
          <w:szCs w:val="30"/>
        </w:rPr>
        <w:t>10</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施工阶段</w:t>
      </w:r>
      <w:bookmarkEnd w:id="91"/>
      <w:bookmarkEnd w:id="92"/>
      <w:bookmarkEnd w:id="93"/>
    </w:p>
    <w:p>
      <w:pPr>
        <w:pStyle w:val="4"/>
        <w:jc w:val="center"/>
        <w:rPr>
          <w:rFonts w:ascii="宋体" w:hAnsi="宋体" w:eastAsia="宋体"/>
          <w:b w:val="0"/>
          <w:sz w:val="30"/>
          <w:szCs w:val="30"/>
        </w:rPr>
      </w:pPr>
      <w:bookmarkStart w:id="94" w:name="_Toc525654712"/>
      <w:bookmarkStart w:id="95" w:name="_Toc525654970"/>
      <w:bookmarkStart w:id="96" w:name="_Toc524180228"/>
      <w:r>
        <w:rPr>
          <w:rFonts w:ascii="宋体" w:hAnsi="宋体" w:eastAsia="宋体"/>
          <w:b w:val="0"/>
          <w:sz w:val="30"/>
          <w:szCs w:val="30"/>
        </w:rPr>
        <w:t>10.1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94"/>
      <w:bookmarkEnd w:id="95"/>
      <w:bookmarkEnd w:id="96"/>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各方主体应结合建筑工程项目施工阶段特点、施工合同协议和分解的施工阶段质量管理目标和要求，建立各自在本阶段的质量方针、质量目标、质量管理体系及质量管理协同体系并形成文件。</w:t>
      </w:r>
    </w:p>
    <w:p>
      <w:pPr>
        <w:ind w:left="0" w:leftChars="0" w:firstLine="0" w:firstLineChars="0"/>
        <w:rPr>
          <w:rFonts w:asciiTheme="minorEastAsia" w:hAnsiTheme="minorEastAsia"/>
          <w:sz w:val="24"/>
          <w:szCs w:val="24"/>
        </w:rPr>
      </w:pPr>
      <w:r>
        <w:rPr>
          <w:rFonts w:asciiTheme="minorEastAsia" w:hAnsiTheme="minorEastAsia"/>
          <w:sz w:val="24"/>
          <w:szCs w:val="24"/>
        </w:rPr>
        <w:t>10.1.2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各方主体应对施工阶段的质量管理体系及项目质量管理协同体系中的各项活动进行策划、控制、保证、改进，并报请建设单位审核备案。</w:t>
      </w:r>
    </w:p>
    <w:p>
      <w:pPr>
        <w:ind w:left="0" w:leftChars="0" w:firstLine="0" w:firstLineChars="0"/>
        <w:rPr>
          <w:rFonts w:asciiTheme="minorEastAsia" w:hAnsiTheme="minorEastAsia"/>
          <w:sz w:val="24"/>
          <w:szCs w:val="24"/>
        </w:rPr>
      </w:pPr>
      <w:r>
        <w:rPr>
          <w:rFonts w:asciiTheme="minorEastAsia" w:hAnsiTheme="minorEastAsia"/>
          <w:sz w:val="24"/>
          <w:szCs w:val="24"/>
        </w:rPr>
        <w:t>10.1.3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各方主体应检查、分析、改进质量管理活动的过程和结果，及时向相关主体反馈，开展质量协同管理工作。</w:t>
      </w:r>
    </w:p>
    <w:p>
      <w:pPr>
        <w:ind w:left="0" w:leftChars="0" w:firstLine="0" w:firstLineChars="0"/>
        <w:rPr>
          <w:rFonts w:asciiTheme="minorEastAsia" w:hAnsiTheme="minorEastAsia"/>
          <w:sz w:val="24"/>
          <w:szCs w:val="24"/>
        </w:rPr>
      </w:pPr>
      <w:r>
        <w:rPr>
          <w:rFonts w:asciiTheme="minorEastAsia" w:hAnsiTheme="minorEastAsia"/>
          <w:sz w:val="24"/>
          <w:szCs w:val="24"/>
        </w:rPr>
        <w:t>10.1.4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将各方主体和项目的质量方针和质量目标始终贯穿到质量管理工作中，横向展开到各个有关部门，纵向分解到每个作业点，做到纵向衔接，横向协调。</w:t>
      </w:r>
    </w:p>
    <w:p>
      <w:pPr>
        <w:ind w:left="0" w:leftChars="0" w:firstLine="0" w:firstLineChars="0"/>
        <w:rPr>
          <w:rFonts w:asciiTheme="minorEastAsia" w:hAnsiTheme="minorEastAsia"/>
          <w:sz w:val="24"/>
          <w:szCs w:val="24"/>
        </w:rPr>
      </w:pPr>
      <w:r>
        <w:rPr>
          <w:rFonts w:asciiTheme="minorEastAsia" w:hAnsiTheme="minorEastAsia"/>
          <w:sz w:val="24"/>
          <w:szCs w:val="24"/>
        </w:rPr>
        <w:t>10.1.5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施工单位应结合施工现场安全生产、文明施工、质量管理、工程监理、队伍管理、合同履行等内容形成样板先行制度、岗位责任制度、施工现场质量安全检查制度、项目员工考核激励制度等质量管理制度。</w:t>
      </w:r>
    </w:p>
    <w:p>
      <w:pPr>
        <w:ind w:left="0" w:leftChars="0" w:firstLine="0" w:firstLineChars="0"/>
        <w:rPr>
          <w:rFonts w:asciiTheme="minorEastAsia" w:hAnsiTheme="minorEastAsia"/>
          <w:sz w:val="24"/>
          <w:szCs w:val="24"/>
        </w:rPr>
      </w:pPr>
      <w:r>
        <w:rPr>
          <w:rFonts w:asciiTheme="minorEastAsia" w:hAnsiTheme="minorEastAsia"/>
          <w:sz w:val="24"/>
          <w:szCs w:val="24"/>
        </w:rPr>
        <w:t>10.1.6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政府质量监督部门应提高现场管控及监督能力，以对质量行为和实体质量控制评价为基本手段，落实主体责任，健全质量管理体系。</w:t>
      </w:r>
    </w:p>
    <w:p>
      <w:pPr>
        <w:pStyle w:val="4"/>
        <w:jc w:val="center"/>
        <w:rPr>
          <w:rFonts w:ascii="宋体" w:hAnsi="宋体" w:eastAsia="宋体"/>
          <w:b w:val="0"/>
          <w:sz w:val="30"/>
          <w:szCs w:val="30"/>
        </w:rPr>
      </w:pPr>
      <w:bookmarkStart w:id="97" w:name="_Toc524180229"/>
      <w:bookmarkStart w:id="98" w:name="_Toc525654713"/>
      <w:bookmarkStart w:id="99" w:name="_Toc525654971"/>
      <w:r>
        <w:rPr>
          <w:rFonts w:ascii="宋体" w:hAnsi="宋体" w:eastAsia="宋体"/>
          <w:b w:val="0"/>
          <w:sz w:val="30"/>
          <w:szCs w:val="30"/>
        </w:rPr>
        <w:t>10.2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质量管理策划</w:t>
      </w:r>
      <w:bookmarkEnd w:id="97"/>
      <w:bookmarkEnd w:id="98"/>
      <w:bookmarkEnd w:id="99"/>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各方主体应围绕质量管理目标进行逐级分解策划，项目经理部应负责工程项目施工质量管理，项目经理部的机构设置和人员配备应满足质量管理的需要，以保证工程质量的合理实施。</w:t>
      </w:r>
    </w:p>
    <w:p>
      <w:pPr>
        <w:ind w:left="0" w:leftChars="0" w:firstLine="0" w:firstLineChars="0"/>
        <w:rPr>
          <w:rFonts w:asciiTheme="minorEastAsia" w:hAnsiTheme="minorEastAsia"/>
          <w:sz w:val="24"/>
          <w:szCs w:val="24"/>
        </w:rPr>
      </w:pPr>
      <w:r>
        <w:rPr>
          <w:rFonts w:asciiTheme="minorEastAsia" w:hAnsiTheme="minorEastAsia"/>
          <w:sz w:val="24"/>
          <w:szCs w:val="24"/>
        </w:rPr>
        <w:t>10.2.2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各方主体管理者应对质量管理体系进行策划，包括质量行为标准化策划和实体质量控制标准化策划。</w:t>
      </w:r>
    </w:p>
    <w:p>
      <w:pPr>
        <w:ind w:left="0" w:leftChars="0" w:firstLine="0" w:firstLineChars="0"/>
        <w:rPr>
          <w:rFonts w:asciiTheme="minorEastAsia" w:hAnsiTheme="minorEastAsia"/>
          <w:sz w:val="24"/>
          <w:szCs w:val="24"/>
        </w:rPr>
      </w:pPr>
      <w:r>
        <w:rPr>
          <w:rFonts w:asciiTheme="minorEastAsia" w:hAnsiTheme="minorEastAsia"/>
          <w:sz w:val="24"/>
          <w:szCs w:val="24"/>
        </w:rPr>
        <w:t>10.2.3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各方主体应将项目施工质量管理策划的结果形成文件并经建设单位确认后实施。</w:t>
      </w:r>
    </w:p>
    <w:p>
      <w:pPr>
        <w:ind w:left="0" w:leftChars="0" w:firstLine="0" w:firstLineChars="0"/>
        <w:rPr>
          <w:rFonts w:asciiTheme="minorEastAsia" w:hAnsiTheme="minorEastAsia"/>
          <w:sz w:val="24"/>
          <w:szCs w:val="24"/>
        </w:rPr>
      </w:pPr>
      <w:r>
        <w:rPr>
          <w:rFonts w:asciiTheme="minorEastAsia" w:hAnsiTheme="minorEastAsia"/>
          <w:sz w:val="24"/>
          <w:szCs w:val="24"/>
        </w:rPr>
        <w:t>10.2.4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施工单位进行施工设计时，应明确职责，策划并实施施工设计的管理，对其委托的施工设计活动应确定所需的评审、验证和确认活动，明确其程序和要求。</w:t>
      </w:r>
    </w:p>
    <w:p>
      <w:pPr>
        <w:ind w:left="0" w:leftChars="0" w:firstLine="0" w:firstLineChars="0"/>
        <w:rPr>
          <w:rFonts w:asciiTheme="minorEastAsia" w:hAnsiTheme="minorEastAsia"/>
          <w:sz w:val="24"/>
          <w:szCs w:val="24"/>
        </w:rPr>
      </w:pPr>
      <w:r>
        <w:rPr>
          <w:rFonts w:asciiTheme="minorEastAsia" w:hAnsiTheme="minorEastAsia"/>
          <w:sz w:val="24"/>
          <w:szCs w:val="24"/>
        </w:rPr>
        <w:t>10.2.5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施工单位应明确设计变更及其批准方式和要求，规定变更所需的评审、验证和确认程序；对变更可能造成的施工质量影响进行评审，并保存相关记录。</w:t>
      </w:r>
    </w:p>
    <w:p>
      <w:pPr>
        <w:ind w:left="0" w:leftChars="0" w:firstLine="0" w:firstLineChars="0"/>
        <w:rPr>
          <w:rFonts w:asciiTheme="minorEastAsia" w:hAnsiTheme="minorEastAsia"/>
          <w:sz w:val="24"/>
          <w:szCs w:val="24"/>
        </w:rPr>
      </w:pPr>
      <w:r>
        <w:rPr>
          <w:rFonts w:asciiTheme="minorEastAsia" w:hAnsiTheme="minorEastAsia"/>
          <w:sz w:val="24"/>
          <w:szCs w:val="24"/>
        </w:rPr>
        <w:t>10.2.6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各方主体应建立并实施施工文件管理制度，明确施工文件管理的范围、职责、流程和方法。</w:t>
      </w:r>
    </w:p>
    <w:p>
      <w:pPr>
        <w:ind w:left="0" w:leftChars="0" w:firstLine="0" w:firstLineChars="0"/>
        <w:rPr>
          <w:rFonts w:asciiTheme="minorEastAsia" w:hAnsiTheme="minorEastAsia"/>
          <w:sz w:val="24"/>
          <w:szCs w:val="24"/>
        </w:rPr>
      </w:pPr>
      <w:r>
        <w:rPr>
          <w:rFonts w:asciiTheme="minorEastAsia" w:hAnsiTheme="minorEastAsia"/>
          <w:sz w:val="24"/>
          <w:szCs w:val="24"/>
        </w:rPr>
        <w:t>10.2.7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各方主体应对</w:t>
      </w:r>
      <w:bookmarkStart w:id="100" w:name="_Hlk484335318"/>
      <w:r>
        <w:rPr>
          <w:rFonts w:hint="eastAsia" w:asciiTheme="minorEastAsia" w:hAnsiTheme="minorEastAsia"/>
          <w:sz w:val="24"/>
          <w:szCs w:val="24"/>
        </w:rPr>
        <w:t>项目施工阶段质量管理策划的结果实行动态管理</w:t>
      </w:r>
      <w:bookmarkEnd w:id="100"/>
      <w:r>
        <w:rPr>
          <w:rFonts w:hint="eastAsia" w:asciiTheme="minorEastAsia" w:hAnsiTheme="minorEastAsia"/>
          <w:sz w:val="24"/>
          <w:szCs w:val="24"/>
        </w:rPr>
        <w:t>，及时调整相关文件并监督实施。</w:t>
      </w:r>
    </w:p>
    <w:p>
      <w:pPr>
        <w:ind w:left="0" w:leftChars="0" w:firstLine="0" w:firstLineChars="0"/>
        <w:rPr>
          <w:rFonts w:asciiTheme="minorEastAsia" w:hAnsiTheme="minorEastAsia"/>
          <w:sz w:val="24"/>
          <w:szCs w:val="24"/>
        </w:rPr>
      </w:pPr>
      <w:r>
        <w:rPr>
          <w:rFonts w:asciiTheme="minorEastAsia" w:hAnsiTheme="minorEastAsia"/>
          <w:sz w:val="24"/>
          <w:szCs w:val="24"/>
        </w:rPr>
        <w:t>10.2.8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施工单位应按照总承包合同的约定，依法订立分包合同并实施分包管理制度，明确各管理层次和部门在分包管理活动中的职责和权限，对分包方实施管理并对分包工程承担相关责任。</w:t>
      </w:r>
    </w:p>
    <w:p>
      <w:pPr>
        <w:ind w:left="0" w:leftChars="0" w:firstLine="0" w:firstLineChars="0"/>
        <w:rPr>
          <w:rFonts w:asciiTheme="minorEastAsia" w:hAnsiTheme="minorEastAsia"/>
          <w:sz w:val="24"/>
          <w:szCs w:val="24"/>
        </w:rPr>
      </w:pPr>
      <w:r>
        <w:rPr>
          <w:rFonts w:asciiTheme="minorEastAsia" w:hAnsiTheme="minorEastAsia"/>
          <w:sz w:val="24"/>
          <w:szCs w:val="24"/>
        </w:rPr>
        <w:t>10.2.9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建筑工程项目应依据分包合同和质量专项协议开展总、分包管理策划，将分包方的质量管理纳入总包的质量管理体系，满足总包的质量管理要求。</w:t>
      </w:r>
    </w:p>
    <w:p>
      <w:pPr>
        <w:ind w:left="0" w:leftChars="0" w:firstLine="0" w:firstLineChars="0"/>
        <w:rPr>
          <w:rFonts w:asciiTheme="minorEastAsia" w:hAnsiTheme="minorEastAsia"/>
          <w:sz w:val="24"/>
          <w:szCs w:val="24"/>
        </w:rPr>
      </w:pPr>
      <w:r>
        <w:rPr>
          <w:rFonts w:asciiTheme="minorEastAsia" w:hAnsiTheme="minorEastAsia"/>
          <w:sz w:val="24"/>
          <w:szCs w:val="24"/>
        </w:rPr>
        <w:t>10.2.10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施工单位应按规定向监理单位或发包方进行报审、报验。施工单位应确认项目施工已具备开工条件，按规定提出开工申请，经批准后方可开工。</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0.2.11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施工单位应按规定将施工质量管理策划的结果向项目经理部进行交底，并保存记录。</w:t>
      </w:r>
    </w:p>
    <w:p>
      <w:pPr>
        <w:ind w:left="0" w:leftChars="0" w:firstLine="0" w:firstLineChars="0"/>
        <w:rPr>
          <w:rFonts w:asciiTheme="minorEastAsia" w:hAnsiTheme="minorEastAsia"/>
          <w:sz w:val="24"/>
          <w:szCs w:val="24"/>
        </w:rPr>
      </w:pPr>
      <w:r>
        <w:rPr>
          <w:rFonts w:asciiTheme="minorEastAsia" w:hAnsiTheme="minorEastAsia"/>
          <w:sz w:val="24"/>
          <w:szCs w:val="24"/>
        </w:rPr>
        <w:t>11.2.12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项目经理部应按规定接收设计文件，参加图纸会审和设计交底并其结果进行确认。</w:t>
      </w:r>
    </w:p>
    <w:p>
      <w:pPr>
        <w:ind w:left="0" w:leftChars="0" w:firstLine="0" w:firstLineChars="0"/>
        <w:rPr>
          <w:rFonts w:asciiTheme="minorEastAsia" w:hAnsiTheme="minorEastAsia"/>
          <w:sz w:val="24"/>
          <w:szCs w:val="24"/>
        </w:rPr>
      </w:pPr>
      <w:r>
        <w:rPr>
          <w:rFonts w:asciiTheme="minorEastAsia" w:hAnsiTheme="minorEastAsia"/>
          <w:sz w:val="24"/>
          <w:szCs w:val="24"/>
        </w:rPr>
        <w:t>10.2.13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监理规划可在签订建筑工程监理合同及收到工程设计文件后由总监理工程师组织编制，并应在召开第一次工地会议前报送建设单位。</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0.2.14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施工单位应按规定对施工质量验收建立试验、检测管理制度进行策划并实施。</w:t>
      </w:r>
    </w:p>
    <w:p>
      <w:pPr>
        <w:ind w:left="0" w:leftChars="0" w:firstLine="0" w:firstLineChars="0"/>
        <w:rPr>
          <w:rFonts w:asciiTheme="minorEastAsia" w:hAnsiTheme="minorEastAsia"/>
          <w:sz w:val="24"/>
          <w:szCs w:val="24"/>
        </w:rPr>
      </w:pPr>
      <w:r>
        <w:rPr>
          <w:rFonts w:asciiTheme="minorEastAsia" w:hAnsiTheme="minorEastAsia"/>
          <w:sz w:val="24"/>
          <w:szCs w:val="24"/>
        </w:rPr>
        <w:t>10.2.15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施工单位应策划质量管理活动监督检查和审核的实施。</w:t>
      </w:r>
    </w:p>
    <w:p>
      <w:pPr>
        <w:ind w:left="0" w:leftChars="0" w:firstLine="0" w:firstLineChars="0"/>
        <w:rPr>
          <w:rFonts w:asciiTheme="minorEastAsia" w:hAnsiTheme="minorEastAsia"/>
          <w:sz w:val="24"/>
          <w:szCs w:val="24"/>
        </w:rPr>
      </w:pPr>
      <w:r>
        <w:rPr>
          <w:rFonts w:asciiTheme="minorEastAsia" w:hAnsiTheme="minorEastAsia"/>
          <w:sz w:val="24"/>
          <w:szCs w:val="24"/>
        </w:rPr>
        <w:t>10.2.16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施工单位应对工程资料的管理进行策划，并按规定加以实施。同时，施工单位应当配备档案员负责收集整理工程档案资料。</w:t>
      </w:r>
    </w:p>
    <w:p>
      <w:pPr>
        <w:pStyle w:val="4"/>
        <w:jc w:val="center"/>
        <w:rPr>
          <w:rFonts w:ascii="宋体" w:hAnsi="宋体" w:eastAsia="宋体"/>
          <w:b w:val="0"/>
          <w:sz w:val="30"/>
          <w:szCs w:val="30"/>
        </w:rPr>
      </w:pPr>
      <w:bookmarkStart w:id="101" w:name="_Toc525654972"/>
      <w:bookmarkStart w:id="102" w:name="_Toc525654714"/>
      <w:bookmarkStart w:id="103" w:name="_Toc524180230"/>
      <w:r>
        <w:rPr>
          <w:rFonts w:hint="eastAsia" w:ascii="宋体" w:hAnsi="宋体" w:eastAsia="宋体"/>
          <w:b w:val="0"/>
          <w:sz w:val="30"/>
          <w:szCs w:val="30"/>
        </w:rPr>
        <w:t>1</w:t>
      </w:r>
      <w:r>
        <w:rPr>
          <w:rFonts w:ascii="宋体" w:hAnsi="宋体" w:eastAsia="宋体"/>
          <w:b w:val="0"/>
          <w:sz w:val="30"/>
          <w:szCs w:val="30"/>
        </w:rPr>
        <w:t>0.3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质量管理控制</w:t>
      </w:r>
      <w:bookmarkEnd w:id="101"/>
      <w:bookmarkEnd w:id="102"/>
      <w:bookmarkEnd w:id="103"/>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0.3.1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各方主体应根据质量策划的内容进行质量管理的过程控制和实体控制。</w:t>
      </w:r>
    </w:p>
    <w:p>
      <w:pPr>
        <w:ind w:left="0" w:leftChars="0" w:firstLine="0" w:firstLineChars="0"/>
        <w:rPr>
          <w:rFonts w:asciiTheme="minorEastAsia" w:hAnsiTheme="minorEastAsia"/>
          <w:sz w:val="24"/>
          <w:szCs w:val="24"/>
        </w:rPr>
      </w:pPr>
      <w:r>
        <w:rPr>
          <w:rFonts w:asciiTheme="minorEastAsia" w:hAnsiTheme="minorEastAsia"/>
          <w:sz w:val="24"/>
          <w:szCs w:val="24"/>
        </w:rPr>
        <w:t>10.3.2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各方主体应根据项目的勘察资料、设计资料、合同约定等相关文件，事先对施工过程所需的人工、材料、机械等内容进行确认。</w:t>
      </w:r>
    </w:p>
    <w:p>
      <w:pPr>
        <w:ind w:left="0" w:leftChars="0" w:firstLine="0" w:firstLineChars="0"/>
        <w:rPr>
          <w:rFonts w:asciiTheme="minorEastAsia" w:hAnsiTheme="minorEastAsia"/>
          <w:sz w:val="24"/>
          <w:szCs w:val="24"/>
        </w:rPr>
      </w:pPr>
      <w:r>
        <w:rPr>
          <w:rFonts w:asciiTheme="minorEastAsia" w:hAnsiTheme="minorEastAsia"/>
          <w:sz w:val="24"/>
          <w:szCs w:val="24"/>
        </w:rPr>
        <w:t>10.3.3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项目经理部应对施工过程质量进行控制，应符合下列规定：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正确使用施工图纸、设计文件，验收标准适用的施工工艺标准、作业指导书。当相关文件适用时，对施工过程实施样板引路制度；</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调配符合规定的操作人员；</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3  </w:t>
      </w:r>
      <w:r>
        <w:rPr>
          <w:rFonts w:hint="eastAsia" w:asciiTheme="minorEastAsia" w:hAnsiTheme="minorEastAsia"/>
          <w:sz w:val="24"/>
          <w:szCs w:val="24"/>
        </w:rPr>
        <w:t>按规定配备、使用建筑材料、构配件和设备、施工机具、检测设备；</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 xml:space="preserve">  </w:t>
      </w:r>
      <w:r>
        <w:rPr>
          <w:rFonts w:hint="eastAsia" w:asciiTheme="minorEastAsia" w:hAnsiTheme="minorEastAsia"/>
          <w:sz w:val="24"/>
          <w:szCs w:val="24"/>
        </w:rPr>
        <w:t>按规定施工并及时检查、监测；</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5  </w:t>
      </w:r>
      <w:r>
        <w:rPr>
          <w:rFonts w:hint="eastAsia" w:asciiTheme="minorEastAsia" w:hAnsiTheme="minorEastAsia"/>
          <w:sz w:val="24"/>
          <w:szCs w:val="24"/>
        </w:rPr>
        <w:t>根据现场管理有关规定对施工作业环境进行控制；</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 xml:space="preserve">  </w:t>
      </w:r>
      <w:r>
        <w:rPr>
          <w:rFonts w:hint="eastAsia" w:asciiTheme="minorEastAsia" w:hAnsiTheme="minorEastAsia"/>
          <w:sz w:val="24"/>
          <w:szCs w:val="24"/>
        </w:rPr>
        <w:t>根据有关要求采用新材料、新工艺、新技术、新设备，并进行相应的策划和控制；</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7  </w:t>
      </w:r>
      <w:r>
        <w:rPr>
          <w:rFonts w:hint="eastAsia" w:asciiTheme="minorEastAsia" w:hAnsiTheme="minorEastAsia"/>
          <w:sz w:val="24"/>
          <w:szCs w:val="24"/>
        </w:rPr>
        <w:t>合理安排施工进度；</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 xml:space="preserve">  </w:t>
      </w:r>
      <w:r>
        <w:rPr>
          <w:rFonts w:hint="eastAsia" w:asciiTheme="minorEastAsia" w:hAnsiTheme="minorEastAsia"/>
          <w:sz w:val="24"/>
          <w:szCs w:val="24"/>
        </w:rPr>
        <w:t>采取半成品、成品保护措施并监督实施；</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9  </w:t>
      </w:r>
      <w:r>
        <w:rPr>
          <w:rFonts w:hint="eastAsia" w:asciiTheme="minorEastAsia" w:hAnsiTheme="minorEastAsia"/>
          <w:sz w:val="24"/>
          <w:szCs w:val="24"/>
        </w:rPr>
        <w:t>对不稳定和能力不足的施工过程、突发事件实施监控；</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10  </w:t>
      </w:r>
      <w:r>
        <w:rPr>
          <w:rFonts w:hint="eastAsia" w:asciiTheme="minorEastAsia" w:hAnsiTheme="minorEastAsia"/>
          <w:sz w:val="24"/>
          <w:szCs w:val="24"/>
        </w:rPr>
        <w:t>对分包方的施工过程实施监控。</w:t>
      </w:r>
    </w:p>
    <w:p>
      <w:pP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0.3.4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施工单位应在分包项目实施前对从事分包的有关人员进行分包工程施工或服务要求的交底，审核批准分包方编制的施工或服务方案，并据此对分包方的施工或服务条件进行确认和验证，应符合下列规定：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确认分包方从业人员的资格与能力；</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验证分包方的主要材料、设备和设施。</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0.3.5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施工单位对项目分包管理活动的监督和指导应符合分包管理制度的规定和分包合同的内容的约定。</w:t>
      </w:r>
    </w:p>
    <w:p>
      <w:pPr>
        <w:ind w:left="0" w:leftChars="0" w:firstLine="0" w:firstLineChars="0"/>
        <w:rPr>
          <w:rFonts w:asciiTheme="minorEastAsia" w:hAnsiTheme="minorEastAsia"/>
          <w:sz w:val="24"/>
          <w:szCs w:val="24"/>
        </w:rPr>
      </w:pPr>
      <w:r>
        <w:rPr>
          <w:rFonts w:asciiTheme="minorEastAsia" w:hAnsiTheme="minorEastAsia"/>
          <w:sz w:val="24"/>
          <w:szCs w:val="24"/>
        </w:rPr>
        <w:t>10.3.6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各方主体对工程实体质量控制应满足合同要求、相关技术规范和验收规范，对工程实体的施工过程中的项目整体、单位工程、分部工程、分项工程、检验批等进行过程控制。</w:t>
      </w:r>
    </w:p>
    <w:p>
      <w:pPr>
        <w:ind w:left="0" w:leftChars="0" w:firstLine="0" w:firstLineChars="0"/>
        <w:rPr>
          <w:rFonts w:asciiTheme="minorEastAsia" w:hAnsiTheme="minorEastAsia"/>
          <w:sz w:val="24"/>
          <w:szCs w:val="24"/>
        </w:rPr>
      </w:pPr>
      <w:r>
        <w:rPr>
          <w:rFonts w:asciiTheme="minorEastAsia" w:hAnsiTheme="minorEastAsia"/>
          <w:sz w:val="24"/>
          <w:szCs w:val="24"/>
        </w:rPr>
        <w:t>10.3.7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建筑工程项目施工必须对进场材料、设备的质量进行有效控制，应符合下列规定：</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1  </w:t>
      </w:r>
      <w:r>
        <w:rPr>
          <w:rFonts w:hint="eastAsia" w:asciiTheme="minorEastAsia" w:hAnsiTheme="minorEastAsia"/>
          <w:sz w:val="24"/>
          <w:szCs w:val="24"/>
        </w:rPr>
        <w:t>材料、半成品及设备进场时必须附有齐全、有效的产品合格证、检验报告等各项质量保证资料；</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需进行复检、复试的物资应按有关规定取样，并将样品送交具有相应资质的检测机构进行复试或复验；</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3  </w:t>
      </w:r>
      <w:r>
        <w:rPr>
          <w:rFonts w:hint="eastAsia" w:asciiTheme="minorEastAsia" w:hAnsiTheme="minorEastAsia"/>
          <w:sz w:val="24"/>
          <w:szCs w:val="24"/>
        </w:rPr>
        <w:t>不符合质量标准的材料、设备必须及时清退出场，并做相应记录。</w:t>
      </w:r>
    </w:p>
    <w:p>
      <w:pPr>
        <w:ind w:left="0" w:leftChars="0" w:firstLine="0" w:firstLineChars="0"/>
        <w:rPr>
          <w:rFonts w:asciiTheme="minorEastAsia" w:hAnsiTheme="minorEastAsia"/>
          <w:sz w:val="24"/>
          <w:szCs w:val="24"/>
        </w:rPr>
      </w:pPr>
      <w:r>
        <w:rPr>
          <w:rFonts w:asciiTheme="minorEastAsia" w:hAnsiTheme="minorEastAsia"/>
          <w:sz w:val="24"/>
          <w:szCs w:val="24"/>
        </w:rPr>
        <w:t>10.3.8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施工单位应做好建筑工程项目的施工过程的检验与试验工作。</w:t>
      </w:r>
    </w:p>
    <w:p>
      <w:pPr>
        <w:ind w:left="0" w:leftChars="0" w:firstLine="0" w:firstLineChars="0"/>
        <w:rPr>
          <w:rFonts w:asciiTheme="minorEastAsia" w:hAnsiTheme="minorEastAsia"/>
          <w:sz w:val="24"/>
          <w:szCs w:val="24"/>
        </w:rPr>
      </w:pPr>
      <w:r>
        <w:rPr>
          <w:rFonts w:asciiTheme="minorEastAsia" w:hAnsiTheme="minorEastAsia"/>
          <w:sz w:val="24"/>
          <w:szCs w:val="24"/>
        </w:rPr>
        <w:t>10.3.9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施工单位应建立并实施施工质量检查制度并规定各管理层次对施工质量检查与验收活动进行监督管理的职责和权限。</w:t>
      </w:r>
    </w:p>
    <w:p>
      <w:pPr>
        <w:ind w:left="0" w:leftChars="0" w:firstLine="0" w:firstLineChars="0"/>
        <w:rPr>
          <w:rFonts w:asciiTheme="minorEastAsia" w:hAnsiTheme="minorEastAsia"/>
          <w:sz w:val="24"/>
          <w:szCs w:val="24"/>
        </w:rPr>
      </w:pPr>
      <w:r>
        <w:rPr>
          <w:rFonts w:asciiTheme="minorEastAsia" w:hAnsiTheme="minorEastAsia"/>
          <w:sz w:val="24"/>
          <w:szCs w:val="24"/>
        </w:rPr>
        <w:t>10.3.10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项目经理部应根据施工质量管理策划的安排和施工质量验收标准实施检查。</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0.3.11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各方主体应保持与工程建设其他相关方的沟通，按规定的职责、方式对相关信息和数据进行信息化管理。</w:t>
      </w:r>
    </w:p>
    <w:p>
      <w:pPr>
        <w:pStyle w:val="4"/>
        <w:jc w:val="center"/>
        <w:rPr>
          <w:rFonts w:ascii="宋体" w:hAnsi="宋体" w:eastAsia="宋体"/>
          <w:b w:val="0"/>
          <w:sz w:val="30"/>
          <w:szCs w:val="30"/>
        </w:rPr>
      </w:pPr>
      <w:bookmarkStart w:id="104" w:name="_Toc525654715"/>
      <w:bookmarkStart w:id="105" w:name="_Toc525654973"/>
      <w:bookmarkStart w:id="106" w:name="_Toc524180231"/>
      <w:r>
        <w:rPr>
          <w:rFonts w:hint="eastAsia" w:ascii="宋体" w:hAnsi="宋体" w:eastAsia="宋体"/>
          <w:b w:val="0"/>
          <w:sz w:val="30"/>
          <w:szCs w:val="30"/>
        </w:rPr>
        <w:t>1</w:t>
      </w:r>
      <w:r>
        <w:rPr>
          <w:rFonts w:ascii="宋体" w:hAnsi="宋体" w:eastAsia="宋体"/>
          <w:b w:val="0"/>
          <w:sz w:val="30"/>
          <w:szCs w:val="30"/>
        </w:rPr>
        <w:t>0.4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质量管理保证</w:t>
      </w:r>
      <w:bookmarkEnd w:id="104"/>
      <w:bookmarkEnd w:id="105"/>
      <w:bookmarkEnd w:id="106"/>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各方主体应确定并配备质量管理体系运行所需的人员、技术、资金、设备等资源，并对每日计划和实际动用的资源做记录。</w:t>
      </w:r>
    </w:p>
    <w:p>
      <w:pPr>
        <w:ind w:left="0" w:leftChars="0" w:firstLine="0" w:firstLineChars="0"/>
        <w:rPr>
          <w:rFonts w:asciiTheme="minorEastAsia" w:hAnsiTheme="minorEastAsia"/>
          <w:sz w:val="24"/>
          <w:szCs w:val="24"/>
        </w:rPr>
      </w:pPr>
      <w:r>
        <w:rPr>
          <w:rFonts w:asciiTheme="minorEastAsia" w:hAnsiTheme="minorEastAsia"/>
          <w:sz w:val="24"/>
          <w:szCs w:val="24"/>
        </w:rPr>
        <w:t>10.4.2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各方主体应建立并实施满足项目质量管理需要的人力资源管理制度，根据质量管理长期目标制定人力资源发展规划。</w:t>
      </w:r>
    </w:p>
    <w:p>
      <w:pPr>
        <w:ind w:left="0" w:leftChars="0" w:firstLine="0" w:firstLineChars="0"/>
        <w:rPr>
          <w:rFonts w:asciiTheme="minorEastAsia" w:hAnsiTheme="minorEastAsia"/>
          <w:sz w:val="24"/>
          <w:szCs w:val="24"/>
        </w:rPr>
      </w:pPr>
      <w:r>
        <w:rPr>
          <w:rFonts w:asciiTheme="minorEastAsia" w:hAnsiTheme="minorEastAsia"/>
          <w:sz w:val="24"/>
          <w:szCs w:val="24"/>
        </w:rPr>
        <w:t>10.4.3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项目经理部应负责工程项目施工质量管理。项目部的机构设置和人员配备应满足质量管理的需要。</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各方主体应按照岗位任职条件配置相应的人员。各方主体应以文件的形式确定与质量管理岗位相适应的任职条件，应符合下列规定：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专业技能；</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所接受的培训及所取得的岗位资格；</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3  </w:t>
      </w:r>
      <w:r>
        <w:rPr>
          <w:rFonts w:hint="eastAsia" w:asciiTheme="minorEastAsia" w:hAnsiTheme="minorEastAsia"/>
          <w:sz w:val="24"/>
          <w:szCs w:val="24"/>
        </w:rPr>
        <w:t>能力；</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 xml:space="preserve">  </w:t>
      </w:r>
      <w:r>
        <w:rPr>
          <w:rFonts w:hint="eastAsia" w:asciiTheme="minorEastAsia" w:hAnsiTheme="minorEastAsia"/>
          <w:sz w:val="24"/>
          <w:szCs w:val="24"/>
        </w:rPr>
        <w:t>工作经历。</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项目经理、施工质量检查人员、特种作业人员等应按照国家法律法规的要求持证上岗。</w:t>
      </w:r>
    </w:p>
    <w:p>
      <w:pPr>
        <w:ind w:left="0" w:leftChars="0" w:firstLine="0" w:firstLineChars="0"/>
        <w:rPr>
          <w:rFonts w:asciiTheme="minorEastAsia" w:hAnsiTheme="minorEastAsia"/>
          <w:sz w:val="24"/>
          <w:szCs w:val="24"/>
        </w:rPr>
      </w:pPr>
      <w:r>
        <w:rPr>
          <w:rFonts w:asciiTheme="minorEastAsia" w:hAnsiTheme="minorEastAsia"/>
          <w:sz w:val="24"/>
          <w:szCs w:val="24"/>
        </w:rPr>
        <w:t>10.4.6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各方主体应识别培训需求，根据需要制定员工培训计划，对培训对象、内容、方式及时间作出安排。对员工的培训应符合下列规定：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质量管理方针、目标、质量意识；</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相关法律、法规和标准规范；</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3  </w:t>
      </w:r>
      <w:r>
        <w:rPr>
          <w:rFonts w:hint="eastAsia" w:asciiTheme="minorEastAsia" w:hAnsiTheme="minorEastAsia"/>
          <w:sz w:val="24"/>
          <w:szCs w:val="24"/>
        </w:rPr>
        <w:t>施工单位质量管理制度；</w:t>
      </w:r>
    </w:p>
    <w:p>
      <w:pPr>
        <w:ind w:left="0" w:leftChars="0" w:firstLine="480" w:firstLineChars="200"/>
        <w:rPr>
          <w:rFonts w:asciiTheme="minorEastAsia" w:hAnsiTheme="minorEastAsia"/>
          <w:sz w:val="24"/>
          <w:szCs w:val="24"/>
        </w:rPr>
      </w:pPr>
      <w:r>
        <w:rPr>
          <w:rFonts w:asciiTheme="minorEastAsia" w:hAnsiTheme="minorEastAsia"/>
          <w:sz w:val="24"/>
          <w:szCs w:val="24"/>
        </w:rPr>
        <w:t xml:space="preserve">4  </w:t>
      </w:r>
      <w:r>
        <w:rPr>
          <w:rFonts w:hint="eastAsia" w:asciiTheme="minorEastAsia" w:hAnsiTheme="minorEastAsia"/>
          <w:sz w:val="24"/>
          <w:szCs w:val="24"/>
        </w:rPr>
        <w:t>专业技能和继续教育。</w:t>
      </w:r>
    </w:p>
    <w:p>
      <w:pPr>
        <w:ind w:left="0" w:leftChars="0" w:firstLine="0" w:firstLineChars="0"/>
        <w:rPr>
          <w:rFonts w:asciiTheme="minorEastAsia" w:hAnsiTheme="minorEastAsia"/>
          <w:sz w:val="24"/>
          <w:szCs w:val="24"/>
        </w:rPr>
      </w:pPr>
      <w:r>
        <w:rPr>
          <w:rFonts w:asciiTheme="minorEastAsia" w:hAnsiTheme="minorEastAsia"/>
          <w:sz w:val="24"/>
          <w:szCs w:val="24"/>
        </w:rPr>
        <w:t>10.4.7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各方主体应建立施工机具管理制度。对施工机具的配备、验收、安装调试、使用维护等作出规定，对施工机具的使用、技术和安全管理、维修保养等应符合相关规定的要求。</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施工需要确定和配备项目所需的建筑材料、构配件和设备，并应按照管理制度的规定审批各类采购计划。计划未经批准不得用于采购。采购计划中应明确所采购产品的种类、规格、型号、数量、交付期、质量要求以及采购验证的具体安排。</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在管理制度中明确建筑材料、构配件和设备的现场管理要求。应对建筑材料、构配件和设备进行贮存、保管和标识，并按照规定进行检查，发现问题及时处理，明确对建筑材料、构配件和设备的搬运及防护要求，明确建筑材料、构配件和设备的发放要求，建立发放记录，并具有可追溯性。</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建筑工程项目应根据发布的现行技术规范、标准、图集清单备齐建筑工程项目所涉及的所有技术规范、标准、图集。</w:t>
      </w:r>
    </w:p>
    <w:p>
      <w:pPr>
        <w:ind w:left="0" w:leftChars="0" w:firstLine="0" w:firstLineChars="0"/>
        <w:rPr>
          <w:rFonts w:asciiTheme="minorEastAsia" w:hAnsiTheme="minorEastAsia"/>
          <w:sz w:val="24"/>
          <w:szCs w:val="24"/>
        </w:rPr>
      </w:pPr>
      <w:r>
        <w:rPr>
          <w:rFonts w:asciiTheme="minorEastAsia" w:hAnsiTheme="minorEastAsia"/>
          <w:sz w:val="24"/>
          <w:szCs w:val="24"/>
        </w:rPr>
        <w:t>10.4.11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施工单位应对施工现场环境进行及时的监控，建立安全文明施工管理制度，根据现场环境及时调整项目施工方案，确保工程质量。</w:t>
      </w:r>
    </w:p>
    <w:p>
      <w:pPr>
        <w:ind w:left="0" w:leftChars="0" w:firstLine="0" w:firstLineChars="0"/>
        <w:rPr>
          <w:rFonts w:asciiTheme="minorEastAsia" w:hAnsiTheme="minorEastAsia"/>
          <w:sz w:val="24"/>
          <w:szCs w:val="24"/>
        </w:rPr>
      </w:pPr>
      <w:r>
        <w:rPr>
          <w:rFonts w:asciiTheme="minorEastAsia" w:hAnsiTheme="minorEastAsia"/>
          <w:sz w:val="24"/>
          <w:szCs w:val="24"/>
        </w:rPr>
        <w:t>10.4.12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施工单位应按照要求配备检测设备。检测设备管理应符合下列规定：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根据需要采购或租赁检测设备，并对检测设备供应方进行评价；</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使用前对检测设备进行验收；</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 xml:space="preserve">  </w:t>
      </w:r>
      <w:r>
        <w:rPr>
          <w:rFonts w:hint="eastAsia" w:asciiTheme="minorEastAsia" w:hAnsiTheme="minorEastAsia"/>
          <w:sz w:val="24"/>
          <w:szCs w:val="24"/>
        </w:rPr>
        <w:t>按照规定的周期校准检测设备，标识其校准状态并保持清晰，确保其在有效检定周期内方可用于施工质量检测，校准记录应予以保存；</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 xml:space="preserve">  </w:t>
      </w:r>
      <w:r>
        <w:rPr>
          <w:rFonts w:hint="eastAsia" w:asciiTheme="minorEastAsia" w:hAnsiTheme="minorEastAsia"/>
          <w:sz w:val="24"/>
          <w:szCs w:val="24"/>
        </w:rPr>
        <w:t>对国家或地方没有校准标准的检测设备制定相应的校准标准；</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 xml:space="preserve">  </w:t>
      </w:r>
      <w:r>
        <w:rPr>
          <w:rFonts w:hint="eastAsia" w:asciiTheme="minorEastAsia" w:hAnsiTheme="minorEastAsia"/>
          <w:sz w:val="24"/>
          <w:szCs w:val="24"/>
        </w:rPr>
        <w:t>对设备进行必要的维护和保养，保持其完好状态。设备的使用、管理人员经过培训；</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 xml:space="preserve">  </w:t>
      </w:r>
      <w:r>
        <w:rPr>
          <w:rFonts w:hint="eastAsia" w:asciiTheme="minorEastAsia" w:hAnsiTheme="minorEastAsia"/>
          <w:sz w:val="24"/>
          <w:szCs w:val="24"/>
        </w:rPr>
        <w:t>在发现检测设备失准时评价已测结果的有效性，并采取相应的措施；</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 xml:space="preserve">  </w:t>
      </w:r>
      <w:r>
        <w:rPr>
          <w:rFonts w:hint="eastAsia" w:asciiTheme="minorEastAsia" w:hAnsiTheme="minorEastAsia"/>
          <w:sz w:val="24"/>
          <w:szCs w:val="24"/>
        </w:rPr>
        <w:t>对检测设备所使用的软件在使用前的确认和再确认予以规定。</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施工单位应按照管理制度中规定的标准和评价办法，根据所需分包内容的要求，经评价依法选择合适的分包方，并保存评价和选择分包方的记录。对分包方的评价内容应符合下列规定：</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 xml:space="preserve">  </w:t>
      </w:r>
      <w:r>
        <w:rPr>
          <w:rFonts w:hint="eastAsia" w:asciiTheme="minorEastAsia" w:hAnsiTheme="minorEastAsia"/>
          <w:sz w:val="24"/>
          <w:szCs w:val="24"/>
        </w:rPr>
        <w:t>经营许可和资质证明；</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 xml:space="preserve">  </w:t>
      </w:r>
      <w:r>
        <w:rPr>
          <w:rFonts w:hint="eastAsia" w:asciiTheme="minorEastAsia" w:hAnsiTheme="minorEastAsia"/>
          <w:sz w:val="24"/>
          <w:szCs w:val="24"/>
        </w:rPr>
        <w:t>专业能力；</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 xml:space="preserve">  </w:t>
      </w:r>
      <w:r>
        <w:rPr>
          <w:rFonts w:hint="eastAsia" w:asciiTheme="minorEastAsia" w:hAnsiTheme="minorEastAsia"/>
          <w:sz w:val="24"/>
          <w:szCs w:val="24"/>
        </w:rPr>
        <w:t>人员结构和素质；</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 xml:space="preserve">  </w:t>
      </w:r>
      <w:r>
        <w:rPr>
          <w:rFonts w:hint="eastAsia" w:asciiTheme="minorEastAsia" w:hAnsiTheme="minorEastAsia"/>
          <w:sz w:val="24"/>
          <w:szCs w:val="24"/>
        </w:rPr>
        <w:t>机具装备；</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 xml:space="preserve">  </w:t>
      </w:r>
      <w:r>
        <w:rPr>
          <w:rFonts w:hint="eastAsia" w:asciiTheme="minorEastAsia" w:hAnsiTheme="minorEastAsia"/>
          <w:sz w:val="24"/>
          <w:szCs w:val="24"/>
        </w:rPr>
        <w:t>技术、质量、安全、施工管理的保证能力；</w:t>
      </w:r>
    </w:p>
    <w:p>
      <w:pPr>
        <w:ind w:left="0" w:leftChars="0" w:firstLine="480" w:firstLineChars="200"/>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 xml:space="preserve">  </w:t>
      </w:r>
      <w:r>
        <w:rPr>
          <w:rFonts w:hint="eastAsia" w:asciiTheme="minorEastAsia" w:hAnsiTheme="minorEastAsia"/>
          <w:sz w:val="24"/>
          <w:szCs w:val="24"/>
        </w:rPr>
        <w:t>工程业绩和信誉。</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施工单位应在竣工验收前，进行内部验收，并按规定参加工程竣工验收。</w:t>
      </w:r>
    </w:p>
    <w:p>
      <w:pPr>
        <w:ind w:left="0" w:leftChars="0" w:firstLine="0" w:firstLineChars="0"/>
        <w:rPr>
          <w:rFonts w:asciiTheme="minorEastAsia" w:hAnsiTheme="minorEastAsia"/>
          <w:sz w:val="24"/>
          <w:szCs w:val="24"/>
        </w:rPr>
      </w:pPr>
      <w:r>
        <w:rPr>
          <w:rFonts w:asciiTheme="minorEastAsia" w:hAnsiTheme="minorEastAsia"/>
          <w:sz w:val="24"/>
          <w:szCs w:val="24"/>
        </w:rPr>
        <w:t>10.4.15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施工单位应对各管理层次的质量管理活动实施监督检查，明确监督检查的职责、频度和方法。对检查中发现的问题应及时提出书面整改要求，监督实施并验证整改效果。</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建筑工程项目监理单位应建立并完善监理文件资料管理制度，宜设专人管理监理文件资料。宜采用信息技术及时、准确、完整地收集、整理、编制、传递监理文件资料。</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采用招标方式进行设备采购时，项目监理单位应协助建设单位按有关规定组织设备采购招标。采用其他方式进行设备采购时，项目监理机构应协助建设单位进行询价。</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项目监理单位应审查施工单位报送的用于工程的材料、构配件、设备的质量证明文件，并应按有关规定、建筑工程监理合同约定，对用于工程的材料进行见证取样、平行检验。</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0.4.19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专业监理工程师应审查施工单位定期提交影响工程质量的计量设备的检查和检定报告。 </w:t>
      </w:r>
    </w:p>
    <w:p>
      <w:pPr>
        <w:ind w:left="0" w:leftChars="0" w:firstLine="0" w:firstLineChars="0"/>
        <w:rPr>
          <w:rFonts w:asciiTheme="minorEastAsia" w:hAnsiTheme="minorEastAsia"/>
          <w:sz w:val="24"/>
          <w:szCs w:val="24"/>
        </w:rPr>
      </w:pPr>
      <w:r>
        <w:rPr>
          <w:rFonts w:asciiTheme="minorEastAsia" w:hAnsiTheme="minorEastAsia"/>
          <w:sz w:val="24"/>
          <w:szCs w:val="24"/>
        </w:rPr>
        <w:t>10.4.20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项目监理单位应安排监理人员对工程施工质量进行巡视。</w:t>
      </w:r>
    </w:p>
    <w:p>
      <w:pPr>
        <w:ind w:left="0" w:leftChars="0" w:firstLine="0" w:firstLineChars="0"/>
        <w:rPr>
          <w:rFonts w:asciiTheme="minorEastAsia" w:hAnsiTheme="minorEastAsia"/>
          <w:sz w:val="24"/>
          <w:szCs w:val="24"/>
        </w:rPr>
      </w:pPr>
      <w:r>
        <w:rPr>
          <w:rFonts w:asciiTheme="minorEastAsia" w:hAnsiTheme="minorEastAsia"/>
          <w:sz w:val="24"/>
          <w:szCs w:val="24"/>
        </w:rPr>
        <w:t>10.4.21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项目监理单位应根据工程特点、专业要求，以及建筑工程监理合同约定，对施工质量进行平行检验。</w:t>
      </w:r>
    </w:p>
    <w:p>
      <w:pPr>
        <w:ind w:left="0" w:leftChars="0" w:firstLine="0" w:firstLineChars="0"/>
        <w:rPr>
          <w:rFonts w:asciiTheme="minorEastAsia" w:hAnsiTheme="minorEastAsia"/>
          <w:sz w:val="24"/>
          <w:szCs w:val="24"/>
        </w:rPr>
      </w:pPr>
      <w:r>
        <w:rPr>
          <w:rFonts w:asciiTheme="minorEastAsia" w:hAnsiTheme="minorEastAsia"/>
          <w:sz w:val="24"/>
          <w:szCs w:val="24"/>
        </w:rPr>
        <w:t>10.4.22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项目监理单位应对施工单位报验的隐蔽工程、检验批、分项工程和分部工程进行验收，对验收合格的应给予签认；对验收不合格的应拒绝签认，同时应要求施工单位在指定的时间内整改并重新报验。</w:t>
      </w:r>
      <w:bookmarkStart w:id="107" w:name="_Hlk499976594"/>
    </w:p>
    <w:bookmarkEnd w:id="107"/>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发现施工存在质量问题的，或施工单位采用不适当的施工工艺，或施工不当，造成工程质量不合格的，应及时签发监理通知单，要求施工单位整改。整改完毕后，项目监理单位应根据施工单位报送的监理通知回复单对整改情况进行复查，提出复查意见。</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0.4.24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各方主体协同建立一套灵敏、高效的质量信息管理系统，规定质量信息反馈、传递、处理的程序和方式，保证整个项目部的信息全面、及时、准确。</w:t>
      </w:r>
    </w:p>
    <w:p>
      <w:pPr>
        <w:pStyle w:val="4"/>
        <w:jc w:val="center"/>
        <w:rPr>
          <w:rFonts w:ascii="宋体" w:hAnsi="宋体" w:eastAsia="宋体"/>
          <w:b w:val="0"/>
          <w:sz w:val="30"/>
          <w:szCs w:val="30"/>
        </w:rPr>
      </w:pPr>
      <w:bookmarkStart w:id="108" w:name="_Toc525654974"/>
      <w:bookmarkStart w:id="109" w:name="_Toc525654716"/>
      <w:bookmarkStart w:id="110" w:name="_Toc524180232"/>
      <w:r>
        <w:rPr>
          <w:rFonts w:hint="eastAsia" w:ascii="宋体" w:hAnsi="宋体" w:eastAsia="宋体"/>
          <w:b w:val="0"/>
          <w:sz w:val="30"/>
          <w:szCs w:val="30"/>
        </w:rPr>
        <w:t>1</w:t>
      </w:r>
      <w:r>
        <w:rPr>
          <w:rFonts w:ascii="宋体" w:hAnsi="宋体" w:eastAsia="宋体"/>
          <w:b w:val="0"/>
          <w:sz w:val="30"/>
          <w:szCs w:val="30"/>
        </w:rPr>
        <w:t>0.5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质量管理改进</w:t>
      </w:r>
      <w:bookmarkEnd w:id="108"/>
      <w:bookmarkEnd w:id="109"/>
      <w:bookmarkEnd w:id="110"/>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0.5.1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各方主体的质量管理改进活动应包括：质量方针和目标的管理、信息分析、质量管理体系评价、纠正与预防措施等。</w:t>
      </w:r>
    </w:p>
    <w:p>
      <w:pPr>
        <w:ind w:left="0" w:leftChars="0" w:firstLine="0" w:firstLineChars="0"/>
        <w:rPr>
          <w:rFonts w:asciiTheme="minorEastAsia" w:hAnsiTheme="minorEastAsia"/>
          <w:sz w:val="24"/>
          <w:szCs w:val="24"/>
        </w:rPr>
      </w:pPr>
      <w:r>
        <w:rPr>
          <w:rFonts w:asciiTheme="minorEastAsia" w:hAnsiTheme="minorEastAsia"/>
          <w:sz w:val="24"/>
          <w:szCs w:val="24"/>
        </w:rPr>
        <w:t>10.5.2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质量目标应建立在质量方针的基础上并与其保持一致，应对质量目标进行持续改进。</w:t>
      </w:r>
    </w:p>
    <w:p>
      <w:pPr>
        <w:ind w:left="0" w:leftChars="0" w:firstLine="0" w:firstLineChars="0"/>
        <w:rPr>
          <w:rFonts w:asciiTheme="minorEastAsia" w:hAnsiTheme="minorEastAsia"/>
          <w:sz w:val="24"/>
          <w:szCs w:val="24"/>
        </w:rPr>
      </w:pPr>
      <w:r>
        <w:rPr>
          <w:rFonts w:asciiTheme="minorEastAsia" w:hAnsiTheme="minorEastAsia"/>
          <w:sz w:val="24"/>
          <w:szCs w:val="24"/>
        </w:rPr>
        <w:t>10.5.3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施工单位应对供应方进行评价，合理选择建筑材料、构配件和设备的供应方。</w:t>
      </w:r>
    </w:p>
    <w:p>
      <w:pPr>
        <w:ind w:left="0" w:leftChars="0" w:firstLine="0" w:firstLineChars="0"/>
        <w:rPr>
          <w:rFonts w:asciiTheme="minorEastAsia" w:hAnsiTheme="minorEastAsia"/>
          <w:sz w:val="24"/>
          <w:szCs w:val="24"/>
        </w:rPr>
      </w:pPr>
      <w:r>
        <w:rPr>
          <w:rFonts w:asciiTheme="minorEastAsia" w:hAnsiTheme="minorEastAsia"/>
          <w:sz w:val="24"/>
          <w:szCs w:val="24"/>
        </w:rPr>
        <w:t>10.5.4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施工单位应对分包方的履约情况进行评价并保存记录，作为重新评价、选择分包方和改进分包管理工作的依据。</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0.5.5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各方主体应建立并实施质量信息管理和质量管理改进制度，通过对质量信息的收集和分析，确定改进的目标，制定并实施质量改进措施。</w:t>
      </w:r>
    </w:p>
    <w:p>
      <w:pPr>
        <w:ind w:left="0" w:leftChars="0" w:firstLine="0" w:firstLineChars="0"/>
        <w:rPr>
          <w:rFonts w:asciiTheme="minorEastAsia" w:hAnsiTheme="minorEastAsia"/>
          <w:sz w:val="24"/>
          <w:szCs w:val="24"/>
        </w:rPr>
      </w:pPr>
      <w:r>
        <w:rPr>
          <w:rFonts w:asciiTheme="minorEastAsia" w:hAnsiTheme="minorEastAsia"/>
          <w:sz w:val="24"/>
          <w:szCs w:val="24"/>
        </w:rPr>
        <w:t>10.5.6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各方主体应根据对质量管理体系的分析和评价，提出改进目标，制定和实施改进措施，跟踪改进的效果；分析工程质量、质量管理活动中存在或潜在问题的原因，采取适当的措施，并验证措施的有效性。</w:t>
      </w:r>
    </w:p>
    <w:p>
      <w:pPr>
        <w:ind w:left="0" w:leftChars="0" w:firstLine="0" w:firstLineChars="0"/>
        <w:rPr>
          <w:rFonts w:asciiTheme="minorEastAsia" w:hAnsiTheme="minorEastAsia"/>
          <w:sz w:val="24"/>
          <w:szCs w:val="24"/>
        </w:rPr>
      </w:pPr>
      <w:r>
        <w:rPr>
          <w:rFonts w:asciiTheme="minorEastAsia" w:hAnsiTheme="minorEastAsia"/>
          <w:sz w:val="24"/>
          <w:szCs w:val="24"/>
        </w:rPr>
        <w:t>10.5.7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施工单位应建立并实施质量问题处理制度，规定对发现质量问题进行有效控制的职责、权限和活动流程。</w:t>
      </w:r>
    </w:p>
    <w:p>
      <w:pPr>
        <w:ind w:left="0" w:leftChars="0" w:firstLine="0" w:firstLineChars="0"/>
        <w:rPr>
          <w:rFonts w:asciiTheme="minorEastAsia" w:hAnsiTheme="minorEastAsia"/>
          <w:sz w:val="24"/>
          <w:szCs w:val="24"/>
        </w:rPr>
      </w:pPr>
      <w:r>
        <w:rPr>
          <w:rFonts w:asciiTheme="minorEastAsia" w:hAnsiTheme="minorEastAsia"/>
          <w:sz w:val="24"/>
          <w:szCs w:val="24"/>
        </w:rPr>
        <w:t>10.5.8</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对需要返工处理或加固补强的质量缺陷，项目监理单位应要求施工单位报送经设计等相关单位认可的处理方案，并应对质量缺陷的处理过程进行跟踪检查，同时应对处理结果进行验收。</w:t>
      </w:r>
    </w:p>
    <w:p>
      <w:pPr>
        <w:ind w:left="0" w:leftChars="0" w:firstLine="0" w:firstLineChars="0"/>
        <w:rPr>
          <w:rFonts w:asciiTheme="minorEastAsia" w:hAnsiTheme="minorEastAsia"/>
          <w:sz w:val="24"/>
          <w:szCs w:val="24"/>
        </w:rPr>
      </w:pPr>
      <w:r>
        <w:rPr>
          <w:rFonts w:asciiTheme="minorEastAsia" w:hAnsiTheme="minorEastAsia"/>
          <w:sz w:val="24"/>
          <w:szCs w:val="24"/>
        </w:rPr>
        <w:t>10.5.9</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施工阶段出现质量事故，参考竣工验收阶段的质量事故处理。</w:t>
      </w:r>
    </w:p>
    <w:p>
      <w:pPr>
        <w:ind w:left="0" w:leftChars="0" w:firstLine="0" w:firstLineChars="0"/>
        <w:rPr>
          <w:rFonts w:asciiTheme="minorEastAsia" w:hAnsiTheme="minorEastAsia"/>
          <w:sz w:val="24"/>
          <w:szCs w:val="24"/>
        </w:rPr>
      </w:pPr>
      <w:r>
        <w:rPr>
          <w:rFonts w:asciiTheme="minorEastAsia" w:hAnsiTheme="minorEastAsia"/>
          <w:sz w:val="24"/>
          <w:szCs w:val="24"/>
        </w:rPr>
        <w:t>10.5.10</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各方主体可根据质量管理分析、评价的结果，确定质量管理创新的目标及措施，并跟踪、反馈实施结果，将质量管理改进记录存档保存。</w:t>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111" w:name="_Toc525654717"/>
      <w:bookmarkStart w:id="112" w:name="_Toc525654975"/>
      <w:bookmarkStart w:id="113" w:name="_Toc524180233"/>
      <w:r>
        <w:rPr>
          <w:rFonts w:hint="eastAsia" w:ascii="宋体" w:hAnsi="宋体" w:eastAsia="宋体"/>
          <w:b w:val="0"/>
          <w:sz w:val="30"/>
          <w:szCs w:val="30"/>
        </w:rPr>
        <w:t>1</w:t>
      </w:r>
      <w:r>
        <w:rPr>
          <w:rFonts w:ascii="宋体" w:hAnsi="宋体" w:eastAsia="宋体"/>
          <w:b w:val="0"/>
          <w:sz w:val="30"/>
          <w:szCs w:val="30"/>
        </w:rPr>
        <w:t>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施工竣工验收阶段</w:t>
      </w:r>
      <w:bookmarkEnd w:id="111"/>
      <w:bookmarkEnd w:id="112"/>
      <w:bookmarkEnd w:id="113"/>
    </w:p>
    <w:p>
      <w:pPr>
        <w:pStyle w:val="4"/>
        <w:jc w:val="center"/>
        <w:rPr>
          <w:rFonts w:ascii="宋体" w:hAnsi="宋体" w:eastAsia="宋体"/>
          <w:b w:val="0"/>
          <w:sz w:val="30"/>
          <w:szCs w:val="30"/>
        </w:rPr>
      </w:pPr>
      <w:bookmarkStart w:id="114" w:name="_Toc525654976"/>
      <w:bookmarkStart w:id="115" w:name="_Toc524180234"/>
      <w:bookmarkStart w:id="116" w:name="_Toc525654718"/>
      <w:r>
        <w:rPr>
          <w:rFonts w:ascii="宋体" w:hAnsi="宋体" w:eastAsia="宋体"/>
          <w:b w:val="0"/>
          <w:sz w:val="30"/>
          <w:szCs w:val="30"/>
        </w:rPr>
        <w:t>11.1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114"/>
      <w:bookmarkEnd w:id="115"/>
      <w:bookmarkEnd w:id="116"/>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各方主体应结合建筑工程项目自身特点、竣工验收阶段合同规定质量要求和竣工验收质量规定，建立各自的竣工质量验收管理体系及质量验收协同体系并形成文件。</w:t>
      </w:r>
    </w:p>
    <w:p>
      <w:pPr>
        <w:ind w:left="0" w:leftChars="0" w:firstLine="0" w:firstLineChars="0"/>
        <w:rPr>
          <w:rFonts w:asciiTheme="minorEastAsia" w:hAnsiTheme="minorEastAsia"/>
          <w:sz w:val="24"/>
          <w:szCs w:val="24"/>
        </w:rPr>
      </w:pPr>
      <w:r>
        <w:rPr>
          <w:rFonts w:asciiTheme="minorEastAsia" w:hAnsiTheme="minorEastAsia"/>
          <w:sz w:val="24"/>
          <w:szCs w:val="24"/>
        </w:rPr>
        <w:t>11.1.2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竣工验收阶段质量管理范围是建筑工程项目全部竣工后开始至竣工验收合格，将建筑工程项目移交给业主方的质量验收管理。</w:t>
      </w:r>
    </w:p>
    <w:p>
      <w:pPr>
        <w:ind w:left="0" w:leftChars="0" w:firstLine="0" w:firstLineChars="0"/>
        <w:rPr>
          <w:rFonts w:asciiTheme="minorEastAsia" w:hAnsiTheme="minorEastAsia"/>
          <w:sz w:val="24"/>
          <w:szCs w:val="24"/>
        </w:rPr>
      </w:pPr>
      <w:r>
        <w:rPr>
          <w:rFonts w:asciiTheme="minorEastAsia" w:hAnsiTheme="minorEastAsia"/>
          <w:sz w:val="24"/>
          <w:szCs w:val="24"/>
        </w:rPr>
        <w:t>11.1.3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建筑工程项目竣工验收由建设单位组织实施，工程勘察单位、设计单位、施工单位、监理单位等参与质量验收。</w:t>
      </w:r>
    </w:p>
    <w:p>
      <w:pPr>
        <w:pStyle w:val="4"/>
        <w:jc w:val="center"/>
        <w:rPr>
          <w:rFonts w:ascii="宋体" w:hAnsi="宋体" w:eastAsia="宋体"/>
          <w:b w:val="0"/>
          <w:sz w:val="30"/>
          <w:szCs w:val="30"/>
        </w:rPr>
      </w:pPr>
      <w:bookmarkStart w:id="117" w:name="_Toc525654719"/>
      <w:bookmarkStart w:id="118" w:name="_Toc524180235"/>
      <w:bookmarkStart w:id="119" w:name="_Toc525654977"/>
      <w:r>
        <w:rPr>
          <w:rFonts w:ascii="宋体" w:hAnsi="宋体" w:eastAsia="宋体"/>
          <w:b w:val="0"/>
          <w:sz w:val="30"/>
          <w:szCs w:val="30"/>
        </w:rPr>
        <w:t>11.2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质量验收策划</w:t>
      </w:r>
      <w:bookmarkEnd w:id="117"/>
      <w:bookmarkEnd w:id="118"/>
      <w:bookmarkEnd w:id="119"/>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建筑工程项目完工后，施工单位应当按照规定进行质量自检，监理单位组织初验合格后，由施工单位向建设单位提交工程竣工报告。</w:t>
      </w:r>
    </w:p>
    <w:p>
      <w:pPr>
        <w:ind w:left="0" w:leftChars="0" w:firstLine="0" w:firstLineChars="0"/>
        <w:rPr>
          <w:rFonts w:asciiTheme="minorEastAsia" w:hAnsiTheme="minorEastAsia"/>
          <w:sz w:val="24"/>
          <w:szCs w:val="24"/>
        </w:rPr>
      </w:pPr>
      <w:r>
        <w:rPr>
          <w:rFonts w:asciiTheme="minorEastAsia" w:hAnsiTheme="minorEastAsia"/>
          <w:sz w:val="24"/>
          <w:szCs w:val="24"/>
        </w:rPr>
        <w:t>11.2.2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施工单位应按规定策划并实施施工质量验收。施工单位应建立试验、检测管理制度。</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建筑工程项目竣工验收前，施工单位应当按照设计图纸的具体规定，在建筑物显著部位镶刻永久性责任铭牌，标明工程名称、建设、勘察、设计、施工、监理单位名称、相应的项目负责人姓名和工程竣工日期。</w:t>
      </w:r>
    </w:p>
    <w:p>
      <w:pPr>
        <w:ind w:left="0" w:leftChars="0" w:firstLine="0" w:firstLineChars="0"/>
        <w:rPr>
          <w:rFonts w:asciiTheme="minorEastAsia" w:hAnsiTheme="minorEastAsia"/>
          <w:sz w:val="24"/>
          <w:szCs w:val="24"/>
        </w:rPr>
      </w:pPr>
      <w:r>
        <w:rPr>
          <w:rFonts w:asciiTheme="minorEastAsia" w:hAnsiTheme="minorEastAsia"/>
          <w:sz w:val="24"/>
          <w:szCs w:val="24"/>
        </w:rPr>
        <w:t>11.2.4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建设单位收到建筑工程项目竣工报告后，应当组织勘察单位、设计单位、施工单位、监理单位等有关方进行竣工验收。</w:t>
      </w:r>
    </w:p>
    <w:p>
      <w:pPr>
        <w:ind w:left="0" w:leftChars="0" w:firstLine="0" w:firstLineChars="0"/>
        <w:rPr>
          <w:rFonts w:asciiTheme="minorEastAsia" w:hAnsiTheme="minorEastAsia"/>
          <w:sz w:val="24"/>
          <w:szCs w:val="24"/>
        </w:rPr>
      </w:pPr>
      <w:r>
        <w:rPr>
          <w:rFonts w:asciiTheme="minorEastAsia" w:hAnsiTheme="minorEastAsia"/>
          <w:sz w:val="24"/>
          <w:szCs w:val="24"/>
        </w:rPr>
        <w:t>11.2.5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建设单位应组织竣工验收会并对工程竣工验收基本情况进行介绍，会后对会议进行总结。</w:t>
      </w:r>
    </w:p>
    <w:p>
      <w:pPr>
        <w:pStyle w:val="4"/>
        <w:jc w:val="center"/>
        <w:rPr>
          <w:rFonts w:ascii="宋体" w:hAnsi="宋体" w:eastAsia="宋体"/>
          <w:b w:val="0"/>
          <w:sz w:val="30"/>
          <w:szCs w:val="30"/>
        </w:rPr>
      </w:pPr>
      <w:bookmarkStart w:id="120" w:name="_Toc525654720"/>
      <w:bookmarkStart w:id="121" w:name="_Toc525654978"/>
      <w:bookmarkStart w:id="122" w:name="_Toc524180236"/>
      <w:r>
        <w:rPr>
          <w:rFonts w:ascii="宋体" w:hAnsi="宋体" w:eastAsia="宋体"/>
          <w:b w:val="0"/>
          <w:sz w:val="30"/>
          <w:szCs w:val="30"/>
        </w:rPr>
        <w:t>11.3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质量验收控制</w:t>
      </w:r>
      <w:bookmarkEnd w:id="120"/>
      <w:bookmarkEnd w:id="121"/>
      <w:bookmarkEnd w:id="122"/>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1.3.1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工程竣工验收组应对建设单位、勘察单位、设计单位、施工单位、监理单位的工程档案资料进行审阅。</w:t>
      </w:r>
    </w:p>
    <w:p>
      <w:pPr>
        <w:ind w:left="0" w:leftChars="0" w:firstLine="0" w:firstLineChars="0"/>
        <w:rPr>
          <w:rFonts w:asciiTheme="minorEastAsia" w:hAnsiTheme="minorEastAsia"/>
          <w:sz w:val="24"/>
          <w:szCs w:val="24"/>
        </w:rPr>
      </w:pPr>
      <w:r>
        <w:rPr>
          <w:rFonts w:asciiTheme="minorEastAsia" w:hAnsiTheme="minorEastAsia"/>
          <w:sz w:val="24"/>
          <w:szCs w:val="24"/>
        </w:rPr>
        <w:t>11.3.2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建设单位组织建筑工程竣工验收，应当通知质量监督机构到场监督。</w:t>
      </w:r>
    </w:p>
    <w:p>
      <w:pPr>
        <w:ind w:left="0" w:leftChars="0" w:firstLine="0" w:firstLineChars="0"/>
        <w:rPr>
          <w:rFonts w:asciiTheme="minorEastAsia" w:hAnsiTheme="minorEastAsia"/>
          <w:sz w:val="24"/>
          <w:szCs w:val="24"/>
        </w:rPr>
      </w:pPr>
      <w:r>
        <w:rPr>
          <w:rFonts w:asciiTheme="minorEastAsia" w:hAnsiTheme="minorEastAsia"/>
          <w:sz w:val="24"/>
          <w:szCs w:val="24"/>
        </w:rPr>
        <w:t>11.3.3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竣工验收过程中，当发现工程出现质量缺陷或事故后，现场监理人员应及时上报总监理工程师。</w:t>
      </w:r>
    </w:p>
    <w:p>
      <w:pPr>
        <w:ind w:left="0" w:leftChars="0" w:firstLine="0" w:firstLineChars="0"/>
        <w:rPr>
          <w:rFonts w:asciiTheme="minorEastAsia" w:hAnsiTheme="minorEastAsia"/>
          <w:sz w:val="24"/>
          <w:szCs w:val="24"/>
        </w:rPr>
      </w:pPr>
      <w:r>
        <w:rPr>
          <w:rFonts w:asciiTheme="minorEastAsia" w:hAnsiTheme="minorEastAsia"/>
          <w:sz w:val="24"/>
          <w:szCs w:val="24"/>
        </w:rPr>
        <w:t>11.3.4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施工单位接到质量通知单后，在项目总监理工程师的组织与参与下，尽快开展质量事故的调查，完成质量事故调查报告。</w:t>
      </w:r>
    </w:p>
    <w:p>
      <w:pPr>
        <w:ind w:left="0" w:leftChars="0" w:firstLine="0" w:firstLineChars="0"/>
        <w:rPr>
          <w:rFonts w:asciiTheme="minorEastAsia" w:hAnsiTheme="minorEastAsia"/>
          <w:sz w:val="24"/>
          <w:szCs w:val="24"/>
        </w:rPr>
      </w:pPr>
      <w:r>
        <w:rPr>
          <w:rFonts w:asciiTheme="minorEastAsia" w:hAnsiTheme="minorEastAsia"/>
          <w:sz w:val="24"/>
          <w:szCs w:val="24"/>
        </w:rPr>
        <w:t>11.3.5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对需要返工处理或加固补强的质量事故，项目监理机构应要求施工单位报送质量事故调查报告和经设计等相关方认可的处理方案，并对质量事故的处理过程进行跟踪检查，同时应对处理结果进行验收。</w:t>
      </w:r>
    </w:p>
    <w:p>
      <w:pPr>
        <w:ind w:left="0" w:leftChars="0" w:firstLine="0" w:firstLineChars="0"/>
        <w:rPr>
          <w:rFonts w:asciiTheme="minorEastAsia" w:hAnsiTheme="minorEastAsia"/>
          <w:sz w:val="24"/>
          <w:szCs w:val="24"/>
        </w:rPr>
      </w:pPr>
      <w:r>
        <w:rPr>
          <w:rFonts w:asciiTheme="minorEastAsia" w:hAnsiTheme="minorEastAsia"/>
          <w:sz w:val="24"/>
          <w:szCs w:val="24"/>
        </w:rPr>
        <w:t>11.3.6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项目监理单位应及时向建设单位提交质量事故书面报告，并应将完整的质量事故处理记录整理归档。</w:t>
      </w:r>
    </w:p>
    <w:p>
      <w:pPr>
        <w:pStyle w:val="4"/>
        <w:jc w:val="center"/>
        <w:rPr>
          <w:rFonts w:ascii="宋体" w:hAnsi="宋体" w:eastAsia="宋体"/>
          <w:b w:val="0"/>
          <w:sz w:val="30"/>
          <w:szCs w:val="30"/>
        </w:rPr>
      </w:pPr>
      <w:bookmarkStart w:id="123" w:name="_Toc525654979"/>
      <w:bookmarkStart w:id="124" w:name="_Toc525654721"/>
      <w:bookmarkStart w:id="125" w:name="_Toc524180237"/>
      <w:r>
        <w:rPr>
          <w:rFonts w:ascii="宋体" w:hAnsi="宋体" w:eastAsia="宋体"/>
          <w:b w:val="0"/>
          <w:sz w:val="30"/>
          <w:szCs w:val="30"/>
        </w:rPr>
        <w:t>11.4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质量验收保证</w:t>
      </w:r>
      <w:bookmarkEnd w:id="123"/>
      <w:bookmarkEnd w:id="124"/>
      <w:bookmarkEnd w:id="125"/>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1.4.1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施工单位对施工中出现质量问题的建设工程或者竣工验收不合格的建筑工程，应负责返修。</w:t>
      </w:r>
    </w:p>
    <w:p>
      <w:pPr>
        <w:ind w:left="0" w:leftChars="0" w:firstLine="0" w:firstLineChars="0"/>
        <w:rPr>
          <w:rFonts w:asciiTheme="minorEastAsia" w:hAnsiTheme="minorEastAsia"/>
          <w:sz w:val="24"/>
          <w:szCs w:val="24"/>
        </w:rPr>
      </w:pPr>
      <w:r>
        <w:rPr>
          <w:rFonts w:asciiTheme="minorEastAsia" w:hAnsiTheme="minorEastAsia"/>
          <w:sz w:val="24"/>
          <w:szCs w:val="24"/>
        </w:rPr>
        <w:t>11.4.2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工程竣工验收合格，且消防、人民防空、环境卫生设施、防雷装置等应当按照规定验收合格后，建筑工程方可交付使用。</w:t>
      </w:r>
    </w:p>
    <w:p>
      <w:pPr>
        <w:ind w:left="0" w:leftChars="0" w:firstLine="0" w:firstLineChars="0"/>
        <w:rPr>
          <w:rFonts w:asciiTheme="minorEastAsia" w:hAnsiTheme="minorEastAsia"/>
          <w:sz w:val="24"/>
          <w:szCs w:val="24"/>
        </w:rPr>
      </w:pPr>
      <w:r>
        <w:rPr>
          <w:rFonts w:asciiTheme="minorEastAsia" w:hAnsiTheme="minorEastAsia"/>
          <w:sz w:val="24"/>
          <w:szCs w:val="24"/>
        </w:rPr>
        <w:t>11.4.3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建筑工程项目质量验收后应填写质量验收记录。</w:t>
      </w:r>
    </w:p>
    <w:p>
      <w:pPr>
        <w:ind w:left="0" w:leftChars="0" w:firstLine="0" w:firstLineChars="0"/>
        <w:rPr>
          <w:rFonts w:asciiTheme="minorEastAsia" w:hAnsiTheme="minorEastAsia"/>
          <w:sz w:val="24"/>
          <w:szCs w:val="24"/>
        </w:rPr>
      </w:pPr>
      <w:r>
        <w:rPr>
          <w:rFonts w:asciiTheme="minorEastAsia" w:hAnsiTheme="minorEastAsia"/>
          <w:sz w:val="24"/>
          <w:szCs w:val="24"/>
        </w:rPr>
        <w:t>11.4.4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竣工验收中，建设单位应选择专业人员对建筑工程项目进行验收，保证工程质量。</w:t>
      </w:r>
    </w:p>
    <w:p>
      <w:pPr>
        <w:ind w:left="0" w:leftChars="0" w:firstLine="0" w:firstLineChars="0"/>
        <w:rPr>
          <w:rFonts w:asciiTheme="minorEastAsia" w:hAnsiTheme="minorEastAsia"/>
          <w:sz w:val="24"/>
          <w:szCs w:val="24"/>
        </w:rPr>
      </w:pPr>
      <w:r>
        <w:rPr>
          <w:rFonts w:asciiTheme="minorEastAsia" w:hAnsiTheme="minorEastAsia"/>
          <w:sz w:val="24"/>
          <w:szCs w:val="24"/>
        </w:rPr>
        <w:t>11.4.5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建筑师、结构工程师，岩土工程师，应当按各自的职责对有关设计文件签字盖章，对因设计质量不合格而造成的工程质量缺陷或事故负责。 监理工程师应当对其签署的施工质量文件负责。其他注册执业人员应当在其负责的工作文件上签字，并对相应的工程质量负责。</w:t>
      </w:r>
    </w:p>
    <w:p>
      <w:pPr>
        <w:pStyle w:val="4"/>
        <w:jc w:val="center"/>
        <w:rPr>
          <w:rFonts w:ascii="宋体" w:hAnsi="宋体" w:eastAsia="宋体"/>
          <w:b w:val="0"/>
          <w:sz w:val="30"/>
          <w:szCs w:val="30"/>
        </w:rPr>
      </w:pPr>
      <w:bookmarkStart w:id="126" w:name="_Toc524180238"/>
      <w:bookmarkStart w:id="127" w:name="_Toc525654722"/>
      <w:bookmarkStart w:id="128" w:name="_Toc525654980"/>
      <w:r>
        <w:rPr>
          <w:rFonts w:hint="eastAsia" w:ascii="宋体" w:hAnsi="宋体" w:eastAsia="宋体"/>
          <w:b w:val="0"/>
          <w:sz w:val="30"/>
          <w:szCs w:val="30"/>
        </w:rPr>
        <w:t>1</w:t>
      </w:r>
      <w:r>
        <w:rPr>
          <w:rFonts w:ascii="宋体" w:hAnsi="宋体" w:eastAsia="宋体"/>
          <w:b w:val="0"/>
          <w:sz w:val="30"/>
          <w:szCs w:val="30"/>
        </w:rPr>
        <w:t>1.5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质量验收改进</w:t>
      </w:r>
      <w:bookmarkEnd w:id="126"/>
      <w:bookmarkEnd w:id="127"/>
      <w:bookmarkEnd w:id="128"/>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1.5.1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项目监理单位应参加由建设单位组织的建筑工程项目竣工验收，对验收中提出的整改问题，应督促施工单位及时整改。工程质量符合要求的，总监理工程师应在工程竣工验收报告中签署意见。</w:t>
      </w:r>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1.5.2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建筑工程项目竣工预验收合格后，项目监理单位应编写工程质量评估报告，并应经总监理工程师和工程监理单位技术负责人审核签字后报建设单位。</w:t>
      </w:r>
    </w:p>
    <w:p>
      <w:pPr>
        <w:ind w:left="0" w:leftChars="0" w:firstLine="0" w:firstLineChars="0"/>
        <w:rPr>
          <w:rFonts w:asciiTheme="minorEastAsia" w:hAnsiTheme="minorEastAsia"/>
          <w:sz w:val="24"/>
          <w:szCs w:val="24"/>
        </w:rPr>
      </w:pPr>
      <w:r>
        <w:rPr>
          <w:rFonts w:asciiTheme="minorEastAsia" w:hAnsiTheme="minorEastAsia"/>
          <w:sz w:val="24"/>
          <w:szCs w:val="24"/>
        </w:rPr>
        <w:t>11.5.3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建筑工程项目竣工验收合格后，建设单位应当将工程竣工验收报告、工程档案预验收文件及法律法规规定的其它文件报住房城乡建设或者其他专业工程行政主管部门备案。</w:t>
      </w:r>
    </w:p>
    <w:p>
      <w:pPr>
        <w:ind w:left="0" w:leftChars="0" w:firstLine="0" w:firstLineChars="0"/>
        <w:rPr>
          <w:rFonts w:asciiTheme="minorEastAsia" w:hAnsiTheme="minorEastAsia"/>
          <w:sz w:val="24"/>
          <w:szCs w:val="24"/>
        </w:rPr>
      </w:pPr>
      <w:r>
        <w:rPr>
          <w:rFonts w:asciiTheme="minorEastAsia" w:hAnsiTheme="minorEastAsia"/>
          <w:sz w:val="24"/>
          <w:szCs w:val="24"/>
        </w:rPr>
        <w:t>11.5.4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建筑工程项目验收过程中，各方主体项目负责人应及时对出现的工程质量问题和质量事故进行原因记录和分析，正确判断事故的原因，并确定处理方案，对工程质量进行持续改进。</w:t>
      </w:r>
    </w:p>
    <w:p>
      <w:pPr>
        <w:ind w:left="0" w:leftChars="0" w:firstLine="0" w:firstLineChars="0"/>
        <w:rPr>
          <w:rFonts w:asciiTheme="minorEastAsia" w:hAnsiTheme="minorEastAsia"/>
          <w:sz w:val="24"/>
          <w:szCs w:val="24"/>
        </w:rPr>
      </w:pPr>
      <w:r>
        <w:rPr>
          <w:rFonts w:asciiTheme="minorEastAsia" w:hAnsiTheme="minorEastAsia"/>
          <w:sz w:val="24"/>
          <w:szCs w:val="24"/>
        </w:rPr>
        <w:t>11.5.5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建筑工程项目质量事故处理完毕后，监理单位应当组织有关人员对处理的结果进行严格的检查、鉴定和验收，写出“质量事故处理报告”，提交业主或建设单位，并视情况而定是否上报有关主管部门。</w:t>
      </w:r>
    </w:p>
    <w:p>
      <w:pPr>
        <w:ind w:left="0" w:leftChars="0" w:firstLine="0" w:firstLineChars="0"/>
        <w:rPr>
          <w:rFonts w:asciiTheme="minorEastAsia" w:hAnsiTheme="minorEastAsia"/>
          <w:sz w:val="24"/>
          <w:szCs w:val="24"/>
        </w:rPr>
      </w:pPr>
      <w:r>
        <w:rPr>
          <w:rFonts w:asciiTheme="minorEastAsia" w:hAnsiTheme="minorEastAsia"/>
          <w:sz w:val="24"/>
          <w:szCs w:val="24"/>
        </w:rPr>
        <w:t>11.5.6</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施工单位应保存质量问题的处理和验收记录，建立质量事故责任追究制度。</w:t>
      </w:r>
    </w:p>
    <w:p>
      <w:pPr>
        <w:ind w:left="0" w:leftChars="0" w:firstLine="0" w:firstLineChars="0"/>
        <w:rPr>
          <w:rFonts w:asciiTheme="minorEastAsia" w:hAnsiTheme="minorEastAsia"/>
          <w:sz w:val="24"/>
          <w:szCs w:val="24"/>
        </w:rPr>
      </w:pPr>
      <w:r>
        <w:rPr>
          <w:rFonts w:asciiTheme="minorEastAsia" w:hAnsiTheme="minorEastAsia"/>
          <w:sz w:val="24"/>
          <w:szCs w:val="24"/>
        </w:rPr>
        <w:t>11.5.7</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工程竣工验收后6个月内，建设单位应当向城市建设档案管理部门移交建筑工程档案原件。</w:t>
      </w: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129" w:name="_Toc525654723"/>
      <w:bookmarkStart w:id="130" w:name="_Toc525654981"/>
      <w:bookmarkStart w:id="131" w:name="_Toc524180239"/>
      <w:r>
        <w:rPr>
          <w:rFonts w:ascii="宋体" w:hAnsi="宋体" w:eastAsia="宋体"/>
          <w:b w:val="0"/>
          <w:sz w:val="30"/>
          <w:szCs w:val="30"/>
        </w:rPr>
        <w:t>12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保修阶段</w:t>
      </w:r>
      <w:bookmarkEnd w:id="129"/>
      <w:bookmarkEnd w:id="130"/>
      <w:bookmarkEnd w:id="131"/>
    </w:p>
    <w:p>
      <w:pPr>
        <w:pStyle w:val="4"/>
        <w:jc w:val="center"/>
        <w:rPr>
          <w:rFonts w:ascii="宋体" w:hAnsi="宋体" w:eastAsia="宋体"/>
          <w:b w:val="0"/>
          <w:sz w:val="30"/>
          <w:szCs w:val="30"/>
        </w:rPr>
      </w:pPr>
      <w:bookmarkStart w:id="132" w:name="_Toc525654724"/>
      <w:bookmarkStart w:id="133" w:name="_Toc525654982"/>
      <w:r>
        <w:rPr>
          <w:rFonts w:ascii="宋体" w:hAnsi="宋体" w:eastAsia="宋体"/>
          <w:b w:val="0"/>
          <w:sz w:val="30"/>
          <w:szCs w:val="30"/>
        </w:rPr>
        <w:t>12.1</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一般规定</w:t>
      </w:r>
      <w:bookmarkEnd w:id="132"/>
      <w:bookmarkEnd w:id="133"/>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2.1.1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施工单位应按规定进行工程移交和移交期间的防护。</w:t>
      </w:r>
    </w:p>
    <w:p>
      <w:pPr>
        <w:ind w:left="0" w:leftChars="0" w:firstLine="0" w:firstLineChars="0"/>
        <w:rPr>
          <w:rFonts w:asciiTheme="minorEastAsia" w:hAnsiTheme="minorEastAsia"/>
          <w:sz w:val="24"/>
          <w:szCs w:val="24"/>
        </w:rPr>
      </w:pPr>
      <w:r>
        <w:rPr>
          <w:rFonts w:asciiTheme="minorEastAsia" w:hAnsiTheme="minorEastAsia"/>
          <w:sz w:val="24"/>
          <w:szCs w:val="24"/>
        </w:rPr>
        <w:t>12.1.2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建筑工程项目实行质量保修制度，各方主体应落实各自承担在保修阶段责任并形成文件。</w:t>
      </w:r>
    </w:p>
    <w:p>
      <w:pPr>
        <w:ind w:left="0" w:leftChars="0" w:firstLine="0" w:firstLineChars="0"/>
        <w:rPr>
          <w:rFonts w:asciiTheme="minorEastAsia" w:hAnsiTheme="minorEastAsia"/>
          <w:sz w:val="24"/>
          <w:szCs w:val="24"/>
        </w:rPr>
      </w:pPr>
      <w:r>
        <w:rPr>
          <w:rFonts w:asciiTheme="minorEastAsia" w:hAnsiTheme="minorEastAsia"/>
          <w:sz w:val="24"/>
          <w:szCs w:val="24"/>
        </w:rPr>
        <w:t>12.1.3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建筑工程在保修范围和保修期限内发生质量问题的，施工单位应履行保修义务，并对造成的损失承担赔偿责任。</w:t>
      </w:r>
    </w:p>
    <w:p>
      <w:pPr>
        <w:pStyle w:val="4"/>
        <w:jc w:val="center"/>
        <w:rPr>
          <w:rFonts w:ascii="宋体" w:hAnsi="宋体" w:eastAsia="宋体"/>
          <w:b w:val="0"/>
          <w:sz w:val="30"/>
          <w:szCs w:val="30"/>
        </w:rPr>
      </w:pPr>
      <w:bookmarkStart w:id="134" w:name="_Toc525654725"/>
      <w:bookmarkStart w:id="135" w:name="_Toc525654983"/>
      <w:r>
        <w:rPr>
          <w:rFonts w:ascii="宋体" w:hAnsi="宋体" w:eastAsia="宋体"/>
          <w:b w:val="0"/>
          <w:sz w:val="30"/>
          <w:szCs w:val="30"/>
        </w:rPr>
        <w:t>12.2</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质量管理策划</w:t>
      </w:r>
      <w:bookmarkEnd w:id="134"/>
      <w:bookmarkEnd w:id="135"/>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建筑工程保修期限依据相关法律、法规及标准由合同确定，合同中未作规定的，由建设单位与施工单位约定。</w:t>
      </w:r>
    </w:p>
    <w:p>
      <w:pPr>
        <w:ind w:left="0" w:leftChars="0" w:firstLine="0" w:firstLineChars="0"/>
        <w:rPr>
          <w:rFonts w:asciiTheme="minorEastAsia" w:hAnsiTheme="minorEastAsia"/>
          <w:sz w:val="24"/>
          <w:szCs w:val="24"/>
        </w:rPr>
      </w:pPr>
      <w:r>
        <w:rPr>
          <w:rFonts w:asciiTheme="minorEastAsia" w:hAnsiTheme="minorEastAsia"/>
          <w:sz w:val="24"/>
          <w:szCs w:val="24"/>
        </w:rPr>
        <w:t>12.2.2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保修期内，各方主体应建立并实施建筑工程项目质量保修管理制度，对后期服务予以控制。</w:t>
      </w:r>
    </w:p>
    <w:p>
      <w:pPr>
        <w:ind w:left="0" w:leftChars="0" w:firstLine="0" w:firstLineChars="0"/>
        <w:rPr>
          <w:rFonts w:asciiTheme="minorEastAsia" w:hAnsiTheme="minorEastAsia"/>
          <w:sz w:val="24"/>
          <w:szCs w:val="24"/>
        </w:rPr>
      </w:pPr>
      <w:r>
        <w:rPr>
          <w:rFonts w:asciiTheme="minorEastAsia" w:hAnsiTheme="minorEastAsia"/>
          <w:sz w:val="24"/>
          <w:szCs w:val="24"/>
        </w:rPr>
        <w:t>12.2.3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施工单位应按规定的职责对工程项目的服务进行策划，并组织实施。</w:t>
      </w:r>
    </w:p>
    <w:p>
      <w:pPr>
        <w:ind w:left="0" w:leftChars="0" w:firstLine="0" w:firstLineChars="0"/>
        <w:rPr>
          <w:rFonts w:asciiTheme="minorEastAsia" w:hAnsiTheme="minorEastAsia"/>
          <w:sz w:val="24"/>
          <w:szCs w:val="24"/>
        </w:rPr>
      </w:pPr>
      <w:r>
        <w:rPr>
          <w:rFonts w:asciiTheme="minorEastAsia" w:hAnsiTheme="minorEastAsia"/>
          <w:sz w:val="24"/>
          <w:szCs w:val="24"/>
        </w:rPr>
        <w:t>12.2.4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施工单位应加强对已竣工工程质量维修费用的管理，建立已竣工工程质量维修费用台账。</w:t>
      </w:r>
    </w:p>
    <w:p>
      <w:pPr>
        <w:ind w:left="0" w:leftChars="0" w:firstLine="0" w:firstLineChars="0"/>
        <w:rPr>
          <w:rFonts w:asciiTheme="minorEastAsia" w:hAnsiTheme="minorEastAsia"/>
          <w:sz w:val="24"/>
          <w:szCs w:val="24"/>
        </w:rPr>
      </w:pPr>
      <w:r>
        <w:rPr>
          <w:rFonts w:asciiTheme="minorEastAsia" w:hAnsiTheme="minorEastAsia"/>
          <w:sz w:val="24"/>
          <w:szCs w:val="24"/>
        </w:rPr>
        <w:t>12.2.5</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施工单位应建立质量投诉管理机制。</w:t>
      </w:r>
    </w:p>
    <w:p>
      <w:pPr>
        <w:pStyle w:val="4"/>
        <w:jc w:val="center"/>
        <w:rPr>
          <w:rFonts w:ascii="宋体" w:hAnsi="宋体" w:eastAsia="宋体"/>
          <w:b w:val="0"/>
          <w:sz w:val="30"/>
          <w:szCs w:val="30"/>
        </w:rPr>
      </w:pPr>
      <w:bookmarkStart w:id="136" w:name="_Toc525654726"/>
      <w:bookmarkStart w:id="137" w:name="_Toc525654984"/>
      <w:r>
        <w:rPr>
          <w:rFonts w:ascii="宋体" w:hAnsi="宋体" w:eastAsia="宋体"/>
          <w:b w:val="0"/>
          <w:sz w:val="30"/>
          <w:szCs w:val="30"/>
        </w:rPr>
        <w:t>12.3</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质量管理控制</w:t>
      </w:r>
      <w:bookmarkEnd w:id="136"/>
      <w:bookmarkEnd w:id="137"/>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2.3.1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施工单位对施工中出现质量问题的建筑工程或者竣工验收不合格的建筑工程，应当负责返修。</w:t>
      </w:r>
    </w:p>
    <w:p>
      <w:pPr>
        <w:ind w:left="0" w:leftChars="0" w:firstLine="0" w:firstLineChars="0"/>
        <w:rPr>
          <w:rFonts w:asciiTheme="minorEastAsia" w:hAnsiTheme="minorEastAsia"/>
          <w:sz w:val="24"/>
          <w:szCs w:val="24"/>
        </w:rPr>
      </w:pPr>
      <w:r>
        <w:rPr>
          <w:rFonts w:asciiTheme="minorEastAsia" w:hAnsiTheme="minorEastAsia"/>
          <w:sz w:val="24"/>
          <w:szCs w:val="24"/>
        </w:rPr>
        <w:t>12.3.2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施工单位应在规定的期限内对服务的需求信息作出响应，对服务质量应按照相关规定进行控制、检查和验收。</w:t>
      </w:r>
    </w:p>
    <w:p>
      <w:pPr>
        <w:ind w:left="0" w:leftChars="0" w:firstLine="0" w:firstLineChars="0"/>
        <w:rPr>
          <w:rFonts w:asciiTheme="minorEastAsia" w:hAnsiTheme="minorEastAsia"/>
          <w:sz w:val="24"/>
          <w:szCs w:val="24"/>
        </w:rPr>
      </w:pPr>
      <w:r>
        <w:rPr>
          <w:rFonts w:asciiTheme="minorEastAsia" w:hAnsiTheme="minorEastAsia"/>
          <w:sz w:val="24"/>
          <w:szCs w:val="24"/>
        </w:rPr>
        <w:t>12.3.3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对使用方提出的工程质量缺陷，工程监理单位应安排监理人员进行检查和记录，并应要求施工单位予以修复，同时应监督实施，合格后应予以签认。</w:t>
      </w:r>
    </w:p>
    <w:p>
      <w:pPr>
        <w:ind w:left="0" w:leftChars="0" w:firstLine="0" w:firstLineChars="0"/>
        <w:rPr>
          <w:rFonts w:asciiTheme="minorEastAsia" w:hAnsiTheme="minorEastAsia"/>
          <w:sz w:val="24"/>
          <w:szCs w:val="24"/>
        </w:rPr>
      </w:pPr>
      <w:r>
        <w:rPr>
          <w:rFonts w:asciiTheme="minorEastAsia" w:hAnsiTheme="minorEastAsia"/>
          <w:sz w:val="24"/>
          <w:szCs w:val="24"/>
        </w:rPr>
        <w:t>12.3.4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工程保修阶段服务工作委托工程监理单位承担，应根据建筑工程监理合同确定保修阶段服务工作期限，在工程保修质量符合相关规定后方可验收和签认。</w:t>
      </w:r>
    </w:p>
    <w:p>
      <w:pPr>
        <w:pStyle w:val="4"/>
        <w:jc w:val="center"/>
        <w:rPr>
          <w:rFonts w:ascii="宋体" w:hAnsi="宋体" w:eastAsia="宋体"/>
          <w:b w:val="0"/>
          <w:sz w:val="30"/>
          <w:szCs w:val="30"/>
        </w:rPr>
      </w:pPr>
      <w:bookmarkStart w:id="138" w:name="_Toc525654727"/>
      <w:bookmarkStart w:id="139" w:name="_Toc525654985"/>
      <w:r>
        <w:rPr>
          <w:rFonts w:ascii="宋体" w:hAnsi="宋体" w:eastAsia="宋体"/>
          <w:b w:val="0"/>
          <w:sz w:val="30"/>
          <w:szCs w:val="30"/>
        </w:rPr>
        <w:t>12.4</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质量管理保证</w:t>
      </w:r>
      <w:bookmarkEnd w:id="138"/>
      <w:bookmarkEnd w:id="139"/>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2.4.1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建筑工程承包方在向建设单位提交工程竣工验收报告时，应当向建设单位出具质量保修书。</w:t>
      </w:r>
    </w:p>
    <w:p>
      <w:pPr>
        <w:ind w:left="0" w:leftChars="0" w:firstLine="0" w:firstLineChars="0"/>
        <w:rPr>
          <w:rFonts w:asciiTheme="minorEastAsia" w:hAnsiTheme="minorEastAsia"/>
          <w:sz w:val="24"/>
          <w:szCs w:val="24"/>
        </w:rPr>
      </w:pPr>
      <w:r>
        <w:rPr>
          <w:rFonts w:asciiTheme="minorEastAsia" w:hAnsiTheme="minorEastAsia"/>
          <w:sz w:val="24"/>
          <w:szCs w:val="24"/>
        </w:rPr>
        <w:t>12.4.2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施工单位应详细记录每个竣工项目所发生的维修费用，并对发生的质量通病进行统计分析，制定预防措施。</w:t>
      </w:r>
    </w:p>
    <w:p>
      <w:pPr>
        <w:ind w:left="0" w:leftChars="0" w:firstLine="0" w:firstLineChars="0"/>
        <w:rPr>
          <w:rFonts w:asciiTheme="minorEastAsia" w:hAnsiTheme="minorEastAsia"/>
          <w:sz w:val="24"/>
          <w:szCs w:val="24"/>
        </w:rPr>
      </w:pPr>
      <w:r>
        <w:rPr>
          <w:rFonts w:asciiTheme="minorEastAsia" w:hAnsiTheme="minorEastAsia"/>
          <w:sz w:val="24"/>
          <w:szCs w:val="24"/>
        </w:rPr>
        <w:t>12.4.3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保修期内，对使用方提出的工程质量缺陷，工程监理单位应安排监理人员进行检查和记录，并应要求施工单位予以修复，同时应监督实施，合格后应予以签认。</w:t>
      </w:r>
    </w:p>
    <w:p>
      <w:pPr>
        <w:ind w:left="0" w:leftChars="0" w:firstLine="0" w:firstLineChars="0"/>
        <w:rPr>
          <w:rFonts w:asciiTheme="minorEastAsia" w:hAnsiTheme="minorEastAsia"/>
          <w:sz w:val="24"/>
          <w:szCs w:val="24"/>
        </w:rPr>
      </w:pPr>
      <w:r>
        <w:rPr>
          <w:rFonts w:asciiTheme="minorEastAsia" w:hAnsiTheme="minorEastAsia"/>
          <w:sz w:val="24"/>
          <w:szCs w:val="24"/>
        </w:rPr>
        <w:t>12.4.4</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项目监理单位应参加由建设单位组织的竣工验收，对验收中提出的整改问题，应督促施工单位及时整改。工程质量符合要求的，总监理工程师应在工程竣工验收报告中签署意见。</w:t>
      </w:r>
    </w:p>
    <w:p>
      <w:pPr>
        <w:pStyle w:val="4"/>
        <w:jc w:val="center"/>
        <w:rPr>
          <w:rFonts w:ascii="宋体" w:hAnsi="宋体" w:eastAsia="宋体"/>
          <w:b w:val="0"/>
          <w:sz w:val="30"/>
          <w:szCs w:val="30"/>
        </w:rPr>
      </w:pPr>
      <w:bookmarkStart w:id="140" w:name="_Toc525654728"/>
      <w:bookmarkStart w:id="141" w:name="_Toc525654986"/>
      <w:r>
        <w:rPr>
          <w:rFonts w:hint="eastAsia" w:ascii="宋体" w:hAnsi="宋体" w:eastAsia="宋体"/>
          <w:b w:val="0"/>
          <w:sz w:val="30"/>
          <w:szCs w:val="30"/>
        </w:rPr>
        <w:t>1</w:t>
      </w:r>
      <w:r>
        <w:rPr>
          <w:rFonts w:ascii="宋体" w:hAnsi="宋体" w:eastAsia="宋体"/>
          <w:b w:val="0"/>
          <w:sz w:val="30"/>
          <w:szCs w:val="30"/>
        </w:rPr>
        <w:t>2.5</w:t>
      </w:r>
      <w:r>
        <w:rPr>
          <w:rFonts w:hint="eastAsia" w:ascii="宋体" w:hAnsi="宋体" w:eastAsia="宋体"/>
          <w:b w:val="0"/>
          <w:sz w:val="30"/>
          <w:szCs w:val="30"/>
          <w:lang w:val="en-US" w:eastAsia="zh-CN"/>
        </w:rPr>
        <w:t xml:space="preserve">  </w:t>
      </w:r>
      <w:r>
        <w:rPr>
          <w:rFonts w:hint="eastAsia" w:ascii="宋体" w:hAnsi="宋体" w:eastAsia="宋体"/>
          <w:b w:val="0"/>
          <w:sz w:val="30"/>
          <w:szCs w:val="30"/>
        </w:rPr>
        <w:t>质量管理改进</w:t>
      </w:r>
      <w:bookmarkEnd w:id="140"/>
      <w:bookmarkEnd w:id="141"/>
    </w:p>
    <w:p>
      <w:pPr>
        <w:ind w:left="0" w:leftChars="0" w:firstLine="0" w:firstLineChars="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2.5.1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各方主体应及时收集服务的有关信息，用于保修阶段质量分析和改进。</w:t>
      </w:r>
    </w:p>
    <w:p>
      <w:pPr>
        <w:ind w:left="0" w:leftChars="0" w:firstLine="0" w:firstLineChars="0"/>
        <w:rPr>
          <w:rFonts w:asciiTheme="minorEastAsia" w:hAnsiTheme="minorEastAsia"/>
          <w:sz w:val="24"/>
          <w:szCs w:val="24"/>
        </w:rPr>
      </w:pPr>
      <w:r>
        <w:rPr>
          <w:rFonts w:asciiTheme="minorEastAsia" w:hAnsiTheme="minorEastAsia"/>
          <w:sz w:val="24"/>
          <w:szCs w:val="24"/>
        </w:rPr>
        <w:t>12.5.2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施工单位应对在施工过程及已竣工项目进行全数的定期质量回访和满意度调查，将回访和调查中发现的问题进行统计分析，并制定改进措施。</w:t>
      </w:r>
    </w:p>
    <w:p>
      <w:pPr>
        <w:ind w:left="0" w:leftChars="0" w:firstLine="0" w:firstLineChars="0"/>
        <w:rPr>
          <w:rFonts w:asciiTheme="minorEastAsia" w:hAnsiTheme="minorEastAsia"/>
          <w:sz w:val="24"/>
          <w:szCs w:val="24"/>
        </w:rPr>
      </w:pPr>
      <w:r>
        <w:rPr>
          <w:rFonts w:asciiTheme="minorEastAsia" w:hAnsiTheme="minorEastAsia"/>
          <w:sz w:val="24"/>
          <w:szCs w:val="24"/>
        </w:rPr>
        <w:t>12.5.3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各方主体应收集施工现场和顾客的意见，做好回访、改进等工作。</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pStyle w:val="3"/>
        <w:jc w:val="center"/>
        <w:rPr>
          <w:rFonts w:ascii="宋体" w:hAnsi="宋体" w:eastAsia="宋体"/>
          <w:b w:val="0"/>
          <w:sz w:val="30"/>
          <w:szCs w:val="30"/>
        </w:rPr>
      </w:pPr>
      <w:bookmarkStart w:id="142" w:name="_Toc525654729"/>
      <w:bookmarkStart w:id="143" w:name="_Toc525654987"/>
      <w:r>
        <w:rPr>
          <w:rFonts w:hint="eastAsia" w:ascii="宋体" w:hAnsi="宋体" w:eastAsia="宋体"/>
          <w:b w:val="0"/>
          <w:sz w:val="30"/>
          <w:szCs w:val="30"/>
        </w:rPr>
        <w:t>本规程用词说明</w:t>
      </w:r>
      <w:bookmarkEnd w:id="142"/>
      <w:bookmarkEnd w:id="143"/>
    </w:p>
    <w:p>
      <w:pPr>
        <w:ind w:firstLine="480" w:firstLineChars="200"/>
        <w:jc w:val="left"/>
        <w:rPr>
          <w:rFonts w:ascii="宋体" w:hAnsi="宋体"/>
          <w:sz w:val="24"/>
          <w:szCs w:val="24"/>
        </w:rPr>
      </w:pPr>
      <w:r>
        <w:rPr>
          <w:rFonts w:hint="eastAsia" w:ascii="宋体" w:hAnsi="宋体"/>
          <w:sz w:val="24"/>
          <w:szCs w:val="24"/>
        </w:rPr>
        <w:t>1为便于在执行本规程条文时区别对待，对要求严格程度不同的用词说明如下：</w:t>
      </w:r>
    </w:p>
    <w:p>
      <w:pPr>
        <w:numPr>
          <w:ilvl w:val="0"/>
          <w:numId w:val="1"/>
        </w:numPr>
        <w:ind w:firstLine="480" w:firstLineChars="200"/>
        <w:jc w:val="left"/>
        <w:rPr>
          <w:rFonts w:ascii="宋体" w:hAnsi="宋体"/>
          <w:sz w:val="24"/>
          <w:szCs w:val="24"/>
        </w:rPr>
      </w:pPr>
      <w:r>
        <w:rPr>
          <w:rFonts w:hint="eastAsia" w:ascii="宋体" w:hAnsi="宋体"/>
          <w:sz w:val="24"/>
          <w:szCs w:val="24"/>
        </w:rPr>
        <w:t>表示很严格，非这样做不可的：</w:t>
      </w:r>
    </w:p>
    <w:p>
      <w:pPr>
        <w:ind w:left="150" w:firstLine="480" w:firstLineChars="200"/>
        <w:jc w:val="left"/>
        <w:rPr>
          <w:rFonts w:ascii="宋体" w:hAnsi="宋体"/>
          <w:sz w:val="24"/>
          <w:szCs w:val="24"/>
        </w:rPr>
      </w:pPr>
      <w:r>
        <w:rPr>
          <w:rFonts w:hint="eastAsia" w:ascii="宋体" w:hAnsi="宋体"/>
          <w:sz w:val="24"/>
          <w:szCs w:val="24"/>
        </w:rPr>
        <w:t>正面词采用“必须”，反面词采用“严禁”；</w:t>
      </w:r>
    </w:p>
    <w:p>
      <w:pPr>
        <w:numPr>
          <w:ilvl w:val="0"/>
          <w:numId w:val="1"/>
        </w:numPr>
        <w:ind w:firstLine="480" w:firstLineChars="200"/>
        <w:jc w:val="left"/>
        <w:rPr>
          <w:rFonts w:ascii="宋体" w:hAnsi="宋体"/>
          <w:sz w:val="24"/>
          <w:szCs w:val="24"/>
        </w:rPr>
      </w:pPr>
      <w:r>
        <w:rPr>
          <w:rFonts w:hint="eastAsia" w:ascii="宋体" w:hAnsi="宋体"/>
          <w:sz w:val="24"/>
          <w:szCs w:val="24"/>
        </w:rPr>
        <w:t>表示严格，在正常情况下均应这样做的：</w:t>
      </w:r>
    </w:p>
    <w:p>
      <w:pPr>
        <w:ind w:firstLine="480" w:firstLineChars="200"/>
        <w:jc w:val="left"/>
        <w:rPr>
          <w:rFonts w:ascii="宋体" w:hAnsi="宋体"/>
          <w:sz w:val="24"/>
          <w:szCs w:val="24"/>
        </w:rPr>
      </w:pPr>
      <w:r>
        <w:rPr>
          <w:rFonts w:hint="eastAsia" w:ascii="宋体" w:hAnsi="宋体"/>
          <w:sz w:val="24"/>
          <w:szCs w:val="24"/>
        </w:rPr>
        <w:t>正面词采用“应”，反面词采用“不应”或“不得”；</w:t>
      </w:r>
    </w:p>
    <w:p>
      <w:pPr>
        <w:numPr>
          <w:ilvl w:val="0"/>
          <w:numId w:val="1"/>
        </w:numPr>
        <w:ind w:firstLine="480" w:firstLineChars="200"/>
        <w:jc w:val="left"/>
        <w:rPr>
          <w:rFonts w:ascii="宋体" w:hAnsi="宋体"/>
          <w:sz w:val="24"/>
          <w:szCs w:val="24"/>
        </w:rPr>
      </w:pPr>
      <w:r>
        <w:rPr>
          <w:rFonts w:hint="eastAsia" w:ascii="宋体" w:hAnsi="宋体"/>
          <w:sz w:val="24"/>
          <w:szCs w:val="24"/>
        </w:rPr>
        <w:t xml:space="preserve">表示允许稍有选择，在条件许可时首先应用这样做的； </w:t>
      </w:r>
    </w:p>
    <w:p>
      <w:pPr>
        <w:ind w:left="150" w:firstLine="480" w:firstLineChars="200"/>
        <w:jc w:val="left"/>
        <w:rPr>
          <w:rFonts w:ascii="宋体" w:hAnsi="宋体"/>
          <w:sz w:val="24"/>
          <w:szCs w:val="24"/>
        </w:rPr>
      </w:pPr>
      <w:r>
        <w:rPr>
          <w:rFonts w:hint="eastAsia" w:ascii="宋体" w:hAnsi="宋体"/>
          <w:sz w:val="24"/>
          <w:szCs w:val="24"/>
        </w:rPr>
        <w:t xml:space="preserve">   正面词采用“宜”，反面词采用“不宜”；</w:t>
      </w:r>
    </w:p>
    <w:p>
      <w:pPr>
        <w:numPr>
          <w:ilvl w:val="0"/>
          <w:numId w:val="1"/>
        </w:numPr>
        <w:ind w:firstLine="480" w:firstLineChars="200"/>
        <w:jc w:val="left"/>
        <w:rPr>
          <w:rFonts w:ascii="宋体" w:hAnsi="宋体"/>
          <w:sz w:val="24"/>
          <w:szCs w:val="24"/>
        </w:rPr>
      </w:pPr>
      <w:r>
        <w:rPr>
          <w:rFonts w:hint="eastAsia" w:ascii="宋体" w:hAnsi="宋体"/>
          <w:sz w:val="24"/>
          <w:szCs w:val="24"/>
        </w:rPr>
        <w:t>表示有选择，在一定条件下可以这样做的，采用“可”。</w:t>
      </w:r>
    </w:p>
    <w:p>
      <w:pPr>
        <w:ind w:left="150" w:firstLine="480" w:firstLineChars="200"/>
        <w:jc w:val="left"/>
        <w:rPr>
          <w:rFonts w:ascii="宋体" w:hAnsi="宋体"/>
          <w:sz w:val="24"/>
          <w:szCs w:val="24"/>
        </w:rPr>
      </w:pPr>
      <w:r>
        <w:rPr>
          <w:rFonts w:hint="eastAsia" w:ascii="宋体" w:hAnsi="宋体"/>
          <w:sz w:val="24"/>
          <w:szCs w:val="24"/>
        </w:rPr>
        <w:t>2条文中指明应按其他有关标准执行的写法为：“应符合……的规定”或“应按……执行”。</w:t>
      </w:r>
    </w:p>
    <w:p>
      <w:pPr>
        <w:rPr>
          <w:rFonts w:ascii="宋体" w:hAnsi="宋体"/>
          <w:sz w:val="30"/>
          <w:szCs w:val="30"/>
        </w:rPr>
      </w:pPr>
    </w:p>
    <w:p>
      <w:pPr>
        <w:rPr>
          <w:rFonts w:ascii="宋体" w:hAnsi="宋体"/>
          <w:sz w:val="30"/>
          <w:szCs w:val="30"/>
        </w:rPr>
        <w:sectPr>
          <w:pgSz w:w="11906" w:h="16838"/>
          <w:pgMar w:top="1440" w:right="1800" w:bottom="1440" w:left="1843" w:header="851" w:footer="992" w:gutter="0"/>
          <w:cols w:space="425" w:num="1"/>
          <w:docGrid w:type="lines" w:linePitch="312" w:charSpace="0"/>
        </w:sectPr>
      </w:pPr>
    </w:p>
    <w:p>
      <w:pPr>
        <w:ind w:firstLine="3000" w:firstLineChars="1000"/>
        <w:rPr>
          <w:rFonts w:ascii="宋体" w:hAnsi="宋体"/>
          <w:sz w:val="30"/>
          <w:szCs w:val="30"/>
        </w:rPr>
      </w:pPr>
    </w:p>
    <w:p>
      <w:pPr>
        <w:ind w:firstLine="2400" w:firstLineChars="800"/>
        <w:rPr>
          <w:rFonts w:ascii="宋体" w:hAnsi="宋体"/>
          <w:sz w:val="30"/>
          <w:szCs w:val="30"/>
        </w:rPr>
      </w:pPr>
      <w:r>
        <w:rPr>
          <w:rFonts w:hint="eastAsia" w:ascii="宋体" w:hAnsi="宋体"/>
          <w:sz w:val="30"/>
          <w:szCs w:val="30"/>
        </w:rPr>
        <w:t>中国工程建设标准化协会标准</w:t>
      </w:r>
    </w:p>
    <w:p>
      <w:pPr>
        <w:ind w:firstLine="2100" w:firstLineChars="700"/>
        <w:jc w:val="center"/>
        <w:rPr>
          <w:rFonts w:ascii="宋体" w:hAnsi="宋体"/>
          <w:sz w:val="30"/>
          <w:szCs w:val="30"/>
        </w:rPr>
      </w:pPr>
    </w:p>
    <w:p>
      <w:pPr>
        <w:ind w:firstLine="2520" w:firstLineChars="700"/>
        <w:rPr>
          <w:rFonts w:ascii="宋体" w:hAnsi="宋体"/>
          <w:sz w:val="36"/>
          <w:szCs w:val="36"/>
        </w:rPr>
      </w:pPr>
      <w:r>
        <w:rPr>
          <w:rFonts w:hint="eastAsia" w:ascii="宋体" w:hAnsi="宋体"/>
          <w:sz w:val="36"/>
          <w:szCs w:val="36"/>
        </w:rPr>
        <w:t>建筑工程质量管理标准</w:t>
      </w:r>
    </w:p>
    <w:p>
      <w:pPr>
        <w:ind w:firstLine="1440" w:firstLineChars="400"/>
        <w:jc w:val="center"/>
        <w:rPr>
          <w:rFonts w:ascii="宋体" w:hAnsi="宋体"/>
          <w:sz w:val="36"/>
          <w:szCs w:val="36"/>
        </w:rPr>
      </w:pPr>
    </w:p>
    <w:p>
      <w:pPr>
        <w:ind w:firstLine="1440" w:firstLineChars="400"/>
        <w:jc w:val="center"/>
        <w:rPr>
          <w:rFonts w:ascii="宋体" w:hAnsi="宋体"/>
          <w:sz w:val="36"/>
          <w:szCs w:val="36"/>
        </w:rPr>
      </w:pPr>
    </w:p>
    <w:p>
      <w:pPr>
        <w:ind w:firstLine="3200" w:firstLineChars="1000"/>
        <w:rPr>
          <w:rFonts w:ascii="宋体" w:hAnsi="宋体"/>
          <w:sz w:val="32"/>
          <w:szCs w:val="32"/>
        </w:rPr>
      </w:pPr>
      <w:r>
        <w:rPr>
          <w:rFonts w:hint="eastAsia" w:ascii="宋体" w:hAnsi="宋体"/>
          <w:sz w:val="32"/>
          <w:szCs w:val="32"/>
        </w:rPr>
        <w:t>CECS XXX:201X</w:t>
      </w:r>
    </w:p>
    <w:p>
      <w:pPr>
        <w:ind w:firstLine="2240" w:firstLineChars="700"/>
        <w:rPr>
          <w:rFonts w:ascii="宋体" w:hAnsi="宋体"/>
          <w:sz w:val="32"/>
          <w:szCs w:val="32"/>
        </w:rPr>
      </w:pPr>
    </w:p>
    <w:p>
      <w:pPr>
        <w:pStyle w:val="3"/>
        <w:jc w:val="center"/>
        <w:rPr>
          <w:b w:val="0"/>
        </w:rPr>
      </w:pPr>
      <w:bookmarkStart w:id="144" w:name="_Toc525654730"/>
      <w:bookmarkStart w:id="145" w:name="_Toc525654988"/>
      <w:r>
        <w:rPr>
          <w:rFonts w:hint="eastAsia"/>
          <w:b w:val="0"/>
        </w:rPr>
        <w:t>条文说明</w:t>
      </w:r>
      <w:bookmarkEnd w:id="144"/>
      <w:bookmarkEnd w:id="145"/>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ind w:firstLine="2560" w:firstLineChars="800"/>
        <w:rPr>
          <w:rFonts w:ascii="宋体" w:hAnsi="宋体"/>
          <w:sz w:val="32"/>
          <w:szCs w:val="32"/>
        </w:rPr>
      </w:pPr>
    </w:p>
    <w:p>
      <w:pPr>
        <w:rPr>
          <w:rFonts w:ascii="宋体" w:hAnsi="宋体"/>
          <w:sz w:val="32"/>
          <w:szCs w:val="32"/>
        </w:rPr>
        <w:sectPr>
          <w:pgSz w:w="11906" w:h="16838"/>
          <w:pgMar w:top="1440" w:right="1800" w:bottom="1440" w:left="1843" w:header="851" w:footer="992" w:gutter="0"/>
          <w:cols w:space="425" w:num="1"/>
          <w:docGrid w:type="lines" w:linePitch="312" w:charSpace="0"/>
        </w:sectPr>
      </w:pPr>
    </w:p>
    <w:p>
      <w:pPr>
        <w:jc w:val="center"/>
      </w:pPr>
      <w:r>
        <w:rPr>
          <w:rFonts w:hint="eastAsia" w:ascii="宋体" w:hAnsi="宋体"/>
          <w:sz w:val="32"/>
          <w:szCs w:val="32"/>
        </w:rPr>
        <w:t xml:space="preserve">目 </w:t>
      </w:r>
      <w:r>
        <w:rPr>
          <w:rFonts w:ascii="宋体" w:hAnsi="宋体"/>
          <w:sz w:val="32"/>
          <w:szCs w:val="32"/>
        </w:rPr>
        <w:t xml:space="preserve"> </w:t>
      </w:r>
      <w:r>
        <w:rPr>
          <w:rFonts w:hint="eastAsia" w:ascii="宋体" w:hAnsi="宋体"/>
          <w:sz w:val="32"/>
          <w:szCs w:val="32"/>
        </w:rPr>
        <w:t>次</w:t>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"_Toc525654731" </w:instrText>
      </w:r>
      <w:r>
        <w:fldChar w:fldCharType="separate"/>
      </w:r>
      <w:r>
        <w:rPr>
          <w:rStyle w:val="23"/>
          <w:rFonts w:ascii="宋体" w:hAnsi="宋体" w:eastAsia="宋体"/>
          <w:color w:val="auto"/>
          <w:sz w:val="24"/>
          <w:szCs w:val="24"/>
          <w:u w:val="none"/>
        </w:rPr>
        <w:t>1总则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_Toc525654731 \h </w:instrText>
      </w:r>
      <w:r>
        <w:rPr>
          <w:rFonts w:ascii="宋体" w:hAnsi="宋体" w:eastAsia="宋体"/>
          <w:sz w:val="24"/>
          <w:szCs w:val="24"/>
        </w:rPr>
        <w:fldChar w:fldCharType="separate"/>
      </w:r>
      <w:r>
        <w:rPr>
          <w:rFonts w:ascii="宋体" w:hAnsi="宋体" w:eastAsia="宋体"/>
          <w:sz w:val="24"/>
          <w:szCs w:val="24"/>
        </w:rPr>
        <w:t>28</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"_Toc525654732" </w:instrText>
      </w:r>
      <w:r>
        <w:fldChar w:fldCharType="separate"/>
      </w:r>
      <w:r>
        <w:rPr>
          <w:rStyle w:val="23"/>
          <w:rFonts w:ascii="宋体" w:hAnsi="宋体" w:eastAsia="宋体"/>
          <w:color w:val="auto"/>
          <w:sz w:val="24"/>
          <w:szCs w:val="24"/>
          <w:u w:val="none"/>
        </w:rPr>
        <w:t>3基本规定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_Toc525654732 \h </w:instrText>
      </w:r>
      <w:r>
        <w:rPr>
          <w:rFonts w:ascii="宋体" w:hAnsi="宋体" w:eastAsia="宋体"/>
          <w:sz w:val="24"/>
          <w:szCs w:val="24"/>
        </w:rPr>
        <w:fldChar w:fldCharType="separate"/>
      </w:r>
      <w:r>
        <w:rPr>
          <w:rFonts w:ascii="宋体" w:hAnsi="宋体" w:eastAsia="宋体"/>
          <w:sz w:val="24"/>
          <w:szCs w:val="24"/>
        </w:rPr>
        <w:t>29</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"_Toc525654733" </w:instrText>
      </w:r>
      <w:r>
        <w:fldChar w:fldCharType="separate"/>
      </w:r>
      <w:r>
        <w:rPr>
          <w:rStyle w:val="23"/>
          <w:rFonts w:ascii="宋体" w:hAnsi="宋体" w:eastAsia="宋体"/>
          <w:color w:val="auto"/>
          <w:sz w:val="24"/>
          <w:szCs w:val="24"/>
          <w:u w:val="none"/>
        </w:rPr>
        <w:t>4组织机构和职责</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_Toc525654733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"_Toc525654734" </w:instrText>
      </w:r>
      <w:r>
        <w:fldChar w:fldCharType="separate"/>
      </w:r>
      <w:r>
        <w:rPr>
          <w:rStyle w:val="23"/>
          <w:rFonts w:ascii="宋体" w:hAnsi="宋体" w:eastAsia="宋体"/>
          <w:bCs/>
          <w:color w:val="auto"/>
          <w:sz w:val="24"/>
          <w:szCs w:val="24"/>
          <w:u w:val="none"/>
        </w:rPr>
        <w:t>4.1组织机构</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_Toc525654734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"_Toc525654735" </w:instrText>
      </w:r>
      <w:r>
        <w:fldChar w:fldCharType="separate"/>
      </w:r>
      <w:r>
        <w:rPr>
          <w:rStyle w:val="23"/>
          <w:rFonts w:ascii="宋体" w:hAnsi="宋体" w:eastAsia="宋体"/>
          <w:bCs/>
          <w:color w:val="auto"/>
          <w:sz w:val="24"/>
          <w:szCs w:val="24"/>
          <w:u w:val="none"/>
        </w:rPr>
        <w:t>4.2职责和权限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_Toc525654735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"_Toc525654736" </w:instrText>
      </w:r>
      <w:r>
        <w:fldChar w:fldCharType="separate"/>
      </w:r>
      <w:r>
        <w:rPr>
          <w:rStyle w:val="23"/>
          <w:rFonts w:ascii="宋体" w:hAnsi="宋体" w:eastAsia="宋体"/>
          <w:color w:val="auto"/>
          <w:sz w:val="24"/>
          <w:szCs w:val="24"/>
          <w:u w:val="none"/>
        </w:rPr>
        <w:t>5质量管理制度和体系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_Toc525654736 \h </w:instrText>
      </w:r>
      <w:r>
        <w:rPr>
          <w:rFonts w:ascii="宋体" w:hAnsi="宋体" w:eastAsia="宋体"/>
          <w:sz w:val="24"/>
          <w:szCs w:val="24"/>
        </w:rPr>
        <w:fldChar w:fldCharType="separate"/>
      </w:r>
      <w:r>
        <w:rPr>
          <w:rFonts w:ascii="宋体" w:hAnsi="宋体" w:eastAsia="宋体"/>
          <w:sz w:val="24"/>
          <w:szCs w:val="24"/>
        </w:rPr>
        <w:t>32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"_Toc525654737" </w:instrText>
      </w:r>
      <w:r>
        <w:fldChar w:fldCharType="separate"/>
      </w:r>
      <w:r>
        <w:rPr>
          <w:rStyle w:val="23"/>
          <w:rFonts w:ascii="宋体" w:hAnsi="宋体" w:eastAsia="宋体"/>
          <w:bCs/>
          <w:color w:val="auto"/>
          <w:sz w:val="24"/>
          <w:szCs w:val="24"/>
          <w:u w:val="none"/>
        </w:rPr>
        <w:t>5.1质量管理制度</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_Toc525654737 \h </w:instrText>
      </w:r>
      <w:r>
        <w:rPr>
          <w:rFonts w:ascii="宋体" w:hAnsi="宋体" w:eastAsia="宋体"/>
          <w:sz w:val="24"/>
          <w:szCs w:val="24"/>
        </w:rPr>
        <w:fldChar w:fldCharType="separate"/>
      </w:r>
      <w:r>
        <w:rPr>
          <w:rFonts w:ascii="宋体" w:hAnsi="宋体" w:eastAsia="宋体"/>
          <w:sz w:val="24"/>
          <w:szCs w:val="24"/>
        </w:rPr>
        <w:t>32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"_Toc525654738" </w:instrText>
      </w:r>
      <w:r>
        <w:fldChar w:fldCharType="separate"/>
      </w:r>
      <w:r>
        <w:rPr>
          <w:rStyle w:val="23"/>
          <w:rFonts w:ascii="宋体" w:hAnsi="宋体" w:eastAsia="宋体"/>
          <w:bCs/>
          <w:color w:val="auto"/>
          <w:sz w:val="24"/>
          <w:szCs w:val="24"/>
          <w:u w:val="none"/>
        </w:rPr>
        <w:t>5.2质量管理体系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_Toc525654738 \h </w:instrText>
      </w:r>
      <w:r>
        <w:rPr>
          <w:rFonts w:ascii="宋体" w:hAnsi="宋体" w:eastAsia="宋体"/>
          <w:sz w:val="24"/>
          <w:szCs w:val="24"/>
        </w:rPr>
        <w:fldChar w:fldCharType="separate"/>
      </w:r>
      <w:r>
        <w:rPr>
          <w:rFonts w:ascii="宋体" w:hAnsi="宋体" w:eastAsia="宋体"/>
          <w:sz w:val="24"/>
          <w:szCs w:val="24"/>
        </w:rPr>
        <w:t>32</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"_Toc525654739" </w:instrText>
      </w:r>
      <w:r>
        <w:fldChar w:fldCharType="separate"/>
      </w:r>
      <w:r>
        <w:rPr>
          <w:rStyle w:val="23"/>
          <w:rFonts w:ascii="宋体" w:hAnsi="宋体" w:eastAsia="宋体"/>
          <w:color w:val="auto"/>
          <w:sz w:val="24"/>
          <w:szCs w:val="24"/>
          <w:u w:val="none"/>
        </w:rPr>
        <w:t>6质量管理评价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_Toc525654739 \h </w:instrText>
      </w:r>
      <w:r>
        <w:rPr>
          <w:rFonts w:ascii="宋体" w:hAnsi="宋体" w:eastAsia="宋体"/>
          <w:sz w:val="24"/>
          <w:szCs w:val="24"/>
        </w:rPr>
        <w:fldChar w:fldCharType="separate"/>
      </w:r>
      <w:r>
        <w:rPr>
          <w:rFonts w:ascii="宋体" w:hAnsi="宋体" w:eastAsia="宋体"/>
          <w:sz w:val="24"/>
          <w:szCs w:val="24"/>
        </w:rPr>
        <w:t>34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"_Toc525654740" </w:instrText>
      </w:r>
      <w:r>
        <w:fldChar w:fldCharType="separate"/>
      </w:r>
      <w:r>
        <w:rPr>
          <w:rStyle w:val="23"/>
          <w:rFonts w:ascii="宋体" w:hAnsi="宋体" w:eastAsia="宋体"/>
          <w:bCs/>
          <w:color w:val="auto"/>
          <w:sz w:val="24"/>
          <w:szCs w:val="24"/>
          <w:u w:val="none"/>
        </w:rPr>
        <w:t>6.1一般规定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_Toc525654740 \h </w:instrText>
      </w:r>
      <w:r>
        <w:rPr>
          <w:rFonts w:ascii="宋体" w:hAnsi="宋体" w:eastAsia="宋体"/>
          <w:sz w:val="24"/>
          <w:szCs w:val="24"/>
        </w:rPr>
        <w:fldChar w:fldCharType="separate"/>
      </w:r>
      <w:r>
        <w:rPr>
          <w:rFonts w:ascii="宋体" w:hAnsi="宋体" w:eastAsia="宋体"/>
          <w:sz w:val="24"/>
          <w:szCs w:val="24"/>
        </w:rPr>
        <w:t>34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"_Toc525654741" </w:instrText>
      </w:r>
      <w:r>
        <w:fldChar w:fldCharType="separate"/>
      </w:r>
      <w:r>
        <w:rPr>
          <w:rStyle w:val="23"/>
          <w:rFonts w:ascii="宋体" w:hAnsi="宋体" w:eastAsia="宋体"/>
          <w:bCs/>
          <w:color w:val="auto"/>
          <w:sz w:val="24"/>
          <w:szCs w:val="24"/>
          <w:u w:val="none"/>
        </w:rPr>
        <w:t>6.3工程实体质量评价</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_Toc525654741 \h </w:instrText>
      </w:r>
      <w:r>
        <w:rPr>
          <w:rFonts w:ascii="宋体" w:hAnsi="宋体" w:eastAsia="宋体"/>
          <w:sz w:val="24"/>
          <w:szCs w:val="24"/>
        </w:rPr>
        <w:fldChar w:fldCharType="separate"/>
      </w:r>
      <w:r>
        <w:rPr>
          <w:rFonts w:ascii="宋体" w:hAnsi="宋体" w:eastAsia="宋体"/>
          <w:sz w:val="24"/>
          <w:szCs w:val="24"/>
        </w:rPr>
        <w:t>34</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"_Toc525654742" </w:instrText>
      </w:r>
      <w:r>
        <w:fldChar w:fldCharType="separate"/>
      </w:r>
      <w:r>
        <w:rPr>
          <w:rStyle w:val="23"/>
          <w:rFonts w:ascii="宋体" w:hAnsi="宋体" w:eastAsia="宋体"/>
          <w:color w:val="auto"/>
          <w:sz w:val="24"/>
          <w:szCs w:val="24"/>
          <w:u w:val="none"/>
        </w:rPr>
        <w:t>7招投标阶段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_Toc525654742 \h </w:instrText>
      </w:r>
      <w:r>
        <w:rPr>
          <w:rFonts w:ascii="宋体" w:hAnsi="宋体" w:eastAsia="宋体"/>
          <w:sz w:val="24"/>
          <w:szCs w:val="24"/>
        </w:rPr>
        <w:fldChar w:fldCharType="separate"/>
      </w:r>
      <w:r>
        <w:rPr>
          <w:rFonts w:ascii="宋体" w:hAnsi="宋体" w:eastAsia="宋体"/>
          <w:sz w:val="24"/>
          <w:szCs w:val="24"/>
        </w:rPr>
        <w:t>35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"_Toc525654743" </w:instrText>
      </w:r>
      <w:r>
        <w:fldChar w:fldCharType="separate"/>
      </w:r>
      <w:r>
        <w:rPr>
          <w:rStyle w:val="23"/>
          <w:rFonts w:ascii="宋体" w:hAnsi="宋体" w:eastAsia="宋体"/>
          <w:bCs/>
          <w:color w:val="auto"/>
          <w:sz w:val="24"/>
          <w:szCs w:val="24"/>
          <w:u w:val="none"/>
        </w:rPr>
        <w:t>7.1一般规定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_Toc525654743 \h </w:instrText>
      </w:r>
      <w:r>
        <w:rPr>
          <w:rFonts w:ascii="宋体" w:hAnsi="宋体" w:eastAsia="宋体"/>
          <w:sz w:val="24"/>
          <w:szCs w:val="24"/>
        </w:rPr>
        <w:fldChar w:fldCharType="separate"/>
      </w:r>
      <w:r>
        <w:rPr>
          <w:rFonts w:ascii="宋体" w:hAnsi="宋体" w:eastAsia="宋体"/>
          <w:sz w:val="24"/>
          <w:szCs w:val="24"/>
        </w:rPr>
        <w:t>35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"_Toc525654744" </w:instrText>
      </w:r>
      <w:r>
        <w:fldChar w:fldCharType="separate"/>
      </w:r>
      <w:r>
        <w:rPr>
          <w:rStyle w:val="23"/>
          <w:rFonts w:ascii="宋体" w:hAnsi="宋体" w:eastAsia="宋体"/>
          <w:bCs/>
          <w:color w:val="auto"/>
          <w:sz w:val="24"/>
          <w:szCs w:val="24"/>
          <w:u w:val="none"/>
        </w:rPr>
        <w:t>7.2质量管理策划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_Toc525654744 \h </w:instrText>
      </w:r>
      <w:r>
        <w:rPr>
          <w:rFonts w:ascii="宋体" w:hAnsi="宋体" w:eastAsia="宋体"/>
          <w:sz w:val="24"/>
          <w:szCs w:val="24"/>
        </w:rPr>
        <w:fldChar w:fldCharType="separate"/>
      </w:r>
      <w:r>
        <w:rPr>
          <w:rFonts w:ascii="宋体" w:hAnsi="宋体" w:eastAsia="宋体"/>
          <w:sz w:val="24"/>
          <w:szCs w:val="24"/>
        </w:rPr>
        <w:t>35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"_Toc525654745" </w:instrText>
      </w:r>
      <w:r>
        <w:fldChar w:fldCharType="separate"/>
      </w:r>
      <w:r>
        <w:rPr>
          <w:rStyle w:val="23"/>
          <w:rFonts w:ascii="宋体" w:hAnsi="宋体" w:eastAsia="宋体"/>
          <w:bCs/>
          <w:color w:val="auto"/>
          <w:sz w:val="24"/>
          <w:szCs w:val="24"/>
          <w:u w:val="none"/>
        </w:rPr>
        <w:t>7.3质量管理控制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_Toc525654745 \h </w:instrText>
      </w:r>
      <w:r>
        <w:rPr>
          <w:rFonts w:ascii="宋体" w:hAnsi="宋体" w:eastAsia="宋体"/>
          <w:sz w:val="24"/>
          <w:szCs w:val="24"/>
        </w:rPr>
        <w:fldChar w:fldCharType="separate"/>
      </w:r>
      <w:r>
        <w:rPr>
          <w:rFonts w:ascii="宋体" w:hAnsi="宋体" w:eastAsia="宋体"/>
          <w:sz w:val="24"/>
          <w:szCs w:val="24"/>
        </w:rPr>
        <w:t>36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"_Toc525654746" </w:instrText>
      </w:r>
      <w:r>
        <w:fldChar w:fldCharType="separate"/>
      </w:r>
      <w:r>
        <w:rPr>
          <w:rStyle w:val="23"/>
          <w:rFonts w:ascii="宋体" w:hAnsi="宋体" w:eastAsia="宋体"/>
          <w:bCs/>
          <w:color w:val="auto"/>
          <w:sz w:val="24"/>
          <w:szCs w:val="24"/>
          <w:u w:val="none"/>
        </w:rPr>
        <w:t>7.4质量管理保证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_Toc525654746 \h </w:instrText>
      </w:r>
      <w:r>
        <w:rPr>
          <w:rFonts w:ascii="宋体" w:hAnsi="宋体" w:eastAsia="宋体"/>
          <w:sz w:val="24"/>
          <w:szCs w:val="24"/>
        </w:rPr>
        <w:fldChar w:fldCharType="separate"/>
      </w:r>
      <w:r>
        <w:rPr>
          <w:rFonts w:ascii="宋体" w:hAnsi="宋体" w:eastAsia="宋体"/>
          <w:sz w:val="24"/>
          <w:szCs w:val="24"/>
        </w:rPr>
        <w:t>36</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"_Toc525654747" </w:instrText>
      </w:r>
      <w:r>
        <w:fldChar w:fldCharType="separate"/>
      </w:r>
      <w:r>
        <w:rPr>
          <w:rStyle w:val="23"/>
          <w:rFonts w:ascii="宋体" w:hAnsi="宋体" w:eastAsia="宋体"/>
          <w:bCs/>
          <w:color w:val="auto"/>
          <w:sz w:val="24"/>
          <w:szCs w:val="24"/>
          <w:u w:val="none"/>
        </w:rPr>
        <w:t>7.5质量管理改进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_Toc525654747 \h </w:instrText>
      </w:r>
      <w:r>
        <w:rPr>
          <w:rFonts w:ascii="宋体" w:hAnsi="宋体" w:eastAsia="宋体"/>
          <w:sz w:val="24"/>
          <w:szCs w:val="24"/>
        </w:rPr>
        <w:fldChar w:fldCharType="separate"/>
      </w:r>
      <w:r>
        <w:rPr>
          <w:rFonts w:ascii="宋体" w:hAnsi="宋体" w:eastAsia="宋体"/>
          <w:sz w:val="24"/>
          <w:szCs w:val="24"/>
        </w:rPr>
        <w:t>37</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"_Toc525654748" </w:instrText>
      </w:r>
      <w:r>
        <w:fldChar w:fldCharType="separate"/>
      </w:r>
      <w:r>
        <w:rPr>
          <w:rStyle w:val="23"/>
          <w:rFonts w:ascii="宋体" w:hAnsi="宋体" w:eastAsia="宋体"/>
          <w:color w:val="auto"/>
          <w:sz w:val="24"/>
          <w:szCs w:val="24"/>
          <w:u w:val="none"/>
        </w:rPr>
        <w:t>8勘察阶段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_Toc525654748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418" w:leftChars="199" w:firstLine="2" w:firstLineChars="0"/>
        <w:jc w:val="both"/>
        <w:rPr>
          <w:rFonts w:ascii="宋体" w:hAnsi="宋体" w:eastAsia="宋体" w:cstheme="minorBidi"/>
          <w:kern w:val="2"/>
          <w:sz w:val="24"/>
          <w:szCs w:val="24"/>
        </w:rPr>
      </w:pPr>
      <w:r>
        <w:fldChar w:fldCharType="begin"/>
      </w:r>
      <w:r>
        <w:instrText xml:space="preserve"> HYPERLINK \l "_Toc525654749" </w:instrText>
      </w:r>
      <w:r>
        <w:fldChar w:fldCharType="separate"/>
      </w:r>
      <w:r>
        <w:rPr>
          <w:rStyle w:val="23"/>
          <w:rFonts w:ascii="宋体" w:hAnsi="宋体" w:eastAsia="宋体"/>
          <w:bCs/>
          <w:color w:val="auto"/>
          <w:sz w:val="24"/>
          <w:szCs w:val="24"/>
          <w:u w:val="none"/>
        </w:rPr>
        <w:t>8.1一般规定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_Toc525654749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418" w:leftChars="199" w:firstLine="2" w:firstLineChars="0"/>
        <w:jc w:val="both"/>
        <w:rPr>
          <w:rFonts w:ascii="宋体" w:hAnsi="宋体" w:eastAsia="宋体" w:cstheme="minorBidi"/>
          <w:kern w:val="2"/>
          <w:sz w:val="24"/>
          <w:szCs w:val="24"/>
        </w:rPr>
      </w:pPr>
      <w:r>
        <w:fldChar w:fldCharType="begin"/>
      </w:r>
      <w:r>
        <w:instrText xml:space="preserve"> HYPERLINK \l "_Toc525654750" </w:instrText>
      </w:r>
      <w:r>
        <w:fldChar w:fldCharType="separate"/>
      </w:r>
      <w:r>
        <w:rPr>
          <w:rStyle w:val="23"/>
          <w:rFonts w:ascii="宋体" w:hAnsi="宋体" w:eastAsia="宋体"/>
          <w:bCs/>
          <w:color w:val="auto"/>
          <w:sz w:val="24"/>
          <w:szCs w:val="24"/>
          <w:u w:val="none"/>
        </w:rPr>
        <w:t>8.2质量管理策划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_Toc525654750 \h </w:instrText>
      </w:r>
      <w:r>
        <w:rPr>
          <w:rFonts w:ascii="宋体" w:hAnsi="宋体" w:eastAsia="宋体"/>
          <w:sz w:val="24"/>
          <w:szCs w:val="24"/>
        </w:rPr>
        <w:fldChar w:fldCharType="separate"/>
      </w:r>
      <w:r>
        <w:rPr>
          <w:rFonts w:ascii="宋体" w:hAnsi="宋体" w:eastAsia="宋体"/>
          <w:sz w:val="24"/>
          <w:szCs w:val="24"/>
        </w:rPr>
        <w:t>38</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418" w:leftChars="199" w:firstLine="2" w:firstLineChars="0"/>
        <w:jc w:val="both"/>
        <w:rPr>
          <w:rFonts w:ascii="宋体" w:hAnsi="宋体" w:eastAsia="宋体" w:cstheme="minorBidi"/>
          <w:kern w:val="2"/>
          <w:sz w:val="24"/>
          <w:szCs w:val="24"/>
        </w:rPr>
      </w:pPr>
      <w:r>
        <w:fldChar w:fldCharType="begin"/>
      </w:r>
      <w:r>
        <w:instrText xml:space="preserve"> HYPERLINK \l "_Toc525654751" </w:instrText>
      </w:r>
      <w:r>
        <w:fldChar w:fldCharType="separate"/>
      </w:r>
      <w:r>
        <w:rPr>
          <w:rStyle w:val="23"/>
          <w:rFonts w:ascii="宋体" w:hAnsi="宋体" w:eastAsia="宋体"/>
          <w:bCs/>
          <w:color w:val="auto"/>
          <w:sz w:val="24"/>
          <w:szCs w:val="24"/>
          <w:u w:val="none"/>
        </w:rPr>
        <w:t>8.3质量管理控制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_Toc525654751 \h </w:instrText>
      </w:r>
      <w:r>
        <w:rPr>
          <w:rFonts w:ascii="宋体" w:hAnsi="宋体" w:eastAsia="宋体"/>
          <w:sz w:val="24"/>
          <w:szCs w:val="24"/>
        </w:rPr>
        <w:fldChar w:fldCharType="separate"/>
      </w:r>
      <w:r>
        <w:rPr>
          <w:rFonts w:ascii="宋体" w:hAnsi="宋体" w:eastAsia="宋体"/>
          <w:sz w:val="24"/>
          <w:szCs w:val="24"/>
        </w:rPr>
        <w:t>40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418" w:leftChars="199" w:firstLine="2" w:firstLineChars="0"/>
        <w:jc w:val="both"/>
        <w:rPr>
          <w:rFonts w:ascii="宋体" w:hAnsi="宋体" w:eastAsia="宋体" w:cstheme="minorBidi"/>
          <w:kern w:val="2"/>
          <w:sz w:val="24"/>
          <w:szCs w:val="24"/>
        </w:rPr>
      </w:pPr>
      <w:r>
        <w:fldChar w:fldCharType="begin"/>
      </w:r>
      <w:r>
        <w:instrText xml:space="preserve"> HYPERLINK \l "_Toc525654752" </w:instrText>
      </w:r>
      <w:r>
        <w:fldChar w:fldCharType="separate"/>
      </w:r>
      <w:r>
        <w:rPr>
          <w:rStyle w:val="23"/>
          <w:rFonts w:ascii="宋体" w:hAnsi="宋体" w:eastAsia="宋体"/>
          <w:bCs/>
          <w:color w:val="auto"/>
          <w:sz w:val="24"/>
          <w:szCs w:val="24"/>
          <w:u w:val="none"/>
        </w:rPr>
        <w:t>8.4质量管理保证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_Toc525654752 \h </w:instrText>
      </w:r>
      <w:r>
        <w:rPr>
          <w:rFonts w:ascii="宋体" w:hAnsi="宋体" w:eastAsia="宋体"/>
          <w:sz w:val="24"/>
          <w:szCs w:val="24"/>
        </w:rPr>
        <w:fldChar w:fldCharType="separate"/>
      </w:r>
      <w:r>
        <w:rPr>
          <w:rFonts w:ascii="宋体" w:hAnsi="宋体" w:eastAsia="宋体"/>
          <w:sz w:val="24"/>
          <w:szCs w:val="24"/>
        </w:rPr>
        <w:t>41</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418" w:leftChars="199" w:firstLine="2" w:firstLineChars="0"/>
        <w:jc w:val="both"/>
        <w:rPr>
          <w:rFonts w:ascii="宋体" w:hAnsi="宋体" w:eastAsia="宋体" w:cstheme="minorBidi"/>
          <w:kern w:val="2"/>
          <w:sz w:val="24"/>
          <w:szCs w:val="24"/>
        </w:rPr>
      </w:pPr>
      <w:r>
        <w:fldChar w:fldCharType="begin"/>
      </w:r>
      <w:r>
        <w:instrText xml:space="preserve"> HYPERLINK \l "_Toc525654753" </w:instrText>
      </w:r>
      <w:r>
        <w:fldChar w:fldCharType="separate"/>
      </w:r>
      <w:r>
        <w:rPr>
          <w:rStyle w:val="23"/>
          <w:rFonts w:ascii="宋体" w:hAnsi="宋体" w:eastAsia="宋体"/>
          <w:bCs/>
          <w:color w:val="auto"/>
          <w:sz w:val="24"/>
          <w:szCs w:val="24"/>
          <w:u w:val="none"/>
        </w:rPr>
        <w:t>8.5质量管理改进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_Toc525654753 \h </w:instrText>
      </w:r>
      <w:r>
        <w:rPr>
          <w:rFonts w:ascii="宋体" w:hAnsi="宋体" w:eastAsia="宋体"/>
          <w:sz w:val="24"/>
          <w:szCs w:val="24"/>
        </w:rPr>
        <w:fldChar w:fldCharType="separate"/>
      </w:r>
      <w:r>
        <w:rPr>
          <w:rFonts w:ascii="宋体" w:hAnsi="宋体" w:eastAsia="宋体"/>
          <w:sz w:val="24"/>
          <w:szCs w:val="24"/>
        </w:rPr>
        <w:t>41</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"_Toc525654754" </w:instrText>
      </w:r>
      <w:r>
        <w:fldChar w:fldCharType="separate"/>
      </w:r>
      <w:r>
        <w:rPr>
          <w:rStyle w:val="23"/>
          <w:rFonts w:ascii="宋体" w:hAnsi="宋体" w:eastAsia="宋体"/>
          <w:color w:val="auto"/>
          <w:sz w:val="24"/>
          <w:szCs w:val="24"/>
          <w:u w:val="none"/>
        </w:rPr>
        <w:t>9设计阶段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_Toc525654754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"_Toc525654755" </w:instrText>
      </w:r>
      <w:r>
        <w:fldChar w:fldCharType="separate"/>
      </w:r>
      <w:r>
        <w:rPr>
          <w:rStyle w:val="23"/>
          <w:rFonts w:ascii="宋体" w:hAnsi="宋体" w:eastAsia="宋体"/>
          <w:bCs/>
          <w:color w:val="auto"/>
          <w:sz w:val="24"/>
          <w:szCs w:val="24"/>
          <w:u w:val="none"/>
        </w:rPr>
        <w:t>9.2质量管理策划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_Toc525654755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"_Toc525654756" </w:instrText>
      </w:r>
      <w:r>
        <w:fldChar w:fldCharType="separate"/>
      </w:r>
      <w:r>
        <w:rPr>
          <w:rStyle w:val="23"/>
          <w:rFonts w:ascii="宋体" w:hAnsi="宋体" w:eastAsia="宋体"/>
          <w:bCs/>
          <w:color w:val="auto"/>
          <w:sz w:val="24"/>
          <w:szCs w:val="24"/>
          <w:u w:val="none"/>
        </w:rPr>
        <w:t>9.3质量管理控制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_Toc525654756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"_Toc525654757" </w:instrText>
      </w:r>
      <w:r>
        <w:fldChar w:fldCharType="separate"/>
      </w:r>
      <w:r>
        <w:rPr>
          <w:rStyle w:val="23"/>
          <w:rFonts w:ascii="宋体" w:hAnsi="宋体" w:eastAsia="宋体"/>
          <w:bCs/>
          <w:color w:val="auto"/>
          <w:sz w:val="24"/>
          <w:szCs w:val="24"/>
          <w:u w:val="none"/>
        </w:rPr>
        <w:t>9.4质量管理保证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_Toc525654757 \h </w:instrText>
      </w:r>
      <w:r>
        <w:rPr>
          <w:rFonts w:ascii="宋体" w:hAnsi="宋体" w:eastAsia="宋体"/>
          <w:sz w:val="24"/>
          <w:szCs w:val="24"/>
        </w:rPr>
        <w:fldChar w:fldCharType="separate"/>
      </w:r>
      <w:r>
        <w:rPr>
          <w:rFonts w:ascii="宋体" w:hAnsi="宋体" w:eastAsia="宋体"/>
          <w:sz w:val="24"/>
          <w:szCs w:val="24"/>
        </w:rPr>
        <w:t>43</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"_Toc525654758" </w:instrText>
      </w:r>
      <w:r>
        <w:fldChar w:fldCharType="separate"/>
      </w:r>
      <w:r>
        <w:rPr>
          <w:rStyle w:val="23"/>
          <w:rFonts w:ascii="宋体" w:hAnsi="宋体" w:eastAsia="宋体"/>
          <w:bCs/>
          <w:color w:val="auto"/>
          <w:sz w:val="24"/>
          <w:szCs w:val="24"/>
          <w:u w:val="none"/>
        </w:rPr>
        <w:t>9.5质量管理改进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_Toc525654758 \h </w:instrText>
      </w:r>
      <w:r>
        <w:rPr>
          <w:rFonts w:ascii="宋体" w:hAnsi="宋体" w:eastAsia="宋体"/>
          <w:sz w:val="24"/>
          <w:szCs w:val="24"/>
        </w:rPr>
        <w:fldChar w:fldCharType="separate"/>
      </w:r>
      <w:r>
        <w:rPr>
          <w:rFonts w:ascii="宋体" w:hAnsi="宋体" w:eastAsia="宋体"/>
          <w:sz w:val="24"/>
          <w:szCs w:val="24"/>
        </w:rPr>
        <w:t>44</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"_Toc525654759" </w:instrText>
      </w:r>
      <w:r>
        <w:fldChar w:fldCharType="separate"/>
      </w:r>
      <w:r>
        <w:rPr>
          <w:rStyle w:val="23"/>
          <w:rFonts w:ascii="宋体" w:hAnsi="宋体" w:eastAsia="宋体"/>
          <w:color w:val="auto"/>
          <w:sz w:val="24"/>
          <w:szCs w:val="24"/>
          <w:u w:val="none"/>
        </w:rPr>
        <w:t>10施工阶段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_Toc525654759 \h </w:instrText>
      </w:r>
      <w:r>
        <w:rPr>
          <w:rFonts w:ascii="宋体" w:hAnsi="宋体" w:eastAsia="宋体"/>
          <w:sz w:val="24"/>
          <w:szCs w:val="24"/>
        </w:rPr>
        <w:fldChar w:fldCharType="separate"/>
      </w:r>
      <w:r>
        <w:rPr>
          <w:rFonts w:ascii="宋体" w:hAnsi="宋体" w:eastAsia="宋体"/>
          <w:sz w:val="24"/>
          <w:szCs w:val="24"/>
        </w:rPr>
        <w:t>45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"_Toc525654760" </w:instrText>
      </w:r>
      <w:r>
        <w:fldChar w:fldCharType="separate"/>
      </w:r>
      <w:r>
        <w:rPr>
          <w:rStyle w:val="23"/>
          <w:rFonts w:ascii="宋体" w:hAnsi="宋体" w:eastAsia="宋体"/>
          <w:bCs/>
          <w:color w:val="auto"/>
          <w:sz w:val="24"/>
          <w:szCs w:val="24"/>
          <w:u w:val="none"/>
        </w:rPr>
        <w:t>10.1一般规定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_Toc525654760 \h </w:instrText>
      </w:r>
      <w:r>
        <w:rPr>
          <w:rFonts w:ascii="宋体" w:hAnsi="宋体" w:eastAsia="宋体"/>
          <w:sz w:val="24"/>
          <w:szCs w:val="24"/>
        </w:rPr>
        <w:fldChar w:fldCharType="separate"/>
      </w:r>
      <w:r>
        <w:rPr>
          <w:rFonts w:ascii="宋体" w:hAnsi="宋体" w:eastAsia="宋体"/>
          <w:sz w:val="24"/>
          <w:szCs w:val="24"/>
        </w:rPr>
        <w:t>45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"_Toc525654761" </w:instrText>
      </w:r>
      <w:r>
        <w:fldChar w:fldCharType="separate"/>
      </w:r>
      <w:r>
        <w:rPr>
          <w:rStyle w:val="23"/>
          <w:rFonts w:ascii="宋体" w:hAnsi="宋体" w:eastAsia="宋体"/>
          <w:bCs/>
          <w:color w:val="auto"/>
          <w:sz w:val="24"/>
          <w:szCs w:val="24"/>
          <w:u w:val="none"/>
        </w:rPr>
        <w:t>10.2质量管理策划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_Toc525654761 \h </w:instrText>
      </w:r>
      <w:r>
        <w:rPr>
          <w:rFonts w:ascii="宋体" w:hAnsi="宋体" w:eastAsia="宋体"/>
          <w:sz w:val="24"/>
          <w:szCs w:val="24"/>
        </w:rPr>
        <w:fldChar w:fldCharType="separate"/>
      </w:r>
      <w:r>
        <w:rPr>
          <w:rFonts w:ascii="宋体" w:hAnsi="宋体" w:eastAsia="宋体"/>
          <w:sz w:val="24"/>
          <w:szCs w:val="24"/>
        </w:rPr>
        <w:t>45</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"_Toc525654762" </w:instrText>
      </w:r>
      <w:r>
        <w:fldChar w:fldCharType="separate"/>
      </w:r>
      <w:r>
        <w:rPr>
          <w:rStyle w:val="23"/>
          <w:rFonts w:ascii="宋体" w:hAnsi="宋体" w:eastAsia="宋体"/>
          <w:bCs/>
          <w:color w:val="auto"/>
          <w:sz w:val="24"/>
          <w:szCs w:val="24"/>
          <w:u w:val="none"/>
        </w:rPr>
        <w:t>10.3质量管理控制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_Toc525654762 \h </w:instrText>
      </w:r>
      <w:r>
        <w:rPr>
          <w:rFonts w:ascii="宋体" w:hAnsi="宋体" w:eastAsia="宋体"/>
          <w:sz w:val="24"/>
          <w:szCs w:val="24"/>
        </w:rPr>
        <w:fldChar w:fldCharType="separate"/>
      </w:r>
      <w:r>
        <w:rPr>
          <w:rFonts w:ascii="宋体" w:hAnsi="宋体" w:eastAsia="宋体"/>
          <w:sz w:val="24"/>
          <w:szCs w:val="24"/>
        </w:rPr>
        <w:t>49</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"_Toc525654763" </w:instrText>
      </w:r>
      <w:r>
        <w:fldChar w:fldCharType="separate"/>
      </w:r>
      <w:r>
        <w:rPr>
          <w:rStyle w:val="23"/>
          <w:rFonts w:ascii="宋体" w:hAnsi="宋体" w:eastAsia="宋体"/>
          <w:bCs/>
          <w:color w:val="auto"/>
          <w:sz w:val="24"/>
          <w:szCs w:val="24"/>
          <w:u w:val="none"/>
        </w:rPr>
        <w:t>10.4质量管理保证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_Toc525654763 \h </w:instrText>
      </w:r>
      <w:r>
        <w:rPr>
          <w:rFonts w:ascii="宋体" w:hAnsi="宋体" w:eastAsia="宋体"/>
          <w:sz w:val="24"/>
          <w:szCs w:val="24"/>
        </w:rPr>
        <w:fldChar w:fldCharType="separate"/>
      </w:r>
      <w:r>
        <w:rPr>
          <w:rFonts w:ascii="宋体" w:hAnsi="宋体" w:eastAsia="宋体"/>
          <w:sz w:val="24"/>
          <w:szCs w:val="24"/>
        </w:rPr>
        <w:t>52</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"_Toc525654764" </w:instrText>
      </w:r>
      <w:r>
        <w:fldChar w:fldCharType="separate"/>
      </w:r>
      <w:r>
        <w:rPr>
          <w:rStyle w:val="23"/>
          <w:rFonts w:ascii="宋体" w:hAnsi="宋体" w:eastAsia="宋体"/>
          <w:bCs/>
          <w:color w:val="auto"/>
          <w:sz w:val="24"/>
          <w:szCs w:val="24"/>
          <w:u w:val="none"/>
        </w:rPr>
        <w:t>10.5质量管理改进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_Toc525654764 \h </w:instrText>
      </w:r>
      <w:r>
        <w:rPr>
          <w:rFonts w:ascii="宋体" w:hAnsi="宋体" w:eastAsia="宋体"/>
          <w:sz w:val="24"/>
          <w:szCs w:val="24"/>
        </w:rPr>
        <w:fldChar w:fldCharType="separate"/>
      </w:r>
      <w:r>
        <w:rPr>
          <w:rFonts w:ascii="宋体" w:hAnsi="宋体" w:eastAsia="宋体"/>
          <w:sz w:val="24"/>
          <w:szCs w:val="24"/>
        </w:rPr>
        <w:t>57</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"_Toc525654765" </w:instrText>
      </w:r>
      <w:r>
        <w:fldChar w:fldCharType="separate"/>
      </w:r>
      <w:r>
        <w:rPr>
          <w:rStyle w:val="23"/>
          <w:rFonts w:ascii="宋体" w:hAnsi="宋体" w:eastAsia="宋体"/>
          <w:color w:val="auto"/>
          <w:sz w:val="24"/>
          <w:szCs w:val="24"/>
          <w:u w:val="none"/>
        </w:rPr>
        <w:t>11施工竣工验收阶段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_Toc525654765 \h </w:instrText>
      </w:r>
      <w:r>
        <w:rPr>
          <w:rFonts w:ascii="宋体" w:hAnsi="宋体" w:eastAsia="宋体"/>
          <w:sz w:val="24"/>
          <w:szCs w:val="24"/>
        </w:rPr>
        <w:fldChar w:fldCharType="separate"/>
      </w:r>
      <w:r>
        <w:rPr>
          <w:rFonts w:ascii="宋体" w:hAnsi="宋体" w:eastAsia="宋体"/>
          <w:sz w:val="24"/>
          <w:szCs w:val="24"/>
        </w:rPr>
        <w:t>60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"_Toc525654766" </w:instrText>
      </w:r>
      <w:r>
        <w:fldChar w:fldCharType="separate"/>
      </w:r>
      <w:r>
        <w:rPr>
          <w:rStyle w:val="23"/>
          <w:rFonts w:ascii="宋体" w:hAnsi="宋体" w:eastAsia="宋体"/>
          <w:bCs/>
          <w:color w:val="auto"/>
          <w:sz w:val="24"/>
          <w:szCs w:val="24"/>
          <w:u w:val="none"/>
        </w:rPr>
        <w:t>11.1一般规定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_Toc525654766 \h </w:instrText>
      </w:r>
      <w:r>
        <w:rPr>
          <w:rFonts w:ascii="宋体" w:hAnsi="宋体" w:eastAsia="宋体"/>
          <w:sz w:val="24"/>
          <w:szCs w:val="24"/>
        </w:rPr>
        <w:fldChar w:fldCharType="separate"/>
      </w:r>
      <w:r>
        <w:rPr>
          <w:rFonts w:ascii="宋体" w:hAnsi="宋体" w:eastAsia="宋体"/>
          <w:sz w:val="24"/>
          <w:szCs w:val="24"/>
        </w:rPr>
        <w:t>60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"_Toc525654767" </w:instrText>
      </w:r>
      <w:r>
        <w:fldChar w:fldCharType="separate"/>
      </w:r>
      <w:r>
        <w:rPr>
          <w:rStyle w:val="23"/>
          <w:rFonts w:ascii="宋体" w:hAnsi="宋体" w:eastAsia="宋体"/>
          <w:bCs/>
          <w:color w:val="auto"/>
          <w:sz w:val="24"/>
          <w:szCs w:val="24"/>
          <w:u w:val="none"/>
        </w:rPr>
        <w:t>11.2质量管理策划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_Toc525654767 \h </w:instrText>
      </w:r>
      <w:r>
        <w:rPr>
          <w:rFonts w:ascii="宋体" w:hAnsi="宋体" w:eastAsia="宋体"/>
          <w:sz w:val="24"/>
          <w:szCs w:val="24"/>
        </w:rPr>
        <w:fldChar w:fldCharType="separate"/>
      </w:r>
      <w:r>
        <w:rPr>
          <w:rFonts w:ascii="宋体" w:hAnsi="宋体" w:eastAsia="宋体"/>
          <w:sz w:val="24"/>
          <w:szCs w:val="24"/>
        </w:rPr>
        <w:t>60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"_Toc525654768" </w:instrText>
      </w:r>
      <w:r>
        <w:fldChar w:fldCharType="separate"/>
      </w:r>
      <w:r>
        <w:rPr>
          <w:rStyle w:val="23"/>
          <w:rFonts w:ascii="宋体" w:hAnsi="宋体" w:eastAsia="宋体"/>
          <w:bCs/>
          <w:color w:val="auto"/>
          <w:sz w:val="24"/>
          <w:szCs w:val="24"/>
          <w:u w:val="none"/>
        </w:rPr>
        <w:t>11.3质量管理控制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_Toc525654768 \h </w:instrText>
      </w:r>
      <w:r>
        <w:rPr>
          <w:rFonts w:ascii="宋体" w:hAnsi="宋体" w:eastAsia="宋体"/>
          <w:sz w:val="24"/>
          <w:szCs w:val="24"/>
        </w:rPr>
        <w:fldChar w:fldCharType="separate"/>
      </w:r>
      <w:r>
        <w:rPr>
          <w:rFonts w:ascii="宋体" w:hAnsi="宋体" w:eastAsia="宋体"/>
          <w:sz w:val="24"/>
          <w:szCs w:val="24"/>
        </w:rPr>
        <w:t>60</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"_Toc525654769" </w:instrText>
      </w:r>
      <w:r>
        <w:fldChar w:fldCharType="separate"/>
      </w:r>
      <w:r>
        <w:rPr>
          <w:rStyle w:val="23"/>
          <w:rFonts w:ascii="宋体" w:hAnsi="宋体" w:eastAsia="宋体"/>
          <w:bCs/>
          <w:color w:val="auto"/>
          <w:sz w:val="24"/>
          <w:szCs w:val="24"/>
          <w:u w:val="none"/>
        </w:rPr>
        <w:t>11.4质量管理保证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_Toc525654769 \h </w:instrText>
      </w:r>
      <w:r>
        <w:rPr>
          <w:rFonts w:ascii="宋体" w:hAnsi="宋体" w:eastAsia="宋体"/>
          <w:sz w:val="24"/>
          <w:szCs w:val="24"/>
        </w:rPr>
        <w:fldChar w:fldCharType="separate"/>
      </w:r>
      <w:r>
        <w:rPr>
          <w:rFonts w:ascii="宋体" w:hAnsi="宋体" w:eastAsia="宋体"/>
          <w:sz w:val="24"/>
          <w:szCs w:val="24"/>
        </w:rPr>
        <w:t>61</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"_Toc525654770" </w:instrText>
      </w:r>
      <w:r>
        <w:fldChar w:fldCharType="separate"/>
      </w:r>
      <w:r>
        <w:rPr>
          <w:rStyle w:val="23"/>
          <w:rFonts w:ascii="宋体" w:hAnsi="宋体" w:eastAsia="宋体"/>
          <w:bCs/>
          <w:color w:val="auto"/>
          <w:sz w:val="24"/>
          <w:szCs w:val="24"/>
          <w:u w:val="none"/>
        </w:rPr>
        <w:t>11.5质量管理改进</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_Toc525654770 \h </w:instrText>
      </w:r>
      <w:r>
        <w:rPr>
          <w:rFonts w:ascii="宋体" w:hAnsi="宋体" w:eastAsia="宋体"/>
          <w:sz w:val="24"/>
          <w:szCs w:val="24"/>
        </w:rPr>
        <w:fldChar w:fldCharType="separate"/>
      </w:r>
      <w:r>
        <w:rPr>
          <w:rFonts w:ascii="宋体" w:hAnsi="宋体" w:eastAsia="宋体"/>
          <w:sz w:val="24"/>
          <w:szCs w:val="24"/>
        </w:rPr>
        <w:t>61</w:t>
      </w:r>
      <w:r>
        <w:rPr>
          <w:rFonts w:ascii="宋体" w:hAnsi="宋体" w:eastAsia="宋体"/>
          <w:sz w:val="24"/>
          <w:szCs w:val="24"/>
        </w:rPr>
        <w:fldChar w:fldCharType="end"/>
      </w:r>
      <w:r>
        <w:rPr>
          <w:rFonts w:ascii="宋体" w:hAnsi="宋体" w:eastAsia="宋体"/>
          <w:sz w:val="24"/>
          <w:szCs w:val="24"/>
        </w:rPr>
        <w:fldChar w:fldCharType="end"/>
      </w:r>
    </w:p>
    <w:p>
      <w:pPr>
        <w:pStyle w:val="19"/>
        <w:tabs>
          <w:tab w:val="right" w:leader="dot" w:pos="8400"/>
        </w:tabs>
        <w:ind w:left="0" w:leftChars="0" w:firstLine="0" w:firstLineChars="0"/>
        <w:jc w:val="both"/>
        <w:rPr>
          <w:rFonts w:ascii="宋体" w:hAnsi="宋体" w:eastAsia="宋体" w:cstheme="minorBidi"/>
          <w:kern w:val="2"/>
          <w:sz w:val="24"/>
          <w:szCs w:val="24"/>
        </w:rPr>
      </w:pPr>
      <w:r>
        <w:fldChar w:fldCharType="begin"/>
      </w:r>
      <w:r>
        <w:instrText xml:space="preserve"> HYPERLINK \l "_Toc525654771" </w:instrText>
      </w:r>
      <w:r>
        <w:fldChar w:fldCharType="separate"/>
      </w:r>
      <w:r>
        <w:rPr>
          <w:rStyle w:val="23"/>
          <w:rFonts w:ascii="宋体" w:hAnsi="宋体" w:eastAsia="宋体"/>
          <w:color w:val="auto"/>
          <w:sz w:val="24"/>
          <w:szCs w:val="24"/>
          <w:u w:val="none"/>
        </w:rPr>
        <w:t>12保修阶段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_Toc525654771 \h </w:instrText>
      </w:r>
      <w:r>
        <w:rPr>
          <w:rFonts w:ascii="宋体" w:hAnsi="宋体" w:eastAsia="宋体"/>
          <w:sz w:val="24"/>
          <w:szCs w:val="24"/>
        </w:rPr>
        <w:fldChar w:fldCharType="separate"/>
      </w:r>
      <w:r>
        <w:rPr>
          <w:rFonts w:ascii="宋体" w:hAnsi="宋体" w:eastAsia="宋体"/>
          <w:sz w:val="24"/>
          <w:szCs w:val="24"/>
        </w:rPr>
        <w:t>63</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"_Toc525654772" </w:instrText>
      </w:r>
      <w:r>
        <w:fldChar w:fldCharType="separate"/>
      </w:r>
      <w:r>
        <w:rPr>
          <w:rStyle w:val="23"/>
          <w:rFonts w:ascii="宋体" w:hAnsi="宋体" w:eastAsia="宋体"/>
          <w:bCs/>
          <w:color w:val="auto"/>
          <w:sz w:val="24"/>
          <w:szCs w:val="24"/>
          <w:u w:val="none"/>
        </w:rPr>
        <w:t>12.1一般规定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_Toc525654772 \h </w:instrText>
      </w:r>
      <w:r>
        <w:rPr>
          <w:rFonts w:ascii="宋体" w:hAnsi="宋体" w:eastAsia="宋体"/>
          <w:sz w:val="24"/>
          <w:szCs w:val="24"/>
        </w:rPr>
        <w:fldChar w:fldCharType="separate"/>
      </w:r>
      <w:r>
        <w:rPr>
          <w:rFonts w:ascii="宋体" w:hAnsi="宋体" w:eastAsia="宋体"/>
          <w:sz w:val="24"/>
          <w:szCs w:val="24"/>
        </w:rPr>
        <w:t>63</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"_Toc525654773" </w:instrText>
      </w:r>
      <w:r>
        <w:fldChar w:fldCharType="separate"/>
      </w:r>
      <w:r>
        <w:rPr>
          <w:rStyle w:val="23"/>
          <w:rFonts w:ascii="宋体" w:hAnsi="宋体" w:eastAsia="宋体"/>
          <w:bCs/>
          <w:color w:val="auto"/>
          <w:sz w:val="24"/>
          <w:szCs w:val="24"/>
          <w:u w:val="none"/>
        </w:rPr>
        <w:t>12.2质量管理策划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_Toc525654773 \h </w:instrText>
      </w:r>
      <w:r>
        <w:rPr>
          <w:rFonts w:ascii="宋体" w:hAnsi="宋体" w:eastAsia="宋体"/>
          <w:sz w:val="24"/>
          <w:szCs w:val="24"/>
        </w:rPr>
        <w:fldChar w:fldCharType="separate"/>
      </w:r>
      <w:r>
        <w:rPr>
          <w:rFonts w:ascii="宋体" w:hAnsi="宋体" w:eastAsia="宋体"/>
          <w:sz w:val="24"/>
          <w:szCs w:val="24"/>
        </w:rPr>
        <w:t>63</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"_Toc525654774" </w:instrText>
      </w:r>
      <w:r>
        <w:fldChar w:fldCharType="separate"/>
      </w:r>
      <w:r>
        <w:rPr>
          <w:rStyle w:val="23"/>
          <w:rFonts w:ascii="宋体" w:hAnsi="宋体" w:eastAsia="宋体"/>
          <w:bCs/>
          <w:color w:val="auto"/>
          <w:sz w:val="24"/>
          <w:szCs w:val="24"/>
          <w:u w:val="none"/>
        </w:rPr>
        <w:t>12.3质量管理控制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_Toc525654774 \h </w:instrText>
      </w:r>
      <w:r>
        <w:rPr>
          <w:rFonts w:ascii="宋体" w:hAnsi="宋体" w:eastAsia="宋体"/>
          <w:sz w:val="24"/>
          <w:szCs w:val="24"/>
        </w:rPr>
        <w:fldChar w:fldCharType="separate"/>
      </w:r>
      <w:r>
        <w:rPr>
          <w:rFonts w:ascii="宋体" w:hAnsi="宋体" w:eastAsia="宋体"/>
          <w:sz w:val="24"/>
          <w:szCs w:val="24"/>
        </w:rPr>
        <w:t>64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8400"/>
        </w:tabs>
        <w:ind w:left="0" w:leftChars="0" w:firstLine="418" w:firstLineChars="190"/>
        <w:jc w:val="both"/>
        <w:rPr>
          <w:rFonts w:ascii="宋体" w:hAnsi="宋体" w:eastAsia="宋体" w:cstheme="minorBidi"/>
          <w:kern w:val="2"/>
          <w:sz w:val="24"/>
          <w:szCs w:val="24"/>
        </w:rPr>
      </w:pPr>
      <w:r>
        <w:fldChar w:fldCharType="begin"/>
      </w:r>
      <w:r>
        <w:instrText xml:space="preserve"> HYPERLINK \l "_Toc525654775" </w:instrText>
      </w:r>
      <w:r>
        <w:fldChar w:fldCharType="separate"/>
      </w:r>
      <w:r>
        <w:rPr>
          <w:rStyle w:val="23"/>
          <w:rFonts w:ascii="宋体" w:hAnsi="宋体" w:eastAsia="宋体"/>
          <w:bCs/>
          <w:color w:val="auto"/>
          <w:sz w:val="24"/>
          <w:szCs w:val="24"/>
          <w:u w:val="none"/>
        </w:rPr>
        <w:t>12.4质量管理保证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_Toc525654775 \h </w:instrText>
      </w:r>
      <w:r>
        <w:rPr>
          <w:rFonts w:ascii="宋体" w:hAnsi="宋体" w:eastAsia="宋体"/>
          <w:sz w:val="24"/>
          <w:szCs w:val="24"/>
        </w:rPr>
        <w:fldChar w:fldCharType="separate"/>
      </w:r>
      <w:r>
        <w:rPr>
          <w:rFonts w:ascii="宋体" w:hAnsi="宋体" w:eastAsia="宋体"/>
          <w:sz w:val="24"/>
          <w:szCs w:val="24"/>
        </w:rPr>
        <w:t>64</w:t>
      </w:r>
      <w:r>
        <w:rPr>
          <w:rFonts w:ascii="宋体" w:hAnsi="宋体" w:eastAsia="宋体"/>
          <w:sz w:val="24"/>
          <w:szCs w:val="24"/>
        </w:rPr>
        <w:fldChar w:fldCharType="end"/>
      </w:r>
      <w:r>
        <w:rPr>
          <w:rFonts w:ascii="宋体" w:hAnsi="宋体" w:eastAsia="宋体"/>
          <w:sz w:val="24"/>
          <w:szCs w:val="24"/>
        </w:rPr>
        <w:fldChar w:fldCharType="end"/>
      </w:r>
    </w:p>
    <w:p>
      <w:pPr>
        <w:pStyle w:val="9"/>
        <w:tabs>
          <w:tab w:val="right" w:leader="dot" w:pos="9560"/>
        </w:tabs>
        <w:ind w:left="0"/>
        <w:rPr>
          <w:rFonts w:cstheme="minorBidi"/>
          <w:kern w:val="2"/>
          <w:sz w:val="21"/>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146" w:name="_Toc524179991"/>
      <w:bookmarkStart w:id="147" w:name="_Toc524180147"/>
      <w:bookmarkStart w:id="148" w:name="_Toc524180400"/>
      <w:bookmarkStart w:id="149" w:name="_Toc524183534"/>
      <w:bookmarkStart w:id="150" w:name="_Toc525654584"/>
      <w:bookmarkStart w:id="151" w:name="_Toc525654731"/>
      <w:bookmarkStart w:id="152" w:name="_Toc525654989"/>
      <w:r>
        <w:rPr>
          <w:rFonts w:hint="eastAsia" w:ascii="宋体" w:hAnsi="宋体" w:eastAsia="宋体" w:cs="Times New Roman"/>
          <w:sz w:val="30"/>
          <w:szCs w:val="30"/>
        </w:rPr>
        <w:t>1</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总则</w:t>
      </w:r>
      <w:bookmarkEnd w:id="146"/>
      <w:bookmarkEnd w:id="147"/>
      <w:bookmarkEnd w:id="148"/>
      <w:bookmarkEnd w:id="149"/>
      <w:bookmarkEnd w:id="150"/>
      <w:bookmarkEnd w:id="151"/>
      <w:bookmarkEnd w:id="152"/>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主要指建设单位、勘察单位、设计单位、施工单位、监理单位等五方主体，若其他与建筑工程项目相关的主体也纳入各方主体，下同。不同阶段参与主体、核心主体会有所不同，例如勘察阶段参与核心主体为勘察单位，设计阶段参与核心主体为设计单位，视具体情况而定。本标准的制定以项目为核心，实现各方主体之间的协同发展，是各方主体质量管理的行为准则，是符合法律、法规要求的基本保证。</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各方主体在遵守本标准质量管理基本要求的基础上，要进一步加强对各方主体行业内相关法律、法规的遵守和执行。</w:t>
      </w:r>
    </w:p>
    <w:p>
      <w:pPr>
        <w:adjustRightInd w:val="0"/>
        <w:snapToGrid w:val="0"/>
        <w:spacing w:line="360" w:lineRule="auto"/>
        <w:ind w:left="0" w:leftChars="0" w:firstLine="0" w:firstLineChars="0"/>
        <w:rPr>
          <w:rFonts w:ascii="宋体" w:hAnsi="宋体" w:eastAsia="宋体" w:cs="Times New Roman"/>
          <w:sz w:val="24"/>
          <w:szCs w:val="24"/>
        </w:rPr>
        <w:sectPr>
          <w:pgSz w:w="11906" w:h="16838"/>
          <w:pgMar w:top="1440" w:right="1800" w:bottom="1440" w:left="1843" w:header="851" w:footer="992" w:gutter="0"/>
          <w:cols w:space="425" w:num="1"/>
          <w:docGrid w:type="lines" w:linePitch="312" w:charSpace="0"/>
        </w:sectPr>
      </w:pPr>
      <w:r>
        <w:rPr>
          <w:rFonts w:hint="eastAsia" w:ascii="宋体" w:hAnsi="宋体" w:eastAsia="宋体" w:cs="Times New Roman"/>
          <w:sz w:val="24"/>
          <w:szCs w:val="24"/>
        </w:rPr>
        <w:t>1</w:t>
      </w:r>
      <w:r>
        <w:rPr>
          <w:rFonts w:ascii="宋体" w:hAnsi="宋体" w:eastAsia="宋体" w:cs="Times New Roman"/>
          <w:sz w:val="24"/>
          <w:szCs w:val="24"/>
        </w:rPr>
        <w:t>.0.2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各方主体在实施质量管理时，可以本规范为基础，根据需要增加其他要求实行自律，保证建筑工程项目质量。对各方主体质量管理的监督检查和动态管理均可依据本规范进行。</w:t>
      </w:r>
    </w:p>
    <w:p>
      <w:pPr>
        <w:rPr>
          <w:rFonts w:ascii="宋体" w:hAnsi="宋体" w:eastAsia="宋体"/>
          <w:sz w:val="24"/>
          <w:szCs w:val="24"/>
        </w:rPr>
      </w:pPr>
    </w:p>
    <w:p>
      <w:pPr>
        <w:keepNext/>
        <w:keepLines/>
        <w:spacing w:before="260" w:after="260" w:line="413" w:lineRule="auto"/>
        <w:jc w:val="center"/>
        <w:outlineLvl w:val="1"/>
        <w:rPr>
          <w:rFonts w:ascii="宋体" w:hAnsi="宋体" w:eastAsia="宋体" w:cs="Times New Roman"/>
          <w:sz w:val="30"/>
          <w:szCs w:val="30"/>
        </w:rPr>
      </w:pPr>
      <w:bookmarkStart w:id="153" w:name="_Toc524179993"/>
      <w:bookmarkStart w:id="154" w:name="_Toc524180148"/>
      <w:bookmarkStart w:id="155" w:name="_Toc524180401"/>
      <w:bookmarkStart w:id="156" w:name="_Toc524183535"/>
      <w:bookmarkStart w:id="157" w:name="_Toc525654585"/>
      <w:bookmarkStart w:id="158" w:name="_Toc525654732"/>
      <w:bookmarkStart w:id="159" w:name="_Toc525654990"/>
      <w:r>
        <w:rPr>
          <w:rFonts w:hint="eastAsia" w:ascii="宋体" w:hAnsi="宋体" w:eastAsia="宋体" w:cs="Times New Roman"/>
          <w:sz w:val="30"/>
          <w:szCs w:val="30"/>
        </w:rPr>
        <w:t>3</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基本规定</w:t>
      </w:r>
      <w:bookmarkEnd w:id="153"/>
      <w:bookmarkEnd w:id="154"/>
      <w:bookmarkEnd w:id="155"/>
      <w:bookmarkEnd w:id="156"/>
      <w:bookmarkEnd w:id="157"/>
      <w:bookmarkEnd w:id="158"/>
      <w:bookmarkEnd w:id="159"/>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3.0.3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筑工程项目质量管理的各项要求是通过质量管理体系实现的。质量管理体系是在质量方面指挥和控制组织建立质量方针和质量目标并实现这些目标的相互关联或相互作用的一组要素。各方主体应按照本标准的要求建立完善并优化各自既有的质量管理体系。</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建筑工程项目质量方针是由各方主体的最高管理者以项目为核心协同制定的质量宗旨和方向。</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最高管理者是各方主体在建筑工程项目中最高层指挥和控制的一个人或团队。建立建筑工程项目质量方针有以下意义：</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统一各方主体中全体员工质量理念和意识，规范其质量行为；</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规定各方主体在质量管理工作中的方向和原则；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作为检验各方主体质量管理体系运行效果的标准。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建筑工程项目质量方针必须经过最高管理者批准后生效。各方主体可自行确定质量方针发布的形式，可以单独发布或并入其他管理文件中发布。</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建筑工程项目质量方针的内涵应清晰明确便于各方主体员工对质量方针的理解、传递和实施。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建筑工程项目质量目标的建立应为各方主体确立质量活动的努力方向。质量目标应与其他管理目标相协调。质量目标可以以长期目标、阶段性目标、年度目标等形式确定，并应使各目标协调一致。</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建筑工程项目质量目标应是可测量的。各方主体应通过适当的方式明确质量目标中各项指标的内涵。</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3.0.4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通过质量管理活动的策划明确其目的、职责、步骤和方法；质量管理活动控制阶段通过策划阶段目标的实施，从而对建设项目实体进行质量控制，并规范各方主体行为；质量管理活动保证阶段通过对实体质量以及各方主体行为的监控，从而保证建筑工程项目实体质量；质量管理活动改进阶段围绕工程实体，通过行为、技术、信息、材料、设备、环境等方面的改进以提升项目质量，落实项目主体责任，实现建筑工程项目质量管理标准化、规范化、科学化。各项质量管理活动的实施应保证资源的提供并按照策划的结果进行。</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3.0.5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从质量管理要素方面实现质量管理目标。建筑工程项目不同阶段的质量管理要素可能不同，根据阶段特点而定。</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3.0.6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对质量管理活动的过程和结果应采取适宜的方式进行策划、控制、保证、改进和分析以确定质量管理活动的有效性明确改进的必要性和方向通过改进活动的实施使质量管理水平不断提高。</w:t>
      </w: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160" w:name="_Toc524179994"/>
      <w:bookmarkStart w:id="161" w:name="_Toc524180149"/>
      <w:bookmarkStart w:id="162" w:name="_Toc524180402"/>
      <w:bookmarkStart w:id="163" w:name="_Toc524183536"/>
      <w:bookmarkStart w:id="164" w:name="_Toc525654586"/>
      <w:bookmarkStart w:id="165" w:name="_Toc525654733"/>
      <w:bookmarkStart w:id="166" w:name="_Toc525654991"/>
      <w:r>
        <w:rPr>
          <w:rFonts w:hint="eastAsia" w:ascii="宋体" w:hAnsi="宋体" w:eastAsia="宋体" w:cs="Times New Roman"/>
          <w:sz w:val="30"/>
          <w:szCs w:val="30"/>
        </w:rPr>
        <w:t>4</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组织机构和职责</w:t>
      </w:r>
      <w:bookmarkEnd w:id="160"/>
      <w:bookmarkEnd w:id="161"/>
      <w:bookmarkEnd w:id="162"/>
      <w:bookmarkEnd w:id="163"/>
      <w:bookmarkEnd w:id="164"/>
      <w:bookmarkEnd w:id="165"/>
      <w:bookmarkEnd w:id="166"/>
    </w:p>
    <w:p>
      <w:pPr>
        <w:keepNext/>
        <w:keepLines/>
        <w:spacing w:before="260" w:after="260" w:line="416" w:lineRule="auto"/>
        <w:jc w:val="center"/>
        <w:outlineLvl w:val="2"/>
        <w:rPr>
          <w:rFonts w:ascii="宋体" w:hAnsi="宋体" w:eastAsia="宋体"/>
          <w:bCs/>
          <w:sz w:val="30"/>
          <w:szCs w:val="32"/>
        </w:rPr>
      </w:pPr>
      <w:bookmarkStart w:id="167" w:name="_Toc524180150"/>
      <w:bookmarkStart w:id="168" w:name="_Toc524180403"/>
      <w:bookmarkStart w:id="169" w:name="_Toc524183537"/>
      <w:bookmarkStart w:id="170" w:name="_Toc525654992"/>
      <w:bookmarkStart w:id="171" w:name="_Toc525654734"/>
      <w:bookmarkStart w:id="172" w:name="_Toc525654587"/>
      <w:bookmarkStart w:id="173" w:name="_Toc524179995"/>
      <w:r>
        <w:rPr>
          <w:rFonts w:hint="eastAsia" w:ascii="宋体" w:hAnsi="宋体" w:eastAsia="宋体"/>
          <w:bCs/>
          <w:sz w:val="30"/>
          <w:szCs w:val="32"/>
        </w:rPr>
        <w:t>4</w:t>
      </w:r>
      <w:r>
        <w:rPr>
          <w:rFonts w:ascii="宋体" w:hAnsi="宋体" w:eastAsia="宋体"/>
          <w:bCs/>
          <w:sz w:val="30"/>
          <w:szCs w:val="32"/>
        </w:rPr>
        <w:t>.1</w:t>
      </w:r>
      <w:r>
        <w:rPr>
          <w:rFonts w:hint="eastAsia" w:ascii="宋体" w:hAnsi="宋体" w:eastAsia="宋体"/>
          <w:bCs/>
          <w:sz w:val="30"/>
          <w:szCs w:val="32"/>
          <w:lang w:val="en-US" w:eastAsia="zh-CN"/>
        </w:rPr>
        <w:t xml:space="preserve">  </w:t>
      </w:r>
      <w:r>
        <w:rPr>
          <w:rFonts w:hint="eastAsia" w:ascii="宋体" w:hAnsi="宋体" w:eastAsia="宋体"/>
          <w:bCs/>
          <w:sz w:val="30"/>
          <w:szCs w:val="32"/>
        </w:rPr>
        <w:t>组织机构</w:t>
      </w:r>
      <w:bookmarkEnd w:id="167"/>
      <w:bookmarkEnd w:id="168"/>
      <w:bookmarkEnd w:id="169"/>
      <w:bookmarkEnd w:id="170"/>
      <w:bookmarkEnd w:id="171"/>
      <w:bookmarkEnd w:id="172"/>
      <w:bookmarkEnd w:id="173"/>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4.1.1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根据项目需要，配备相应的质量管理人员，质量管理人员负责建筑工程项目质量，各方主体之间协同合作，共同实现建筑工程质量的标准化管理。各方质量管理人员根据项目需要和自身特点，制定各自的职责和权限。</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4.1.2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各方主体质量管理组织机构的设置应与质量管理制度要求相一致。确定组织机构时管理层次、部门或岗位的设置均应与质量管理需要相适应。</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4.1.3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各方主体可在各管理层次中设置专职或兼职的部门或岗位负责质量管理的组织和协调工作。</w:t>
      </w:r>
    </w:p>
    <w:p>
      <w:pPr>
        <w:keepNext/>
        <w:keepLines/>
        <w:spacing w:before="260" w:after="260" w:line="416" w:lineRule="auto"/>
        <w:jc w:val="center"/>
        <w:outlineLvl w:val="2"/>
        <w:rPr>
          <w:rFonts w:ascii="宋体" w:hAnsi="宋体" w:eastAsia="宋体"/>
          <w:bCs/>
          <w:sz w:val="30"/>
          <w:szCs w:val="32"/>
        </w:rPr>
      </w:pPr>
      <w:bookmarkStart w:id="174" w:name="_Toc524179996"/>
      <w:bookmarkStart w:id="175" w:name="_Toc524180151"/>
      <w:bookmarkStart w:id="176" w:name="_Toc524180404"/>
      <w:bookmarkStart w:id="177" w:name="_Toc524183538"/>
      <w:bookmarkStart w:id="178" w:name="_Toc525654588"/>
      <w:bookmarkStart w:id="179" w:name="_Toc525654735"/>
      <w:bookmarkStart w:id="180" w:name="_Toc525654993"/>
      <w:r>
        <w:rPr>
          <w:rFonts w:hint="eastAsia" w:ascii="宋体" w:hAnsi="宋体" w:eastAsia="宋体"/>
          <w:bCs/>
          <w:sz w:val="30"/>
          <w:szCs w:val="32"/>
        </w:rPr>
        <w:t>4</w:t>
      </w:r>
      <w:r>
        <w:rPr>
          <w:rFonts w:ascii="宋体" w:hAnsi="宋体" w:eastAsia="宋体"/>
          <w:bCs/>
          <w:sz w:val="30"/>
          <w:szCs w:val="32"/>
        </w:rPr>
        <w:t>.2</w:t>
      </w:r>
      <w:r>
        <w:rPr>
          <w:rFonts w:hint="eastAsia" w:ascii="宋体" w:hAnsi="宋体" w:eastAsia="宋体"/>
          <w:bCs/>
          <w:sz w:val="30"/>
          <w:szCs w:val="32"/>
          <w:lang w:val="en-US" w:eastAsia="zh-CN"/>
        </w:rPr>
        <w:t xml:space="preserve">  </w:t>
      </w:r>
      <w:r>
        <w:rPr>
          <w:rFonts w:hint="eastAsia" w:ascii="宋体" w:hAnsi="宋体" w:eastAsia="宋体"/>
          <w:bCs/>
          <w:sz w:val="30"/>
          <w:szCs w:val="32"/>
        </w:rPr>
        <w:t>职责和权限</w:t>
      </w:r>
      <w:bookmarkEnd w:id="174"/>
      <w:bookmarkEnd w:id="175"/>
      <w:bookmarkEnd w:id="176"/>
      <w:bookmarkEnd w:id="177"/>
      <w:bookmarkEnd w:id="178"/>
      <w:bookmarkEnd w:id="179"/>
      <w:bookmarkEnd w:id="180"/>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4.2.2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质量管理职责应与质量管理制度的规定一致并覆盖所有质量管理活动。</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4.2.3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各方主体组织机构发生变化或岗位设置调整时，需对有关制度作相应调整，并通知到相关岗位。</w:t>
      </w:r>
    </w:p>
    <w:p>
      <w:pPr>
        <w:pStyle w:val="28"/>
        <w:ind w:firstLine="480"/>
        <w:rPr>
          <w:rFonts w:ascii="宋体" w:hAnsi="宋体" w:eastAsia="宋体"/>
          <w:sz w:val="24"/>
          <w:szCs w:val="24"/>
        </w:rPr>
      </w:pPr>
    </w:p>
    <w:p>
      <w:pPr>
        <w:pStyle w:val="28"/>
        <w:ind w:firstLine="480"/>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181" w:name="_Toc524183539"/>
      <w:bookmarkStart w:id="182" w:name="_Toc524180405"/>
      <w:bookmarkStart w:id="183" w:name="_Toc524179997"/>
      <w:bookmarkStart w:id="184" w:name="_Toc524180152"/>
      <w:bookmarkStart w:id="185" w:name="_Toc525654589"/>
      <w:bookmarkStart w:id="186" w:name="_Toc525654736"/>
      <w:bookmarkStart w:id="187" w:name="_Toc525654994"/>
      <w:r>
        <w:rPr>
          <w:rFonts w:hint="eastAsia" w:ascii="宋体" w:hAnsi="宋体" w:eastAsia="宋体" w:cs="Times New Roman"/>
          <w:sz w:val="30"/>
          <w:szCs w:val="30"/>
        </w:rPr>
        <w:t>5</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质量管理制度</w:t>
      </w:r>
      <w:bookmarkEnd w:id="181"/>
      <w:bookmarkEnd w:id="182"/>
      <w:bookmarkEnd w:id="183"/>
      <w:bookmarkEnd w:id="184"/>
      <w:r>
        <w:rPr>
          <w:rFonts w:hint="eastAsia" w:ascii="宋体" w:hAnsi="宋体" w:eastAsia="宋体" w:cs="Times New Roman"/>
          <w:sz w:val="30"/>
          <w:szCs w:val="30"/>
        </w:rPr>
        <w:t>和体系</w:t>
      </w:r>
      <w:bookmarkEnd w:id="185"/>
      <w:bookmarkEnd w:id="186"/>
      <w:bookmarkEnd w:id="187"/>
    </w:p>
    <w:p>
      <w:pPr>
        <w:keepNext/>
        <w:keepLines/>
        <w:spacing w:before="260" w:after="260" w:line="416" w:lineRule="auto"/>
        <w:jc w:val="center"/>
        <w:outlineLvl w:val="2"/>
        <w:rPr>
          <w:rFonts w:ascii="宋体" w:hAnsi="宋体" w:eastAsia="宋体"/>
          <w:bCs/>
          <w:sz w:val="30"/>
          <w:szCs w:val="32"/>
        </w:rPr>
      </w:pPr>
      <w:bookmarkStart w:id="188" w:name="_Toc525654590"/>
      <w:bookmarkStart w:id="189" w:name="_Toc525654737"/>
      <w:bookmarkStart w:id="190" w:name="_Toc525654995"/>
      <w:r>
        <w:rPr>
          <w:rFonts w:hint="eastAsia" w:ascii="宋体" w:hAnsi="宋体" w:eastAsia="宋体"/>
          <w:bCs/>
          <w:sz w:val="30"/>
          <w:szCs w:val="32"/>
        </w:rPr>
        <w:t>5</w:t>
      </w:r>
      <w:r>
        <w:rPr>
          <w:rFonts w:ascii="宋体" w:hAnsi="宋体" w:eastAsia="宋体"/>
          <w:bCs/>
          <w:sz w:val="30"/>
          <w:szCs w:val="32"/>
        </w:rPr>
        <w:t>.1</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质量管理制度</w:t>
      </w:r>
      <w:bookmarkEnd w:id="188"/>
      <w:bookmarkEnd w:id="189"/>
      <w:bookmarkEnd w:id="190"/>
    </w:p>
    <w:p>
      <w:pPr>
        <w:adjustRightInd w:val="0"/>
        <w:snapToGrid w:val="0"/>
        <w:spacing w:line="360" w:lineRule="auto"/>
        <w:rPr>
          <w:rFonts w:ascii="宋体" w:hAnsi="宋体" w:eastAsia="宋体" w:cs="Times New Roman"/>
          <w:sz w:val="24"/>
          <w:szCs w:val="24"/>
        </w:rPr>
      </w:pPr>
      <w:r>
        <w:rPr>
          <w:rFonts w:ascii="宋体" w:hAnsi="宋体" w:eastAsia="宋体" w:cs="Times New Roman"/>
          <w:sz w:val="24"/>
          <w:szCs w:val="24"/>
        </w:rPr>
        <w:t>5.1.1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围绕项目，建立各自的质量管理制度，制度应覆盖各项质量管理工作，覆盖质量决策、质量保证、质量监督各体系，而质量管理体系有效运行的表现就在于各项管理制度的落实，即企业和项目是否都能够切实执行既定的制度。</w:t>
      </w:r>
    </w:p>
    <w:p>
      <w:pPr>
        <w:keepNext/>
        <w:keepLines/>
        <w:spacing w:before="260" w:after="260" w:line="416" w:lineRule="auto"/>
        <w:jc w:val="center"/>
        <w:outlineLvl w:val="2"/>
        <w:rPr>
          <w:rFonts w:ascii="宋体" w:hAnsi="宋体" w:eastAsia="宋体"/>
          <w:bCs/>
          <w:sz w:val="30"/>
          <w:szCs w:val="32"/>
        </w:rPr>
      </w:pPr>
      <w:bookmarkStart w:id="191" w:name="_Toc525654591"/>
      <w:bookmarkStart w:id="192" w:name="_Toc525654738"/>
      <w:bookmarkStart w:id="193" w:name="_Toc525654996"/>
      <w:r>
        <w:rPr>
          <w:rFonts w:hint="eastAsia" w:ascii="宋体" w:hAnsi="宋体" w:eastAsia="宋体"/>
          <w:bCs/>
          <w:sz w:val="30"/>
          <w:szCs w:val="32"/>
        </w:rPr>
        <w:t>5</w:t>
      </w:r>
      <w:r>
        <w:rPr>
          <w:rFonts w:ascii="宋体" w:hAnsi="宋体" w:eastAsia="宋体"/>
          <w:bCs/>
          <w:sz w:val="30"/>
          <w:szCs w:val="32"/>
        </w:rPr>
        <w:t>.2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质量管理体系</w:t>
      </w:r>
      <w:bookmarkEnd w:id="191"/>
      <w:bookmarkEnd w:id="192"/>
      <w:bookmarkEnd w:id="193"/>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将质量管理体系分解为决策体系、控制体系、保证体系、监督体系，质量管理决策体系是质量管理策划活动相关体系；质量管理控制体系是质量管理实际控制活动相关体系；质量管理保证体系是为实现质量管理控制活动正常有序进行提供辅助活动相关体系；质量管理监督体系是实现质量管理控制活动高效进行同时提供相关改进活动相关体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决策机构可以是质量管理委员会，也可以是质量管理领导小组。即机构的名称不重要，其关键是质量管理重大事项必须有人来管，有人负责。本条要求企业法定代表人担任决策机构的负责人是基于其法定责任和法律后果的考虑。</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各方主体应对质量管理体系进行策划。策划应包括下列内容：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质量管理活动、相互关系及活动顺序；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ascii="宋体" w:hAnsi="宋体" w:eastAsia="宋体" w:cs="Times New Roman"/>
          <w:sz w:val="24"/>
          <w:szCs w:val="24"/>
        </w:rPr>
        <w:tab/>
      </w:r>
      <w:r>
        <w:rPr>
          <w:rFonts w:ascii="宋体" w:hAnsi="宋体" w:eastAsia="宋体" w:cs="Times New Roman"/>
          <w:sz w:val="24"/>
          <w:szCs w:val="24"/>
        </w:rPr>
        <w:t>质量管理组织机构；</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ascii="宋体" w:hAnsi="宋体" w:eastAsia="宋体" w:cs="Times New Roman"/>
          <w:sz w:val="24"/>
          <w:szCs w:val="24"/>
        </w:rPr>
        <w:tab/>
      </w:r>
      <w:r>
        <w:rPr>
          <w:rFonts w:ascii="宋体" w:hAnsi="宋体" w:eastAsia="宋体" w:cs="Times New Roman"/>
          <w:sz w:val="24"/>
          <w:szCs w:val="24"/>
        </w:rPr>
        <w:t>质量管理制度；</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质量管理所需的资源。</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对改进方向通过审核结果和数据分析，寻求持续改进的机会，并作出改进活动的计划，在实施过程中进行持续纠正、预防措施，定期评价改进效果，并确定新的改进目标。</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员工绩效考核的依据可包括质量管理制度、各岗位的工作标准、各岗位的工作目标。各方主体宜根据实际情况确定绩效考核的时间、频度、方法和标准，按照规定的要求进行考核。绩效考核的标准应与质量管理目标的有关要求相协调。</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影响工程质量的因素有人员、材料、机械、管理方法、施工环境、信息技术等多方面，不同阶段的因素根据阶段特点不同会有所不同，视具体情况而定。质量保证体系的主要内容有：</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建筑工程项目质量目标</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建筑工程项目质量计划</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思想保证体系</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组织保证体系</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工作保证体系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5.2.8</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质量监督体系是指为了实现建筑工程项目质量目标，结合质量管理方针，建立和运行的体系。质量监督的主要内容有：</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工程实体的质量监督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各方主体人员的行为监督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建筑材料、构配件和设备的质量监督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施工现场环境的监控</w:t>
      </w:r>
    </w:p>
    <w:p>
      <w:pPr>
        <w:adjustRightInd w:val="0"/>
        <w:snapToGrid w:val="0"/>
        <w:spacing w:line="360" w:lineRule="auto"/>
        <w:rPr>
          <w:rFonts w:ascii="宋体" w:hAnsi="宋体" w:eastAsia="宋体" w:cs="Times New Roman"/>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194" w:name="_Toc524179999"/>
      <w:bookmarkStart w:id="195" w:name="_Toc524180154"/>
      <w:bookmarkStart w:id="196" w:name="_Toc524180407"/>
      <w:bookmarkStart w:id="197" w:name="_Toc524183541"/>
      <w:bookmarkStart w:id="198" w:name="_Toc525654592"/>
      <w:bookmarkStart w:id="199" w:name="_Toc525654739"/>
      <w:bookmarkStart w:id="200" w:name="_Toc525654997"/>
      <w:r>
        <w:rPr>
          <w:rFonts w:ascii="宋体" w:hAnsi="宋体" w:eastAsia="宋体" w:cs="Times New Roman"/>
          <w:sz w:val="30"/>
          <w:szCs w:val="30"/>
        </w:rPr>
        <w:t>6</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质量管理评价</w:t>
      </w:r>
      <w:bookmarkEnd w:id="194"/>
      <w:bookmarkEnd w:id="195"/>
      <w:bookmarkEnd w:id="196"/>
      <w:bookmarkEnd w:id="197"/>
      <w:bookmarkEnd w:id="198"/>
      <w:bookmarkEnd w:id="199"/>
      <w:bookmarkEnd w:id="200"/>
    </w:p>
    <w:p>
      <w:pPr>
        <w:keepNext/>
        <w:keepLines/>
        <w:spacing w:before="260" w:after="260" w:line="416" w:lineRule="auto"/>
        <w:jc w:val="center"/>
        <w:outlineLvl w:val="2"/>
        <w:rPr>
          <w:rFonts w:ascii="宋体" w:hAnsi="宋体" w:eastAsia="宋体"/>
          <w:bCs/>
          <w:sz w:val="30"/>
          <w:szCs w:val="32"/>
        </w:rPr>
      </w:pPr>
      <w:bookmarkStart w:id="201" w:name="_Toc524180000"/>
      <w:bookmarkStart w:id="202" w:name="_Toc524180155"/>
      <w:bookmarkStart w:id="203" w:name="_Toc524180408"/>
      <w:bookmarkStart w:id="204" w:name="_Toc524183542"/>
      <w:bookmarkStart w:id="205" w:name="_Toc525654593"/>
      <w:bookmarkStart w:id="206" w:name="_Toc525654740"/>
      <w:bookmarkStart w:id="207" w:name="_Toc525654998"/>
      <w:r>
        <w:rPr>
          <w:rFonts w:ascii="宋体" w:hAnsi="宋体" w:eastAsia="宋体"/>
          <w:bCs/>
          <w:sz w:val="30"/>
          <w:szCs w:val="32"/>
        </w:rPr>
        <w:t>6.1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201"/>
      <w:bookmarkEnd w:id="202"/>
      <w:bookmarkEnd w:id="203"/>
      <w:bookmarkEnd w:id="204"/>
      <w:bookmarkEnd w:id="205"/>
      <w:bookmarkEnd w:id="206"/>
      <w:bookmarkEnd w:id="207"/>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6.1.1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评价体系是指在建筑工程项目合格的基础上，对与建筑工程项目有关的建设活动、过程、组织、体系或承担工程人员的能力，以及工程实体质量进行检验评定，从而进一步提高主体协同能力、规范主体行为、提高实体质量。</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6.1.2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本条文列出了质量管理评价的主要方面，评价时应注重科技进步、环保和节能等先进技术的应用，建筑工程施工质量优良评价应综合检查评价结构的安全性、使用功能和观感质量效果等。</w:t>
      </w:r>
    </w:p>
    <w:p>
      <w:pPr>
        <w:keepNext/>
        <w:keepLines/>
        <w:spacing w:before="260" w:after="260" w:line="416" w:lineRule="auto"/>
        <w:jc w:val="center"/>
        <w:outlineLvl w:val="2"/>
        <w:rPr>
          <w:rFonts w:ascii="宋体" w:hAnsi="宋体" w:eastAsia="宋体"/>
          <w:bCs/>
          <w:sz w:val="30"/>
          <w:szCs w:val="32"/>
        </w:rPr>
      </w:pPr>
      <w:bookmarkStart w:id="208" w:name="_Toc524180001"/>
      <w:bookmarkStart w:id="209" w:name="_Toc524180156"/>
      <w:bookmarkStart w:id="210" w:name="_Toc524180409"/>
      <w:bookmarkStart w:id="211" w:name="_Toc524183543"/>
      <w:bookmarkStart w:id="212" w:name="_Toc525654594"/>
      <w:bookmarkStart w:id="213" w:name="_Toc525654741"/>
      <w:bookmarkStart w:id="214" w:name="_Toc525654999"/>
      <w:r>
        <w:rPr>
          <w:rFonts w:ascii="宋体" w:hAnsi="宋体" w:eastAsia="宋体"/>
          <w:bCs/>
          <w:sz w:val="30"/>
          <w:szCs w:val="32"/>
        </w:rPr>
        <w:t>6.3</w:t>
      </w:r>
      <w:r>
        <w:rPr>
          <w:rFonts w:hint="eastAsia" w:ascii="宋体" w:hAnsi="宋体" w:eastAsia="宋体"/>
          <w:bCs/>
          <w:sz w:val="30"/>
          <w:szCs w:val="32"/>
          <w:lang w:val="en-US" w:eastAsia="zh-CN"/>
        </w:rPr>
        <w:t xml:space="preserve">  </w:t>
      </w:r>
      <w:r>
        <w:rPr>
          <w:rFonts w:hint="eastAsia" w:ascii="宋体" w:hAnsi="宋体" w:eastAsia="宋体"/>
          <w:bCs/>
          <w:sz w:val="30"/>
          <w:szCs w:val="32"/>
        </w:rPr>
        <w:t>工程实体质量评价</w:t>
      </w:r>
      <w:bookmarkEnd w:id="208"/>
      <w:bookmarkEnd w:id="209"/>
      <w:bookmarkEnd w:id="210"/>
      <w:bookmarkEnd w:id="211"/>
      <w:bookmarkEnd w:id="212"/>
      <w:bookmarkEnd w:id="213"/>
      <w:bookmarkEnd w:id="214"/>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6.3.1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工程实体的质量评价要点为：施工现场质量保证条件、性能检测、质量记录及尺寸偏差等内容。优良评价均应出具评价报告。</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215" w:name="_Toc524180410"/>
      <w:bookmarkStart w:id="216" w:name="_Toc525655000"/>
      <w:bookmarkStart w:id="217" w:name="_Toc525654742"/>
      <w:bookmarkStart w:id="218" w:name="_Toc524183544"/>
      <w:bookmarkStart w:id="219" w:name="_Toc525654595"/>
      <w:bookmarkStart w:id="220" w:name="_Toc524180002"/>
      <w:bookmarkStart w:id="221" w:name="_Toc524180157"/>
      <w:r>
        <w:rPr>
          <w:rFonts w:ascii="宋体" w:hAnsi="宋体" w:eastAsia="宋体" w:cs="Times New Roman"/>
          <w:sz w:val="30"/>
          <w:szCs w:val="30"/>
        </w:rPr>
        <w:t>7</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招投标阶段</w:t>
      </w:r>
      <w:bookmarkEnd w:id="215"/>
      <w:bookmarkEnd w:id="216"/>
      <w:bookmarkEnd w:id="217"/>
      <w:bookmarkEnd w:id="218"/>
      <w:bookmarkEnd w:id="219"/>
      <w:bookmarkEnd w:id="220"/>
      <w:bookmarkEnd w:id="221"/>
    </w:p>
    <w:p>
      <w:pPr>
        <w:keepNext/>
        <w:keepLines/>
        <w:spacing w:before="260" w:after="260" w:line="416" w:lineRule="auto"/>
        <w:jc w:val="center"/>
        <w:outlineLvl w:val="2"/>
        <w:rPr>
          <w:rFonts w:ascii="宋体" w:hAnsi="宋体" w:eastAsia="宋体"/>
          <w:bCs/>
          <w:sz w:val="30"/>
          <w:szCs w:val="32"/>
        </w:rPr>
      </w:pPr>
      <w:bookmarkStart w:id="222" w:name="_Toc525655001"/>
      <w:bookmarkStart w:id="223" w:name="_Toc525654743"/>
      <w:bookmarkStart w:id="224" w:name="_Toc525654596"/>
      <w:bookmarkStart w:id="225" w:name="_Toc524183545"/>
      <w:bookmarkStart w:id="226" w:name="_Toc524180411"/>
      <w:bookmarkStart w:id="227" w:name="_Toc524180158"/>
      <w:bookmarkStart w:id="228" w:name="_Toc524180003"/>
      <w:r>
        <w:rPr>
          <w:rFonts w:ascii="宋体" w:hAnsi="宋体" w:eastAsia="宋体"/>
          <w:bCs/>
          <w:sz w:val="30"/>
          <w:szCs w:val="32"/>
        </w:rPr>
        <w:t>7.1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222"/>
      <w:bookmarkEnd w:id="223"/>
      <w:bookmarkEnd w:id="224"/>
      <w:bookmarkEnd w:id="225"/>
      <w:bookmarkEnd w:id="226"/>
      <w:bookmarkEnd w:id="227"/>
      <w:bookmarkEnd w:id="228"/>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招标投标活动应当记录在册，包括招投标文件，合同文本、评审委员会成员名单等。</w:t>
      </w:r>
    </w:p>
    <w:p>
      <w:pPr>
        <w:keepNext/>
        <w:keepLines/>
        <w:spacing w:before="260" w:after="260" w:line="416" w:lineRule="auto"/>
        <w:jc w:val="center"/>
        <w:outlineLvl w:val="2"/>
        <w:rPr>
          <w:rFonts w:ascii="宋体" w:hAnsi="宋体" w:eastAsia="宋体"/>
          <w:bCs/>
          <w:sz w:val="30"/>
          <w:szCs w:val="32"/>
        </w:rPr>
      </w:pPr>
      <w:bookmarkStart w:id="229" w:name="_Toc525655002"/>
      <w:bookmarkStart w:id="230" w:name="_Toc525654744"/>
      <w:bookmarkStart w:id="231" w:name="_Toc525654597"/>
      <w:bookmarkStart w:id="232" w:name="_Toc524183546"/>
      <w:bookmarkStart w:id="233" w:name="_Toc524180412"/>
      <w:bookmarkStart w:id="234" w:name="_Toc524180159"/>
      <w:bookmarkStart w:id="235" w:name="_Toc524180004"/>
      <w:r>
        <w:rPr>
          <w:rFonts w:ascii="宋体" w:hAnsi="宋体" w:eastAsia="宋体"/>
          <w:bCs/>
          <w:sz w:val="30"/>
          <w:szCs w:val="32"/>
        </w:rPr>
        <w:t>7.2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229"/>
      <w:bookmarkEnd w:id="230"/>
      <w:bookmarkEnd w:id="231"/>
      <w:bookmarkEnd w:id="232"/>
      <w:bookmarkEnd w:id="233"/>
      <w:bookmarkEnd w:id="234"/>
      <w:bookmarkEnd w:id="235"/>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工程质量标准等级分为质量合格、不合格和优良。有特殊要求的工程还应注明工程质量需要达到的国家奖项，如“鲁班奖”、国家优质工程奖、质量标准化示范基地等。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质量管理责任权限要求内容：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承包方造成的一切质量责任由承包方全部负责，并要求承诺无条件赔偿由此造成的一切损失。</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合同履行期间内，不得转包任何单位并对工程质量造成影响，否则招标单位有权单方面终止合同并不支付任何费用，一切损失由承包方承担。</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保修期内，承包方不按照保修约定履行义务的，招标人将按合同约定扣除保证金。</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与质量相关的资格认证包括：企业管理的</w:t>
      </w:r>
      <w:r>
        <w:rPr>
          <w:rFonts w:ascii="宋体" w:hAnsi="宋体" w:eastAsia="宋体" w:cs="Times New Roman"/>
          <w:sz w:val="24"/>
          <w:szCs w:val="24"/>
        </w:rPr>
        <w:t>ISO9000系列证明文件，业绩的合同复印件、用户证明，企业资质证书、与质量相关的获奖证书、生产许可证，相关人员的职称证明等。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在质量保修期内，投标单位的责任和义务应以文件的形式进行存档，由于投标单位的问题造成的故障、事故等质量问题，承包方应完全承担返工、返修、更换等责任及发生的一切费用。</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资格预审内容包括：资格条件、经验条件、现有资源条件、公司信誉、承建新项目的能力等内容。对工程质量有影响的因素都应作为资格预审的内容。未经向招标代理机构购买招标文件并登记备案的潜在投标单位均无资格参加投标活动。</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7.2.7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工程质量保证金的相关内容按照《建设工程质量保证金管理办法》执行。</w:t>
      </w:r>
    </w:p>
    <w:p>
      <w:pPr>
        <w:keepNext/>
        <w:keepLines/>
        <w:spacing w:before="260" w:after="260" w:line="416" w:lineRule="auto"/>
        <w:jc w:val="center"/>
        <w:outlineLvl w:val="2"/>
        <w:rPr>
          <w:rFonts w:ascii="宋体" w:hAnsi="宋体" w:eastAsia="宋体"/>
          <w:bCs/>
          <w:sz w:val="30"/>
          <w:szCs w:val="32"/>
        </w:rPr>
      </w:pPr>
      <w:bookmarkStart w:id="236" w:name="_Toc525654598"/>
      <w:bookmarkStart w:id="237" w:name="_Toc525655003"/>
      <w:bookmarkStart w:id="238" w:name="_Toc525654745"/>
      <w:bookmarkStart w:id="239" w:name="_Toc524183547"/>
      <w:bookmarkStart w:id="240" w:name="_Toc524180413"/>
      <w:bookmarkStart w:id="241" w:name="_Toc524180160"/>
      <w:bookmarkStart w:id="242" w:name="_Toc524180005"/>
      <w:r>
        <w:rPr>
          <w:rFonts w:ascii="宋体" w:hAnsi="宋体" w:eastAsia="宋体"/>
          <w:bCs/>
          <w:sz w:val="30"/>
          <w:szCs w:val="32"/>
        </w:rPr>
        <w:t>7.3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236"/>
      <w:bookmarkEnd w:id="237"/>
      <w:bookmarkEnd w:id="238"/>
      <w:bookmarkEnd w:id="239"/>
      <w:bookmarkEnd w:id="240"/>
      <w:bookmarkEnd w:id="241"/>
      <w:bookmarkEnd w:id="242"/>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7.3.1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投标文件应当对招标文件提出的实质性要求和条件作出响应。招标项目属于建设施工的，投标文件的内容应当包括拟派出的项目负责人与主要技术人员的简历、业绩和拟用于完成招标项目的机械设备等。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资格审查文件包括营业执照、资质证、安全生产许可证等有效证件；法人授权委托书原件，被授权人的身份证原件、企业同等类型项目相关业绩资料等。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7.3.3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投标中质量保证体系：</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质量保证体系的建立应包括质量管理组织机构、质量检查机构、质量管理保证体系、质量控制执行程序、质量控制工作制度等内容。质量目标根据建筑工程项目特点，结合各方主体资质等条件制定。</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3</w:t>
      </w:r>
      <w:r>
        <w:rPr>
          <w:rFonts w:ascii="宋体" w:hAnsi="宋体" w:eastAsia="宋体" w:cs="Times New Roman"/>
          <w:sz w:val="24"/>
          <w:szCs w:val="24"/>
        </w:rPr>
        <w:t>.4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技术管理要求方面，投标文件中应注明各个阶段详细的技术方案，安全环保措施，建筑工程项目全生命周期各个阶段须准备的人力、机具、设备、备件、材料明细表等内容。</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7.3.5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投标单位不得排挤其他投标单位公平竞争，不得通过行贿手段谋取中标。</w:t>
      </w:r>
    </w:p>
    <w:p>
      <w:pPr>
        <w:keepNext/>
        <w:keepLines/>
        <w:spacing w:before="260" w:after="260" w:line="416" w:lineRule="auto"/>
        <w:jc w:val="center"/>
        <w:outlineLvl w:val="2"/>
        <w:rPr>
          <w:rFonts w:ascii="宋体" w:hAnsi="宋体" w:eastAsia="宋体"/>
          <w:bCs/>
          <w:sz w:val="30"/>
          <w:szCs w:val="32"/>
        </w:rPr>
      </w:pPr>
      <w:bookmarkStart w:id="243" w:name="_Toc525655004"/>
      <w:bookmarkStart w:id="244" w:name="_Toc525654746"/>
      <w:bookmarkStart w:id="245" w:name="_Toc524183548"/>
      <w:bookmarkStart w:id="246" w:name="_Toc525654599"/>
      <w:bookmarkStart w:id="247" w:name="_Toc524180414"/>
      <w:bookmarkStart w:id="248" w:name="_Toc524180161"/>
      <w:bookmarkStart w:id="249" w:name="_Toc524180006"/>
      <w:r>
        <w:rPr>
          <w:rFonts w:ascii="宋体" w:hAnsi="宋体" w:eastAsia="宋体"/>
          <w:bCs/>
          <w:sz w:val="30"/>
          <w:szCs w:val="32"/>
        </w:rPr>
        <w:t>7.4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243"/>
      <w:bookmarkEnd w:id="244"/>
      <w:bookmarkEnd w:id="245"/>
      <w:bookmarkEnd w:id="246"/>
      <w:bookmarkEnd w:id="247"/>
      <w:bookmarkEnd w:id="248"/>
      <w:bookmarkEnd w:id="249"/>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4</w:t>
      </w:r>
      <w:r>
        <w:rPr>
          <w:rFonts w:ascii="宋体" w:hAnsi="宋体" w:eastAsia="宋体" w:cs="Times New Roman"/>
          <w:sz w:val="24"/>
          <w:szCs w:val="24"/>
        </w:rPr>
        <w:t>.1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开标过程应公平、公正、公开。开标时，由投标人或者其推选的代表检查投标文件的密</w:t>
      </w:r>
      <w:r>
        <w:rPr>
          <w:rFonts w:ascii="宋体" w:hAnsi="宋体" w:eastAsia="宋体" w:cs="Times New Roman"/>
          <w:sz w:val="24"/>
          <w:szCs w:val="24"/>
        </w:rPr>
        <w:t xml:space="preserve"> 封情况，也可以由招标人委托的公证机构检查并公证；经确认无误后，由 工作人员当众拆封，宣读投标人名称、投标价格和投标文件的其他主要内容。 招标人在招标文件要求提交投标文件的截止时间前收到的所有投标文件，开标时都应当当众予以拆封、宣读。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7.4.2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评标委员会成员应当客观、公正地履行职责，遵守职业道德，对所提出的评审意见承担个人责任。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招标单位一般应当在招标文件中载明核实的内容，投标单位应当尽量提供原件核实；如确有困难无法提供原件的，所提供的复印件应经原发证部门盖章确认。</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7.4.4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各方主体根据工程特点以及工程所处地理位置，根据地方要求设置评分表，对投标活动进行公平、公正、合理的评价。</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7.4.6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招标单位不得明示或暗示投标单位违反工程建设强制性标准，降低建筑工程项目质量。</w:t>
      </w:r>
    </w:p>
    <w:p>
      <w:pPr>
        <w:keepNext/>
        <w:keepLines/>
        <w:spacing w:before="260" w:after="260" w:line="416" w:lineRule="auto"/>
        <w:jc w:val="center"/>
        <w:outlineLvl w:val="2"/>
        <w:rPr>
          <w:rFonts w:ascii="宋体" w:hAnsi="宋体" w:eastAsia="宋体"/>
          <w:bCs/>
          <w:sz w:val="30"/>
          <w:szCs w:val="32"/>
        </w:rPr>
      </w:pPr>
      <w:bookmarkStart w:id="250" w:name="_Toc525655005"/>
      <w:bookmarkStart w:id="251" w:name="_Toc525654747"/>
      <w:bookmarkStart w:id="252" w:name="_Toc524183549"/>
      <w:bookmarkStart w:id="253" w:name="_Toc525654600"/>
      <w:bookmarkStart w:id="254" w:name="_Toc524180415"/>
      <w:bookmarkStart w:id="255" w:name="_Toc524180162"/>
      <w:bookmarkStart w:id="256" w:name="_Toc524180007"/>
      <w:r>
        <w:rPr>
          <w:rFonts w:ascii="宋体" w:hAnsi="宋体" w:eastAsia="宋体"/>
          <w:bCs/>
          <w:sz w:val="30"/>
          <w:szCs w:val="32"/>
        </w:rPr>
        <w:t>7.5</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质量管理改进</w:t>
      </w:r>
      <w:bookmarkEnd w:id="250"/>
      <w:bookmarkEnd w:id="251"/>
      <w:bookmarkEnd w:id="252"/>
      <w:bookmarkEnd w:id="253"/>
      <w:bookmarkEnd w:id="254"/>
      <w:bookmarkEnd w:id="255"/>
      <w:bookmarkEnd w:id="256"/>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7.5.1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实质性内容包括：投标价格、投标方案、投标单位质量资质要求、质量目标要求、质量管控措施等内容。</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7.5.3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建筑工程质量保证金（以下简称保证金）是指发包人与承包人在建设工程承包合同中约定，从应付的工程款中预留，用以保证承包人在缺陷责任期内对建设工程出现的缺陷进行维修的资金。</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合同条款中招标单位和投标单位对涉及保证金的下列事项进行约定：</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保证金预留、返还方式；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保证金预留比例、期限；</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保证金是否计付利息，如计付利息，利息的计算方式；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缺陷责任期的期限及计算方式；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保证金预留、返还及工程维修质量、费用等争议的处理程序；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缺陷责任期内出现缺陷的索赔方式；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逾期返还保证金的违约金支付办法及违约责任。</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257" w:name="_Toc525655006"/>
      <w:bookmarkStart w:id="258" w:name="_Toc525654748"/>
      <w:bookmarkStart w:id="259" w:name="_Toc525654601"/>
      <w:bookmarkStart w:id="260" w:name="_Toc524183550"/>
      <w:bookmarkStart w:id="261" w:name="_Toc524180416"/>
      <w:bookmarkStart w:id="262" w:name="_Toc524180008"/>
      <w:bookmarkStart w:id="263" w:name="_Toc524180163"/>
      <w:r>
        <w:rPr>
          <w:rFonts w:ascii="宋体" w:hAnsi="宋体" w:eastAsia="宋体" w:cs="Times New Roman"/>
          <w:sz w:val="30"/>
          <w:szCs w:val="30"/>
        </w:rPr>
        <w:t>8</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勘察阶段</w:t>
      </w:r>
      <w:bookmarkEnd w:id="257"/>
      <w:bookmarkEnd w:id="258"/>
      <w:bookmarkEnd w:id="259"/>
      <w:bookmarkEnd w:id="260"/>
      <w:bookmarkEnd w:id="261"/>
      <w:bookmarkEnd w:id="262"/>
      <w:bookmarkEnd w:id="263"/>
    </w:p>
    <w:p>
      <w:pPr>
        <w:keepNext/>
        <w:keepLines/>
        <w:spacing w:before="260" w:after="260" w:line="416" w:lineRule="auto"/>
        <w:jc w:val="center"/>
        <w:outlineLvl w:val="2"/>
        <w:rPr>
          <w:rFonts w:ascii="宋体" w:hAnsi="宋体" w:eastAsia="宋体"/>
          <w:bCs/>
          <w:sz w:val="30"/>
          <w:szCs w:val="32"/>
        </w:rPr>
      </w:pPr>
      <w:bookmarkStart w:id="264" w:name="_Toc524180009"/>
      <w:bookmarkStart w:id="265" w:name="_Toc524180164"/>
      <w:bookmarkStart w:id="266" w:name="_Toc524180417"/>
      <w:bookmarkStart w:id="267" w:name="_Toc524183551"/>
      <w:bookmarkStart w:id="268" w:name="_Toc525654602"/>
      <w:bookmarkStart w:id="269" w:name="_Toc525654749"/>
      <w:bookmarkStart w:id="270" w:name="_Toc525655007"/>
      <w:r>
        <w:rPr>
          <w:rFonts w:ascii="宋体" w:hAnsi="宋体" w:eastAsia="宋体"/>
          <w:bCs/>
          <w:sz w:val="30"/>
          <w:szCs w:val="32"/>
        </w:rPr>
        <w:t>8.1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264"/>
      <w:bookmarkEnd w:id="265"/>
      <w:bookmarkEnd w:id="266"/>
      <w:bookmarkEnd w:id="267"/>
      <w:bookmarkEnd w:id="268"/>
      <w:bookmarkEnd w:id="269"/>
      <w:bookmarkEnd w:id="270"/>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工程勘察单位应设立质量管理机构，配备专职的质量管理人员，相应的技术业务部门的设置应贯彻技术与劳务相分离的原则。</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质量目标应包括工程勘察成品的功能性、可信性、安全性、可实施性、适应性、经济性和时间性等质量特性。质量目标的可测量指尽可能地规定可量化的具体指标（特别在作业层），并制定相应的考核办法。</w:t>
      </w:r>
    </w:p>
    <w:p>
      <w:pPr>
        <w:keepNext/>
        <w:keepLines/>
        <w:spacing w:before="260" w:after="260" w:line="416" w:lineRule="auto"/>
        <w:jc w:val="center"/>
        <w:outlineLvl w:val="2"/>
        <w:rPr>
          <w:rFonts w:ascii="宋体" w:hAnsi="宋体" w:eastAsia="宋体"/>
          <w:bCs/>
          <w:sz w:val="30"/>
          <w:szCs w:val="32"/>
        </w:rPr>
      </w:pPr>
      <w:bookmarkStart w:id="271" w:name="_Toc524180010"/>
      <w:bookmarkStart w:id="272" w:name="_Toc524180165"/>
      <w:bookmarkStart w:id="273" w:name="_Toc524180418"/>
      <w:bookmarkStart w:id="274" w:name="_Toc524183552"/>
      <w:bookmarkStart w:id="275" w:name="_Toc525654603"/>
      <w:bookmarkStart w:id="276" w:name="_Toc525654750"/>
      <w:bookmarkStart w:id="277" w:name="_Toc525655008"/>
      <w:r>
        <w:rPr>
          <w:rFonts w:ascii="宋体" w:hAnsi="宋体" w:eastAsia="宋体"/>
          <w:bCs/>
          <w:sz w:val="30"/>
          <w:szCs w:val="32"/>
        </w:rPr>
        <w:t>8.2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271"/>
      <w:bookmarkEnd w:id="272"/>
      <w:bookmarkEnd w:id="273"/>
      <w:bookmarkEnd w:id="274"/>
      <w:bookmarkEnd w:id="275"/>
      <w:bookmarkEnd w:id="276"/>
      <w:bookmarkEnd w:id="277"/>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技术质量管理机构的质量管理职责主要包含下列内容：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按最高管理者的要求，负责组织质量管理体系文件的编制、修订、报批以及日常管理工作；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按总工程师的要求负责检查贯彻执行国家、行业和地方标准、规范、规程的情况，负责有关技术文件、技术规定的编制、修订、报批、监督贯彻实施工作；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按总工程师的要求，负责抽查工程勘察项目的勘察设计文件，对不合格品提出处理意见并组织实施；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负责搜集、分析质量信息并管理质量记录；</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协同人力资源管理部门进行技术培训工作；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其他有关技术质量管理工作。</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工程勘察单位应设立总工程师、审定人、审核人、项目负责人的岗位，其中资质为丙级</w:t>
      </w:r>
      <w:r>
        <w:rPr>
          <w:rFonts w:ascii="宋体" w:hAnsi="宋体" w:eastAsia="宋体" w:cs="Times New Roman"/>
          <w:sz w:val="24"/>
          <w:szCs w:val="24"/>
        </w:rPr>
        <w:t xml:space="preserve">(含丙级)以下的企业可将审定人、审核人合并为一个岗位。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工程勘察企业的最高管理者、总工程师、审定人、审核人、项目负责人</w:t>
      </w:r>
      <w:r>
        <w:rPr>
          <w:rFonts w:ascii="宋体" w:hAnsi="宋体" w:eastAsia="宋体" w:cs="Times New Roman"/>
          <w:sz w:val="24"/>
          <w:szCs w:val="24"/>
        </w:rPr>
        <w:t>[含注册土木(岩土)工程师]等相关人员必须在工程勘察设计文件上签字或盖章，对工程勘察设计文件负相应的质量责任。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总工程师的技术质量管理职责应包含下列内容：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l  负责技术质量工作并对成品的技术质量负全责；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组织制定并贯彻实施技术、质量、科研工作规划及计划；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主持审查和审定重大工程项目的勘察设计文件；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负责技术业务培训的指导工作；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5  针对日常技术质量管理工作中所存在的问题，特别是针对不合格品处置过程中所发现的问题，及时向最高管理者提出质量管理体系持续改进的意见和建议；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其他有关技术质量管理的职责。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审定人的技术质量职责应包含下列内容：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 xml:space="preserve"> </w:t>
      </w:r>
      <w:r>
        <w:rPr>
          <w:rFonts w:ascii="宋体" w:hAnsi="宋体" w:eastAsia="宋体" w:cs="Times New Roman"/>
          <w:sz w:val="24"/>
          <w:szCs w:val="24"/>
        </w:rPr>
        <w:t xml:space="preserve"> 对所完成的工程勘察项目的成品质量负审定责任；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 xml:space="preserve"> </w:t>
      </w:r>
      <w:r>
        <w:rPr>
          <w:rFonts w:ascii="宋体" w:hAnsi="宋体" w:eastAsia="宋体" w:cs="Times New Roman"/>
          <w:sz w:val="24"/>
          <w:szCs w:val="24"/>
        </w:rPr>
        <w:t xml:space="preserve"> 审定重大工程勘察项目的勘察纲要并应到现场指导、检查；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 xml:space="preserve"> </w:t>
      </w:r>
      <w:r>
        <w:rPr>
          <w:rFonts w:ascii="宋体" w:hAnsi="宋体" w:eastAsia="宋体" w:cs="Times New Roman"/>
          <w:sz w:val="24"/>
          <w:szCs w:val="24"/>
        </w:rPr>
        <w:t xml:space="preserve"> 对所审定的工程勘察文件的结论和建议、方案的安全性、正确性、合理性负责。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审核人的技术质量职责应包含下列内容：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l  对所完成的工程勘察项目的成品质量负审核责任；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对项目负责人提交的资料和数据(参数分析)正确性和完整性负校对检查责任；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审核工程勘察项目的勘察纲要，对重大的或复杂的工程勘察项目应深入现场指导和检查；</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对工程勘察设计文件中所提供的方案的安全性、正确性、合理性负责。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项目负责人的技术质量职责应包含下列内容：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l  严格遵守国家有关工程技术质量的标准、规范、规程和本企业有关规章制度，对所承担的工程勘察项目负主要的质量责任；</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认真研究和分析工程勘察项目的技术要求，收集相关资料，认真做好现场踏勘工作，编制勘察纲要；</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认真完成现场技术交底，负责勘察纲要的组织实施与监控，对原始资料的真实性、正确性、完整性负责，通过综合分析原始资料，提供工程设计和施工所需的岩土工程参数，提出安全、经济、合理的方案与建议，负责工程勘察设计文件的编制。</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工程勘察单位宜按下列内容综合考虑选择专业分包方和劳务分包方：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单位营业执照及符合国家规定的资质证书；</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单位资信度；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人员执业资格及能力；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4  设备能力；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5  以往工作业绩；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6  质量保证能力；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交付能力和交付后服务能力。</w:t>
      </w:r>
    </w:p>
    <w:p>
      <w:pPr>
        <w:keepNext/>
        <w:keepLines/>
        <w:spacing w:before="260" w:after="260" w:line="416" w:lineRule="auto"/>
        <w:jc w:val="center"/>
        <w:outlineLvl w:val="2"/>
        <w:rPr>
          <w:rFonts w:ascii="宋体" w:hAnsi="宋体" w:eastAsia="宋体"/>
          <w:bCs/>
          <w:sz w:val="30"/>
          <w:szCs w:val="32"/>
        </w:rPr>
      </w:pPr>
      <w:bookmarkStart w:id="278" w:name="_Toc524180011"/>
      <w:bookmarkStart w:id="279" w:name="_Toc524180166"/>
      <w:bookmarkStart w:id="280" w:name="_Toc524180419"/>
      <w:bookmarkStart w:id="281" w:name="_Toc524183553"/>
      <w:bookmarkStart w:id="282" w:name="_Toc525654604"/>
      <w:bookmarkStart w:id="283" w:name="_Toc525654751"/>
      <w:bookmarkStart w:id="284" w:name="_Toc525655009"/>
      <w:r>
        <w:rPr>
          <w:rFonts w:ascii="宋体" w:hAnsi="宋体" w:eastAsia="宋体"/>
          <w:bCs/>
          <w:sz w:val="30"/>
          <w:szCs w:val="32"/>
        </w:rPr>
        <w:t>8.3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278"/>
      <w:bookmarkEnd w:id="279"/>
      <w:bookmarkEnd w:id="280"/>
      <w:bookmarkEnd w:id="281"/>
      <w:bookmarkEnd w:id="282"/>
      <w:bookmarkEnd w:id="283"/>
      <w:bookmarkEnd w:id="284"/>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各专业的基本过程控制程序内容包括：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勘察的目的；</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适用范围；</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相关部门和人员的质量职责；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根据专业的不同进行不同的工作程序，按专业的不同安排本专业所需的工作程序，全部工作程序包括：前期工作，现场工作，试验工作，内业工作，后期服务工作；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不合格品的评价和处置。</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8.3.3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各专业前期工作的控制内容根据专业的不同，形成不同的控制文件，其控制内容大致包括：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编制投标文件，投标，签约，承接项目；</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收集已有资料，编写、审核各专业项目设计策划书。</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8.3.6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各专业的业内工作的控制内容包括：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整理、分析原始资料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确定需要输入的内容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确定需要输出的内容</w:t>
      </w:r>
    </w:p>
    <w:p>
      <w:pPr>
        <w:keepNext/>
        <w:keepLines/>
        <w:spacing w:before="260" w:after="260" w:line="416" w:lineRule="auto"/>
        <w:jc w:val="center"/>
        <w:outlineLvl w:val="2"/>
        <w:rPr>
          <w:rFonts w:ascii="宋体" w:hAnsi="宋体" w:eastAsia="宋体"/>
          <w:bCs/>
          <w:sz w:val="30"/>
          <w:szCs w:val="32"/>
        </w:rPr>
      </w:pPr>
      <w:bookmarkStart w:id="285" w:name="_Toc524180012"/>
      <w:bookmarkStart w:id="286" w:name="_Toc524180167"/>
      <w:bookmarkStart w:id="287" w:name="_Toc524180420"/>
      <w:bookmarkStart w:id="288" w:name="_Toc524183554"/>
      <w:bookmarkStart w:id="289" w:name="_Toc525654605"/>
      <w:bookmarkStart w:id="290" w:name="_Toc525654752"/>
      <w:bookmarkStart w:id="291" w:name="_Toc525655010"/>
      <w:r>
        <w:rPr>
          <w:rFonts w:ascii="宋体" w:hAnsi="宋体" w:eastAsia="宋体"/>
          <w:bCs/>
          <w:sz w:val="30"/>
          <w:szCs w:val="32"/>
        </w:rPr>
        <w:t>8.4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285"/>
      <w:bookmarkEnd w:id="286"/>
      <w:bookmarkEnd w:id="287"/>
      <w:bookmarkEnd w:id="288"/>
      <w:bookmarkEnd w:id="289"/>
      <w:bookmarkEnd w:id="290"/>
      <w:bookmarkEnd w:id="291"/>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8.4.1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资源应包括人员、资金、设备、软件、技术档案和工作环境等。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8.4.2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各方主体可通过教育、培训和技能、经验的考核，确保从事影响工程勘察成品质量的管理、验证和执行人员具有相应的能力。</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该条文中提到的要求是根据工程勘察成品实现过程的特点所需的基本条件和支持条件，也是国家《建设工程勘察设计资质管理规定》中的基本要求。</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8.4.5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勘察阶段主要参与主体为勘察单位，文件存档是为了对原始资料进行留存，勘察阶段的技术特点中，经验的积累是十分重要的。应做好标准、规范、规程的有效版本，保证存档的规范性。</w:t>
      </w:r>
    </w:p>
    <w:p>
      <w:pPr>
        <w:keepNext/>
        <w:keepLines/>
        <w:spacing w:before="260" w:after="260" w:line="416" w:lineRule="auto"/>
        <w:jc w:val="center"/>
        <w:outlineLvl w:val="2"/>
        <w:rPr>
          <w:rFonts w:ascii="宋体" w:hAnsi="宋体" w:eastAsia="宋体"/>
          <w:bCs/>
          <w:sz w:val="30"/>
          <w:szCs w:val="32"/>
        </w:rPr>
      </w:pPr>
      <w:bookmarkStart w:id="292" w:name="_Toc524180013"/>
      <w:bookmarkStart w:id="293" w:name="_Toc524180168"/>
      <w:bookmarkStart w:id="294" w:name="_Toc524180421"/>
      <w:bookmarkStart w:id="295" w:name="_Toc524183555"/>
      <w:bookmarkStart w:id="296" w:name="_Toc525654606"/>
      <w:bookmarkStart w:id="297" w:name="_Toc525654753"/>
      <w:bookmarkStart w:id="298" w:name="_Toc525655011"/>
      <w:r>
        <w:rPr>
          <w:rFonts w:ascii="宋体" w:hAnsi="宋体" w:eastAsia="宋体"/>
          <w:bCs/>
          <w:sz w:val="30"/>
          <w:szCs w:val="32"/>
        </w:rPr>
        <w:t>8.5</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质量管理改进</w:t>
      </w:r>
      <w:bookmarkEnd w:id="292"/>
      <w:bookmarkEnd w:id="293"/>
      <w:bookmarkEnd w:id="294"/>
      <w:bookmarkEnd w:id="295"/>
      <w:bookmarkEnd w:id="296"/>
      <w:bookmarkEnd w:id="297"/>
      <w:bookmarkEnd w:id="298"/>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8.5.2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质量方针应满足法律、法规和顾客对勘察成品质量的要求及体现持续改进质量管理体系的承诺。</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299" w:name="_Toc524180014"/>
      <w:bookmarkStart w:id="300" w:name="_Toc524180169"/>
      <w:bookmarkStart w:id="301" w:name="_Toc524180422"/>
      <w:bookmarkStart w:id="302" w:name="_Toc524183556"/>
      <w:bookmarkStart w:id="303" w:name="_Toc525654607"/>
      <w:bookmarkStart w:id="304" w:name="_Toc525654754"/>
      <w:bookmarkStart w:id="305" w:name="_Toc525655012"/>
      <w:r>
        <w:rPr>
          <w:rFonts w:ascii="宋体" w:hAnsi="宋体" w:eastAsia="宋体" w:cs="Times New Roman"/>
          <w:sz w:val="30"/>
          <w:szCs w:val="30"/>
        </w:rPr>
        <w:t>9</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设计阶段</w:t>
      </w:r>
      <w:bookmarkEnd w:id="299"/>
      <w:bookmarkEnd w:id="300"/>
      <w:bookmarkEnd w:id="301"/>
      <w:bookmarkEnd w:id="302"/>
      <w:bookmarkEnd w:id="303"/>
      <w:bookmarkEnd w:id="304"/>
      <w:bookmarkEnd w:id="305"/>
    </w:p>
    <w:p>
      <w:pPr>
        <w:keepNext/>
        <w:keepLines/>
        <w:spacing w:before="260" w:after="260" w:line="416" w:lineRule="auto"/>
        <w:jc w:val="center"/>
        <w:outlineLvl w:val="2"/>
        <w:rPr>
          <w:rFonts w:ascii="宋体" w:hAnsi="宋体" w:eastAsia="宋体"/>
          <w:bCs/>
          <w:sz w:val="30"/>
          <w:szCs w:val="32"/>
        </w:rPr>
      </w:pPr>
      <w:bookmarkStart w:id="306" w:name="_Toc524180015"/>
      <w:bookmarkStart w:id="307" w:name="_Toc524180170"/>
      <w:bookmarkStart w:id="308" w:name="_Toc524180423"/>
      <w:bookmarkStart w:id="309" w:name="_Toc524183557"/>
      <w:bookmarkStart w:id="310" w:name="_Toc525654608"/>
      <w:bookmarkStart w:id="311" w:name="_Toc525654755"/>
      <w:bookmarkStart w:id="312" w:name="_Toc525655013"/>
      <w:r>
        <w:rPr>
          <w:rFonts w:ascii="宋体" w:hAnsi="宋体" w:eastAsia="宋体"/>
          <w:bCs/>
          <w:sz w:val="30"/>
          <w:szCs w:val="32"/>
        </w:rPr>
        <w:t>9.2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306"/>
      <w:bookmarkEnd w:id="307"/>
      <w:bookmarkEnd w:id="308"/>
      <w:bookmarkEnd w:id="309"/>
      <w:bookmarkEnd w:id="310"/>
      <w:bookmarkEnd w:id="311"/>
      <w:bookmarkEnd w:id="312"/>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策划的内容以条文说明进行补充，内容包括：</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在材料应用、法律法规、设计理念与工程创优等方面的质量目标和方针管理；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设计单位内部接口以及相关主体协调的质量管理组织和职责；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w:t>
      </w:r>
      <w:r>
        <w:rPr>
          <w:rFonts w:hint="eastAsia" w:ascii="宋体" w:hAnsi="宋体" w:eastAsia="宋体" w:cs="Times New Roman"/>
          <w:sz w:val="24"/>
          <w:szCs w:val="24"/>
        </w:rPr>
        <w:t>质量管理依据的文件；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w:t>
      </w:r>
      <w:r>
        <w:rPr>
          <w:rFonts w:hint="eastAsia" w:ascii="宋体" w:hAnsi="宋体" w:eastAsia="宋体" w:cs="Times New Roman"/>
          <w:sz w:val="24"/>
          <w:szCs w:val="24"/>
        </w:rPr>
        <w:t>人员、计算机软件、环境、基础设施等资源的需求和配置；</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w:t>
      </w:r>
      <w:r>
        <w:rPr>
          <w:rFonts w:hint="eastAsia" w:ascii="宋体" w:hAnsi="宋体" w:eastAsia="宋体" w:cs="Times New Roman"/>
          <w:sz w:val="24"/>
          <w:szCs w:val="24"/>
        </w:rPr>
        <w:t>设计文件质量的管理；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w:t>
      </w:r>
      <w:r>
        <w:rPr>
          <w:rFonts w:hint="eastAsia" w:ascii="宋体" w:hAnsi="宋体" w:eastAsia="宋体" w:cs="Times New Roman"/>
          <w:sz w:val="24"/>
          <w:szCs w:val="24"/>
        </w:rPr>
        <w:t>工程设计的基本过程管理；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w:t>
      </w:r>
      <w:r>
        <w:rPr>
          <w:rFonts w:ascii="宋体" w:hAnsi="宋体" w:eastAsia="宋体" w:cs="Times New Roman"/>
          <w:sz w:val="24"/>
          <w:szCs w:val="24"/>
        </w:rPr>
        <w:t xml:space="preserve">  </w:t>
      </w:r>
      <w:r>
        <w:rPr>
          <w:rFonts w:hint="eastAsia" w:ascii="宋体" w:hAnsi="宋体" w:eastAsia="宋体" w:cs="Times New Roman"/>
          <w:sz w:val="24"/>
          <w:szCs w:val="24"/>
        </w:rPr>
        <w:t>影响设计质量的因素分析管理；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w:t>
      </w:r>
      <w:r>
        <w:rPr>
          <w:rFonts w:ascii="宋体" w:hAnsi="宋体" w:eastAsia="宋体" w:cs="Times New Roman"/>
          <w:sz w:val="24"/>
          <w:szCs w:val="24"/>
        </w:rPr>
        <w:t xml:space="preserve">  </w:t>
      </w:r>
      <w:r>
        <w:rPr>
          <w:rFonts w:hint="eastAsia" w:ascii="宋体" w:hAnsi="宋体" w:eastAsia="宋体" w:cs="Times New Roman"/>
          <w:sz w:val="24"/>
          <w:szCs w:val="24"/>
        </w:rPr>
        <w:t>总、分包质量管理；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w:t>
      </w:r>
      <w:r>
        <w:rPr>
          <w:rFonts w:ascii="宋体" w:hAnsi="宋体" w:eastAsia="宋体" w:cs="Times New Roman"/>
          <w:sz w:val="24"/>
          <w:szCs w:val="24"/>
        </w:rPr>
        <w:t xml:space="preserve">  </w:t>
      </w:r>
      <w:r>
        <w:rPr>
          <w:rFonts w:hint="eastAsia" w:ascii="宋体" w:hAnsi="宋体" w:eastAsia="宋体" w:cs="Times New Roman"/>
          <w:sz w:val="24"/>
          <w:szCs w:val="24"/>
        </w:rPr>
        <w:t>各方主体的沟通及协同方式；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w:t>
      </w:r>
      <w:r>
        <w:rPr>
          <w:rFonts w:ascii="宋体" w:hAnsi="宋体" w:eastAsia="宋体" w:cs="Times New Roman"/>
          <w:sz w:val="24"/>
          <w:szCs w:val="24"/>
        </w:rPr>
        <w:t xml:space="preserve">  </w:t>
      </w:r>
      <w:r>
        <w:rPr>
          <w:rFonts w:hint="eastAsia" w:ascii="宋体" w:hAnsi="宋体" w:eastAsia="宋体" w:cs="Times New Roman"/>
          <w:sz w:val="24"/>
          <w:szCs w:val="24"/>
        </w:rPr>
        <w:t>信息化设计；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0  </w:t>
      </w:r>
      <w:r>
        <w:rPr>
          <w:rFonts w:hint="eastAsia" w:ascii="宋体" w:hAnsi="宋体" w:eastAsia="宋体" w:cs="Times New Roman"/>
          <w:sz w:val="24"/>
          <w:szCs w:val="24"/>
        </w:rPr>
        <w:t>工程设计交底和现场服务的安排</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1  </w:t>
      </w:r>
      <w:r>
        <w:rPr>
          <w:rFonts w:hint="eastAsia" w:ascii="宋体" w:hAnsi="宋体" w:eastAsia="宋体" w:cs="Times New Roman"/>
          <w:sz w:val="24"/>
          <w:szCs w:val="24"/>
        </w:rPr>
        <w:t>各方主体质量管理的其他要求。</w:t>
      </w:r>
    </w:p>
    <w:p>
      <w:pPr>
        <w:keepNext/>
        <w:keepLines/>
        <w:spacing w:before="260" w:after="260" w:line="416" w:lineRule="auto"/>
        <w:jc w:val="center"/>
        <w:outlineLvl w:val="2"/>
        <w:rPr>
          <w:rFonts w:ascii="宋体" w:hAnsi="宋体" w:eastAsia="宋体"/>
          <w:bCs/>
          <w:sz w:val="30"/>
          <w:szCs w:val="32"/>
        </w:rPr>
      </w:pPr>
      <w:bookmarkStart w:id="313" w:name="_Toc524180016"/>
      <w:bookmarkStart w:id="314" w:name="_Toc524180171"/>
      <w:bookmarkStart w:id="315" w:name="_Toc524180424"/>
      <w:bookmarkStart w:id="316" w:name="_Toc524183558"/>
      <w:bookmarkStart w:id="317" w:name="_Toc525654609"/>
      <w:bookmarkStart w:id="318" w:name="_Toc525654756"/>
      <w:bookmarkStart w:id="319" w:name="_Toc525655014"/>
      <w:r>
        <w:rPr>
          <w:rFonts w:ascii="宋体" w:hAnsi="宋体" w:eastAsia="宋体"/>
          <w:bCs/>
          <w:sz w:val="30"/>
          <w:szCs w:val="32"/>
        </w:rPr>
        <w:t>9.3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313"/>
      <w:bookmarkEnd w:id="314"/>
      <w:bookmarkEnd w:id="315"/>
      <w:bookmarkEnd w:id="316"/>
      <w:bookmarkEnd w:id="317"/>
      <w:bookmarkEnd w:id="318"/>
      <w:bookmarkEnd w:id="319"/>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设计过程质量控制的内容包括：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与相关主体确认后，确定项目的功能和性能要求；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收集基础资料，如水文气象资料、地质勘察报告等，并与勘察单位确认后进行设计输入；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与建设单位进行沟通，进行评审并确定设计单位；</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按照国家相应的法律法规对设计内容及文件进行质量管理；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设计内容严格按照最新的标准规范进行设计；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w:t>
      </w:r>
      <w:r>
        <w:rPr>
          <w:rFonts w:ascii="宋体" w:hAnsi="宋体" w:eastAsia="宋体" w:cs="Times New Roman"/>
          <w:sz w:val="24"/>
          <w:szCs w:val="24"/>
        </w:rPr>
        <w:t xml:space="preserve">  明确在设计文件中使用的材料与建筑构配件以及设备在国家允许范围内，非禁止材料；</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w:t>
      </w:r>
      <w:r>
        <w:rPr>
          <w:rFonts w:ascii="宋体" w:hAnsi="宋体" w:eastAsia="宋体" w:cs="Times New Roman"/>
          <w:sz w:val="24"/>
          <w:szCs w:val="24"/>
        </w:rPr>
        <w:t xml:space="preserve">  设计文件的编制与输入应满足项目的设计要求，应对工程设计方案的可行性、符合性进行论证，将设计方案论证的结果形成书面文件；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w:t>
      </w:r>
      <w:r>
        <w:rPr>
          <w:rFonts w:ascii="宋体" w:hAnsi="宋体" w:eastAsia="宋体" w:cs="Times New Roman"/>
          <w:sz w:val="24"/>
          <w:szCs w:val="24"/>
        </w:rPr>
        <w:t xml:space="preserve">  建立工程设计计算控制程序，控制程序中规定的工程设计计算书应形成正式文件并归档；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w:t>
      </w:r>
      <w:r>
        <w:rPr>
          <w:rFonts w:ascii="宋体" w:hAnsi="宋体" w:eastAsia="宋体" w:cs="Times New Roman"/>
          <w:sz w:val="24"/>
          <w:szCs w:val="24"/>
        </w:rPr>
        <w:t xml:space="preserve">  建立校对与审核程序，与相关主体进行沟通后，规定设计提供给校对与审核的文件类型及校对与审核清单；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0  建立会签程序，组织会签的责任人，并与相关主体沟通后，明确制度会签文件类型与会签的专业；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  建立工程设计更改控制程序，与设计修改与设计变更相关主体进行沟通与协调，确定控制方法，以及设计更改的书面文件；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  按照有关规定，进行设计文件的审定予批准；</w:t>
      </w:r>
    </w:p>
    <w:p>
      <w:pPr>
        <w:keepNext/>
        <w:keepLines/>
        <w:spacing w:before="260" w:after="260" w:line="416" w:lineRule="auto"/>
        <w:jc w:val="center"/>
        <w:outlineLvl w:val="2"/>
        <w:rPr>
          <w:rFonts w:ascii="宋体" w:hAnsi="宋体" w:eastAsia="宋体"/>
          <w:bCs/>
          <w:sz w:val="30"/>
          <w:szCs w:val="32"/>
        </w:rPr>
      </w:pPr>
      <w:bookmarkStart w:id="320" w:name="_Toc524180017"/>
      <w:bookmarkStart w:id="321" w:name="_Toc524180172"/>
      <w:bookmarkStart w:id="322" w:name="_Toc524180425"/>
      <w:bookmarkStart w:id="323" w:name="_Toc524183559"/>
      <w:bookmarkStart w:id="324" w:name="_Toc525654610"/>
      <w:bookmarkStart w:id="325" w:name="_Toc525654757"/>
      <w:bookmarkStart w:id="326" w:name="_Toc525655015"/>
      <w:r>
        <w:rPr>
          <w:rFonts w:ascii="宋体" w:hAnsi="宋体" w:eastAsia="宋体"/>
          <w:bCs/>
          <w:sz w:val="30"/>
          <w:szCs w:val="32"/>
        </w:rPr>
        <w:t>9.4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320"/>
      <w:bookmarkEnd w:id="321"/>
      <w:bookmarkEnd w:id="322"/>
      <w:bookmarkEnd w:id="323"/>
      <w:bookmarkEnd w:id="324"/>
      <w:bookmarkEnd w:id="325"/>
      <w:bookmarkEnd w:id="326"/>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9.4.2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设计阶段岗位任职条件包括：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设计</w:t>
      </w:r>
      <w:r>
        <w:rPr>
          <w:rFonts w:ascii="宋体" w:hAnsi="宋体" w:eastAsia="宋体" w:cs="Times New Roman"/>
          <w:sz w:val="24"/>
          <w:szCs w:val="24"/>
        </w:rPr>
        <w:t>专业技能；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所接受的培训及所取得的岗位资格；</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w:t>
      </w:r>
      <w:r>
        <w:rPr>
          <w:rFonts w:hint="eastAsia" w:ascii="宋体" w:hAnsi="宋体" w:eastAsia="宋体" w:cs="Times New Roman"/>
          <w:sz w:val="24"/>
          <w:szCs w:val="24"/>
        </w:rPr>
        <w:t>设计</w:t>
      </w:r>
      <w:r>
        <w:rPr>
          <w:rFonts w:ascii="宋体" w:hAnsi="宋体" w:eastAsia="宋体" w:cs="Times New Roman"/>
          <w:sz w:val="24"/>
          <w:szCs w:val="24"/>
        </w:rPr>
        <w:t>能力；</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工作</w:t>
      </w:r>
      <w:r>
        <w:rPr>
          <w:rFonts w:hint="eastAsia" w:ascii="宋体" w:hAnsi="宋体" w:eastAsia="宋体" w:cs="Times New Roman"/>
          <w:sz w:val="24"/>
          <w:szCs w:val="24"/>
        </w:rPr>
        <w:t>经验。</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计算机软件管理包括：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计算机软件的配置、有效性认定、升级与更新等环节进行统一控制；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建立计算机应用软件有效版本清单，在软件升级或增减时应及时调整，实行动态管理</w:t>
      </w:r>
      <w:r>
        <w:rPr>
          <w:rFonts w:hint="eastAsia" w:ascii="宋体" w:hAnsi="宋体" w:eastAsia="宋体" w:cs="Times New Roman"/>
          <w:sz w:val="24"/>
          <w:szCs w:val="24"/>
        </w:rPr>
        <w:t>。</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9.4.5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文件管理内容包括：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文件的收集、编制和审批、发放使用、修改、回收、销毁；</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工程设计依据的法律法规和标准规范、工程设计文件、计算机软件及相关文件、管理文件、记录等；</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建立档案管理的规章制度，对档案管理人员进行专业培训，并确保档案储存环境符合有关规定。</w:t>
      </w:r>
    </w:p>
    <w:p>
      <w:pPr>
        <w:keepNext/>
        <w:keepLines/>
        <w:spacing w:before="260" w:after="260" w:line="416" w:lineRule="auto"/>
        <w:jc w:val="center"/>
        <w:outlineLvl w:val="2"/>
        <w:rPr>
          <w:rFonts w:ascii="宋体" w:hAnsi="宋体" w:eastAsia="宋体"/>
          <w:bCs/>
          <w:sz w:val="30"/>
          <w:szCs w:val="32"/>
        </w:rPr>
      </w:pPr>
      <w:bookmarkStart w:id="327" w:name="_Toc524180018"/>
      <w:bookmarkStart w:id="328" w:name="_Toc524180173"/>
      <w:bookmarkStart w:id="329" w:name="_Toc524180426"/>
      <w:bookmarkStart w:id="330" w:name="_Toc524183560"/>
      <w:bookmarkStart w:id="331" w:name="_Toc525654611"/>
      <w:bookmarkStart w:id="332" w:name="_Toc525654758"/>
      <w:bookmarkStart w:id="333" w:name="_Toc525655016"/>
      <w:r>
        <w:rPr>
          <w:rFonts w:ascii="宋体" w:hAnsi="宋体" w:eastAsia="宋体"/>
          <w:bCs/>
          <w:sz w:val="30"/>
          <w:szCs w:val="32"/>
        </w:rPr>
        <w:t>9.5</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质量管理改进</w:t>
      </w:r>
      <w:bookmarkEnd w:id="327"/>
      <w:bookmarkEnd w:id="328"/>
      <w:bookmarkEnd w:id="329"/>
      <w:bookmarkEnd w:id="330"/>
      <w:bookmarkEnd w:id="331"/>
      <w:bookmarkEnd w:id="332"/>
      <w:bookmarkEnd w:id="333"/>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9.5.1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质量目标改进的内容包括：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在“四新”(新技术、新工艺、新设备、新材料)应用方面所追求的目标；</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在法规和标准的实施方面所追求的目标；</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在与工程设计有关的计算机软件和硬件配置、开发或引进等方面所追求的目标；</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在工程设计创优方面所追求的目标</w:t>
      </w:r>
      <w:r>
        <w:rPr>
          <w:rFonts w:hint="eastAsia" w:ascii="宋体" w:hAnsi="宋体" w:eastAsia="宋体" w:cs="Times New Roman"/>
          <w:sz w:val="24"/>
          <w:szCs w:val="24"/>
        </w:rPr>
        <w:t>。</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9.5.5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改进措施包括纠正措施和预防措施。内容包括：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纠正措施</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1）对已发现的不合格要及时纠正，必要时制定并实施有效的纠正措施</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2）对不合格进行评审</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3）确定不合格产生的原因</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4）评价确保不合格不再发生的措施的需求</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5）确定和实施所需的措施</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6）记录所采取措施的结果</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7）评审所采取的纠正措施。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预防措施</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1）确定潜在不合格及其原因</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2）评价防止不合格发生的措施的需求</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3）确定和实施所需的措施</w:t>
      </w:r>
      <w:r>
        <w:rPr>
          <w:rFonts w:hint="eastAsia" w:ascii="宋体" w:hAnsi="宋体" w:eastAsia="宋体" w:cs="Times New Roman"/>
          <w:sz w:val="24"/>
          <w:szCs w:val="24"/>
        </w:rPr>
        <w:t>；</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4）记录所采取措施的结果</w:t>
      </w:r>
      <w:r>
        <w:rPr>
          <w:rFonts w:hint="eastAsia" w:ascii="宋体" w:hAnsi="宋体" w:eastAsia="宋体" w:cs="Times New Roman"/>
          <w:sz w:val="24"/>
          <w:szCs w:val="24"/>
        </w:rPr>
        <w:t>。</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334" w:name="_Toc524180019"/>
      <w:bookmarkStart w:id="335" w:name="_Toc524180174"/>
      <w:bookmarkStart w:id="336" w:name="_Toc524180427"/>
      <w:bookmarkStart w:id="337" w:name="_Toc524183561"/>
      <w:bookmarkStart w:id="338" w:name="_Toc525654612"/>
      <w:bookmarkStart w:id="339" w:name="_Toc525654759"/>
      <w:bookmarkStart w:id="340" w:name="_Toc525655017"/>
      <w:r>
        <w:rPr>
          <w:rFonts w:hint="eastAsia" w:ascii="宋体" w:hAnsi="宋体" w:eastAsia="宋体" w:cs="Times New Roman"/>
          <w:sz w:val="30"/>
          <w:szCs w:val="30"/>
        </w:rPr>
        <w:t>1</w:t>
      </w:r>
      <w:r>
        <w:rPr>
          <w:rFonts w:ascii="宋体" w:hAnsi="宋体" w:eastAsia="宋体" w:cs="Times New Roman"/>
          <w:sz w:val="30"/>
          <w:szCs w:val="30"/>
        </w:rPr>
        <w:t>0</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施工阶段</w:t>
      </w:r>
      <w:bookmarkEnd w:id="334"/>
      <w:bookmarkEnd w:id="335"/>
      <w:bookmarkEnd w:id="336"/>
      <w:bookmarkEnd w:id="337"/>
      <w:bookmarkEnd w:id="338"/>
      <w:bookmarkEnd w:id="339"/>
      <w:bookmarkEnd w:id="340"/>
    </w:p>
    <w:p>
      <w:pPr>
        <w:keepNext/>
        <w:keepLines/>
        <w:spacing w:before="260" w:after="260" w:line="416" w:lineRule="auto"/>
        <w:jc w:val="center"/>
        <w:outlineLvl w:val="2"/>
        <w:rPr>
          <w:rFonts w:ascii="宋体" w:hAnsi="宋体" w:eastAsia="宋体"/>
          <w:bCs/>
          <w:sz w:val="30"/>
          <w:szCs w:val="32"/>
        </w:rPr>
      </w:pPr>
      <w:bookmarkStart w:id="341" w:name="_Toc524180020"/>
      <w:bookmarkStart w:id="342" w:name="_Toc524180175"/>
      <w:bookmarkStart w:id="343" w:name="_Toc524180428"/>
      <w:bookmarkStart w:id="344" w:name="_Toc524183562"/>
      <w:bookmarkStart w:id="345" w:name="_Toc525654613"/>
      <w:bookmarkStart w:id="346" w:name="_Toc525654760"/>
      <w:bookmarkStart w:id="347" w:name="_Toc525655018"/>
      <w:r>
        <w:rPr>
          <w:rFonts w:hint="eastAsia" w:ascii="宋体" w:hAnsi="宋体" w:eastAsia="宋体"/>
          <w:bCs/>
          <w:sz w:val="30"/>
          <w:szCs w:val="32"/>
        </w:rPr>
        <w:t>1</w:t>
      </w:r>
      <w:r>
        <w:rPr>
          <w:rFonts w:ascii="宋体" w:hAnsi="宋体" w:eastAsia="宋体"/>
          <w:bCs/>
          <w:sz w:val="30"/>
          <w:szCs w:val="32"/>
        </w:rPr>
        <w:t>0.1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341"/>
      <w:bookmarkEnd w:id="342"/>
      <w:bookmarkEnd w:id="343"/>
      <w:bookmarkEnd w:id="344"/>
      <w:bookmarkEnd w:id="345"/>
      <w:bookmarkEnd w:id="346"/>
      <w:bookmarkEnd w:id="347"/>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各方主体应以实现施工合同规定的质量目标为导向，明确质量管理和工程质量应达到的水平，合理划分质量管理体系及项目质量管理协同体系的内容，确保各项管理活动高效、有序地运行。</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各方主体的质量方针、质量目标应与施工阶段的质量管理方针相适应，体现施工阶段的质量管理宗旨和方向，实施质量目标管理制度。质量目标管理制度应包括下列内容：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遵守国家法律、法规，满足合同约定的质量要求；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改进和提升工程质量管理水平，加强施工全过程管理，有效地预防工程质量问题和事故的产生；</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在工程施工过程中及交工后，认真服务于发包方和社会，增强其满意程度，树立各方主体在市场中的良好形象；</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追求质量管理改进，提高质量管理水平。</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建设单位应根据各方主体审核备案的文件进行动态管理，对各方主体修改、补充的质量管理体系及项目质量管理协同体系及时进行审核备案。</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10.1.6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质量管理标准化需要参与建筑工程项目的各方主体及监督部门的协同工作，将质量管理标准应用于实际生产，强化责任到人，提高建筑工程整体质量水平。</w:t>
      </w:r>
    </w:p>
    <w:p>
      <w:pPr>
        <w:keepNext/>
        <w:keepLines/>
        <w:spacing w:before="260" w:after="260" w:line="416" w:lineRule="auto"/>
        <w:jc w:val="center"/>
        <w:outlineLvl w:val="2"/>
        <w:rPr>
          <w:rFonts w:ascii="宋体" w:hAnsi="宋体" w:eastAsia="宋体"/>
          <w:bCs/>
          <w:sz w:val="30"/>
          <w:szCs w:val="32"/>
        </w:rPr>
      </w:pPr>
      <w:bookmarkStart w:id="348" w:name="_Toc524180021"/>
      <w:bookmarkStart w:id="349" w:name="_Toc524180176"/>
      <w:bookmarkStart w:id="350" w:name="_Toc524180429"/>
      <w:bookmarkStart w:id="351" w:name="_Toc524183563"/>
      <w:bookmarkStart w:id="352" w:name="_Toc525654614"/>
      <w:bookmarkStart w:id="353" w:name="_Toc525654761"/>
      <w:bookmarkStart w:id="354" w:name="_Toc525655019"/>
      <w:r>
        <w:rPr>
          <w:rFonts w:hint="eastAsia" w:ascii="宋体" w:hAnsi="宋体" w:eastAsia="宋体"/>
          <w:bCs/>
          <w:sz w:val="30"/>
          <w:szCs w:val="32"/>
        </w:rPr>
        <w:t>1</w:t>
      </w:r>
      <w:r>
        <w:rPr>
          <w:rFonts w:ascii="宋体" w:hAnsi="宋体" w:eastAsia="宋体"/>
          <w:bCs/>
          <w:sz w:val="30"/>
          <w:szCs w:val="32"/>
        </w:rPr>
        <w:t>0.2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348"/>
      <w:bookmarkEnd w:id="349"/>
      <w:bookmarkEnd w:id="350"/>
      <w:bookmarkEnd w:id="351"/>
      <w:bookmarkEnd w:id="352"/>
      <w:bookmarkEnd w:id="353"/>
      <w:bookmarkEnd w:id="354"/>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质量管理目标分解应按主体层、管理层、执行层等进行分解策划，并将项目的质量目标通过合同及质量协议分解到每个分包（供）方。</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质量管理策划工作的内容应根据项目实际情况、各方主体的合同质量需求、各方主体的资源配置情况等进行科学、合理、有序地策划，应重点开展以下工作：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质量目标和方针管理；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w:t>
      </w:r>
      <w:r>
        <w:rPr>
          <w:rFonts w:hint="eastAsia" w:ascii="宋体" w:hAnsi="宋体" w:eastAsia="宋体" w:cs="Times New Roman"/>
          <w:sz w:val="24"/>
          <w:szCs w:val="24"/>
        </w:rPr>
        <w:t>质量管理组织和职责；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w:t>
      </w:r>
      <w:r>
        <w:rPr>
          <w:rFonts w:hint="eastAsia" w:ascii="宋体" w:hAnsi="宋体" w:eastAsia="宋体" w:cs="Times New Roman"/>
          <w:sz w:val="24"/>
          <w:szCs w:val="24"/>
        </w:rPr>
        <w:t>质量管理依据的文件；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w:t>
      </w:r>
      <w:r>
        <w:rPr>
          <w:rFonts w:hint="eastAsia" w:ascii="宋体" w:hAnsi="宋体" w:eastAsia="宋体" w:cs="Times New Roman"/>
          <w:sz w:val="24"/>
          <w:szCs w:val="24"/>
        </w:rPr>
        <w:t>人员、技术、施工机具等资源的需求和配置；</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w:t>
      </w:r>
      <w:r>
        <w:rPr>
          <w:rFonts w:hint="eastAsia" w:ascii="宋体" w:hAnsi="宋体" w:eastAsia="宋体" w:cs="Times New Roman"/>
          <w:sz w:val="24"/>
          <w:szCs w:val="24"/>
        </w:rPr>
        <w:t>场地、道路、水电、消防、临时设施规划；</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w:t>
      </w:r>
      <w:r>
        <w:rPr>
          <w:rFonts w:ascii="宋体" w:hAnsi="宋体" w:eastAsia="宋体" w:cs="Times New Roman"/>
          <w:sz w:val="24"/>
          <w:szCs w:val="24"/>
        </w:rPr>
        <w:t xml:space="preserve">  </w:t>
      </w:r>
      <w:r>
        <w:rPr>
          <w:rFonts w:hint="eastAsia" w:ascii="宋体" w:hAnsi="宋体" w:eastAsia="宋体" w:cs="Times New Roman"/>
          <w:sz w:val="24"/>
          <w:szCs w:val="24"/>
        </w:rPr>
        <w:t>影响施工质量的因素分析管理；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w:t>
      </w:r>
      <w:r>
        <w:rPr>
          <w:rFonts w:ascii="宋体" w:hAnsi="宋体" w:eastAsia="宋体" w:cs="Times New Roman"/>
          <w:sz w:val="24"/>
          <w:szCs w:val="24"/>
        </w:rPr>
        <w:t xml:space="preserve">  </w:t>
      </w:r>
      <w:r>
        <w:rPr>
          <w:rFonts w:hint="eastAsia" w:ascii="宋体" w:hAnsi="宋体" w:eastAsia="宋体" w:cs="Times New Roman"/>
          <w:sz w:val="24"/>
          <w:szCs w:val="24"/>
        </w:rPr>
        <w:t>工程中间检查质量检查、验收管理；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w:t>
      </w:r>
      <w:r>
        <w:rPr>
          <w:rFonts w:ascii="宋体" w:hAnsi="宋体" w:eastAsia="宋体" w:cs="Times New Roman"/>
          <w:sz w:val="24"/>
          <w:szCs w:val="24"/>
        </w:rPr>
        <w:t xml:space="preserve">  </w:t>
      </w:r>
      <w:r>
        <w:rPr>
          <w:rFonts w:hint="eastAsia" w:ascii="宋体" w:hAnsi="宋体" w:eastAsia="宋体" w:cs="Times New Roman"/>
          <w:sz w:val="24"/>
          <w:szCs w:val="24"/>
        </w:rPr>
        <w:t>总、分包质量管理；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w:t>
      </w:r>
      <w:r>
        <w:rPr>
          <w:rFonts w:ascii="宋体" w:hAnsi="宋体" w:eastAsia="宋体" w:cs="Times New Roman"/>
          <w:sz w:val="24"/>
          <w:szCs w:val="24"/>
        </w:rPr>
        <w:t xml:space="preserve">  </w:t>
      </w:r>
      <w:r>
        <w:rPr>
          <w:rFonts w:hint="eastAsia" w:ascii="宋体" w:hAnsi="宋体" w:eastAsia="宋体" w:cs="Times New Roman"/>
          <w:sz w:val="24"/>
          <w:szCs w:val="24"/>
        </w:rPr>
        <w:t>施工技术交底；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0  </w:t>
      </w:r>
      <w:r>
        <w:rPr>
          <w:rFonts w:hint="eastAsia" w:ascii="宋体" w:hAnsi="宋体" w:eastAsia="宋体" w:cs="Times New Roman"/>
          <w:sz w:val="24"/>
          <w:szCs w:val="24"/>
        </w:rPr>
        <w:t>成品保护质量管理；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1  </w:t>
      </w:r>
      <w:r>
        <w:rPr>
          <w:rFonts w:hint="eastAsia" w:ascii="宋体" w:hAnsi="宋体" w:eastAsia="宋体" w:cs="Times New Roman"/>
          <w:sz w:val="24"/>
          <w:szCs w:val="24"/>
        </w:rPr>
        <w:t>工程中间检查及验收管理；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2  </w:t>
      </w:r>
      <w:r>
        <w:rPr>
          <w:rFonts w:hint="eastAsia" w:ascii="宋体" w:hAnsi="宋体" w:eastAsia="宋体" w:cs="Times New Roman"/>
          <w:sz w:val="24"/>
          <w:szCs w:val="24"/>
        </w:rPr>
        <w:t>各方主体的沟通及协同方式；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3  </w:t>
      </w:r>
      <w:r>
        <w:rPr>
          <w:rFonts w:hint="eastAsia" w:ascii="宋体" w:hAnsi="宋体" w:eastAsia="宋体" w:cs="Times New Roman"/>
          <w:sz w:val="24"/>
          <w:szCs w:val="24"/>
        </w:rPr>
        <w:t>施工资料编制及影像素材采集策划；</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4  </w:t>
      </w:r>
      <w:r>
        <w:rPr>
          <w:rFonts w:hint="eastAsia" w:ascii="宋体" w:hAnsi="宋体" w:eastAsia="宋体" w:cs="Times New Roman"/>
          <w:sz w:val="24"/>
          <w:szCs w:val="24"/>
        </w:rPr>
        <w:t>信息化建设；</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5  </w:t>
      </w:r>
      <w:r>
        <w:rPr>
          <w:rFonts w:hint="eastAsia" w:ascii="宋体" w:hAnsi="宋体" w:eastAsia="宋体" w:cs="Times New Roman"/>
          <w:sz w:val="24"/>
          <w:szCs w:val="24"/>
        </w:rPr>
        <w:t>各方主体质量管理的其他要求。</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各方主体应对建筑工程项目质量管理策划结果所形成的文件是否符合合同、法律法规及管理制度进行审核，应按照相关法规的要求将项目质量管理策划文件向发包方或监理单位申报。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施工单位应根据质量管理体系的范围确定质量管理内容。施工单位质量管理内容一般包括：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质量方针和目标管理；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组织机构和职责；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从略资源管理；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施工机具管理；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投标及合同管理；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建筑材料、构配件和设备管理；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分包管理；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8  工程项目施工质量管理；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9  施工质量检查与验收；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10  工程项目竣工交付使用后的服务；</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11  质量管理自查与评价；</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12  质量信息管理和质量管理改进。</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施工单位应建立文件化质量管理体系。质量管理体系文件应包括</w:t>
      </w:r>
      <w:r>
        <w:rPr>
          <w:rFonts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质量方针和质量目标；</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质量管理体系的说明；</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质量管理制度；</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质量管理制度的支持性文件；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质量管理的各项记录。</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施工单位应明确施工设计的依据，并对其内容进行评审。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设计结果应形成必要的文件，经审批后方可使用。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建筑工程项目应根据实际情况，对施工图设计文件进行必要的深化、细化，以满足施工的要求。</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文件管理应由专职人员负责管理和保存，文件管理的内容应及时传达相应的职能部门并执行，对职能部门的反馈应及时动态调整，确保质量管理的高效、有序地运行。</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10.2.7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对项目质量管理策划的结果实行动态管理是为策划的实操性进行检验，及时的调整是为策划内容的执行更科学、合理，避免策划内容按实际情况无法执行导致混乱状态。</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10.2.8</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施工单位在与分包方签订分包合同时，应单独签订工程质量专项协议，进一步明确其承担工程的质量标准、质量过程管理、竣工后的保修与服务及质量事故调查处理等各方面总、分包双方的权利、责任与义务。</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10.2.9</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建筑工程项目必须严格控制分包方的技术管理工作，对分包方编制的施工技术文件进行审核、审批，保证其满足工程既定的质量目标的需要。</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建筑工程项目的专业工程师、质量工程师应参加分包方对其作业班组的技术交底，监督其技术措施、质量标准等交底到位。</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由于分包方人员不服从总包管理人员或监理人员的管理，施工质量低劣，造成重大经济损失的，必须及时解除分包合同并立即请退出场。</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施工单位应根据项目管理需要确定交底的层次和阶段以及相应的职责、内容、方式。</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10.2.1</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2</w:t>
      </w:r>
      <w:r>
        <w:rPr>
          <w:rFonts w:hint="eastAsia" w:ascii="宋体" w:hAnsi="宋体" w:eastAsia="宋体" w:cs="Times New Roman"/>
          <w:sz w:val="24"/>
          <w:szCs w:val="24"/>
        </w:rPr>
        <w:t>建筑工程项目应严格按照经过审批的施工图设计文件及设计变更施工，不得擅自修改设计。当设计存在问题或确实需要对原设计进行修改时，必须以书面形式向建设单位提出，经设计单位同意并签字后方可施工。</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0.2.13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监理规划编审应遵循下列程序：</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总监理工程师组织专业监理工程师编制。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总监理工程师签字后由工程监理单位技术负责人审批。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监理规划应包括下列主要内容：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工程概况；</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监理工作的范围、内容、目标；</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监理工作依据；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监理组织形式、人员配备及进退场计划、监理人员岗位职责；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监理工作制度；</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工程质量控制；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工程造价控制；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8  工程进度控制；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9  安全生产管理的监理工作；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10  合同与信息管理；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11  组织协调；</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12  监理工作设施。</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0.2.15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策划的依据包括：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ascii="宋体" w:hAnsi="宋体" w:eastAsia="宋体" w:cs="Times New Roman"/>
          <w:sz w:val="24"/>
          <w:szCs w:val="24"/>
        </w:rPr>
        <w:tab/>
      </w:r>
      <w:r>
        <w:rPr>
          <w:rFonts w:ascii="宋体" w:hAnsi="宋体" w:eastAsia="宋体" w:cs="Times New Roman"/>
          <w:sz w:val="24"/>
          <w:szCs w:val="24"/>
        </w:rPr>
        <w:t>各部门和岗位的职责；</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质量管理中的薄弱环节；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有关的意见和建议；</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w:t>
      </w:r>
      <w:r>
        <w:rPr>
          <w:rFonts w:ascii="宋体" w:hAnsi="宋体" w:eastAsia="宋体" w:cs="Times New Roman"/>
          <w:sz w:val="24"/>
          <w:szCs w:val="24"/>
        </w:rPr>
        <w:tab/>
      </w:r>
      <w:r>
        <w:rPr>
          <w:rFonts w:ascii="宋体" w:hAnsi="宋体" w:eastAsia="宋体" w:cs="Times New Roman"/>
          <w:sz w:val="24"/>
          <w:szCs w:val="24"/>
        </w:rPr>
        <w:t>以往检查的结果。</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0.2.16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工程资料的形成应与工程进度同步。</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施工单位就好按规定及时向有关方移交相应资料。</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归档的工程资料应符合档案管理的规定。</w:t>
      </w:r>
    </w:p>
    <w:p>
      <w:pPr>
        <w:keepNext/>
        <w:keepLines/>
        <w:spacing w:before="260" w:after="260" w:line="416" w:lineRule="auto"/>
        <w:jc w:val="center"/>
        <w:outlineLvl w:val="2"/>
        <w:rPr>
          <w:rFonts w:ascii="宋体" w:hAnsi="宋体" w:eastAsia="宋体"/>
          <w:bCs/>
          <w:sz w:val="30"/>
          <w:szCs w:val="32"/>
        </w:rPr>
      </w:pPr>
      <w:bookmarkStart w:id="355" w:name="_Toc524180022"/>
      <w:bookmarkStart w:id="356" w:name="_Toc524180177"/>
      <w:bookmarkStart w:id="357" w:name="_Toc524180430"/>
      <w:bookmarkStart w:id="358" w:name="_Toc524183564"/>
      <w:bookmarkStart w:id="359" w:name="_Toc525654615"/>
      <w:bookmarkStart w:id="360" w:name="_Toc525654762"/>
      <w:bookmarkStart w:id="361" w:name="_Toc525655020"/>
      <w:r>
        <w:rPr>
          <w:rFonts w:hint="eastAsia" w:ascii="宋体" w:hAnsi="宋体" w:eastAsia="宋体"/>
          <w:bCs/>
          <w:sz w:val="30"/>
          <w:szCs w:val="32"/>
        </w:rPr>
        <w:t>1</w:t>
      </w:r>
      <w:r>
        <w:rPr>
          <w:rFonts w:ascii="宋体" w:hAnsi="宋体" w:eastAsia="宋体"/>
          <w:bCs/>
          <w:sz w:val="30"/>
          <w:szCs w:val="32"/>
        </w:rPr>
        <w:t>0.3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355"/>
      <w:bookmarkEnd w:id="356"/>
      <w:bookmarkEnd w:id="357"/>
      <w:bookmarkEnd w:id="358"/>
      <w:bookmarkEnd w:id="359"/>
      <w:bookmarkEnd w:id="360"/>
      <w:bookmarkEnd w:id="361"/>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质量管理的过程控制应是全员、全面、全过程的质量控制，实体控制是对建筑工程项目的材料、设备、机械、已完工程等实体实行相应的管控措施。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施工过程中需要确认的内容包括：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对工艺标准和技术文件进行评审，并对操作人员上岗资格进行鉴定；</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对施工机具进行认可；</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定期或在人员、材料、工艺参数、设备发生变化时，重新进行确认。</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对施工现场环境进行确认，保证安保措施到位，文明施工布置到位等。</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11.3.2</w:t>
      </w:r>
      <w:r>
        <w:rPr>
          <w:rFonts w:hint="eastAsia" w:ascii="宋体" w:hAnsi="宋体" w:eastAsia="宋体" w:cs="Times New Roman"/>
          <w:sz w:val="24"/>
          <w:szCs w:val="24"/>
        </w:rPr>
        <w:t>施工单位应根据需要，事先对施工过程进行确认，包括：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ascii="宋体" w:hAnsi="宋体" w:eastAsia="宋体" w:cs="Times New Roman"/>
          <w:sz w:val="24"/>
          <w:szCs w:val="24"/>
        </w:rPr>
        <w:tab/>
      </w:r>
      <w:r>
        <w:rPr>
          <w:rFonts w:ascii="宋体" w:hAnsi="宋体" w:eastAsia="宋体" w:cs="Times New Roman"/>
          <w:sz w:val="24"/>
          <w:szCs w:val="24"/>
        </w:rPr>
        <w:t>对工艺标准和技术文件进行评审，并对操作人员上岗资格进行鉴定；</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ascii="宋体" w:hAnsi="宋体" w:eastAsia="宋体" w:cs="Times New Roman"/>
          <w:sz w:val="24"/>
          <w:szCs w:val="24"/>
        </w:rPr>
        <w:tab/>
      </w:r>
      <w:r>
        <w:rPr>
          <w:rFonts w:ascii="宋体" w:hAnsi="宋体" w:eastAsia="宋体" w:cs="Times New Roman"/>
          <w:sz w:val="24"/>
          <w:szCs w:val="24"/>
        </w:rPr>
        <w:t>对施工机具进行认可；</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ascii="宋体" w:hAnsi="宋体" w:eastAsia="宋体" w:cs="Times New Roman"/>
          <w:sz w:val="24"/>
          <w:szCs w:val="24"/>
        </w:rPr>
        <w:tab/>
      </w:r>
      <w:r>
        <w:rPr>
          <w:rFonts w:ascii="宋体" w:hAnsi="宋体" w:eastAsia="宋体" w:cs="Times New Roman"/>
          <w:sz w:val="24"/>
          <w:szCs w:val="24"/>
        </w:rPr>
        <w:t>定期或在人员、材料、工艺参数、设备发生变化时，重新进行确认。</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当采用样板引路制度时，样板需经验收合格。</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对操作人员的规定包括：持证上岗的要求、特种作业要求及其他对施工质量有影响的人员要求。</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对施工过程的检查、监测包括对工序的检查、技术复核、施工过程参数的监测和必要的统计分析活动。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对施工作业环境的控制包括：安全文明施工措施、季节性施工措施、现场试验环境的控制措施、不同专业交叉作业的环境控制措施以及按照规定采取的其他相关措施。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成品和半成品防护的范围应包括供施工单位使用或构成工程产品一部分的发包方财产，这些财产不仅包括发包方提供的文件资料、建筑材料、构配件和设备，还包括：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施工单位作为分包单位时，发包方提供的未完工程。</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施工单位作为总包单位时，发包方直接分包的工程。</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这些防护活动应贯穿于施工的全过程直至工程移交为止。</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施工单位应对分包方的施工和服务过程进行控制，包括：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对分包方的施工和服务活动进行监督检查，发现问题及时提出整改要求并跟踪复查；</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依据规定的步骤和标准对分包项目进行验收。</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合同要求应包括质量目标、质量要求、质量保修等质量内容，技术规范和验收规范应以现行强制性标准和推荐性标准结合，对工程实体的整个流程进行控制，确保建筑工程项目的整体质量达标。</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工序质量控制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在施工过程中确定关键工序并明确其质量控制点及控制措施。影响施工质量的因素包括与施工质量有关的人员、施工机具、建筑材料、构配件和设备、施工单位法和环境因素。施工单位在施工过程策划时，应确定施工过程中对施工质量影响较大的关键工序、工序质量不易或不能经济地加以验证的工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下列影响因素应列为工序的质量控制点：</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1）对施工质量有重要影响的关键质量特性、关键部位或重要影响因素；</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2）工艺上有严格要求，对下道工序的活动有重要影响的关键质量特性、部位；</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3）严重影响项目质量的材料的质量和性能；</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4）影响下道工序质量的技术间歇时间；</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5）某些与施工质量密切相关的技术参数；</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6）容易出现质量常见问题的部位；</w:t>
      </w:r>
    </w:p>
    <w:p>
      <w:pPr>
        <w:adjustRightInd w:val="0"/>
        <w:snapToGrid w:val="0"/>
        <w:spacing w:line="360" w:lineRule="auto"/>
        <w:ind w:left="0" w:leftChars="0" w:firstLine="638" w:firstLineChars="266"/>
        <w:rPr>
          <w:rFonts w:ascii="宋体" w:hAnsi="宋体" w:eastAsia="宋体" w:cs="Times New Roman"/>
          <w:sz w:val="24"/>
          <w:szCs w:val="24"/>
        </w:rPr>
      </w:pPr>
      <w:r>
        <w:rPr>
          <w:rFonts w:ascii="宋体" w:hAnsi="宋体" w:eastAsia="宋体" w:cs="Times New Roman"/>
          <w:sz w:val="24"/>
          <w:szCs w:val="24"/>
        </w:rPr>
        <w:t>7）紧缺建筑材料、构配件和设备或可能对生产安排有严重影响的关键项目。</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施工单位可通过任务单、施工日志、施工记录、隐蔽工程记录、各种检验试验记录等表明施工工序所处的阶段或检查、验收的情况，确保施工工序按照策划的顺序实现。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施工单位必须建立、健全施工质量的检验制度，严格工序管理，作好隐蔽工程的质量检查和记录。隐蔽工程在隐蔽前，施工单位应当通知建设单位和建设工程质量监督机构。</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分项质量控制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分项工程质量包括分项施工条件质量和分项工程施工效果质量。确保分项工程的质量，应控制分项施工条件质量，即确保人、机械、材料、方法和环境的质量合格；控制分项活动效果的质量，即每道分项施工完成的工程产品应达到有关质量的标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在分项工程施工前，应对分项工程的内容进行全面剖析，对目标进行分解和落实，预先提出相应的质量措施，从而预控施工工程中可能出现的质量问题。</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主要涉及的分项工程有：模板工程、钢筋工程、混凝土工程、砌体工程。</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施工工程中，应根据工程重要程度设置质量控制要点，对人、工、料、机、环进行重点控制。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施工完成后，应对分项工程质量进行检验，应满足相应的技术标准、规范及设计要求。并做好隐蔽工程验收记录，检验批、分项工程质量验收记录。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分部质量控制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施工单位应严格按照设计文件和相关施工质量验收规范的要求，在分项工程质量满足的情况下控制好各分部工程总体施工质量。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单位工程的分部工程一般由地基基础、主体结构、屋面工程、门窗安装工程、装饰装修工程、供排水和暖气卫生工程以及电气安装工程等分部工程组成。</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做好分部工程现场施工管理记录，核准材料设备质量，做好性能检测、工程质量记录。做好隐蔽工程验收，及分部工程（子分部）质量验收记录。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单位质量控制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对单位工程进行质量控制，应该先确保地基及桩基工程、结构工程、屋面工程、装饰装修工程、安装工程等分部工程质量合格。</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对单位工程质量进行控制，应做好施工组织设计，明确工程任务情况、施工总方案、主要施工方法、工程施工进度计划、主要单位工程综合进度计划和施工人员、机具及部署。</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项目整体质量控制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施工单位应按项目要达到的整体质量要求，确定项目整体质量目标和策略。将目标分解到单位工程、分部工程和分项工程中，落实好相应阶段的工程质量控制目标，做好相应的质量控制工作。</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对进场材料、设备的质量进行有效控制，是对质量行为和工程实体的必要保证。</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11.3.8</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施工过程的检验与试验工作具体内容应包括下列内容：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依据相关规范及设计要求制定分部工程检验、试验计划；</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各项检验、试验均应编制专项方案；</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严格按批准的检验、试验方案进行检验与试验；</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规定需由第三方检验的试件，必须送具有相应认证资质的检测机构检验。</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10.3.9</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检查和验收活动应由具备相应资格的人员实施。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施工单位应按规定做好对分包工程的质量检查和验收工作。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施工单位应配备和管理施工质量检查所需的各类检测设备。</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0.3.11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各方主体应明确各层次、各岗位的质量信息处理及改进职责。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质量信息的管理制度可单独形成文件，也可结合相应的管理过程形成文件，采用计算机网络等信息传递的方法，并对其进行管理。</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质量信息管理制度应使所有质量管理部门和岗位明确应收集的信息和传递的方向，当需要对信息进行处理后再进行传递时，也应明确规定处理的要求。</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质量信息来自于：</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各种形式的工作检查，包括外部的检查、审核等；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各项工作报告及工作建议；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业绩考核结果；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各类专项报表等。</w:t>
      </w:r>
    </w:p>
    <w:p>
      <w:pPr>
        <w:keepNext/>
        <w:keepLines/>
        <w:spacing w:before="260" w:after="260" w:line="416" w:lineRule="auto"/>
        <w:jc w:val="center"/>
        <w:outlineLvl w:val="2"/>
        <w:rPr>
          <w:rFonts w:ascii="宋体" w:hAnsi="宋体" w:eastAsia="宋体"/>
          <w:bCs/>
          <w:sz w:val="30"/>
          <w:szCs w:val="32"/>
        </w:rPr>
      </w:pPr>
      <w:bookmarkStart w:id="362" w:name="_Toc524180023"/>
      <w:bookmarkStart w:id="363" w:name="_Toc524180178"/>
      <w:bookmarkStart w:id="364" w:name="_Toc524180431"/>
      <w:bookmarkStart w:id="365" w:name="_Toc524183565"/>
      <w:bookmarkStart w:id="366" w:name="_Toc525654616"/>
      <w:bookmarkStart w:id="367" w:name="_Toc525654763"/>
      <w:bookmarkStart w:id="368" w:name="_Toc525655021"/>
      <w:r>
        <w:rPr>
          <w:rFonts w:hint="eastAsia" w:ascii="宋体" w:hAnsi="宋体" w:eastAsia="宋体"/>
          <w:bCs/>
          <w:sz w:val="30"/>
          <w:szCs w:val="32"/>
        </w:rPr>
        <w:t>1</w:t>
      </w:r>
      <w:r>
        <w:rPr>
          <w:rFonts w:ascii="宋体" w:hAnsi="宋体" w:eastAsia="宋体"/>
          <w:bCs/>
          <w:sz w:val="30"/>
          <w:szCs w:val="32"/>
        </w:rPr>
        <w:t>0.4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362"/>
      <w:bookmarkEnd w:id="363"/>
      <w:bookmarkEnd w:id="364"/>
      <w:bookmarkEnd w:id="365"/>
      <w:bookmarkEnd w:id="366"/>
      <w:bookmarkEnd w:id="367"/>
      <w:bookmarkEnd w:id="368"/>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各方主体应确定质量管理体系对资源的需求并提供充分的资源，以便实施、保持质量管理体系有效运行并持续改进；确保工程质量，落实各方主体的质量管理责任。</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10.4.2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建立人力资源的约束和激励机制，包括人力资源的配置、劳动纪律、培训、考核、奖惩等，明确人力资源管理活动的流程和方法。各方主体应建立和保存人力资源管理的适当记录。各方主体应以项目为核心，以提升建筑工程项目工程质量为目标提出人力资源管理的发展规划。</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项目经理部的机构设置应与建筑工程项目的规模、施工复杂程度、专业特点、人员素质相适应，并根据项目管理需要设立质量管理部门和岗位。</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10.4.4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可以采用岗位说明、职位说明书等方式明确岗位任职条件。</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10.4.5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各方主体均可采取包括招聘、调岗、培训等措施配置人力资源，其结果都必须使人力资源满足质量管理要求。各方主体应明确招聘与录用的职责和权限，并确定录用的标准以及考核的方式。</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培训计划应明确培训范围、培训层次、培训方式、培训内容、时间进度以及教师和教材等。</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培训应达到增强质量意识、增加技术知识和提高技能的目的。识别培训需求应考虑以下几方面：</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明确工程质量的目标和方针；</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外部的需求，如法律法规对人员的要求和标准；</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人力资源状况；</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员工职业生涯发展的要求。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培训应使员工明白各自岗位的职责和在质量管理体系中的作用和意义，促进员工提高其岗位技能。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新员工培训应明确培训的方式和内容。与质量有关的继续教育内容包括：质量管理发展趋势，新规范，新工艺、新技术、新材料、新设备等行业动态。</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机具是指在施工过程中为了满足施工需要而使用的各类机械、设备、工具等，包括自有、租赁和分包方的设备。各方主体应明确主管领导在施工机具管理中的具体责任，规定各管理层及项目经理部在施工机具管理中的管理职责及方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施工机具在使用过程中应符合定机、定人、定岗、持证上岗、交接、维护保养等规定。各方主体应建立必要的施工机具档案，制定施工机具技术和安全管理规定。</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0.4.8</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项目所需的建筑材料、构配件和设备应作为项目管理策划内容的组成部分。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各类建筑材料、构配件和设备采购计划审批的权限和流程应在制度中明确规定。</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方主体可根据需要分别编制建筑材料、构配件和设备需求计划、供应计划、申请计划、采购计划等。应确定所需计划的类别，明确各类计划中应包含的内容。计划编制人员应明确各类计划编制的依据和要求，应确定各类计划编制和提供的时间要求。</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0.4.9</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建筑材料、构配件和设备保管应保证其数量、质量，堆放场地和库房必须满足相应的贮藏要求。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材料负责主体对易燃、易爆、易碎、超长、超高、超重建筑材料、构配件和设备，应明确搬运要求，并对其进行防护，放置损坏、变形、变质。当需要编制搬运方案时，经审批后向操作人员进行交底并组织实施。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建筑材料、构配件和设备的可追溯性可以通过连续的记录实现，应确保进场验收记录、检验试验记录、保管记录和使用发放记录的连续性。</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0.4.15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监督检查的内容包括：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ascii="宋体" w:hAnsi="宋体" w:eastAsia="宋体" w:cs="Times New Roman"/>
          <w:sz w:val="24"/>
          <w:szCs w:val="24"/>
        </w:rPr>
        <w:tab/>
      </w:r>
      <w:r>
        <w:rPr>
          <w:rFonts w:ascii="宋体" w:hAnsi="宋体" w:eastAsia="宋体" w:cs="Times New Roman"/>
          <w:sz w:val="24"/>
          <w:szCs w:val="24"/>
        </w:rPr>
        <w:t>法律、法规和标准规范的执行；</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质量管理制度及其支持性文件的实施；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岗位职责的落实和目标的实现；</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w:t>
      </w:r>
      <w:r>
        <w:rPr>
          <w:rFonts w:ascii="宋体" w:hAnsi="宋体" w:eastAsia="宋体" w:cs="Times New Roman"/>
          <w:sz w:val="24"/>
          <w:szCs w:val="24"/>
        </w:rPr>
        <w:tab/>
      </w:r>
      <w:r>
        <w:rPr>
          <w:rFonts w:ascii="宋体" w:hAnsi="宋体" w:eastAsia="宋体" w:cs="Times New Roman"/>
          <w:sz w:val="24"/>
          <w:szCs w:val="24"/>
        </w:rPr>
        <w:t>对整改要求的落实。</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施工单位应对项目经理部的质量管理活动进行监督检查，内容包括</w:t>
      </w:r>
      <w:r>
        <w:rPr>
          <w:rFonts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ascii="宋体" w:hAnsi="宋体" w:eastAsia="宋体" w:cs="Times New Roman"/>
          <w:sz w:val="24"/>
          <w:szCs w:val="24"/>
        </w:rPr>
        <w:tab/>
      </w:r>
      <w:r>
        <w:rPr>
          <w:rFonts w:ascii="宋体" w:hAnsi="宋体" w:eastAsia="宋体" w:cs="Times New Roman"/>
          <w:sz w:val="24"/>
          <w:szCs w:val="24"/>
        </w:rPr>
        <w:t>项目质量管理策划结果的实施；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ascii="宋体" w:hAnsi="宋体" w:eastAsia="宋体" w:cs="Times New Roman"/>
          <w:sz w:val="24"/>
          <w:szCs w:val="24"/>
        </w:rPr>
        <w:tab/>
      </w:r>
      <w:r>
        <w:rPr>
          <w:rFonts w:ascii="宋体" w:hAnsi="宋体" w:eastAsia="宋体" w:cs="Times New Roman"/>
          <w:sz w:val="24"/>
          <w:szCs w:val="24"/>
        </w:rPr>
        <w:t>对本企业、发包方或监理单位提出的意见和整改要求的落实；</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ascii="宋体" w:hAnsi="宋体" w:eastAsia="宋体" w:cs="Times New Roman"/>
          <w:sz w:val="24"/>
          <w:szCs w:val="24"/>
        </w:rPr>
        <w:tab/>
      </w:r>
      <w:r>
        <w:rPr>
          <w:rFonts w:ascii="宋体" w:hAnsi="宋体" w:eastAsia="宋体" w:cs="Times New Roman"/>
          <w:sz w:val="24"/>
          <w:szCs w:val="24"/>
        </w:rPr>
        <w:t>合同的履行情况；</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w:t>
      </w:r>
      <w:r>
        <w:rPr>
          <w:rFonts w:ascii="宋体" w:hAnsi="宋体" w:eastAsia="宋体" w:cs="Times New Roman"/>
          <w:sz w:val="24"/>
          <w:szCs w:val="24"/>
        </w:rPr>
        <w:tab/>
      </w:r>
      <w:r>
        <w:rPr>
          <w:rFonts w:ascii="宋体" w:hAnsi="宋体" w:eastAsia="宋体" w:cs="Times New Roman"/>
          <w:sz w:val="24"/>
          <w:szCs w:val="24"/>
        </w:rPr>
        <w:t>质量目标的实现。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施工单位应对质量管理体系实施年度审核和评价。施工单位应对审核中发现的问题及其原因提出书面整改要求，并跟踪其整改结果。质量管理审核人员的资格应符合相应的要求。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施工单位应建立和保存监督检查和审核的记录，并将所发现的问题及整改结果作为质量管理改进的重要信息。</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0.4.16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监理文件资料应包括下列主要内容：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勘察设计文件、建设工程监理合同及其他合同文件。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监理规划、监理实施细则。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设计交底和图纸会审会议纪要。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4  施工组织设计、(专项)施工单位案、施工进度计划报审文件资料。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分包单位资格报审文件资料。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6  施工控制测量成果报验文件资料。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7  总监理工程师任命书，开工令、暂停令、复工令，工程开工或复工报审文件资料。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8  工程材料、构配件、设备报验文件资料。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9  见证取样和平行检验文件资料。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10  工程质量检查报验资料及工程有关验收资料。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11  工程变更、费用索赔及工程延期文件资料。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12  工程计量、工程款支付文件资料。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13  监理通知单、工作联系单与监理报告。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14  第一次工地会议、监理例会、专题会议等会议纪要。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15  监理月报、监理日志、旁站记录。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16  工程质量或生产安全事故处理文件资料。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17  工程质量评估报告及竣工验收监理文件资料。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18  监理工作总结。</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监理日志应包括下列主要内容：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天气和施工环境情况。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当日施工进展情况。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当日监理工作情况，包括旁站、巡视、见证取样、平行检验等情况。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4  当日存在的问题及处理情况。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其他有关事项。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监理月报应包括下列主要内容：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本月工程实施情况。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本月监理工作情况。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本月施工中存在的问题及处理情况。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下月监理工作重点。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监理工作总结应包括下列主要内容：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工程概况。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项目监理机构。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建筑工程监理合同履行情况。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4  监理工作成效。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5  监理工作中发现的问题及其处理情况。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说明和建议。</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0.4.17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项目监理单位应协助建设单位进行设备采购合同谈判，并应协助签订设备采购合同。</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设备采购文件资料应包括下列主要内容：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建筑工程监理合同及设备采购合同。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设备采购招投标文件。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工程设计文件和图纸。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4  市场调查、考察报告。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5  设备采购方案。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设备采购工作总结。</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0.4.18</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项目监理单位对已进场经检验不合格的工程材料、构配件、设备，应要求施工单位限期将其撤出施工现场。</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10.4.20</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巡视应包括下列主要内容：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施工单位是否按工程设计文件、工程建设标准和批准的施工组织设计、(专项)施工单位案施工。</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使用的工程材料、构配件和设备是否合格。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施工现场管理人员，特别是施工质量管理人员是否到位。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特种作业人员是否持证上岗。</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对已同意覆盖的工程隐蔽部位质量有疑问的，或发现施工单位私自覆盖工程隐蔽部位的，项目监理机构应要求施工单位对该隐蔽部位进行钻孔探测、剥离或其他方法进行重新检验。</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0.4.24</w:t>
      </w:r>
      <w:r>
        <w:rPr>
          <w:rFonts w:hint="eastAsia" w:ascii="宋体" w:hAnsi="宋体" w:eastAsia="宋体" w:cs="Times New Roman"/>
          <w:sz w:val="24"/>
          <w:szCs w:val="24"/>
        </w:rPr>
        <w:t>质量信息是指从各个渠道获得的与质量管理有关的信息。各方主体应明确质量信息的范围、来源及其媒体形式，确定质量信息的管理手段，规定各层次的部门岗位在质量信息管理中的职责和权限。</w:t>
      </w:r>
    </w:p>
    <w:p>
      <w:pPr>
        <w:keepNext/>
        <w:keepLines/>
        <w:spacing w:before="260" w:after="260" w:line="416" w:lineRule="auto"/>
        <w:jc w:val="center"/>
        <w:outlineLvl w:val="2"/>
        <w:rPr>
          <w:rFonts w:ascii="宋体" w:hAnsi="宋体" w:eastAsia="宋体"/>
          <w:bCs/>
          <w:sz w:val="30"/>
          <w:szCs w:val="32"/>
        </w:rPr>
      </w:pPr>
      <w:bookmarkStart w:id="369" w:name="_Toc524180024"/>
      <w:bookmarkStart w:id="370" w:name="_Toc524180179"/>
      <w:bookmarkStart w:id="371" w:name="_Toc524180432"/>
      <w:bookmarkStart w:id="372" w:name="_Toc524183566"/>
      <w:bookmarkStart w:id="373" w:name="_Toc525654617"/>
      <w:bookmarkStart w:id="374" w:name="_Toc525654764"/>
      <w:bookmarkStart w:id="375" w:name="_Toc525655022"/>
      <w:r>
        <w:rPr>
          <w:rFonts w:hint="eastAsia" w:ascii="宋体" w:hAnsi="宋体" w:eastAsia="宋体"/>
          <w:bCs/>
          <w:sz w:val="30"/>
          <w:szCs w:val="32"/>
        </w:rPr>
        <w:t>1</w:t>
      </w:r>
      <w:r>
        <w:rPr>
          <w:rFonts w:ascii="宋体" w:hAnsi="宋体" w:eastAsia="宋体"/>
          <w:bCs/>
          <w:sz w:val="30"/>
          <w:szCs w:val="32"/>
        </w:rPr>
        <w:t>0.5</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质量管理改进</w:t>
      </w:r>
      <w:bookmarkEnd w:id="369"/>
      <w:bookmarkEnd w:id="370"/>
      <w:bookmarkEnd w:id="371"/>
      <w:bookmarkEnd w:id="372"/>
      <w:bookmarkEnd w:id="373"/>
      <w:bookmarkEnd w:id="374"/>
      <w:bookmarkEnd w:id="375"/>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纠正措施是指为消除已发现的不合格或其他不期望情况的原因所采取的措施。</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预防措施是指为消除潜在不合格或其他潜在不期望情况的原因所采取的措施。</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各方主体应根据信息分析的结果，确定改进的内容和方向，包括：</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对工程质量和质量管理活动中存在的各类问题及其影响的分析；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2  对发包方和社会满意程度的分析；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3  与其他类似项目的各方主体对比；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对质量目标实现情况的分析。</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质量目标应是可测量的、可行的，在作业层次上应规定具体指标，建立在质量方针基础上，满足成品要求的内容。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质量目标通常是：</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工程项目创省、部级或国家级奖项；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成品合格率100%，优良品率达到多少；</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确保工程满足质量特性和贯彻国家、行业和地方技术标准、规范、章程；</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其他要求。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持续改进应采用</w:t>
      </w:r>
      <w:r>
        <w:rPr>
          <w:rFonts w:ascii="宋体" w:hAnsi="宋体" w:eastAsia="宋体" w:cs="Times New Roman"/>
          <w:sz w:val="24"/>
          <w:szCs w:val="24"/>
        </w:rPr>
        <w:t>PDCA循环的动态管理方式进行施工过程的质量管理，不断提高质量管理水平。</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对供应方的评价内容应包括：</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 xml:space="preserve">  经营资格和信誉；</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 xml:space="preserve">  建筑材料、构配件和设备的质量；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 xml:space="preserve">  供货能力；</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w:t>
      </w:r>
      <w:r>
        <w:rPr>
          <w:rFonts w:ascii="宋体" w:hAnsi="宋体" w:eastAsia="宋体" w:cs="Times New Roman"/>
          <w:sz w:val="24"/>
          <w:szCs w:val="24"/>
        </w:rPr>
        <w:t xml:space="preserve">  建筑材料、构配件和设备的价格；</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售后服务。</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施工单位应在必要时对供应方进行再评价，对供应方的评价、选择和再评价的标准、方法、和职责应符合管理制度的规定，并保存相应的记录。</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各方主体应将持续改进作为日常管理活动的内容。</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各方主体质量管理改进应以工程质量、质量管理各项活动为对象，以提高质量管理活动的效率和有效性为目标。</w:t>
      </w:r>
      <w:r>
        <w:rPr>
          <w:rFonts w:ascii="宋体" w:hAnsi="宋体" w:eastAsia="宋体" w:cs="Times New Roman"/>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各方主体的最高管理者应创造持续改进的环境，各级管理者应指导和参与质量改进活动，确定质量改进的目标。</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收集的信息应包括：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法律、法规、标准规范和规章制度等；</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工程建设有关方的工程质量和质量管理水平的评价；</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各管理层次工程质量管理情况及工程质量的检查结果；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各方主体的质量管理监督检查结果；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同行业其他项目的经验教训；</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市场需求；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质量回访和服务信息。</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0.5.6</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各方主体的各层次应根据质量管理分析、评价的结果，提出并实施相应的改进措施，包括：工程质量改进、质量管理活动改进创新措施以及相应资源保障措施，并应对这些措施的实施结果进行跟踪、反馈。</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10.5.7</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施工单位应对质量问题的分类、分级报告流程作出规定，按照要求分别报告工程建设有关方。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施工单位应对各类质量问题的处理制定相应措施，经批准后实施，并应对质量问题的处理结果进行检查验收。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施工单位应保存质量问题的处理和验收记录，建立质量事故责任追究制度。</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0.5.10</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各方主体最高管理者应对质量管理创新作出安排，各管理层次、各职能部门应在有关活动计划中明确采取的创新措施。</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项目经理部应在项目质量管理策划中明确相应的创新措施。</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376" w:name="_Toc524180025"/>
      <w:bookmarkStart w:id="377" w:name="_Toc524180180"/>
      <w:bookmarkStart w:id="378" w:name="_Toc524180433"/>
      <w:bookmarkStart w:id="379" w:name="_Toc524183567"/>
      <w:bookmarkStart w:id="380" w:name="_Toc525654618"/>
      <w:bookmarkStart w:id="381" w:name="_Toc525654765"/>
      <w:bookmarkStart w:id="382" w:name="_Toc525655023"/>
      <w:r>
        <w:rPr>
          <w:rFonts w:hint="eastAsia" w:ascii="宋体" w:hAnsi="宋体" w:eastAsia="宋体" w:cs="Times New Roman"/>
          <w:sz w:val="30"/>
          <w:szCs w:val="30"/>
        </w:rPr>
        <w:t>1</w:t>
      </w:r>
      <w:r>
        <w:rPr>
          <w:rFonts w:ascii="宋体" w:hAnsi="宋体" w:eastAsia="宋体" w:cs="Times New Roman"/>
          <w:sz w:val="30"/>
          <w:szCs w:val="30"/>
        </w:rPr>
        <w:t>1</w:t>
      </w:r>
      <w:r>
        <w:rPr>
          <w:rFonts w:hint="eastAsia" w:ascii="宋体" w:hAnsi="宋体" w:eastAsia="宋体" w:cs="Times New Roman"/>
          <w:sz w:val="30"/>
          <w:szCs w:val="30"/>
          <w:lang w:val="en-US" w:eastAsia="zh-CN"/>
        </w:rPr>
        <w:t xml:space="preserve">  </w:t>
      </w:r>
      <w:r>
        <w:rPr>
          <w:rFonts w:ascii="宋体" w:hAnsi="宋体" w:eastAsia="宋体" w:cs="Times New Roman"/>
          <w:sz w:val="30"/>
          <w:szCs w:val="30"/>
        </w:rPr>
        <w:t>施工竣工验收阶段</w:t>
      </w:r>
      <w:bookmarkEnd w:id="376"/>
      <w:bookmarkEnd w:id="377"/>
      <w:bookmarkEnd w:id="378"/>
      <w:bookmarkEnd w:id="379"/>
      <w:bookmarkEnd w:id="380"/>
      <w:bookmarkEnd w:id="381"/>
      <w:bookmarkEnd w:id="382"/>
    </w:p>
    <w:p>
      <w:pPr>
        <w:keepNext/>
        <w:keepLines/>
        <w:spacing w:before="260" w:after="260" w:line="416" w:lineRule="auto"/>
        <w:jc w:val="center"/>
        <w:outlineLvl w:val="2"/>
        <w:rPr>
          <w:rFonts w:ascii="宋体" w:hAnsi="宋体" w:eastAsia="宋体"/>
          <w:bCs/>
          <w:sz w:val="30"/>
          <w:szCs w:val="32"/>
        </w:rPr>
      </w:pPr>
      <w:bookmarkStart w:id="383" w:name="_Toc524180026"/>
      <w:bookmarkStart w:id="384" w:name="_Toc524180181"/>
      <w:bookmarkStart w:id="385" w:name="_Toc524180434"/>
      <w:bookmarkStart w:id="386" w:name="_Toc524183568"/>
      <w:bookmarkStart w:id="387" w:name="_Toc525654619"/>
      <w:bookmarkStart w:id="388" w:name="_Toc525654766"/>
      <w:bookmarkStart w:id="389" w:name="_Toc525655024"/>
      <w:r>
        <w:rPr>
          <w:rFonts w:ascii="宋体" w:hAnsi="宋体" w:eastAsia="宋体"/>
          <w:bCs/>
          <w:sz w:val="30"/>
          <w:szCs w:val="32"/>
        </w:rPr>
        <w:t>11.1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383"/>
      <w:bookmarkEnd w:id="384"/>
      <w:bookmarkEnd w:id="385"/>
      <w:bookmarkEnd w:id="386"/>
      <w:bookmarkEnd w:id="387"/>
      <w:bookmarkEnd w:id="388"/>
      <w:bookmarkEnd w:id="389"/>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1.1.2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单位工程和隐蔽工程的验收，在施工阶段相应条文中体现，本阶段中不再重复说明。</w:t>
      </w:r>
    </w:p>
    <w:p>
      <w:pPr>
        <w:keepNext/>
        <w:keepLines/>
        <w:spacing w:before="260" w:after="260" w:line="416" w:lineRule="auto"/>
        <w:jc w:val="center"/>
        <w:outlineLvl w:val="2"/>
        <w:rPr>
          <w:rFonts w:ascii="宋体" w:hAnsi="宋体" w:eastAsia="宋体"/>
          <w:bCs/>
          <w:sz w:val="30"/>
          <w:szCs w:val="32"/>
        </w:rPr>
      </w:pPr>
      <w:bookmarkStart w:id="390" w:name="_Toc524180027"/>
      <w:bookmarkStart w:id="391" w:name="_Toc524180182"/>
      <w:bookmarkStart w:id="392" w:name="_Toc524180435"/>
      <w:bookmarkStart w:id="393" w:name="_Toc524183569"/>
      <w:bookmarkStart w:id="394" w:name="_Toc525654620"/>
      <w:bookmarkStart w:id="395" w:name="_Toc525654767"/>
      <w:bookmarkStart w:id="396" w:name="_Toc525655025"/>
      <w:r>
        <w:rPr>
          <w:rFonts w:ascii="宋体" w:hAnsi="宋体" w:eastAsia="宋体"/>
          <w:bCs/>
          <w:sz w:val="30"/>
          <w:szCs w:val="32"/>
        </w:rPr>
        <w:t>11.2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390"/>
      <w:bookmarkEnd w:id="391"/>
      <w:bookmarkEnd w:id="392"/>
      <w:bookmarkEnd w:id="393"/>
      <w:bookmarkEnd w:id="394"/>
      <w:bookmarkEnd w:id="395"/>
      <w:bookmarkEnd w:id="396"/>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自检是指在施工过程中，按照质量标准和有关技术文件的要求，对已完工方工程进行检验，把不合格品“挑”出来，防止流入下道工序。施工单位应建立工程质量自检管理制度，明确质量自检的组织、资料建立和保存，事故调查处理责任落实的有关规定。</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1.2.4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建筑工程竣工验收应当具备下列条件：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完成建筑工程设计和合同约定的各项内容；</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有完整的技术档案和施工管理资料；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有工程使用的主要建筑材料、建筑构配件和设备的进场试验报告；</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有勘察单位、设计单位、施工单位、监理单位等分别签署的质量合格文件；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有施工单位签署的工程保修书。</w:t>
      </w:r>
    </w:p>
    <w:p>
      <w:pPr>
        <w:keepNext/>
        <w:keepLines/>
        <w:spacing w:before="260" w:after="260" w:line="416" w:lineRule="auto"/>
        <w:jc w:val="center"/>
        <w:outlineLvl w:val="2"/>
        <w:rPr>
          <w:rFonts w:ascii="宋体" w:hAnsi="宋体" w:eastAsia="宋体"/>
          <w:bCs/>
          <w:sz w:val="30"/>
          <w:szCs w:val="32"/>
        </w:rPr>
      </w:pPr>
      <w:bookmarkStart w:id="397" w:name="_Toc524180028"/>
      <w:bookmarkStart w:id="398" w:name="_Toc524180183"/>
      <w:bookmarkStart w:id="399" w:name="_Toc524180436"/>
      <w:bookmarkStart w:id="400" w:name="_Toc524183570"/>
      <w:bookmarkStart w:id="401" w:name="_Toc525654621"/>
      <w:bookmarkStart w:id="402" w:name="_Toc525654768"/>
      <w:bookmarkStart w:id="403" w:name="_Toc525655026"/>
      <w:r>
        <w:rPr>
          <w:rFonts w:hint="eastAsia" w:ascii="宋体" w:hAnsi="宋体" w:eastAsia="宋体"/>
          <w:bCs/>
          <w:sz w:val="30"/>
          <w:szCs w:val="32"/>
        </w:rPr>
        <w:t>1</w:t>
      </w:r>
      <w:r>
        <w:rPr>
          <w:rFonts w:ascii="宋体" w:hAnsi="宋体" w:eastAsia="宋体"/>
          <w:bCs/>
          <w:sz w:val="30"/>
          <w:szCs w:val="32"/>
        </w:rPr>
        <w:t>1.3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397"/>
      <w:bookmarkEnd w:id="398"/>
      <w:bookmarkEnd w:id="399"/>
      <w:bookmarkEnd w:id="400"/>
      <w:bookmarkEnd w:id="401"/>
      <w:bookmarkEnd w:id="402"/>
      <w:bookmarkEnd w:id="403"/>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监机构应当于验收之日到场监督，发现有违反工程质量管理规定的行为或工程质量不合格的，应当责令建设单位进行整改；必要时责令建设单位重新组织验收。质监机构应当在竣工验收合格后三日内向建设行政主管部门提交工程质量监督报告。</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1.3.3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总监理工程师应以“质量通知单”的形式通知施工单位，要求其停止有质量缺陷部位和与其有关联部位及下道工序施工，需要时，还应要求施工单位采取防护措施；同时，要视情况而定是否上报主管部门。</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11.3.4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调查报告常涉及勘察、设计、施工、材料、维护管理、工程环境条件等方面因素，要求调查必须全面、详细、客观、准确。调查报告的内容主要包括：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与事故有关的工程情况</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质量事故的详细情况，诸如质量事故发生的时间、地点、部位、性质、现状及发展变化情况等</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事故调查中有关的数据、资料</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质量事故原因分析与判断</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是否需要采取临时防护措施</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事故处理及缺陷补救的建议方案与措施</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w:t>
      </w:r>
      <w:r>
        <w:rPr>
          <w:rFonts w:ascii="宋体" w:hAnsi="宋体" w:eastAsia="宋体" w:cs="Times New Roman"/>
          <w:sz w:val="24"/>
          <w:szCs w:val="24"/>
        </w:rPr>
        <w:t xml:space="preserve">  </w:t>
      </w:r>
      <w:r>
        <w:rPr>
          <w:rFonts w:hint="eastAsia" w:ascii="宋体" w:hAnsi="宋体" w:eastAsia="宋体" w:cs="Times New Roman"/>
          <w:sz w:val="24"/>
          <w:szCs w:val="24"/>
        </w:rPr>
        <w:t>事故涉及的有关人员和责任者的情况。</w:t>
      </w:r>
    </w:p>
    <w:p>
      <w:pPr>
        <w:keepNext/>
        <w:keepLines/>
        <w:spacing w:before="260" w:after="260" w:line="416" w:lineRule="auto"/>
        <w:jc w:val="center"/>
        <w:outlineLvl w:val="2"/>
        <w:rPr>
          <w:rFonts w:ascii="宋体" w:hAnsi="宋体" w:eastAsia="宋体"/>
          <w:bCs/>
          <w:sz w:val="30"/>
          <w:szCs w:val="32"/>
        </w:rPr>
      </w:pPr>
      <w:bookmarkStart w:id="404" w:name="_Toc524180029"/>
      <w:bookmarkStart w:id="405" w:name="_Toc524180184"/>
      <w:bookmarkStart w:id="406" w:name="_Toc524180437"/>
      <w:bookmarkStart w:id="407" w:name="_Toc524183571"/>
      <w:bookmarkStart w:id="408" w:name="_Toc525654622"/>
      <w:bookmarkStart w:id="409" w:name="_Toc525654769"/>
      <w:bookmarkStart w:id="410" w:name="_Toc525655027"/>
      <w:r>
        <w:rPr>
          <w:rFonts w:hint="eastAsia" w:ascii="宋体" w:hAnsi="宋体" w:eastAsia="宋体"/>
          <w:bCs/>
          <w:sz w:val="30"/>
          <w:szCs w:val="32"/>
        </w:rPr>
        <w:t>1</w:t>
      </w:r>
      <w:r>
        <w:rPr>
          <w:rFonts w:ascii="宋体" w:hAnsi="宋体" w:eastAsia="宋体"/>
          <w:bCs/>
          <w:sz w:val="30"/>
          <w:szCs w:val="32"/>
        </w:rPr>
        <w:t>1.4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404"/>
      <w:bookmarkEnd w:id="405"/>
      <w:bookmarkEnd w:id="406"/>
      <w:bookmarkEnd w:id="407"/>
      <w:bookmarkEnd w:id="408"/>
      <w:bookmarkEnd w:id="409"/>
      <w:bookmarkEnd w:id="410"/>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1.4.2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通信工程、有线广播电视传输覆盖网、环境保护设施、特种设备等交付使用前应当按照规定验收。</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11.4.3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工程竣工验收应按照要求填写以下记录表：</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竣工验收记录；</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质量控制资料核查记录；</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安全和功能检验资料核查及主要功能抽查记录；</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观感质量检查记录。</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1.4.4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竣工验收检测方是指通过国家认证并取得相应的资质证书，接受有关方或个人委托，依据法律、法规和技术标准，从事工程质量检测的专业机构。</w:t>
      </w:r>
    </w:p>
    <w:p>
      <w:pPr>
        <w:keepNext/>
        <w:keepLines/>
        <w:spacing w:before="260" w:after="260" w:line="416" w:lineRule="auto"/>
        <w:jc w:val="center"/>
        <w:outlineLvl w:val="2"/>
        <w:rPr>
          <w:rFonts w:ascii="宋体" w:hAnsi="宋体" w:eastAsia="宋体"/>
          <w:bCs/>
          <w:sz w:val="30"/>
          <w:szCs w:val="32"/>
        </w:rPr>
      </w:pPr>
      <w:bookmarkStart w:id="411" w:name="_Toc524180030"/>
      <w:bookmarkStart w:id="412" w:name="_Toc524180185"/>
      <w:bookmarkStart w:id="413" w:name="_Toc524180438"/>
      <w:bookmarkStart w:id="414" w:name="_Toc524183572"/>
      <w:bookmarkStart w:id="415" w:name="_Toc525654623"/>
      <w:bookmarkStart w:id="416" w:name="_Toc525654770"/>
      <w:bookmarkStart w:id="417" w:name="_Toc525655028"/>
      <w:r>
        <w:rPr>
          <w:rFonts w:ascii="宋体" w:hAnsi="宋体" w:eastAsia="宋体"/>
          <w:bCs/>
          <w:sz w:val="30"/>
          <w:szCs w:val="32"/>
        </w:rPr>
        <w:t>11.5</w:t>
      </w:r>
      <w:r>
        <w:rPr>
          <w:rFonts w:hint="eastAsia" w:ascii="宋体" w:hAnsi="宋体" w:eastAsia="宋体"/>
          <w:bCs/>
          <w:sz w:val="30"/>
          <w:szCs w:val="32"/>
        </w:rPr>
        <w:t>质量管理改进</w:t>
      </w:r>
      <w:bookmarkEnd w:id="411"/>
      <w:bookmarkEnd w:id="412"/>
      <w:bookmarkEnd w:id="413"/>
      <w:bookmarkEnd w:id="414"/>
      <w:bookmarkEnd w:id="415"/>
      <w:bookmarkEnd w:id="416"/>
      <w:bookmarkEnd w:id="417"/>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1.5.3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交通、消防、环保、人民防空、通信等工程的竣工验收备案，应当按照相关法律、法规和规章的规定执行。</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11.5.4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当组织设计、施工、建设单位等各方参加事故原因分析；处理方案的确定应体现安全可靠，不留隐患，满足建筑物的功能和使用要求，技术可行，经济合理等原则。</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11.5.5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“质量事故处理报告”的内容主要包括：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工程质量事故的情况；</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质量事故的调查与检查情况，包括调查的有关数据、资料；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质量事故原因分析；</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质量事故处理的依据；</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  质量缺陷处理方案及技术措施；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  实施质量处理中的有关原始数据、记录、资料；</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  对处理结果的检查、鉴定和验收；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8  结论意见。</w:t>
      </w:r>
    </w:p>
    <w:p>
      <w:pPr>
        <w:rPr>
          <w:rFonts w:ascii="宋体" w:hAnsi="宋体" w:eastAsia="宋体"/>
          <w:sz w:val="24"/>
          <w:szCs w:val="24"/>
        </w:rPr>
      </w:pPr>
    </w:p>
    <w:p>
      <w:pPr>
        <w:rPr>
          <w:rFonts w:ascii="宋体" w:hAnsi="宋体" w:eastAsia="宋体"/>
          <w:sz w:val="24"/>
          <w:szCs w:val="24"/>
        </w:rPr>
        <w:sectPr>
          <w:pgSz w:w="11906" w:h="16838"/>
          <w:pgMar w:top="1440" w:right="1800" w:bottom="1440" w:left="1843" w:header="851" w:footer="992" w:gutter="0"/>
          <w:cols w:space="425" w:num="1"/>
          <w:docGrid w:type="lines" w:linePitch="312" w:charSpace="0"/>
        </w:sectPr>
      </w:pPr>
    </w:p>
    <w:p>
      <w:pPr>
        <w:keepNext/>
        <w:keepLines/>
        <w:spacing w:before="260" w:after="260" w:line="413" w:lineRule="auto"/>
        <w:jc w:val="center"/>
        <w:outlineLvl w:val="1"/>
        <w:rPr>
          <w:rFonts w:ascii="宋体" w:hAnsi="宋体" w:eastAsia="宋体" w:cs="Times New Roman"/>
          <w:sz w:val="30"/>
          <w:szCs w:val="30"/>
        </w:rPr>
      </w:pPr>
      <w:bookmarkStart w:id="418" w:name="_Toc524180031"/>
      <w:bookmarkStart w:id="419" w:name="_Toc524180186"/>
      <w:bookmarkStart w:id="420" w:name="_Toc524180439"/>
      <w:bookmarkStart w:id="421" w:name="_Toc524183573"/>
      <w:bookmarkStart w:id="422" w:name="_Toc525654624"/>
      <w:bookmarkStart w:id="423" w:name="_Toc525654771"/>
      <w:bookmarkStart w:id="424" w:name="_Toc525655029"/>
      <w:r>
        <w:rPr>
          <w:rFonts w:hint="eastAsia" w:ascii="宋体" w:hAnsi="宋体" w:eastAsia="宋体" w:cs="Times New Roman"/>
          <w:sz w:val="30"/>
          <w:szCs w:val="30"/>
        </w:rPr>
        <w:t>1</w:t>
      </w:r>
      <w:r>
        <w:rPr>
          <w:rFonts w:ascii="宋体" w:hAnsi="宋体" w:eastAsia="宋体" w:cs="Times New Roman"/>
          <w:sz w:val="30"/>
          <w:szCs w:val="30"/>
        </w:rPr>
        <w:t>2</w:t>
      </w:r>
      <w:r>
        <w:rPr>
          <w:rFonts w:hint="eastAsia" w:ascii="宋体" w:hAnsi="宋体" w:eastAsia="宋体" w:cs="Times New Roman"/>
          <w:sz w:val="30"/>
          <w:szCs w:val="30"/>
          <w:lang w:val="en-US" w:eastAsia="zh-CN"/>
        </w:rPr>
        <w:t xml:space="preserve">  </w:t>
      </w:r>
      <w:r>
        <w:rPr>
          <w:rFonts w:hint="eastAsia" w:ascii="宋体" w:hAnsi="宋体" w:eastAsia="宋体" w:cs="Times New Roman"/>
          <w:sz w:val="30"/>
          <w:szCs w:val="30"/>
        </w:rPr>
        <w:t>保修阶段</w:t>
      </w:r>
      <w:bookmarkEnd w:id="418"/>
      <w:bookmarkEnd w:id="419"/>
      <w:bookmarkEnd w:id="420"/>
      <w:bookmarkEnd w:id="421"/>
      <w:bookmarkEnd w:id="422"/>
      <w:bookmarkEnd w:id="423"/>
      <w:bookmarkEnd w:id="424"/>
    </w:p>
    <w:p>
      <w:pPr>
        <w:keepNext/>
        <w:keepLines/>
        <w:spacing w:before="260" w:after="260" w:line="416" w:lineRule="auto"/>
        <w:jc w:val="center"/>
        <w:outlineLvl w:val="2"/>
        <w:rPr>
          <w:rFonts w:ascii="宋体" w:hAnsi="宋体" w:eastAsia="宋体"/>
          <w:bCs/>
          <w:sz w:val="30"/>
          <w:szCs w:val="32"/>
        </w:rPr>
      </w:pPr>
      <w:bookmarkStart w:id="425" w:name="_Toc524180032"/>
      <w:bookmarkStart w:id="426" w:name="_Toc524180187"/>
      <w:bookmarkStart w:id="427" w:name="_Toc524180440"/>
      <w:bookmarkStart w:id="428" w:name="_Toc524183574"/>
      <w:bookmarkStart w:id="429" w:name="_Toc525654625"/>
      <w:bookmarkStart w:id="430" w:name="_Toc525654772"/>
      <w:bookmarkStart w:id="431" w:name="_Toc525655030"/>
      <w:r>
        <w:rPr>
          <w:rFonts w:hint="eastAsia" w:ascii="宋体" w:hAnsi="宋体" w:eastAsia="宋体"/>
          <w:bCs/>
          <w:sz w:val="30"/>
          <w:szCs w:val="32"/>
        </w:rPr>
        <w:t>1</w:t>
      </w:r>
      <w:r>
        <w:rPr>
          <w:rFonts w:ascii="宋体" w:hAnsi="宋体" w:eastAsia="宋体"/>
          <w:bCs/>
          <w:sz w:val="30"/>
          <w:szCs w:val="32"/>
        </w:rPr>
        <w:t>2.1</w:t>
      </w:r>
      <w:r>
        <w:rPr>
          <w:rFonts w:hint="eastAsia" w:ascii="宋体" w:hAnsi="宋体" w:eastAsia="宋体"/>
          <w:bCs/>
          <w:sz w:val="30"/>
          <w:szCs w:val="32"/>
          <w:lang w:val="en-US" w:eastAsia="zh-CN"/>
        </w:rPr>
        <w:t xml:space="preserve">  </w:t>
      </w:r>
      <w:r>
        <w:rPr>
          <w:rFonts w:hint="eastAsia" w:ascii="宋体" w:hAnsi="宋体" w:eastAsia="宋体"/>
          <w:bCs/>
          <w:sz w:val="30"/>
          <w:szCs w:val="32"/>
        </w:rPr>
        <w:t>一般规定</w:t>
      </w:r>
      <w:bookmarkEnd w:id="425"/>
      <w:bookmarkEnd w:id="426"/>
      <w:bookmarkEnd w:id="427"/>
      <w:bookmarkEnd w:id="428"/>
      <w:bookmarkEnd w:id="429"/>
      <w:bookmarkEnd w:id="430"/>
      <w:bookmarkEnd w:id="431"/>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2.1.2</w:t>
      </w:r>
      <w:r>
        <w:rPr>
          <w:rFonts w:hint="eastAsia" w:ascii="宋体" w:hAnsi="宋体" w:eastAsia="宋体" w:cs="Times New Roman"/>
          <w:sz w:val="24"/>
          <w:szCs w:val="24"/>
          <w:lang w:val="en-US" w:eastAsia="zh-CN"/>
        </w:rPr>
        <w:t xml:space="preserve">  </w:t>
      </w:r>
      <w:r>
        <w:rPr>
          <w:rFonts w:ascii="宋体" w:hAnsi="宋体" w:eastAsia="宋体" w:cs="Times New Roman"/>
          <w:sz w:val="24"/>
          <w:szCs w:val="24"/>
        </w:rPr>
        <w:t>根据合同规定属于施工单位责任的，如施工单位未能按期到达现场，建设单位应再次通知施工单位；施工单位自接到再次通知书起的一周内仍不能到达时，建设单位有权自行返修，所发生的费用由原施工单位承担。</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对非施工单位原因造成的工程质量缺陷，应核实施工单位申报的修复工程费用，并应签认工程款支付证书，同时应报建设单位。</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根据合同规定属于施工单位责任的，建设单位应与施工单位联系，商议维修的具体期限。</w:t>
      </w:r>
    </w:p>
    <w:p>
      <w:pPr>
        <w:keepNext/>
        <w:keepLines/>
        <w:spacing w:before="260" w:after="260" w:line="416" w:lineRule="auto"/>
        <w:jc w:val="center"/>
        <w:outlineLvl w:val="2"/>
        <w:rPr>
          <w:rFonts w:ascii="宋体" w:hAnsi="宋体" w:eastAsia="宋体"/>
          <w:bCs/>
          <w:sz w:val="30"/>
          <w:szCs w:val="32"/>
        </w:rPr>
      </w:pPr>
      <w:bookmarkStart w:id="432" w:name="_Toc524180033"/>
      <w:bookmarkStart w:id="433" w:name="_Toc524180188"/>
      <w:bookmarkStart w:id="434" w:name="_Toc524180441"/>
      <w:bookmarkStart w:id="435" w:name="_Toc524183575"/>
      <w:bookmarkStart w:id="436" w:name="_Toc525654626"/>
      <w:bookmarkStart w:id="437" w:name="_Toc525654773"/>
      <w:bookmarkStart w:id="438" w:name="_Toc525655031"/>
      <w:r>
        <w:rPr>
          <w:rFonts w:hint="eastAsia" w:ascii="宋体" w:hAnsi="宋体" w:eastAsia="宋体"/>
          <w:bCs/>
          <w:sz w:val="30"/>
          <w:szCs w:val="32"/>
        </w:rPr>
        <w:t>1</w:t>
      </w:r>
      <w:r>
        <w:rPr>
          <w:rFonts w:ascii="宋体" w:hAnsi="宋体" w:eastAsia="宋体"/>
          <w:bCs/>
          <w:sz w:val="30"/>
          <w:szCs w:val="32"/>
        </w:rPr>
        <w:t>2.2</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质量管理策划</w:t>
      </w:r>
      <w:bookmarkEnd w:id="432"/>
      <w:bookmarkEnd w:id="433"/>
      <w:bookmarkEnd w:id="434"/>
      <w:bookmarkEnd w:id="435"/>
      <w:bookmarkEnd w:id="436"/>
      <w:bookmarkEnd w:id="437"/>
      <w:bookmarkEnd w:id="438"/>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2.2.1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合同中明确保修期限，自工程竣工验收合格之日起计算，工程不同部位保修期不同。在正常使用条件下，建筑工程的最低保修期限为：</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  基础设施工程、房屋建筑的地基基础工程和主体结构工程，为设计文件规定的该工程的合理使用年限</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屋面防水工程、有防水要求的卫生间、房间和外墙面的防渗漏，为5年</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供热与供冷系统，为2个采暖期、供冷期</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电气管线、给排水管道、设备安装和装修工程为2年</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w:t>
      </w:r>
      <w:r>
        <w:rPr>
          <w:rFonts w:ascii="宋体" w:hAnsi="宋体" w:eastAsia="宋体" w:cs="Times New Roman"/>
          <w:sz w:val="24"/>
          <w:szCs w:val="24"/>
        </w:rPr>
        <w:t xml:space="preserve">  </w:t>
      </w:r>
      <w:r>
        <w:rPr>
          <w:rFonts w:hint="eastAsia" w:ascii="宋体" w:hAnsi="宋体" w:eastAsia="宋体" w:cs="Times New Roman"/>
          <w:sz w:val="24"/>
          <w:szCs w:val="24"/>
        </w:rPr>
        <w:t>其他项目的保修期限由发包方与承包方约定。</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2.2.2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保修与服务管理制度中，应明确各方主体的权利、责任和义务。</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12.2.3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服务应包括：</w:t>
      </w:r>
      <w:r>
        <w:rPr>
          <w:rFonts w:ascii="宋体" w:hAnsi="宋体" w:eastAsia="宋体" w:cs="Times New Roman"/>
          <w:sz w:val="24"/>
          <w:szCs w:val="24"/>
        </w:rPr>
        <w:t>保修；非保修范围内的维修；合同约定的其他服务。</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2.2.5</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质量投诉管理机制包括：</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 xml:space="preserve">1  建立投诉台账； </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  重大投诉应立即向企业分管领导报告；</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  及时组织对投诉的调查，确属本企业责任的质量问题必须及时安排维修</w:t>
      </w:r>
      <w:r>
        <w:rPr>
          <w:rFonts w:hint="eastAsia"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  维修后应进行回访，直至用户满意为止。</w:t>
      </w:r>
    </w:p>
    <w:p>
      <w:pPr>
        <w:keepNext/>
        <w:keepLines/>
        <w:spacing w:before="260" w:after="260" w:line="416" w:lineRule="auto"/>
        <w:jc w:val="center"/>
        <w:outlineLvl w:val="2"/>
        <w:rPr>
          <w:rFonts w:ascii="宋体" w:hAnsi="宋体" w:eastAsia="宋体"/>
          <w:bCs/>
          <w:sz w:val="30"/>
          <w:szCs w:val="32"/>
        </w:rPr>
      </w:pPr>
      <w:bookmarkStart w:id="439" w:name="_Toc524180034"/>
      <w:bookmarkStart w:id="440" w:name="_Toc524180189"/>
      <w:bookmarkStart w:id="441" w:name="_Toc524180442"/>
      <w:bookmarkStart w:id="442" w:name="_Toc524183576"/>
      <w:bookmarkStart w:id="443" w:name="_Toc525654627"/>
      <w:bookmarkStart w:id="444" w:name="_Toc525654774"/>
      <w:bookmarkStart w:id="445" w:name="_Toc525655032"/>
      <w:r>
        <w:rPr>
          <w:rFonts w:hint="eastAsia" w:ascii="宋体" w:hAnsi="宋体" w:eastAsia="宋体"/>
          <w:bCs/>
          <w:sz w:val="30"/>
          <w:szCs w:val="32"/>
        </w:rPr>
        <w:t>1</w:t>
      </w:r>
      <w:r>
        <w:rPr>
          <w:rFonts w:ascii="宋体" w:hAnsi="宋体" w:eastAsia="宋体"/>
          <w:bCs/>
          <w:sz w:val="30"/>
          <w:szCs w:val="32"/>
        </w:rPr>
        <w:t>2.3</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质量管理控制</w:t>
      </w:r>
      <w:bookmarkEnd w:id="439"/>
      <w:bookmarkEnd w:id="440"/>
      <w:bookmarkEnd w:id="441"/>
      <w:bookmarkEnd w:id="442"/>
      <w:bookmarkEnd w:id="443"/>
      <w:bookmarkEnd w:id="444"/>
      <w:bookmarkEnd w:id="445"/>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2.3.1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工程质量返修内容应该由施工单位和建设单位共同商议并形成文件。施工单位自接到保修通知书之日起，必须在两周内到达现场与建设单位共同明确责任方，商议返修内容。</w:t>
      </w:r>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2.3.2</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施工单位应当自接到保修通知之日起五日内到达现场核查情况，并予以保修；发行涉及结构安全或严重影响使用功能的紧急事故的，应当立即抢修；发生涉及结构安全的质量缺陷，建设单位或者房屋建筑所有人应当立即向当地建设行政主管部门报告，采取安全防范措施；由原设计单位或者具有相应资质等级的设计单位提出保修方案，施工单位实施保修，原工程质量监督机构负责监督。</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12.3.4</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监理单位应负责工程质量缺陷原因的相关调查，并应与建设单位、施工单位协商确定责任归属。</w:t>
      </w:r>
    </w:p>
    <w:p>
      <w:pPr>
        <w:keepNext/>
        <w:keepLines/>
        <w:spacing w:before="260" w:after="260" w:line="416" w:lineRule="auto"/>
        <w:jc w:val="center"/>
        <w:outlineLvl w:val="2"/>
        <w:rPr>
          <w:rFonts w:ascii="宋体" w:hAnsi="宋体" w:eastAsia="宋体"/>
          <w:bCs/>
          <w:sz w:val="30"/>
          <w:szCs w:val="32"/>
        </w:rPr>
      </w:pPr>
      <w:bookmarkStart w:id="446" w:name="_Toc524180035"/>
      <w:bookmarkStart w:id="447" w:name="_Toc524180190"/>
      <w:bookmarkStart w:id="448" w:name="_Toc524180443"/>
      <w:bookmarkStart w:id="449" w:name="_Toc524183577"/>
      <w:bookmarkStart w:id="450" w:name="_Toc525654628"/>
      <w:bookmarkStart w:id="451" w:name="_Toc525654775"/>
      <w:bookmarkStart w:id="452" w:name="_Toc525655033"/>
      <w:r>
        <w:rPr>
          <w:rFonts w:ascii="宋体" w:hAnsi="宋体" w:eastAsia="宋体"/>
          <w:bCs/>
          <w:sz w:val="30"/>
          <w:szCs w:val="32"/>
        </w:rPr>
        <w:t>12.4</w:t>
      </w:r>
      <w:r>
        <w:rPr>
          <w:rFonts w:hint="eastAsia" w:ascii="宋体" w:hAnsi="宋体" w:eastAsia="宋体"/>
          <w:bCs/>
          <w:sz w:val="30"/>
          <w:szCs w:val="32"/>
          <w:lang w:val="en-US" w:eastAsia="zh-CN"/>
        </w:rPr>
        <w:t xml:space="preserve">  </w:t>
      </w:r>
      <w:r>
        <w:rPr>
          <w:rFonts w:hint="eastAsia" w:ascii="宋体" w:hAnsi="宋体" w:eastAsia="宋体"/>
          <w:bCs/>
          <w:sz w:val="30"/>
          <w:szCs w:val="32"/>
        </w:rPr>
        <w:t>质量管理保证</w:t>
      </w:r>
      <w:bookmarkEnd w:id="446"/>
      <w:bookmarkEnd w:id="447"/>
      <w:bookmarkEnd w:id="448"/>
      <w:bookmarkEnd w:id="449"/>
      <w:bookmarkEnd w:id="450"/>
      <w:bookmarkEnd w:id="451"/>
      <w:bookmarkEnd w:id="452"/>
    </w:p>
    <w:p>
      <w:pPr>
        <w:adjustRightInd w:val="0"/>
        <w:snapToGrid w:val="0"/>
        <w:spacing w:line="360" w:lineRule="auto"/>
        <w:ind w:left="0" w:leftChars="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2.4.1</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质量保修书中应当明确建设工程的保修范围、保修期限和保修责任等。</w:t>
      </w:r>
    </w:p>
    <w:p>
      <w:pPr>
        <w:adjustRightInd w:val="0"/>
        <w:snapToGrid w:val="0"/>
        <w:spacing w:line="360" w:lineRule="auto"/>
        <w:ind w:left="0" w:leftChars="0" w:firstLine="0" w:firstLineChars="0"/>
        <w:rPr>
          <w:rFonts w:ascii="宋体" w:hAnsi="宋体" w:eastAsia="宋体" w:cs="Times New Roman"/>
          <w:sz w:val="24"/>
          <w:szCs w:val="24"/>
        </w:rPr>
      </w:pPr>
      <w:r>
        <w:rPr>
          <w:rFonts w:ascii="宋体" w:hAnsi="宋体" w:eastAsia="宋体" w:cs="Times New Roman"/>
          <w:sz w:val="24"/>
          <w:szCs w:val="24"/>
        </w:rPr>
        <w:t>12.4.3</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工程监理单位应对工程质量缺陷原因进行调查，并应与建设单位、施工单位协商确定责任归属。对非施工单位原因造成的工程质量缺陷，应核实施工单位申报的修复工程费用，并应签认工程款支付证书，同时应报建设单位。</w:t>
      </w:r>
    </w:p>
    <w:p>
      <w:pPr>
        <w:rPr>
          <w:rFonts w:asciiTheme="minorEastAsia" w:hAnsiTheme="minorEastAsia"/>
          <w:sz w:val="24"/>
          <w:szCs w:val="24"/>
        </w:rPr>
      </w:pPr>
    </w:p>
    <w:sectPr>
      <w:pgSz w:w="11906" w:h="16838"/>
      <w:pgMar w:top="1440" w:right="1800" w:bottom="1440"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jc w:val="right"/>
    </w:pPr>
  </w:p>
  <w:p>
    <w:pPr>
      <w:pStyle w:val="14"/>
      <w:jc w:val="right"/>
    </w:pPr>
  </w:p>
  <w:p>
    <w:pPr>
      <w:pStyle w:val="1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 Arabic  \* MERGEFORMAT </w:instrText>
    </w:r>
    <w:r>
      <w:fldChar w:fldCharType="separate"/>
    </w:r>
    <w:r>
      <w:t>1</w:t>
    </w:r>
    <w:r>
      <w:fldChar w:fldCharType="end"/>
    </w:r>
  </w:p>
  <w:p>
    <w:pPr>
      <w:pStyle w:val="14"/>
      <w:jc w:val="right"/>
    </w:pPr>
  </w:p>
  <w:p>
    <w:pPr>
      <w:pStyle w:val="14"/>
      <w:jc w:val="right"/>
    </w:pPr>
  </w:p>
  <w:p>
    <w:pPr>
      <w:pStyle w:val="1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508260"/>
      <w:docPartObj>
        <w:docPartGallery w:val="autotext"/>
      </w:docPartObj>
    </w:sdtPr>
    <w:sdtContent>
      <w:p>
        <w:pPr>
          <w:pStyle w:val="14"/>
          <w:jc w:val="right"/>
        </w:pPr>
        <w:r>
          <w:fldChar w:fldCharType="begin"/>
        </w:r>
        <w:r>
          <w:instrText xml:space="preserve">PAGE   \* MERGEFORMAT</w:instrText>
        </w:r>
        <w:r>
          <w:fldChar w:fldCharType="separate"/>
        </w:r>
        <w:r>
          <w:rPr>
            <w:lang w:val="zh-CN"/>
          </w:rPr>
          <w:t>64</w:t>
        </w:r>
        <w:r>
          <w:fldChar w:fldCharType="end"/>
        </w:r>
      </w:p>
      <w:p>
        <w:pPr>
          <w:pStyle w:val="14"/>
          <w:jc w:val="center"/>
        </w:pPr>
      </w:p>
      <w:p>
        <w:pPr>
          <w:pStyle w:val="14"/>
          <w:jc w:val="center"/>
        </w:pPr>
      </w:p>
      <w:p>
        <w:pPr>
          <w:pStyle w:val="14"/>
          <w:jc w:val="center"/>
        </w:pPr>
      </w:p>
      <w:p>
        <w:pPr>
          <w:pStyle w:val="14"/>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FB4B1"/>
    <w:multiLevelType w:val="singleLevel"/>
    <w:tmpl w:val="C4CFB4B1"/>
    <w:lvl w:ilvl="0" w:tentative="0">
      <w:start w:val="1"/>
      <w:numFmt w:val="decimal"/>
      <w:suff w:val="nothing"/>
      <w:lvlText w:val="%1）"/>
      <w:lvlJc w:val="left"/>
      <w:pPr>
        <w:ind w:left="15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A"/>
    <w:rsid w:val="00000AB7"/>
    <w:rsid w:val="00000E43"/>
    <w:rsid w:val="000022A8"/>
    <w:rsid w:val="00002702"/>
    <w:rsid w:val="00002823"/>
    <w:rsid w:val="00004005"/>
    <w:rsid w:val="00004F68"/>
    <w:rsid w:val="00005952"/>
    <w:rsid w:val="00010272"/>
    <w:rsid w:val="000111AA"/>
    <w:rsid w:val="000128E8"/>
    <w:rsid w:val="0001434D"/>
    <w:rsid w:val="00014E8E"/>
    <w:rsid w:val="00022EAA"/>
    <w:rsid w:val="00024205"/>
    <w:rsid w:val="00024C3A"/>
    <w:rsid w:val="00031481"/>
    <w:rsid w:val="00031E20"/>
    <w:rsid w:val="00032D8D"/>
    <w:rsid w:val="00032EE7"/>
    <w:rsid w:val="000336FA"/>
    <w:rsid w:val="000356AB"/>
    <w:rsid w:val="00036B5C"/>
    <w:rsid w:val="000430C8"/>
    <w:rsid w:val="00043EAC"/>
    <w:rsid w:val="0004797D"/>
    <w:rsid w:val="00052EB7"/>
    <w:rsid w:val="00060357"/>
    <w:rsid w:val="00065388"/>
    <w:rsid w:val="000669BC"/>
    <w:rsid w:val="00071EF9"/>
    <w:rsid w:val="00074EC5"/>
    <w:rsid w:val="00075EAC"/>
    <w:rsid w:val="000765A5"/>
    <w:rsid w:val="00077A64"/>
    <w:rsid w:val="00082ABF"/>
    <w:rsid w:val="00091E14"/>
    <w:rsid w:val="00092B22"/>
    <w:rsid w:val="00095D38"/>
    <w:rsid w:val="00097E3D"/>
    <w:rsid w:val="000A4694"/>
    <w:rsid w:val="000A4D03"/>
    <w:rsid w:val="000A52FB"/>
    <w:rsid w:val="000A6F6B"/>
    <w:rsid w:val="000B1658"/>
    <w:rsid w:val="000B408C"/>
    <w:rsid w:val="000B6BBD"/>
    <w:rsid w:val="000C036A"/>
    <w:rsid w:val="000C33D3"/>
    <w:rsid w:val="000C61BF"/>
    <w:rsid w:val="000C6628"/>
    <w:rsid w:val="000D3566"/>
    <w:rsid w:val="000D5097"/>
    <w:rsid w:val="000D57E5"/>
    <w:rsid w:val="000D5C7B"/>
    <w:rsid w:val="000D78A6"/>
    <w:rsid w:val="000D7D20"/>
    <w:rsid w:val="000E3379"/>
    <w:rsid w:val="000E6174"/>
    <w:rsid w:val="000E6412"/>
    <w:rsid w:val="000F01D3"/>
    <w:rsid w:val="000F04CA"/>
    <w:rsid w:val="000F220C"/>
    <w:rsid w:val="000F2AF8"/>
    <w:rsid w:val="0010123C"/>
    <w:rsid w:val="00102372"/>
    <w:rsid w:val="00104164"/>
    <w:rsid w:val="001110F4"/>
    <w:rsid w:val="00111B20"/>
    <w:rsid w:val="00115AB6"/>
    <w:rsid w:val="00131185"/>
    <w:rsid w:val="001362AB"/>
    <w:rsid w:val="00137B0C"/>
    <w:rsid w:val="00140EE0"/>
    <w:rsid w:val="00141D96"/>
    <w:rsid w:val="0014579E"/>
    <w:rsid w:val="00146F61"/>
    <w:rsid w:val="00150238"/>
    <w:rsid w:val="00151F1E"/>
    <w:rsid w:val="00152993"/>
    <w:rsid w:val="00154435"/>
    <w:rsid w:val="00154C4F"/>
    <w:rsid w:val="001558EF"/>
    <w:rsid w:val="00156ED1"/>
    <w:rsid w:val="001617B2"/>
    <w:rsid w:val="0016363A"/>
    <w:rsid w:val="00163BA6"/>
    <w:rsid w:val="00174E83"/>
    <w:rsid w:val="001750F3"/>
    <w:rsid w:val="001769B9"/>
    <w:rsid w:val="00181B76"/>
    <w:rsid w:val="00181FEC"/>
    <w:rsid w:val="001835F0"/>
    <w:rsid w:val="00186764"/>
    <w:rsid w:val="001878D6"/>
    <w:rsid w:val="00193B35"/>
    <w:rsid w:val="00196BB9"/>
    <w:rsid w:val="001A2163"/>
    <w:rsid w:val="001A398D"/>
    <w:rsid w:val="001A64C1"/>
    <w:rsid w:val="001B45F9"/>
    <w:rsid w:val="001B5974"/>
    <w:rsid w:val="001B5E12"/>
    <w:rsid w:val="001B62B8"/>
    <w:rsid w:val="001C1A57"/>
    <w:rsid w:val="001C6F52"/>
    <w:rsid w:val="001D591F"/>
    <w:rsid w:val="001D6160"/>
    <w:rsid w:val="001D79B0"/>
    <w:rsid w:val="001D7DE8"/>
    <w:rsid w:val="001E29C7"/>
    <w:rsid w:val="001E60C1"/>
    <w:rsid w:val="001F253D"/>
    <w:rsid w:val="001F3516"/>
    <w:rsid w:val="002022D6"/>
    <w:rsid w:val="0020451F"/>
    <w:rsid w:val="00216401"/>
    <w:rsid w:val="0021672A"/>
    <w:rsid w:val="00217ABE"/>
    <w:rsid w:val="00222BB6"/>
    <w:rsid w:val="0022665B"/>
    <w:rsid w:val="0022694A"/>
    <w:rsid w:val="00230579"/>
    <w:rsid w:val="00230E90"/>
    <w:rsid w:val="00232840"/>
    <w:rsid w:val="00233AD3"/>
    <w:rsid w:val="00234879"/>
    <w:rsid w:val="002364C9"/>
    <w:rsid w:val="00242227"/>
    <w:rsid w:val="0024364C"/>
    <w:rsid w:val="00245660"/>
    <w:rsid w:val="00246E32"/>
    <w:rsid w:val="00255218"/>
    <w:rsid w:val="0025566B"/>
    <w:rsid w:val="00261582"/>
    <w:rsid w:val="00261F88"/>
    <w:rsid w:val="0026278A"/>
    <w:rsid w:val="0026362B"/>
    <w:rsid w:val="00266004"/>
    <w:rsid w:val="00267A4E"/>
    <w:rsid w:val="00267FA4"/>
    <w:rsid w:val="00271ECF"/>
    <w:rsid w:val="002724E8"/>
    <w:rsid w:val="002761B3"/>
    <w:rsid w:val="002826EB"/>
    <w:rsid w:val="00291246"/>
    <w:rsid w:val="002A28BD"/>
    <w:rsid w:val="002A6E07"/>
    <w:rsid w:val="002A7DEA"/>
    <w:rsid w:val="002B1D6A"/>
    <w:rsid w:val="002B218C"/>
    <w:rsid w:val="002D24DB"/>
    <w:rsid w:val="002D2E45"/>
    <w:rsid w:val="002D4062"/>
    <w:rsid w:val="002D4D80"/>
    <w:rsid w:val="002D6E82"/>
    <w:rsid w:val="002D7317"/>
    <w:rsid w:val="002D7EB0"/>
    <w:rsid w:val="002E02AF"/>
    <w:rsid w:val="002E0C45"/>
    <w:rsid w:val="002E1324"/>
    <w:rsid w:val="002E2F34"/>
    <w:rsid w:val="002E2FF1"/>
    <w:rsid w:val="002E54AD"/>
    <w:rsid w:val="002E588B"/>
    <w:rsid w:val="002E714E"/>
    <w:rsid w:val="002F1B96"/>
    <w:rsid w:val="002F2007"/>
    <w:rsid w:val="002F730A"/>
    <w:rsid w:val="003036E1"/>
    <w:rsid w:val="00305C61"/>
    <w:rsid w:val="00307B15"/>
    <w:rsid w:val="00307D3D"/>
    <w:rsid w:val="00307F58"/>
    <w:rsid w:val="0031051F"/>
    <w:rsid w:val="00311D07"/>
    <w:rsid w:val="0031444A"/>
    <w:rsid w:val="00314883"/>
    <w:rsid w:val="00315EAF"/>
    <w:rsid w:val="00320359"/>
    <w:rsid w:val="00321453"/>
    <w:rsid w:val="0032625F"/>
    <w:rsid w:val="0033015E"/>
    <w:rsid w:val="00330455"/>
    <w:rsid w:val="00332DA2"/>
    <w:rsid w:val="00341561"/>
    <w:rsid w:val="0034376A"/>
    <w:rsid w:val="00344914"/>
    <w:rsid w:val="003462B8"/>
    <w:rsid w:val="003470CF"/>
    <w:rsid w:val="00347178"/>
    <w:rsid w:val="0035028A"/>
    <w:rsid w:val="0035168D"/>
    <w:rsid w:val="003548BD"/>
    <w:rsid w:val="0036055A"/>
    <w:rsid w:val="003652F3"/>
    <w:rsid w:val="00371CF6"/>
    <w:rsid w:val="003728B5"/>
    <w:rsid w:val="00373F98"/>
    <w:rsid w:val="00374A61"/>
    <w:rsid w:val="0037546B"/>
    <w:rsid w:val="00376D91"/>
    <w:rsid w:val="003778D0"/>
    <w:rsid w:val="003814CF"/>
    <w:rsid w:val="003829B1"/>
    <w:rsid w:val="00385BB6"/>
    <w:rsid w:val="00386E80"/>
    <w:rsid w:val="00386F1A"/>
    <w:rsid w:val="003904A2"/>
    <w:rsid w:val="00390991"/>
    <w:rsid w:val="00392C13"/>
    <w:rsid w:val="00395E2E"/>
    <w:rsid w:val="00397C41"/>
    <w:rsid w:val="003A14B3"/>
    <w:rsid w:val="003A3B7D"/>
    <w:rsid w:val="003B1729"/>
    <w:rsid w:val="003B3D91"/>
    <w:rsid w:val="003B45A7"/>
    <w:rsid w:val="003B5CD1"/>
    <w:rsid w:val="003B7206"/>
    <w:rsid w:val="003C2D07"/>
    <w:rsid w:val="003C3B82"/>
    <w:rsid w:val="003D0B10"/>
    <w:rsid w:val="003D134B"/>
    <w:rsid w:val="003D2A61"/>
    <w:rsid w:val="003D42AD"/>
    <w:rsid w:val="003E4D13"/>
    <w:rsid w:val="003E58E2"/>
    <w:rsid w:val="003F2AD9"/>
    <w:rsid w:val="003F4613"/>
    <w:rsid w:val="003F6BFD"/>
    <w:rsid w:val="00400230"/>
    <w:rsid w:val="0040100C"/>
    <w:rsid w:val="00405C25"/>
    <w:rsid w:val="0040721D"/>
    <w:rsid w:val="00413CE3"/>
    <w:rsid w:val="00413D57"/>
    <w:rsid w:val="00417377"/>
    <w:rsid w:val="00420949"/>
    <w:rsid w:val="004221DC"/>
    <w:rsid w:val="004229A4"/>
    <w:rsid w:val="004252B0"/>
    <w:rsid w:val="0042578F"/>
    <w:rsid w:val="004258DB"/>
    <w:rsid w:val="004268D5"/>
    <w:rsid w:val="004271AA"/>
    <w:rsid w:val="004321E1"/>
    <w:rsid w:val="00433AAC"/>
    <w:rsid w:val="00433E98"/>
    <w:rsid w:val="00434FC5"/>
    <w:rsid w:val="00435C7A"/>
    <w:rsid w:val="004408E4"/>
    <w:rsid w:val="0044566B"/>
    <w:rsid w:val="00450A48"/>
    <w:rsid w:val="004513D9"/>
    <w:rsid w:val="00455FAD"/>
    <w:rsid w:val="00457BB1"/>
    <w:rsid w:val="004633A7"/>
    <w:rsid w:val="0046558F"/>
    <w:rsid w:val="00466D2E"/>
    <w:rsid w:val="00466E98"/>
    <w:rsid w:val="00467B22"/>
    <w:rsid w:val="0047044E"/>
    <w:rsid w:val="00470942"/>
    <w:rsid w:val="00470F6B"/>
    <w:rsid w:val="0047319F"/>
    <w:rsid w:val="00474A12"/>
    <w:rsid w:val="00476840"/>
    <w:rsid w:val="004770DE"/>
    <w:rsid w:val="0048599E"/>
    <w:rsid w:val="00485F29"/>
    <w:rsid w:val="00490009"/>
    <w:rsid w:val="00490E9D"/>
    <w:rsid w:val="00491B43"/>
    <w:rsid w:val="0049457E"/>
    <w:rsid w:val="00494CA9"/>
    <w:rsid w:val="004A53F1"/>
    <w:rsid w:val="004A5FB2"/>
    <w:rsid w:val="004A7F18"/>
    <w:rsid w:val="004B002D"/>
    <w:rsid w:val="004B06B5"/>
    <w:rsid w:val="004B0DB7"/>
    <w:rsid w:val="004B173C"/>
    <w:rsid w:val="004C190B"/>
    <w:rsid w:val="004C40E9"/>
    <w:rsid w:val="004C4722"/>
    <w:rsid w:val="004C4B30"/>
    <w:rsid w:val="004C4DE7"/>
    <w:rsid w:val="004C6BC8"/>
    <w:rsid w:val="004E2970"/>
    <w:rsid w:val="004F7547"/>
    <w:rsid w:val="00504724"/>
    <w:rsid w:val="00512583"/>
    <w:rsid w:val="00512C7F"/>
    <w:rsid w:val="00517A0A"/>
    <w:rsid w:val="00520BB3"/>
    <w:rsid w:val="00520FBB"/>
    <w:rsid w:val="0052226A"/>
    <w:rsid w:val="00523E7C"/>
    <w:rsid w:val="0052456B"/>
    <w:rsid w:val="005261F0"/>
    <w:rsid w:val="005311A2"/>
    <w:rsid w:val="005349D6"/>
    <w:rsid w:val="00534DA5"/>
    <w:rsid w:val="00536033"/>
    <w:rsid w:val="005419D9"/>
    <w:rsid w:val="00542E64"/>
    <w:rsid w:val="005474D0"/>
    <w:rsid w:val="00547B9E"/>
    <w:rsid w:val="0055656E"/>
    <w:rsid w:val="0055792B"/>
    <w:rsid w:val="00557EBA"/>
    <w:rsid w:val="00557EFE"/>
    <w:rsid w:val="00557F6A"/>
    <w:rsid w:val="00564232"/>
    <w:rsid w:val="0056477B"/>
    <w:rsid w:val="005654E0"/>
    <w:rsid w:val="00572CFB"/>
    <w:rsid w:val="0057419A"/>
    <w:rsid w:val="005770E6"/>
    <w:rsid w:val="00577E12"/>
    <w:rsid w:val="00580510"/>
    <w:rsid w:val="00582BE1"/>
    <w:rsid w:val="00586C8B"/>
    <w:rsid w:val="00591C2A"/>
    <w:rsid w:val="00593B2A"/>
    <w:rsid w:val="00595CF8"/>
    <w:rsid w:val="005967F9"/>
    <w:rsid w:val="005A0C5A"/>
    <w:rsid w:val="005A26CB"/>
    <w:rsid w:val="005A38DE"/>
    <w:rsid w:val="005A3A3B"/>
    <w:rsid w:val="005A3E65"/>
    <w:rsid w:val="005A60FE"/>
    <w:rsid w:val="005B1A8F"/>
    <w:rsid w:val="005B25BE"/>
    <w:rsid w:val="005B5879"/>
    <w:rsid w:val="005B72B2"/>
    <w:rsid w:val="005B7374"/>
    <w:rsid w:val="005C0458"/>
    <w:rsid w:val="005C2DCE"/>
    <w:rsid w:val="005C4277"/>
    <w:rsid w:val="005C4979"/>
    <w:rsid w:val="005C6E9B"/>
    <w:rsid w:val="005C6F70"/>
    <w:rsid w:val="005C7AF2"/>
    <w:rsid w:val="005D0801"/>
    <w:rsid w:val="005D1A09"/>
    <w:rsid w:val="005D27D1"/>
    <w:rsid w:val="005D6DCA"/>
    <w:rsid w:val="005E5F0C"/>
    <w:rsid w:val="005E6623"/>
    <w:rsid w:val="005F23CA"/>
    <w:rsid w:val="005F5A01"/>
    <w:rsid w:val="005F5CA2"/>
    <w:rsid w:val="00604E5F"/>
    <w:rsid w:val="006077BE"/>
    <w:rsid w:val="00611356"/>
    <w:rsid w:val="00620DF3"/>
    <w:rsid w:val="00621A4B"/>
    <w:rsid w:val="00625151"/>
    <w:rsid w:val="00627C54"/>
    <w:rsid w:val="00632E00"/>
    <w:rsid w:val="0063434A"/>
    <w:rsid w:val="00634D89"/>
    <w:rsid w:val="00640DCF"/>
    <w:rsid w:val="006429F3"/>
    <w:rsid w:val="00642EF8"/>
    <w:rsid w:val="00647061"/>
    <w:rsid w:val="00650717"/>
    <w:rsid w:val="00650D0A"/>
    <w:rsid w:val="00655345"/>
    <w:rsid w:val="00655A0F"/>
    <w:rsid w:val="00656AF7"/>
    <w:rsid w:val="0066094B"/>
    <w:rsid w:val="006614FB"/>
    <w:rsid w:val="00661D8F"/>
    <w:rsid w:val="00661DD3"/>
    <w:rsid w:val="006632B9"/>
    <w:rsid w:val="006646A5"/>
    <w:rsid w:val="00664F4B"/>
    <w:rsid w:val="006668D0"/>
    <w:rsid w:val="00666E98"/>
    <w:rsid w:val="0066730E"/>
    <w:rsid w:val="006716B4"/>
    <w:rsid w:val="00676316"/>
    <w:rsid w:val="00676994"/>
    <w:rsid w:val="00680D4D"/>
    <w:rsid w:val="00682EA3"/>
    <w:rsid w:val="0068516C"/>
    <w:rsid w:val="00691DAD"/>
    <w:rsid w:val="006936A0"/>
    <w:rsid w:val="00697762"/>
    <w:rsid w:val="006A08CD"/>
    <w:rsid w:val="006A1276"/>
    <w:rsid w:val="006A1653"/>
    <w:rsid w:val="006B75A0"/>
    <w:rsid w:val="006C212E"/>
    <w:rsid w:val="006C33ED"/>
    <w:rsid w:val="006C68FE"/>
    <w:rsid w:val="006D0244"/>
    <w:rsid w:val="006D542D"/>
    <w:rsid w:val="006D7ACB"/>
    <w:rsid w:val="006E0787"/>
    <w:rsid w:val="006E08BE"/>
    <w:rsid w:val="006E2B5C"/>
    <w:rsid w:val="006E6380"/>
    <w:rsid w:val="006E6790"/>
    <w:rsid w:val="006F0446"/>
    <w:rsid w:val="006F7664"/>
    <w:rsid w:val="007050F8"/>
    <w:rsid w:val="00707D82"/>
    <w:rsid w:val="00707F70"/>
    <w:rsid w:val="00712B73"/>
    <w:rsid w:val="007177A3"/>
    <w:rsid w:val="00721B01"/>
    <w:rsid w:val="00724FC3"/>
    <w:rsid w:val="0073000D"/>
    <w:rsid w:val="00736CB2"/>
    <w:rsid w:val="00742222"/>
    <w:rsid w:val="00742AAA"/>
    <w:rsid w:val="00744098"/>
    <w:rsid w:val="0074649A"/>
    <w:rsid w:val="007518EC"/>
    <w:rsid w:val="00753B62"/>
    <w:rsid w:val="0075475A"/>
    <w:rsid w:val="00754C1D"/>
    <w:rsid w:val="00761938"/>
    <w:rsid w:val="00763556"/>
    <w:rsid w:val="007657A1"/>
    <w:rsid w:val="007660EB"/>
    <w:rsid w:val="00771602"/>
    <w:rsid w:val="0077566A"/>
    <w:rsid w:val="00775D66"/>
    <w:rsid w:val="0077777B"/>
    <w:rsid w:val="00780B01"/>
    <w:rsid w:val="00783220"/>
    <w:rsid w:val="0078524B"/>
    <w:rsid w:val="00785F80"/>
    <w:rsid w:val="00787759"/>
    <w:rsid w:val="007918BF"/>
    <w:rsid w:val="00795817"/>
    <w:rsid w:val="007A6464"/>
    <w:rsid w:val="007B5911"/>
    <w:rsid w:val="007C35A3"/>
    <w:rsid w:val="007C3833"/>
    <w:rsid w:val="007C405B"/>
    <w:rsid w:val="007D0B61"/>
    <w:rsid w:val="007D2869"/>
    <w:rsid w:val="007D3D81"/>
    <w:rsid w:val="007D4AA1"/>
    <w:rsid w:val="007E0891"/>
    <w:rsid w:val="007E3CF5"/>
    <w:rsid w:val="007E427B"/>
    <w:rsid w:val="007E4EF0"/>
    <w:rsid w:val="007E54B1"/>
    <w:rsid w:val="00803079"/>
    <w:rsid w:val="00804ED2"/>
    <w:rsid w:val="008050D6"/>
    <w:rsid w:val="00805FA0"/>
    <w:rsid w:val="00806023"/>
    <w:rsid w:val="008106C9"/>
    <w:rsid w:val="00814047"/>
    <w:rsid w:val="00816086"/>
    <w:rsid w:val="00822BA9"/>
    <w:rsid w:val="00822D3A"/>
    <w:rsid w:val="00823DA8"/>
    <w:rsid w:val="00825F95"/>
    <w:rsid w:val="00832C53"/>
    <w:rsid w:val="00835765"/>
    <w:rsid w:val="008467B8"/>
    <w:rsid w:val="00847255"/>
    <w:rsid w:val="00850112"/>
    <w:rsid w:val="0086250E"/>
    <w:rsid w:val="00863838"/>
    <w:rsid w:val="00864B28"/>
    <w:rsid w:val="00867E0F"/>
    <w:rsid w:val="00871E8E"/>
    <w:rsid w:val="00873441"/>
    <w:rsid w:val="008775CF"/>
    <w:rsid w:val="00882ED5"/>
    <w:rsid w:val="0088347D"/>
    <w:rsid w:val="00891F40"/>
    <w:rsid w:val="00893933"/>
    <w:rsid w:val="008969D2"/>
    <w:rsid w:val="00896A86"/>
    <w:rsid w:val="008A15A0"/>
    <w:rsid w:val="008A16DE"/>
    <w:rsid w:val="008A3F15"/>
    <w:rsid w:val="008A6839"/>
    <w:rsid w:val="008A702F"/>
    <w:rsid w:val="008B3911"/>
    <w:rsid w:val="008B3F94"/>
    <w:rsid w:val="008B6244"/>
    <w:rsid w:val="008B6E9F"/>
    <w:rsid w:val="008C647A"/>
    <w:rsid w:val="008D577A"/>
    <w:rsid w:val="008D6A59"/>
    <w:rsid w:val="008E16CD"/>
    <w:rsid w:val="008E2741"/>
    <w:rsid w:val="008E4810"/>
    <w:rsid w:val="008F0514"/>
    <w:rsid w:val="009038D5"/>
    <w:rsid w:val="0090409E"/>
    <w:rsid w:val="00905E14"/>
    <w:rsid w:val="00907DF0"/>
    <w:rsid w:val="00911050"/>
    <w:rsid w:val="00913680"/>
    <w:rsid w:val="00915909"/>
    <w:rsid w:val="00923AFD"/>
    <w:rsid w:val="00931F22"/>
    <w:rsid w:val="00934442"/>
    <w:rsid w:val="0093499F"/>
    <w:rsid w:val="00934CE3"/>
    <w:rsid w:val="0093575A"/>
    <w:rsid w:val="00937288"/>
    <w:rsid w:val="00944BC9"/>
    <w:rsid w:val="00944CC8"/>
    <w:rsid w:val="00946513"/>
    <w:rsid w:val="0095285E"/>
    <w:rsid w:val="009545BC"/>
    <w:rsid w:val="00957EBE"/>
    <w:rsid w:val="00960812"/>
    <w:rsid w:val="00966C50"/>
    <w:rsid w:val="009726A3"/>
    <w:rsid w:val="0097277A"/>
    <w:rsid w:val="0097308A"/>
    <w:rsid w:val="0097330D"/>
    <w:rsid w:val="00975523"/>
    <w:rsid w:val="00975562"/>
    <w:rsid w:val="00975728"/>
    <w:rsid w:val="00976FC2"/>
    <w:rsid w:val="009778C7"/>
    <w:rsid w:val="00977E26"/>
    <w:rsid w:val="0098116D"/>
    <w:rsid w:val="00985A50"/>
    <w:rsid w:val="009871B1"/>
    <w:rsid w:val="009879A2"/>
    <w:rsid w:val="009911BF"/>
    <w:rsid w:val="00991546"/>
    <w:rsid w:val="00992530"/>
    <w:rsid w:val="00995C28"/>
    <w:rsid w:val="00996E93"/>
    <w:rsid w:val="009A389E"/>
    <w:rsid w:val="009A3DE3"/>
    <w:rsid w:val="009A3E92"/>
    <w:rsid w:val="009A436D"/>
    <w:rsid w:val="009A54F0"/>
    <w:rsid w:val="009A576A"/>
    <w:rsid w:val="009B2F6B"/>
    <w:rsid w:val="009B5A93"/>
    <w:rsid w:val="009B6FF7"/>
    <w:rsid w:val="009C175B"/>
    <w:rsid w:val="009C60DB"/>
    <w:rsid w:val="009D0D69"/>
    <w:rsid w:val="009D164A"/>
    <w:rsid w:val="009D1799"/>
    <w:rsid w:val="009D2323"/>
    <w:rsid w:val="009D2BE4"/>
    <w:rsid w:val="009D44F9"/>
    <w:rsid w:val="009D62F6"/>
    <w:rsid w:val="009E075A"/>
    <w:rsid w:val="009E432B"/>
    <w:rsid w:val="009E55C3"/>
    <w:rsid w:val="009E712C"/>
    <w:rsid w:val="009E7E82"/>
    <w:rsid w:val="009F140F"/>
    <w:rsid w:val="009F5014"/>
    <w:rsid w:val="009F5424"/>
    <w:rsid w:val="00A02CC4"/>
    <w:rsid w:val="00A07089"/>
    <w:rsid w:val="00A13BCE"/>
    <w:rsid w:val="00A16234"/>
    <w:rsid w:val="00A1677C"/>
    <w:rsid w:val="00A20EA1"/>
    <w:rsid w:val="00A21744"/>
    <w:rsid w:val="00A2260D"/>
    <w:rsid w:val="00A23674"/>
    <w:rsid w:val="00A255F6"/>
    <w:rsid w:val="00A256FA"/>
    <w:rsid w:val="00A26A8C"/>
    <w:rsid w:val="00A308CE"/>
    <w:rsid w:val="00A30DC4"/>
    <w:rsid w:val="00A315C9"/>
    <w:rsid w:val="00A34222"/>
    <w:rsid w:val="00A37B29"/>
    <w:rsid w:val="00A50487"/>
    <w:rsid w:val="00A50760"/>
    <w:rsid w:val="00A5172B"/>
    <w:rsid w:val="00A5640D"/>
    <w:rsid w:val="00A5675F"/>
    <w:rsid w:val="00A6099B"/>
    <w:rsid w:val="00A62292"/>
    <w:rsid w:val="00A62BD8"/>
    <w:rsid w:val="00A666E5"/>
    <w:rsid w:val="00A70CD4"/>
    <w:rsid w:val="00A76F56"/>
    <w:rsid w:val="00A802FC"/>
    <w:rsid w:val="00A840FD"/>
    <w:rsid w:val="00A94D55"/>
    <w:rsid w:val="00A9602F"/>
    <w:rsid w:val="00A9719F"/>
    <w:rsid w:val="00AA7DDA"/>
    <w:rsid w:val="00AB126D"/>
    <w:rsid w:val="00AB2B72"/>
    <w:rsid w:val="00AB36C2"/>
    <w:rsid w:val="00AB603F"/>
    <w:rsid w:val="00AC03CD"/>
    <w:rsid w:val="00AC45FF"/>
    <w:rsid w:val="00AD369C"/>
    <w:rsid w:val="00AE20B8"/>
    <w:rsid w:val="00AE5046"/>
    <w:rsid w:val="00AE5425"/>
    <w:rsid w:val="00AE60A8"/>
    <w:rsid w:val="00AF08CE"/>
    <w:rsid w:val="00AF593D"/>
    <w:rsid w:val="00AF6C12"/>
    <w:rsid w:val="00B002C9"/>
    <w:rsid w:val="00B01E84"/>
    <w:rsid w:val="00B0508B"/>
    <w:rsid w:val="00B06463"/>
    <w:rsid w:val="00B10E11"/>
    <w:rsid w:val="00B12DEA"/>
    <w:rsid w:val="00B231B5"/>
    <w:rsid w:val="00B24474"/>
    <w:rsid w:val="00B26E61"/>
    <w:rsid w:val="00B27515"/>
    <w:rsid w:val="00B311A8"/>
    <w:rsid w:val="00B31C71"/>
    <w:rsid w:val="00B31DE1"/>
    <w:rsid w:val="00B3271D"/>
    <w:rsid w:val="00B33366"/>
    <w:rsid w:val="00B3387D"/>
    <w:rsid w:val="00B4199D"/>
    <w:rsid w:val="00B42BF8"/>
    <w:rsid w:val="00B42C44"/>
    <w:rsid w:val="00B43502"/>
    <w:rsid w:val="00B4671A"/>
    <w:rsid w:val="00B47697"/>
    <w:rsid w:val="00B50627"/>
    <w:rsid w:val="00B54247"/>
    <w:rsid w:val="00B5472D"/>
    <w:rsid w:val="00B55DD9"/>
    <w:rsid w:val="00B57027"/>
    <w:rsid w:val="00B6662A"/>
    <w:rsid w:val="00B8017C"/>
    <w:rsid w:val="00B80841"/>
    <w:rsid w:val="00B835CC"/>
    <w:rsid w:val="00B84C5E"/>
    <w:rsid w:val="00B85D39"/>
    <w:rsid w:val="00B91A8A"/>
    <w:rsid w:val="00B96337"/>
    <w:rsid w:val="00B970D3"/>
    <w:rsid w:val="00B97D10"/>
    <w:rsid w:val="00BA0DA7"/>
    <w:rsid w:val="00BA26E6"/>
    <w:rsid w:val="00BA2A17"/>
    <w:rsid w:val="00BA538E"/>
    <w:rsid w:val="00BA53E9"/>
    <w:rsid w:val="00BA6F59"/>
    <w:rsid w:val="00BB6C0D"/>
    <w:rsid w:val="00BC0FE1"/>
    <w:rsid w:val="00BC2DE4"/>
    <w:rsid w:val="00BC599C"/>
    <w:rsid w:val="00BC6F27"/>
    <w:rsid w:val="00BD4BE7"/>
    <w:rsid w:val="00BE237E"/>
    <w:rsid w:val="00BE35E8"/>
    <w:rsid w:val="00BE6D9C"/>
    <w:rsid w:val="00BE76DC"/>
    <w:rsid w:val="00BF229A"/>
    <w:rsid w:val="00BF36A7"/>
    <w:rsid w:val="00C0211F"/>
    <w:rsid w:val="00C0338F"/>
    <w:rsid w:val="00C14CC9"/>
    <w:rsid w:val="00C17716"/>
    <w:rsid w:val="00C17E2D"/>
    <w:rsid w:val="00C22C67"/>
    <w:rsid w:val="00C25B49"/>
    <w:rsid w:val="00C27DEB"/>
    <w:rsid w:val="00C30143"/>
    <w:rsid w:val="00C32E86"/>
    <w:rsid w:val="00C362B1"/>
    <w:rsid w:val="00C372AD"/>
    <w:rsid w:val="00C46BA7"/>
    <w:rsid w:val="00C479D9"/>
    <w:rsid w:val="00C5042D"/>
    <w:rsid w:val="00C50A79"/>
    <w:rsid w:val="00C51468"/>
    <w:rsid w:val="00C51BDB"/>
    <w:rsid w:val="00C56780"/>
    <w:rsid w:val="00C579D0"/>
    <w:rsid w:val="00C615DD"/>
    <w:rsid w:val="00C61833"/>
    <w:rsid w:val="00C61965"/>
    <w:rsid w:val="00C62841"/>
    <w:rsid w:val="00C63ABA"/>
    <w:rsid w:val="00C63FCF"/>
    <w:rsid w:val="00C656AA"/>
    <w:rsid w:val="00C669B1"/>
    <w:rsid w:val="00C700AB"/>
    <w:rsid w:val="00C704CD"/>
    <w:rsid w:val="00C712DA"/>
    <w:rsid w:val="00C712E4"/>
    <w:rsid w:val="00C73788"/>
    <w:rsid w:val="00C745A0"/>
    <w:rsid w:val="00C74980"/>
    <w:rsid w:val="00C815EE"/>
    <w:rsid w:val="00C82CE3"/>
    <w:rsid w:val="00C84881"/>
    <w:rsid w:val="00C8662F"/>
    <w:rsid w:val="00C86AAE"/>
    <w:rsid w:val="00C91850"/>
    <w:rsid w:val="00CB0759"/>
    <w:rsid w:val="00CB1781"/>
    <w:rsid w:val="00CB1831"/>
    <w:rsid w:val="00CB6D30"/>
    <w:rsid w:val="00CB7929"/>
    <w:rsid w:val="00CB7EFE"/>
    <w:rsid w:val="00CC39AC"/>
    <w:rsid w:val="00CC47BE"/>
    <w:rsid w:val="00CC757D"/>
    <w:rsid w:val="00CD3DAF"/>
    <w:rsid w:val="00CD77B2"/>
    <w:rsid w:val="00CD78AD"/>
    <w:rsid w:val="00CE1215"/>
    <w:rsid w:val="00CE1BE7"/>
    <w:rsid w:val="00CF5348"/>
    <w:rsid w:val="00D0261D"/>
    <w:rsid w:val="00D04FE9"/>
    <w:rsid w:val="00D06E06"/>
    <w:rsid w:val="00D07698"/>
    <w:rsid w:val="00D11291"/>
    <w:rsid w:val="00D14DE4"/>
    <w:rsid w:val="00D1611A"/>
    <w:rsid w:val="00D2230F"/>
    <w:rsid w:val="00D22536"/>
    <w:rsid w:val="00D2565D"/>
    <w:rsid w:val="00D2617B"/>
    <w:rsid w:val="00D26A4B"/>
    <w:rsid w:val="00D309EE"/>
    <w:rsid w:val="00D34447"/>
    <w:rsid w:val="00D35CD2"/>
    <w:rsid w:val="00D36FB1"/>
    <w:rsid w:val="00D37833"/>
    <w:rsid w:val="00D449F1"/>
    <w:rsid w:val="00D47EE6"/>
    <w:rsid w:val="00D53683"/>
    <w:rsid w:val="00D54879"/>
    <w:rsid w:val="00D6382D"/>
    <w:rsid w:val="00D6416F"/>
    <w:rsid w:val="00D6440B"/>
    <w:rsid w:val="00D6551B"/>
    <w:rsid w:val="00D65E55"/>
    <w:rsid w:val="00D66C8D"/>
    <w:rsid w:val="00D72C56"/>
    <w:rsid w:val="00D7637B"/>
    <w:rsid w:val="00D82703"/>
    <w:rsid w:val="00D85043"/>
    <w:rsid w:val="00D853EE"/>
    <w:rsid w:val="00D901D9"/>
    <w:rsid w:val="00D911BA"/>
    <w:rsid w:val="00DA49EC"/>
    <w:rsid w:val="00DA5581"/>
    <w:rsid w:val="00DB591C"/>
    <w:rsid w:val="00DB7944"/>
    <w:rsid w:val="00DC0AFC"/>
    <w:rsid w:val="00DC133D"/>
    <w:rsid w:val="00DC4A40"/>
    <w:rsid w:val="00DC4D4A"/>
    <w:rsid w:val="00DC5CB3"/>
    <w:rsid w:val="00DC766D"/>
    <w:rsid w:val="00DD08CA"/>
    <w:rsid w:val="00DD0E2F"/>
    <w:rsid w:val="00DD1283"/>
    <w:rsid w:val="00DD2F54"/>
    <w:rsid w:val="00DE0124"/>
    <w:rsid w:val="00DE07C0"/>
    <w:rsid w:val="00DE1646"/>
    <w:rsid w:val="00DE3EB1"/>
    <w:rsid w:val="00DF0C23"/>
    <w:rsid w:val="00DF2AB9"/>
    <w:rsid w:val="00DF3F64"/>
    <w:rsid w:val="00E0463C"/>
    <w:rsid w:val="00E05969"/>
    <w:rsid w:val="00E06336"/>
    <w:rsid w:val="00E101AE"/>
    <w:rsid w:val="00E1119B"/>
    <w:rsid w:val="00E11917"/>
    <w:rsid w:val="00E12EC1"/>
    <w:rsid w:val="00E13E98"/>
    <w:rsid w:val="00E15101"/>
    <w:rsid w:val="00E24408"/>
    <w:rsid w:val="00E32874"/>
    <w:rsid w:val="00E33ABB"/>
    <w:rsid w:val="00E367C6"/>
    <w:rsid w:val="00E40207"/>
    <w:rsid w:val="00E40F01"/>
    <w:rsid w:val="00E41CC7"/>
    <w:rsid w:val="00E45960"/>
    <w:rsid w:val="00E471B7"/>
    <w:rsid w:val="00E5171A"/>
    <w:rsid w:val="00E51EB9"/>
    <w:rsid w:val="00E635D3"/>
    <w:rsid w:val="00E668DB"/>
    <w:rsid w:val="00E70515"/>
    <w:rsid w:val="00E70A4F"/>
    <w:rsid w:val="00E7284A"/>
    <w:rsid w:val="00E7535A"/>
    <w:rsid w:val="00E82010"/>
    <w:rsid w:val="00E87E40"/>
    <w:rsid w:val="00E92927"/>
    <w:rsid w:val="00E934CF"/>
    <w:rsid w:val="00EA0FCF"/>
    <w:rsid w:val="00EA1004"/>
    <w:rsid w:val="00EA2051"/>
    <w:rsid w:val="00EB2251"/>
    <w:rsid w:val="00EB48F3"/>
    <w:rsid w:val="00EB6BF3"/>
    <w:rsid w:val="00EC4DBA"/>
    <w:rsid w:val="00ED103D"/>
    <w:rsid w:val="00ED300E"/>
    <w:rsid w:val="00ED30A3"/>
    <w:rsid w:val="00ED4126"/>
    <w:rsid w:val="00EF0331"/>
    <w:rsid w:val="00EF12D6"/>
    <w:rsid w:val="00EF1972"/>
    <w:rsid w:val="00EF483F"/>
    <w:rsid w:val="00EF6218"/>
    <w:rsid w:val="00F00A71"/>
    <w:rsid w:val="00F014AB"/>
    <w:rsid w:val="00F01D10"/>
    <w:rsid w:val="00F050FC"/>
    <w:rsid w:val="00F05159"/>
    <w:rsid w:val="00F05C11"/>
    <w:rsid w:val="00F067FA"/>
    <w:rsid w:val="00F13909"/>
    <w:rsid w:val="00F13BED"/>
    <w:rsid w:val="00F13C35"/>
    <w:rsid w:val="00F140FF"/>
    <w:rsid w:val="00F156A5"/>
    <w:rsid w:val="00F2349D"/>
    <w:rsid w:val="00F2360C"/>
    <w:rsid w:val="00F30EA9"/>
    <w:rsid w:val="00F3540E"/>
    <w:rsid w:val="00F41838"/>
    <w:rsid w:val="00F42C19"/>
    <w:rsid w:val="00F42D1E"/>
    <w:rsid w:val="00F44868"/>
    <w:rsid w:val="00F475B5"/>
    <w:rsid w:val="00F47742"/>
    <w:rsid w:val="00F51F22"/>
    <w:rsid w:val="00F5409B"/>
    <w:rsid w:val="00F54A5D"/>
    <w:rsid w:val="00F56A9C"/>
    <w:rsid w:val="00F57161"/>
    <w:rsid w:val="00F63252"/>
    <w:rsid w:val="00F666F5"/>
    <w:rsid w:val="00F66DCA"/>
    <w:rsid w:val="00F711CE"/>
    <w:rsid w:val="00F76EAE"/>
    <w:rsid w:val="00F77A0D"/>
    <w:rsid w:val="00F86153"/>
    <w:rsid w:val="00F86378"/>
    <w:rsid w:val="00F90D6C"/>
    <w:rsid w:val="00F96687"/>
    <w:rsid w:val="00F96AC4"/>
    <w:rsid w:val="00F96D93"/>
    <w:rsid w:val="00F977F9"/>
    <w:rsid w:val="00FA08BA"/>
    <w:rsid w:val="00FA1CA1"/>
    <w:rsid w:val="00FA3890"/>
    <w:rsid w:val="00FA77D5"/>
    <w:rsid w:val="00FB0A8A"/>
    <w:rsid w:val="00FB36EB"/>
    <w:rsid w:val="00FB79D5"/>
    <w:rsid w:val="00FC14AD"/>
    <w:rsid w:val="00FC2AD3"/>
    <w:rsid w:val="00FC2E8C"/>
    <w:rsid w:val="00FC3246"/>
    <w:rsid w:val="00FC772F"/>
    <w:rsid w:val="00FD0288"/>
    <w:rsid w:val="00FD1F7D"/>
    <w:rsid w:val="00FE0068"/>
    <w:rsid w:val="00FE5793"/>
    <w:rsid w:val="00FE7D46"/>
    <w:rsid w:val="00FF0F4F"/>
    <w:rsid w:val="00FF303E"/>
    <w:rsid w:val="00FF6F42"/>
    <w:rsid w:val="072964F7"/>
    <w:rsid w:val="0F8A421D"/>
    <w:rsid w:val="169F63B7"/>
    <w:rsid w:val="19E5037F"/>
    <w:rsid w:val="2103764A"/>
    <w:rsid w:val="3CB23AB4"/>
    <w:rsid w:val="42ED742A"/>
    <w:rsid w:val="454200D1"/>
    <w:rsid w:val="524E3DE8"/>
    <w:rsid w:val="5A9F3553"/>
    <w:rsid w:val="5E013B96"/>
    <w:rsid w:val="62590118"/>
    <w:rsid w:val="63D54567"/>
    <w:rsid w:val="6C106782"/>
    <w:rsid w:val="7691180E"/>
    <w:rsid w:val="79FD15F4"/>
    <w:rsid w:val="7BF2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semiHidden/>
    <w:unhideWhenUsed/>
    <w:qFormat/>
    <w:uiPriority w:val="99"/>
    <w:rPr>
      <w:b/>
      <w:bCs/>
    </w:rPr>
  </w:style>
  <w:style w:type="paragraph" w:styleId="6">
    <w:name w:val="annotation text"/>
    <w:basedOn w:val="1"/>
    <w:link w:val="30"/>
    <w:unhideWhenUsed/>
    <w:qFormat/>
    <w:uiPriority w:val="0"/>
    <w:pPr>
      <w:jc w:val="left"/>
    </w:pPr>
  </w:style>
  <w:style w:type="paragraph" w:styleId="7">
    <w:name w:val="toc 7"/>
    <w:basedOn w:val="1"/>
    <w:next w:val="1"/>
    <w:unhideWhenUsed/>
    <w:qFormat/>
    <w:uiPriority w:val="39"/>
    <w:pPr>
      <w:ind w:left="2520" w:leftChars="1200"/>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Plain Text"/>
    <w:basedOn w:val="1"/>
    <w:link w:val="34"/>
    <w:qFormat/>
    <w:uiPriority w:val="0"/>
    <w:rPr>
      <w:rFonts w:ascii="宋体" w:hAnsi="Courier New"/>
    </w:rPr>
  </w:style>
  <w:style w:type="paragraph" w:styleId="11">
    <w:name w:val="toc 8"/>
    <w:basedOn w:val="1"/>
    <w:next w:val="1"/>
    <w:unhideWhenUsed/>
    <w:qFormat/>
    <w:uiPriority w:val="39"/>
    <w:pPr>
      <w:ind w:left="2940" w:leftChars="1400"/>
    </w:p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29"/>
    <w:semiHidden/>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59" w:lineRule="auto"/>
      <w:jc w:val="left"/>
    </w:pPr>
    <w:rPr>
      <w:rFonts w:cs="Times New Roman"/>
      <w:kern w:val="0"/>
      <w:sz w:val="22"/>
    </w:rPr>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widowControl/>
      <w:spacing w:after="100" w:line="259" w:lineRule="auto"/>
      <w:ind w:left="220"/>
      <w:jc w:val="left"/>
    </w:pPr>
    <w:rPr>
      <w:rFonts w:cs="Times New Roman"/>
      <w:kern w:val="0"/>
      <w:sz w:val="22"/>
    </w:rPr>
  </w:style>
  <w:style w:type="paragraph" w:styleId="20">
    <w:name w:val="toc 9"/>
    <w:basedOn w:val="1"/>
    <w:next w:val="1"/>
    <w:unhideWhenUsed/>
    <w:qFormat/>
    <w:uiPriority w:val="39"/>
    <w:pPr>
      <w:ind w:left="3360" w:leftChars="1600"/>
    </w:pPr>
  </w:style>
  <w:style w:type="paragraph" w:styleId="21">
    <w:name w:val="Title"/>
    <w:basedOn w:val="1"/>
    <w:next w:val="1"/>
    <w:link w:val="32"/>
    <w:qFormat/>
    <w:uiPriority w:val="10"/>
    <w:pPr>
      <w:spacing w:before="240" w:after="60"/>
      <w:jc w:val="center"/>
      <w:outlineLvl w:val="0"/>
    </w:pPr>
    <w:rPr>
      <w:rFonts w:eastAsia="宋体" w:asciiTheme="majorHAnsi" w:hAnsiTheme="majorHAnsi" w:cstheme="majorBidi"/>
      <w:b/>
      <w:bCs/>
      <w:sz w:val="32"/>
      <w:szCs w:val="32"/>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6">
    <w:name w:val="页眉 Char"/>
    <w:basedOn w:val="22"/>
    <w:link w:val="15"/>
    <w:qFormat/>
    <w:uiPriority w:val="0"/>
    <w:rPr>
      <w:sz w:val="18"/>
      <w:szCs w:val="18"/>
    </w:rPr>
  </w:style>
  <w:style w:type="character" w:customStyle="1" w:styleId="27">
    <w:name w:val="页脚 Char"/>
    <w:basedOn w:val="22"/>
    <w:link w:val="14"/>
    <w:qFormat/>
    <w:uiPriority w:val="99"/>
    <w:rPr>
      <w:sz w:val="18"/>
      <w:szCs w:val="18"/>
    </w:rPr>
  </w:style>
  <w:style w:type="paragraph" w:styleId="28">
    <w:name w:val="List Paragraph"/>
    <w:basedOn w:val="1"/>
    <w:qFormat/>
    <w:uiPriority w:val="34"/>
    <w:pPr>
      <w:ind w:firstLine="420" w:firstLineChars="200"/>
    </w:pPr>
  </w:style>
  <w:style w:type="character" w:customStyle="1" w:styleId="29">
    <w:name w:val="批注框文本 Char"/>
    <w:basedOn w:val="22"/>
    <w:link w:val="13"/>
    <w:semiHidden/>
    <w:qFormat/>
    <w:uiPriority w:val="99"/>
    <w:rPr>
      <w:sz w:val="18"/>
      <w:szCs w:val="18"/>
    </w:rPr>
  </w:style>
  <w:style w:type="character" w:customStyle="1" w:styleId="30">
    <w:name w:val="批注文字 Char"/>
    <w:basedOn w:val="22"/>
    <w:link w:val="6"/>
    <w:qFormat/>
    <w:uiPriority w:val="0"/>
  </w:style>
  <w:style w:type="character" w:customStyle="1" w:styleId="31">
    <w:name w:val="批注主题 Char"/>
    <w:basedOn w:val="30"/>
    <w:link w:val="5"/>
    <w:semiHidden/>
    <w:qFormat/>
    <w:uiPriority w:val="99"/>
    <w:rPr>
      <w:b/>
      <w:bCs/>
    </w:rPr>
  </w:style>
  <w:style w:type="character" w:customStyle="1" w:styleId="32">
    <w:name w:val="标题 Char"/>
    <w:basedOn w:val="22"/>
    <w:link w:val="21"/>
    <w:qFormat/>
    <w:uiPriority w:val="10"/>
    <w:rPr>
      <w:rFonts w:eastAsia="宋体" w:asciiTheme="majorHAnsi" w:hAnsiTheme="majorHAnsi" w:cstheme="majorBidi"/>
      <w:b/>
      <w:bCs/>
      <w:sz w:val="32"/>
      <w:szCs w:val="32"/>
    </w:rPr>
  </w:style>
  <w:style w:type="character" w:customStyle="1" w:styleId="33">
    <w:name w:val="日期 Char"/>
    <w:basedOn w:val="22"/>
    <w:link w:val="12"/>
    <w:semiHidden/>
    <w:qFormat/>
    <w:uiPriority w:val="99"/>
  </w:style>
  <w:style w:type="character" w:customStyle="1" w:styleId="34">
    <w:name w:val="纯文本 Char"/>
    <w:link w:val="10"/>
    <w:qFormat/>
    <w:uiPriority w:val="0"/>
    <w:rPr>
      <w:rFonts w:ascii="宋体" w:hAnsi="Courier New"/>
    </w:rPr>
  </w:style>
  <w:style w:type="character" w:customStyle="1" w:styleId="35">
    <w:name w:val="纯文本 字符1"/>
    <w:basedOn w:val="22"/>
    <w:semiHidden/>
    <w:qFormat/>
    <w:uiPriority w:val="99"/>
    <w:rPr>
      <w:rFonts w:hAnsi="Courier New" w:cs="Courier New" w:asciiTheme="minorEastAsia"/>
    </w:rPr>
  </w:style>
  <w:style w:type="character" w:customStyle="1" w:styleId="36">
    <w:name w:val="标题 1 Char"/>
    <w:basedOn w:val="22"/>
    <w:link w:val="2"/>
    <w:qFormat/>
    <w:uiPriority w:val="9"/>
    <w:rPr>
      <w:b/>
      <w:bCs/>
      <w:kern w:val="44"/>
      <w:sz w:val="44"/>
      <w:szCs w:val="44"/>
    </w:rPr>
  </w:style>
  <w:style w:type="paragraph" w:customStyle="1" w:styleId="37">
    <w:name w:val="TOC Heading"/>
    <w:basedOn w:val="2"/>
    <w:next w:val="1"/>
    <w:qFormat/>
    <w:uiPriority w:val="39"/>
    <w:pPr>
      <w:widowControl/>
      <w:tabs>
        <w:tab w:val="left" w:pos="432"/>
        <w:tab w:val="left" w:pos="4392"/>
      </w:tabs>
      <w:spacing w:before="240" w:after="0" w:line="259" w:lineRule="auto"/>
      <w:jc w:val="left"/>
      <w:outlineLvl w:val="9"/>
    </w:pPr>
    <w:rPr>
      <w:rFonts w:ascii="Calibri Light" w:hAnsi="Calibri Light" w:eastAsia="宋体" w:cs="Times New Roman"/>
      <w:b w:val="0"/>
      <w:bCs w:val="0"/>
      <w:color w:val="2E74B5"/>
      <w:kern w:val="0"/>
      <w:sz w:val="32"/>
      <w:szCs w:val="32"/>
    </w:rPr>
  </w:style>
  <w:style w:type="character" w:customStyle="1" w:styleId="38">
    <w:name w:val="标题 2 Char"/>
    <w:basedOn w:val="22"/>
    <w:link w:val="3"/>
    <w:qFormat/>
    <w:uiPriority w:val="9"/>
    <w:rPr>
      <w:rFonts w:asciiTheme="majorHAnsi" w:hAnsiTheme="majorHAnsi" w:eastAsiaTheme="majorEastAsia" w:cstheme="majorBidi"/>
      <w:b/>
      <w:bCs/>
      <w:sz w:val="32"/>
      <w:szCs w:val="32"/>
    </w:rPr>
  </w:style>
  <w:style w:type="character" w:customStyle="1" w:styleId="39">
    <w:name w:val="标题 3 Char"/>
    <w:basedOn w:val="22"/>
    <w:link w:val="4"/>
    <w:qFormat/>
    <w:uiPriority w:val="9"/>
    <w:rPr>
      <w:b/>
      <w:bCs/>
      <w:sz w:val="32"/>
      <w:szCs w:val="32"/>
    </w:rPr>
  </w:style>
  <w:style w:type="character" w:customStyle="1" w:styleId="40">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EB6D1-3EEC-4969-AFEE-282C82D0B3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7399</Words>
  <Characters>42179</Characters>
  <Lines>351</Lines>
  <Paragraphs>98</Paragraphs>
  <TotalTime>0</TotalTime>
  <ScaleCrop>false</ScaleCrop>
  <LinksUpToDate>false</LinksUpToDate>
  <CharactersWithSpaces>49480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2017-12-04T01:31:00Z</dcterms:created>
  <dc:creator>admin</dc:creator>
  <cp:lastModifiedBy>孤D/sunG島</cp:lastModifiedBy>
  <dcterms:modified xsi:type="dcterms:W3CDTF">2018-10-15T07:01:07Z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