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500" w:lineRule="exact"/>
        <w:jc w:val="center"/>
        <w:rPr>
          <w:rFonts w:ascii="方正小标宋简体" w:hAnsi="Times New Roman" w:eastAsia="方正小标宋简体" w:cs="Times New Roman"/>
          <w:bCs/>
          <w:color w:val="000000"/>
          <w:sz w:val="44"/>
          <w:szCs w:val="44"/>
        </w:rPr>
      </w:pPr>
      <w:bookmarkStart w:id="0" w:name="_Hlk532214445"/>
      <w:r>
        <w:rPr>
          <w:rFonts w:hint="eastAsia" w:ascii="方正小标宋简体" w:hAnsi="Times New Roman" w:eastAsia="方正小标宋简体" w:cs="Times New Roman"/>
          <w:bCs/>
          <w:color w:val="000000"/>
          <w:sz w:val="44"/>
          <w:szCs w:val="44"/>
        </w:rPr>
        <w:t>中国工程建设</w:t>
      </w:r>
      <w:bookmarkEnd w:id="0"/>
      <w:r>
        <w:rPr>
          <w:rFonts w:hint="eastAsia" w:ascii="方正小标宋简体" w:hAnsi="Times New Roman" w:eastAsia="方正小标宋简体" w:cs="Times New Roman"/>
          <w:bCs/>
          <w:color w:val="000000"/>
          <w:sz w:val="44"/>
          <w:szCs w:val="44"/>
        </w:rPr>
        <w:t>标准化协会</w:t>
      </w:r>
      <w:bookmarkStart w:id="1" w:name="_Hlk532214774"/>
    </w:p>
    <w:p>
      <w:pPr>
        <w:pStyle w:val="4"/>
        <w:spacing w:line="500" w:lineRule="exact"/>
        <w:jc w:val="center"/>
        <w:rPr>
          <w:rFonts w:ascii="方正小标宋简体" w:hAnsi="Times New Roman" w:eastAsia="方正小标宋简体" w:cs="Times New Roman"/>
          <w:bCs/>
          <w:color w:val="000000"/>
          <w:sz w:val="44"/>
          <w:szCs w:val="44"/>
        </w:rPr>
      </w:pPr>
      <w:r>
        <w:rPr>
          <w:rFonts w:hint="eastAsia" w:ascii="方正小标宋简体" w:hAnsi="Times New Roman" w:eastAsia="方正小标宋简体" w:cs="Times New Roman"/>
          <w:bCs/>
          <w:color w:val="000000"/>
          <w:sz w:val="44"/>
          <w:szCs w:val="44"/>
        </w:rPr>
        <w:t>标准审查专家库管理办法</w:t>
      </w:r>
      <w:bookmarkEnd w:id="1"/>
    </w:p>
    <w:p>
      <w:pPr>
        <w:pStyle w:val="4"/>
        <w:spacing w:line="500" w:lineRule="exact"/>
        <w:jc w:val="center"/>
        <w:rPr>
          <w:rFonts w:ascii="方正小标宋简体" w:hAnsi="Times New Roman" w:eastAsia="方正小标宋简体" w:cs="Times New Roman"/>
          <w:bCs/>
          <w:color w:val="000000"/>
          <w:sz w:val="36"/>
          <w:szCs w:val="36"/>
        </w:rPr>
      </w:pPr>
    </w:p>
    <w:p>
      <w:pPr>
        <w:pStyle w:val="4"/>
        <w:spacing w:after="156" w:afterLines="50" w:line="600" w:lineRule="exact"/>
        <w:jc w:val="center"/>
        <w:rPr>
          <w:rFonts w:ascii="Times New Roman" w:hAnsi="Times New Roman" w:eastAsia="黑体" w:cs="Times New Roman"/>
          <w:bCs/>
          <w:color w:val="000000"/>
          <w:sz w:val="30"/>
          <w:szCs w:val="30"/>
        </w:rPr>
      </w:pPr>
      <w:r>
        <w:rPr>
          <w:rFonts w:hint="eastAsia" w:ascii="Times New Roman" w:hAnsi="Times New Roman" w:eastAsia="黑体" w:cs="Times New Roman"/>
          <w:bCs/>
          <w:color w:val="000000"/>
          <w:sz w:val="30"/>
          <w:szCs w:val="30"/>
        </w:rPr>
        <w:t>第一章  总  则</w:t>
      </w:r>
    </w:p>
    <w:p>
      <w:pPr>
        <w:pStyle w:val="4"/>
        <w:spacing w:line="600" w:lineRule="exact"/>
        <w:ind w:firstLine="600" w:firstLineChars="200"/>
        <w:rPr>
          <w:rFonts w:ascii="仿宋_GB2312" w:hAnsi="宋体" w:eastAsia="仿宋_GB2312" w:cs="Times New Roman"/>
          <w:color w:val="000000"/>
          <w:sz w:val="30"/>
          <w:szCs w:val="30"/>
        </w:rPr>
      </w:pPr>
      <w:r>
        <w:rPr>
          <w:rFonts w:hint="eastAsia" w:ascii="黑体" w:hAnsi="Times New Roman" w:eastAsia="黑体" w:cs="Times New Roman"/>
          <w:color w:val="000000"/>
          <w:sz w:val="30"/>
          <w:szCs w:val="30"/>
        </w:rPr>
        <w:t xml:space="preserve">第一条  </w:t>
      </w:r>
      <w:r>
        <w:rPr>
          <w:rFonts w:hint="eastAsia" w:ascii="仿宋_GB2312" w:hAnsi="宋体" w:eastAsia="仿宋_GB2312" w:cs="Times New Roman"/>
          <w:color w:val="000000"/>
          <w:sz w:val="30"/>
          <w:szCs w:val="30"/>
        </w:rPr>
        <w:t>为进一步加强中国工程建设标准化协会</w:t>
      </w:r>
      <w:r>
        <w:rPr>
          <w:rFonts w:hint="eastAsia" w:ascii="仿宋_GB2312" w:hAnsi="宋体" w:eastAsia="仿宋_GB2312" w:cs="Times New Roman"/>
          <w:color w:val="000000"/>
          <w:sz w:val="30"/>
          <w:szCs w:val="30"/>
          <w:lang w:eastAsia="zh-CN"/>
        </w:rPr>
        <w:t>（</w:t>
      </w:r>
      <w:r>
        <w:rPr>
          <w:rFonts w:hint="eastAsia" w:ascii="仿宋_GB2312" w:hAnsi="宋体" w:eastAsia="仿宋_GB2312"/>
          <w:color w:val="000000"/>
          <w:sz w:val="30"/>
          <w:szCs w:val="30"/>
        </w:rPr>
        <w:t>以下简称“</w:t>
      </w:r>
      <w:r>
        <w:rPr>
          <w:rFonts w:hint="eastAsia" w:ascii="仿宋_GB2312" w:hAnsi="宋体" w:eastAsia="仿宋_GB2312"/>
          <w:color w:val="000000"/>
          <w:sz w:val="30"/>
          <w:szCs w:val="30"/>
          <w:lang w:eastAsia="zh-CN"/>
        </w:rPr>
        <w:t>协会</w:t>
      </w:r>
      <w:r>
        <w:rPr>
          <w:rFonts w:hint="eastAsia" w:ascii="仿宋_GB2312" w:hAnsi="宋体" w:eastAsia="仿宋_GB2312"/>
          <w:color w:val="000000"/>
          <w:sz w:val="30"/>
          <w:szCs w:val="30"/>
        </w:rPr>
        <w:t>”）</w:t>
      </w:r>
      <w:r>
        <w:rPr>
          <w:rFonts w:hint="eastAsia" w:ascii="仿宋_GB2312" w:hAnsi="宋体" w:eastAsia="仿宋_GB2312" w:cs="Times New Roman"/>
          <w:color w:val="000000"/>
          <w:sz w:val="30"/>
          <w:szCs w:val="30"/>
        </w:rPr>
        <w:t>标准编制过程管理，提升</w:t>
      </w:r>
      <w:bookmarkStart w:id="2" w:name="_Hlk532214826"/>
      <w:r>
        <w:rPr>
          <w:rFonts w:hint="eastAsia" w:ascii="仿宋_GB2312" w:hAnsi="宋体" w:eastAsia="仿宋_GB2312" w:cs="Times New Roman"/>
          <w:color w:val="000000"/>
          <w:sz w:val="30"/>
          <w:szCs w:val="30"/>
        </w:rPr>
        <w:t>协会标准编制质量</w:t>
      </w:r>
      <w:bookmarkEnd w:id="2"/>
      <w:r>
        <w:rPr>
          <w:rFonts w:hint="eastAsia" w:ascii="仿宋_GB2312" w:hAnsi="宋体" w:eastAsia="仿宋_GB2312" w:cs="Times New Roman"/>
          <w:color w:val="000000"/>
          <w:sz w:val="30"/>
          <w:szCs w:val="30"/>
        </w:rPr>
        <w:t>，</w:t>
      </w:r>
      <w:r>
        <w:rPr>
          <w:rFonts w:hint="eastAsia" w:ascii="仿宋_GB2312" w:hAnsi="宋体" w:eastAsia="仿宋_GB2312" w:cs="Times New Roman"/>
          <w:color w:val="000000"/>
          <w:sz w:val="30"/>
          <w:szCs w:val="30"/>
          <w:lang w:val="en-US" w:eastAsia="zh-CN"/>
        </w:rPr>
        <w:t>根据</w:t>
      </w:r>
      <w:r>
        <w:rPr>
          <w:rFonts w:hint="eastAsia" w:ascii="仿宋_GB2312" w:hAnsi="宋体" w:eastAsia="仿宋_GB2312" w:cs="Times New Roman"/>
          <w:color w:val="000000"/>
          <w:sz w:val="30"/>
          <w:szCs w:val="30"/>
        </w:rPr>
        <w:t>《中国工程建设标准化协会章程》、《中国工程建设标准化协会标准管理办法》等文件</w:t>
      </w:r>
      <w:r>
        <w:rPr>
          <w:rFonts w:hint="eastAsia" w:ascii="仿宋_GB2312" w:hAnsi="宋体" w:eastAsia="仿宋_GB2312" w:cs="Times New Roman"/>
          <w:color w:val="000000"/>
          <w:sz w:val="30"/>
          <w:szCs w:val="30"/>
          <w:lang w:eastAsia="zh-CN"/>
        </w:rPr>
        <w:t>规定</w:t>
      </w:r>
      <w:r>
        <w:rPr>
          <w:rFonts w:hint="eastAsia" w:ascii="仿宋_GB2312" w:hAnsi="宋体" w:eastAsia="仿宋_GB2312" w:cs="Times New Roman"/>
          <w:color w:val="000000"/>
          <w:sz w:val="30"/>
          <w:szCs w:val="30"/>
        </w:rPr>
        <w:t>，制定本办法。</w:t>
      </w:r>
    </w:p>
    <w:p>
      <w:pPr>
        <w:spacing w:line="600" w:lineRule="exact"/>
        <w:ind w:firstLine="600" w:firstLineChars="200"/>
        <w:rPr>
          <w:rFonts w:ascii="仿宋_GB2312" w:hAnsi="宋体" w:eastAsia="仿宋_GB2312"/>
          <w:color w:val="000000"/>
          <w:sz w:val="30"/>
          <w:szCs w:val="30"/>
        </w:rPr>
      </w:pPr>
      <w:r>
        <w:rPr>
          <w:rFonts w:hint="eastAsia" w:ascii="黑体" w:eastAsia="黑体"/>
          <w:color w:val="000000"/>
          <w:sz w:val="30"/>
          <w:szCs w:val="30"/>
        </w:rPr>
        <w:t xml:space="preserve">第二条 </w:t>
      </w:r>
      <w:r>
        <w:rPr>
          <w:rFonts w:hint="eastAsia" w:eastAsia="黑体"/>
          <w:color w:val="000000"/>
          <w:sz w:val="30"/>
          <w:szCs w:val="30"/>
        </w:rPr>
        <w:t xml:space="preserve"> </w:t>
      </w:r>
      <w:r>
        <w:rPr>
          <w:rFonts w:hint="eastAsia" w:ascii="仿宋_GB2312" w:hAnsi="宋体" w:eastAsia="仿宋_GB2312"/>
          <w:color w:val="000000"/>
          <w:sz w:val="30"/>
          <w:szCs w:val="30"/>
        </w:rPr>
        <w:t>标准审查专家库（以下简称“专家库”）集成工程建设各行业和各专业的标准化人才，服务于</w:t>
      </w:r>
      <w:r>
        <w:rPr>
          <w:rFonts w:hint="eastAsia" w:ascii="仿宋_GB2312" w:hAnsi="宋体" w:eastAsia="仿宋_GB2312" w:cs="Times New Roman"/>
          <w:color w:val="000000"/>
          <w:sz w:val="30"/>
          <w:szCs w:val="30"/>
        </w:rPr>
        <w:t>协会标准编制管理</w:t>
      </w:r>
      <w:r>
        <w:rPr>
          <w:rFonts w:hint="eastAsia" w:ascii="仿宋_GB2312" w:hAnsi="宋体" w:eastAsia="仿宋_GB2312"/>
          <w:color w:val="000000"/>
          <w:sz w:val="30"/>
          <w:szCs w:val="30"/>
        </w:rPr>
        <w:t>。</w:t>
      </w:r>
    </w:p>
    <w:p>
      <w:pPr>
        <w:spacing w:line="600" w:lineRule="exact"/>
        <w:ind w:firstLine="600" w:firstLineChars="200"/>
        <w:rPr>
          <w:rFonts w:ascii="仿宋_GB2312" w:hAnsi="宋体" w:eastAsia="仿宋_GB2312"/>
          <w:color w:val="000000"/>
          <w:sz w:val="30"/>
          <w:szCs w:val="30"/>
        </w:rPr>
      </w:pPr>
      <w:r>
        <w:rPr>
          <w:rFonts w:hint="eastAsia" w:ascii="Times New Roman" w:hAnsi="Times New Roman" w:eastAsia="黑体" w:cs="Times New Roman"/>
          <w:color w:val="000000"/>
          <w:sz w:val="30"/>
          <w:szCs w:val="30"/>
        </w:rPr>
        <w:t xml:space="preserve">第三条  </w:t>
      </w:r>
      <w:r>
        <w:rPr>
          <w:rFonts w:hint="eastAsia" w:ascii="仿宋_GB2312" w:hAnsi="宋体" w:eastAsia="仿宋_GB2312"/>
          <w:color w:val="000000"/>
          <w:sz w:val="30"/>
          <w:szCs w:val="30"/>
        </w:rPr>
        <w:t>专家库按照统一建设、动态管理、科学</w:t>
      </w:r>
      <w:r>
        <w:rPr>
          <w:rFonts w:hint="eastAsia" w:ascii="仿宋_GB2312" w:hAnsi="宋体" w:eastAsia="仿宋_GB2312"/>
          <w:color w:val="000000"/>
          <w:sz w:val="30"/>
          <w:szCs w:val="30"/>
          <w:lang w:eastAsia="zh-CN"/>
        </w:rPr>
        <w:t>配置</w:t>
      </w:r>
      <w:r>
        <w:rPr>
          <w:rFonts w:hint="eastAsia" w:ascii="仿宋_GB2312" w:hAnsi="宋体" w:eastAsia="仿宋_GB2312"/>
          <w:color w:val="000000"/>
          <w:sz w:val="30"/>
          <w:szCs w:val="30"/>
        </w:rPr>
        <w:t>、有序开发</w:t>
      </w:r>
      <w:r>
        <w:rPr>
          <w:rFonts w:hint="eastAsia" w:ascii="仿宋_GB2312" w:hAnsi="宋体" w:eastAsia="仿宋_GB2312"/>
          <w:color w:val="000000"/>
          <w:sz w:val="30"/>
          <w:szCs w:val="30"/>
          <w:lang w:eastAsia="zh-CN"/>
        </w:rPr>
        <w:t>、</w:t>
      </w:r>
      <w:r>
        <w:rPr>
          <w:rFonts w:hint="eastAsia" w:ascii="仿宋_GB2312" w:hAnsi="宋体" w:eastAsia="仿宋_GB2312"/>
          <w:color w:val="000000"/>
          <w:sz w:val="30"/>
          <w:szCs w:val="30"/>
        </w:rPr>
        <w:t>规范使用的原则建设和运行。</w:t>
      </w:r>
    </w:p>
    <w:p>
      <w:pPr>
        <w:pStyle w:val="4"/>
        <w:spacing w:after="156" w:afterLines="50" w:line="600" w:lineRule="exact"/>
        <w:jc w:val="center"/>
        <w:rPr>
          <w:rFonts w:hint="eastAsia" w:ascii="Times New Roman" w:hAnsi="Times New Roman" w:eastAsia="黑体" w:cs="Times New Roman"/>
          <w:bCs/>
          <w:color w:val="000000"/>
          <w:sz w:val="30"/>
          <w:szCs w:val="30"/>
          <w:lang w:val="en-US" w:eastAsia="zh-CN"/>
        </w:rPr>
      </w:pPr>
      <w:r>
        <w:rPr>
          <w:rFonts w:hint="eastAsia" w:ascii="Times New Roman" w:hAnsi="Times New Roman" w:eastAsia="黑体" w:cs="Times New Roman"/>
          <w:bCs/>
          <w:color w:val="000000"/>
          <w:sz w:val="30"/>
          <w:szCs w:val="30"/>
        </w:rPr>
        <w:t>第二章</w:t>
      </w:r>
      <w:r>
        <w:rPr>
          <w:rFonts w:ascii="Times New Roman" w:hAnsi="Times New Roman" w:eastAsia="黑体" w:cs="Times New Roman"/>
          <w:bCs/>
          <w:color w:val="000000"/>
          <w:sz w:val="30"/>
          <w:szCs w:val="30"/>
        </w:rPr>
        <w:t xml:space="preserve"> </w:t>
      </w:r>
      <w:r>
        <w:rPr>
          <w:rFonts w:hint="eastAsia" w:ascii="Times New Roman" w:hAnsi="Times New Roman" w:eastAsia="黑体" w:cs="Times New Roman"/>
          <w:bCs/>
          <w:color w:val="000000"/>
          <w:sz w:val="30"/>
          <w:szCs w:val="30"/>
          <w:lang w:eastAsia="zh-CN"/>
        </w:rPr>
        <w:t>入库条件</w:t>
      </w:r>
    </w:p>
    <w:p>
      <w:pPr>
        <w:widowControl/>
        <w:spacing w:line="600" w:lineRule="exact"/>
        <w:ind w:firstLine="600" w:firstLineChars="200"/>
        <w:rPr>
          <w:rFonts w:ascii="仿宋_GB2312" w:hAnsi="宋体" w:eastAsia="仿宋_GB2312"/>
          <w:color w:val="000000"/>
          <w:sz w:val="30"/>
          <w:szCs w:val="30"/>
        </w:rPr>
      </w:pPr>
      <w:r>
        <w:rPr>
          <w:rFonts w:ascii="Times New Roman" w:hAnsi="Times New Roman" w:eastAsia="黑体" w:cs="Times New Roman"/>
          <w:color w:val="000000"/>
          <w:sz w:val="30"/>
          <w:szCs w:val="30"/>
        </w:rPr>
        <w:t>第</w:t>
      </w:r>
      <w:r>
        <w:rPr>
          <w:rFonts w:hint="eastAsia" w:ascii="Times New Roman" w:hAnsi="Times New Roman" w:eastAsia="黑体" w:cs="Times New Roman"/>
          <w:color w:val="000000"/>
          <w:sz w:val="30"/>
          <w:szCs w:val="30"/>
        </w:rPr>
        <w:t>四</w:t>
      </w:r>
      <w:r>
        <w:rPr>
          <w:rFonts w:ascii="Times New Roman" w:hAnsi="Times New Roman" w:eastAsia="黑体" w:cs="Times New Roman"/>
          <w:color w:val="000000"/>
          <w:sz w:val="30"/>
          <w:szCs w:val="30"/>
        </w:rPr>
        <w:t>条</w:t>
      </w:r>
      <w:r>
        <w:rPr>
          <w:rFonts w:ascii="仿宋_GB2312" w:hAnsi="宋体" w:eastAsia="仿宋_GB2312"/>
          <w:color w:val="000000"/>
          <w:sz w:val="30"/>
          <w:szCs w:val="30"/>
        </w:rPr>
        <w:t xml:space="preserve">  专家库</w:t>
      </w:r>
      <w:r>
        <w:rPr>
          <w:rFonts w:hint="eastAsia" w:ascii="仿宋_GB2312" w:hAnsi="宋体" w:eastAsia="仿宋_GB2312"/>
          <w:color w:val="000000"/>
          <w:sz w:val="30"/>
          <w:szCs w:val="30"/>
        </w:rPr>
        <w:t>由工程建设标准化领域的专家、学者组成</w:t>
      </w:r>
      <w:r>
        <w:rPr>
          <w:rFonts w:ascii="仿宋_GB2312" w:hAnsi="宋体" w:eastAsia="仿宋_GB2312"/>
          <w:color w:val="000000"/>
          <w:sz w:val="30"/>
          <w:szCs w:val="30"/>
        </w:rPr>
        <w:t xml:space="preserve">。原则上应符合以下基本条件： </w:t>
      </w:r>
    </w:p>
    <w:p>
      <w:pPr>
        <w:widowControl/>
        <w:spacing w:line="600" w:lineRule="exact"/>
        <w:ind w:firstLine="600" w:firstLineChars="200"/>
        <w:rPr>
          <w:rFonts w:ascii="仿宋_GB2312" w:hAnsi="宋体" w:eastAsia="仿宋_GB2312"/>
          <w:color w:val="000000"/>
          <w:sz w:val="30"/>
          <w:szCs w:val="30"/>
        </w:rPr>
      </w:pPr>
      <w:r>
        <w:rPr>
          <w:rFonts w:ascii="仿宋_GB2312" w:hAnsi="宋体" w:eastAsia="仿宋_GB2312"/>
          <w:color w:val="000000"/>
          <w:sz w:val="30"/>
          <w:szCs w:val="30"/>
        </w:rPr>
        <w:t>（一）熟悉国家的技术经济政策，了解和掌握本行业或本专业国内外的技术发展方向和标准化最新动态，在相关的专业技术领域有一定知名度和权威性。</w:t>
      </w:r>
    </w:p>
    <w:p>
      <w:pPr>
        <w:widowControl/>
        <w:spacing w:line="600" w:lineRule="exact"/>
        <w:ind w:firstLine="600" w:firstLineChars="200"/>
        <w:rPr>
          <w:rFonts w:ascii="仿宋_GB2312" w:hAnsi="宋体" w:eastAsia="仿宋_GB2312"/>
          <w:color w:val="000000"/>
          <w:sz w:val="30"/>
          <w:szCs w:val="30"/>
        </w:rPr>
      </w:pPr>
      <w:r>
        <w:rPr>
          <w:rFonts w:ascii="仿宋_GB2312" w:hAnsi="宋体" w:eastAsia="仿宋_GB2312"/>
          <w:color w:val="000000"/>
          <w:sz w:val="30"/>
          <w:szCs w:val="30"/>
        </w:rPr>
        <w:t>（</w:t>
      </w:r>
      <w:r>
        <w:rPr>
          <w:rFonts w:hint="eastAsia" w:ascii="仿宋_GB2312" w:hAnsi="宋体" w:eastAsia="仿宋_GB2312"/>
          <w:color w:val="000000"/>
          <w:sz w:val="30"/>
          <w:szCs w:val="30"/>
        </w:rPr>
        <w:t>二</w:t>
      </w:r>
      <w:r>
        <w:rPr>
          <w:rFonts w:ascii="仿宋_GB2312" w:hAnsi="宋体" w:eastAsia="仿宋_GB2312"/>
          <w:color w:val="000000"/>
          <w:sz w:val="30"/>
          <w:szCs w:val="30"/>
        </w:rPr>
        <w:t>）从事工程建设标准化工作不少于10年，并具有高级专业技术职称，作为主要起草人员完成工程建设领域国家标准、行业标准、产品标准或本协会标准至少2项（含）以上。</w:t>
      </w:r>
    </w:p>
    <w:p>
      <w:pPr>
        <w:widowControl/>
        <w:spacing w:line="600" w:lineRule="exact"/>
        <w:ind w:firstLine="600" w:firstLineChars="200"/>
        <w:rPr>
          <w:rFonts w:ascii="仿宋_GB2312" w:hAnsi="宋体" w:eastAsia="仿宋_GB2312"/>
          <w:color w:val="000000"/>
          <w:sz w:val="30"/>
          <w:szCs w:val="30"/>
        </w:rPr>
      </w:pPr>
      <w:r>
        <w:rPr>
          <w:rFonts w:ascii="仿宋_GB2312" w:hAnsi="宋体" w:eastAsia="仿宋_GB2312"/>
          <w:color w:val="000000"/>
          <w:sz w:val="30"/>
          <w:szCs w:val="30"/>
        </w:rPr>
        <w:t>（</w:t>
      </w:r>
      <w:r>
        <w:rPr>
          <w:rFonts w:hint="eastAsia" w:ascii="仿宋_GB2312" w:hAnsi="宋体" w:eastAsia="仿宋_GB2312"/>
          <w:color w:val="000000"/>
          <w:sz w:val="30"/>
          <w:szCs w:val="30"/>
        </w:rPr>
        <w:t>三</w:t>
      </w:r>
      <w:r>
        <w:rPr>
          <w:rFonts w:ascii="仿宋_GB2312" w:hAnsi="宋体" w:eastAsia="仿宋_GB2312"/>
          <w:color w:val="000000"/>
          <w:sz w:val="30"/>
          <w:szCs w:val="30"/>
        </w:rPr>
        <w:t>）坚持原则，作风正派，认真负责，廉洁公正。</w:t>
      </w:r>
    </w:p>
    <w:p>
      <w:pPr>
        <w:widowControl/>
        <w:spacing w:line="600" w:lineRule="exact"/>
        <w:ind w:firstLine="600" w:firstLineChars="200"/>
        <w:rPr>
          <w:rFonts w:ascii="仿宋_GB2312" w:hAnsi="宋体" w:eastAsia="仿宋_GB2312"/>
          <w:color w:val="000000"/>
          <w:sz w:val="30"/>
          <w:szCs w:val="30"/>
        </w:rPr>
      </w:pPr>
      <w:r>
        <w:rPr>
          <w:rFonts w:ascii="仿宋_GB2312" w:hAnsi="宋体" w:eastAsia="仿宋_GB2312"/>
          <w:color w:val="000000"/>
          <w:sz w:val="30"/>
          <w:szCs w:val="30"/>
        </w:rPr>
        <w:t>（</w:t>
      </w:r>
      <w:r>
        <w:rPr>
          <w:rFonts w:hint="eastAsia" w:ascii="仿宋_GB2312" w:hAnsi="宋体" w:eastAsia="仿宋_GB2312"/>
          <w:color w:val="000000"/>
          <w:sz w:val="30"/>
          <w:szCs w:val="30"/>
        </w:rPr>
        <w:t>四</w:t>
      </w:r>
      <w:r>
        <w:rPr>
          <w:rFonts w:ascii="仿宋_GB2312" w:hAnsi="宋体" w:eastAsia="仿宋_GB2312"/>
          <w:color w:val="000000"/>
          <w:sz w:val="30"/>
          <w:szCs w:val="30"/>
        </w:rPr>
        <w:t>）热爱标准化工作，坚持自愿原则。身体健康，在精力和时间上能够保证参与标准审查工作及有关活动。</w:t>
      </w:r>
    </w:p>
    <w:p>
      <w:pPr>
        <w:widowControl/>
        <w:spacing w:line="600" w:lineRule="exact"/>
        <w:ind w:firstLine="600" w:firstLineChars="200"/>
        <w:rPr>
          <w:rFonts w:ascii="仿宋_GB2312" w:hAnsi="宋体" w:eastAsia="仿宋_GB2312"/>
          <w:color w:val="000000"/>
          <w:sz w:val="30"/>
          <w:szCs w:val="30"/>
        </w:rPr>
      </w:pPr>
      <w:r>
        <w:rPr>
          <w:rFonts w:ascii="Times New Roman" w:hAnsi="Times New Roman" w:eastAsia="黑体" w:cs="Times New Roman"/>
          <w:color w:val="000000"/>
          <w:sz w:val="30"/>
          <w:szCs w:val="30"/>
        </w:rPr>
        <w:t>第</w:t>
      </w:r>
      <w:r>
        <w:rPr>
          <w:rFonts w:hint="eastAsia" w:ascii="Times New Roman" w:hAnsi="Times New Roman" w:eastAsia="黑体" w:cs="Times New Roman"/>
          <w:color w:val="000000"/>
          <w:sz w:val="30"/>
          <w:szCs w:val="30"/>
        </w:rPr>
        <w:t>五</w:t>
      </w:r>
      <w:r>
        <w:rPr>
          <w:rFonts w:ascii="Times New Roman" w:hAnsi="Times New Roman" w:eastAsia="黑体" w:cs="Times New Roman"/>
          <w:color w:val="000000"/>
          <w:sz w:val="30"/>
          <w:szCs w:val="30"/>
        </w:rPr>
        <w:t>条</w:t>
      </w:r>
      <w:r>
        <w:rPr>
          <w:rFonts w:ascii="仿宋_GB2312" w:hAnsi="宋体" w:eastAsia="仿宋_GB2312"/>
          <w:color w:val="000000"/>
          <w:sz w:val="30"/>
          <w:szCs w:val="30"/>
        </w:rPr>
        <w:t xml:space="preserve">  </w:t>
      </w:r>
      <w:r>
        <w:rPr>
          <w:rFonts w:hint="eastAsia" w:ascii="仿宋_GB2312" w:hAnsi="宋体" w:eastAsia="仿宋_GB2312"/>
          <w:color w:val="000000"/>
          <w:sz w:val="30"/>
          <w:szCs w:val="30"/>
          <w:lang w:eastAsia="zh-CN"/>
        </w:rPr>
        <w:t>聘任程序</w:t>
      </w:r>
      <w:r>
        <w:rPr>
          <w:rFonts w:ascii="仿宋_GB2312" w:hAnsi="宋体" w:eastAsia="仿宋_GB2312"/>
          <w:color w:val="000000"/>
          <w:sz w:val="30"/>
          <w:szCs w:val="30"/>
        </w:rPr>
        <w:t>。</w:t>
      </w:r>
    </w:p>
    <w:p>
      <w:pPr>
        <w:widowControl/>
        <w:spacing w:line="600" w:lineRule="exact"/>
        <w:ind w:firstLine="600" w:firstLineChars="200"/>
        <w:rPr>
          <w:rFonts w:ascii="仿宋_GB2312" w:hAnsi="宋体" w:eastAsia="仿宋_GB2312"/>
          <w:color w:val="000000"/>
          <w:sz w:val="30"/>
          <w:szCs w:val="30"/>
        </w:rPr>
      </w:pPr>
      <w:r>
        <w:rPr>
          <w:rFonts w:ascii="仿宋_GB2312" w:hAnsi="宋体" w:eastAsia="仿宋_GB2312"/>
          <w:color w:val="000000"/>
          <w:sz w:val="30"/>
          <w:szCs w:val="30"/>
        </w:rPr>
        <w:t>（一）根据协会统一安排，由</w:t>
      </w:r>
      <w:r>
        <w:rPr>
          <w:rFonts w:hint="eastAsia" w:ascii="仿宋_GB2312" w:hAnsi="宋体" w:eastAsia="仿宋_GB2312"/>
          <w:color w:val="000000"/>
          <w:sz w:val="30"/>
          <w:szCs w:val="30"/>
          <w:lang w:eastAsia="zh-CN"/>
        </w:rPr>
        <w:t>协会</w:t>
      </w:r>
      <w:r>
        <w:rPr>
          <w:rFonts w:ascii="仿宋_GB2312" w:hAnsi="宋体" w:eastAsia="仿宋_GB2312"/>
          <w:color w:val="000000"/>
          <w:sz w:val="30"/>
          <w:szCs w:val="30"/>
        </w:rPr>
        <w:t>技术标准部</w:t>
      </w:r>
      <w:r>
        <w:rPr>
          <w:rFonts w:hint="eastAsia" w:ascii="仿宋_GB2312" w:hAnsi="宋体" w:eastAsia="仿宋_GB2312"/>
          <w:color w:val="000000"/>
          <w:sz w:val="30"/>
          <w:szCs w:val="30"/>
          <w:lang w:eastAsia="zh-CN"/>
        </w:rPr>
        <w:t>向协会分支机构及有关单位等推荐单位</w:t>
      </w:r>
      <w:r>
        <w:rPr>
          <w:rFonts w:ascii="仿宋_GB2312" w:hAnsi="宋体" w:eastAsia="仿宋_GB2312"/>
          <w:color w:val="000000"/>
          <w:sz w:val="30"/>
          <w:szCs w:val="30"/>
        </w:rPr>
        <w:t>发送</w:t>
      </w:r>
      <w:r>
        <w:rPr>
          <w:rFonts w:hint="eastAsia" w:ascii="仿宋_GB2312" w:hAnsi="宋体" w:eastAsia="仿宋_GB2312"/>
          <w:color w:val="000000"/>
          <w:sz w:val="30"/>
          <w:szCs w:val="30"/>
        </w:rPr>
        <w:t>征集</w:t>
      </w:r>
      <w:r>
        <w:rPr>
          <w:rFonts w:ascii="仿宋_GB2312" w:hAnsi="宋体" w:eastAsia="仿宋_GB2312"/>
          <w:color w:val="000000"/>
          <w:sz w:val="30"/>
          <w:szCs w:val="30"/>
        </w:rPr>
        <w:t>通知。</w:t>
      </w:r>
    </w:p>
    <w:p>
      <w:pPr>
        <w:widowControl/>
        <w:spacing w:line="600" w:lineRule="exact"/>
        <w:ind w:firstLine="600" w:firstLineChars="200"/>
        <w:rPr>
          <w:rFonts w:ascii="仿宋_GB2312" w:hAnsi="宋体" w:eastAsia="仿宋_GB2312"/>
          <w:color w:val="000000"/>
          <w:sz w:val="30"/>
          <w:szCs w:val="30"/>
        </w:rPr>
      </w:pPr>
      <w:r>
        <w:rPr>
          <w:rFonts w:ascii="仿宋_GB2312" w:hAnsi="宋体" w:eastAsia="仿宋_GB2312"/>
          <w:color w:val="000000"/>
          <w:sz w:val="30"/>
          <w:szCs w:val="30"/>
        </w:rPr>
        <w:t>（</w:t>
      </w:r>
      <w:r>
        <w:rPr>
          <w:rFonts w:hint="eastAsia" w:ascii="仿宋_GB2312" w:hAnsi="宋体" w:eastAsia="仿宋_GB2312"/>
          <w:color w:val="000000"/>
          <w:sz w:val="30"/>
          <w:szCs w:val="30"/>
        </w:rPr>
        <w:t>二</w:t>
      </w:r>
      <w:r>
        <w:rPr>
          <w:rFonts w:ascii="仿宋_GB2312" w:hAnsi="宋体" w:eastAsia="仿宋_GB2312"/>
          <w:color w:val="000000"/>
          <w:sz w:val="30"/>
          <w:szCs w:val="30"/>
        </w:rPr>
        <w:t>）被推荐的专家填写《中国工程建设标准化协会标准审查专家推荐表》。</w:t>
      </w:r>
    </w:p>
    <w:p>
      <w:pPr>
        <w:widowControl/>
        <w:spacing w:line="600" w:lineRule="exact"/>
        <w:ind w:firstLine="600" w:firstLineChars="200"/>
        <w:rPr>
          <w:rFonts w:ascii="仿宋_GB2312" w:hAnsi="宋体" w:eastAsia="仿宋_GB2312"/>
          <w:color w:val="000000"/>
          <w:sz w:val="30"/>
          <w:szCs w:val="30"/>
        </w:rPr>
      </w:pPr>
      <w:r>
        <w:rPr>
          <w:rFonts w:ascii="仿宋_GB2312" w:hAnsi="宋体" w:eastAsia="仿宋_GB2312"/>
          <w:color w:val="000000"/>
          <w:sz w:val="30"/>
          <w:szCs w:val="30"/>
        </w:rPr>
        <w:t>（</w:t>
      </w:r>
      <w:r>
        <w:rPr>
          <w:rFonts w:hint="eastAsia" w:ascii="仿宋_GB2312" w:hAnsi="宋体" w:eastAsia="仿宋_GB2312"/>
          <w:color w:val="000000"/>
          <w:sz w:val="30"/>
          <w:szCs w:val="30"/>
        </w:rPr>
        <w:t>三</w:t>
      </w:r>
      <w:r>
        <w:rPr>
          <w:rFonts w:ascii="仿宋_GB2312" w:hAnsi="宋体" w:eastAsia="仿宋_GB2312"/>
          <w:color w:val="000000"/>
          <w:sz w:val="30"/>
          <w:szCs w:val="30"/>
        </w:rPr>
        <w:t>）</w:t>
      </w:r>
      <w:r>
        <w:rPr>
          <w:rFonts w:hint="eastAsia" w:ascii="仿宋_GB2312" w:hAnsi="宋体" w:eastAsia="仿宋_GB2312"/>
          <w:color w:val="000000"/>
          <w:sz w:val="30"/>
          <w:szCs w:val="30"/>
          <w:lang w:eastAsia="zh-CN"/>
        </w:rPr>
        <w:t>协会推荐单位</w:t>
      </w:r>
      <w:r>
        <w:rPr>
          <w:rFonts w:ascii="仿宋_GB2312" w:hAnsi="宋体" w:eastAsia="仿宋_GB2312"/>
          <w:color w:val="000000"/>
          <w:sz w:val="30"/>
          <w:szCs w:val="30"/>
        </w:rPr>
        <w:t>初审并出具意见后将专家材料报送协会技术标准部。</w:t>
      </w:r>
    </w:p>
    <w:p>
      <w:pPr>
        <w:widowControl/>
        <w:spacing w:line="600" w:lineRule="exact"/>
        <w:ind w:firstLine="600" w:firstLineChars="200"/>
        <w:rPr>
          <w:rFonts w:ascii="仿宋_GB2312" w:hAnsi="宋体" w:eastAsia="仿宋_GB2312"/>
          <w:color w:val="000000"/>
          <w:sz w:val="30"/>
          <w:szCs w:val="30"/>
        </w:rPr>
      </w:pPr>
      <w:r>
        <w:rPr>
          <w:rFonts w:ascii="仿宋_GB2312" w:hAnsi="宋体" w:eastAsia="仿宋_GB2312"/>
          <w:color w:val="000000"/>
          <w:sz w:val="30"/>
          <w:szCs w:val="30"/>
        </w:rPr>
        <w:t>（</w:t>
      </w:r>
      <w:r>
        <w:rPr>
          <w:rFonts w:hint="eastAsia" w:ascii="仿宋_GB2312" w:hAnsi="宋体" w:eastAsia="仿宋_GB2312"/>
          <w:color w:val="000000"/>
          <w:sz w:val="30"/>
          <w:szCs w:val="30"/>
        </w:rPr>
        <w:t>四</w:t>
      </w:r>
      <w:r>
        <w:rPr>
          <w:rFonts w:ascii="仿宋_GB2312" w:hAnsi="宋体" w:eastAsia="仿宋_GB2312"/>
          <w:color w:val="000000"/>
          <w:sz w:val="30"/>
          <w:szCs w:val="30"/>
        </w:rPr>
        <w:t>）</w:t>
      </w:r>
      <w:r>
        <w:rPr>
          <w:rFonts w:hint="eastAsia" w:ascii="仿宋_GB2312" w:hAnsi="宋体" w:eastAsia="仿宋_GB2312"/>
          <w:color w:val="000000"/>
          <w:sz w:val="30"/>
          <w:szCs w:val="30"/>
          <w:lang w:eastAsia="zh-CN"/>
        </w:rPr>
        <w:t>协会组织评审</w:t>
      </w:r>
      <w:r>
        <w:rPr>
          <w:rFonts w:ascii="仿宋_GB2312" w:hAnsi="宋体" w:eastAsia="仿宋_GB2312"/>
          <w:color w:val="000000"/>
          <w:sz w:val="30"/>
          <w:szCs w:val="30"/>
        </w:rPr>
        <w:t>并向社会公示后</w:t>
      </w:r>
      <w:r>
        <w:rPr>
          <w:rFonts w:hint="eastAsia" w:ascii="仿宋_GB2312" w:hAnsi="宋体" w:eastAsia="仿宋_GB2312"/>
          <w:color w:val="000000"/>
          <w:sz w:val="30"/>
          <w:szCs w:val="30"/>
          <w:lang w:eastAsia="zh-CN"/>
        </w:rPr>
        <w:t>，</w:t>
      </w:r>
      <w:r>
        <w:rPr>
          <w:rFonts w:ascii="仿宋_GB2312" w:hAnsi="宋体" w:eastAsia="仿宋_GB2312"/>
          <w:color w:val="000000"/>
          <w:sz w:val="30"/>
          <w:szCs w:val="30"/>
        </w:rPr>
        <w:t>报协会秘书</w:t>
      </w:r>
      <w:r>
        <w:rPr>
          <w:rFonts w:hint="eastAsia" w:ascii="仿宋_GB2312" w:hAnsi="宋体" w:eastAsia="仿宋_GB2312"/>
          <w:color w:val="000000"/>
          <w:sz w:val="30"/>
          <w:szCs w:val="30"/>
          <w:lang w:eastAsia="zh-CN"/>
        </w:rPr>
        <w:t>长会议审核</w:t>
      </w:r>
      <w:r>
        <w:rPr>
          <w:rFonts w:ascii="仿宋_GB2312" w:hAnsi="宋体" w:eastAsia="仿宋_GB2312"/>
          <w:color w:val="000000"/>
          <w:sz w:val="30"/>
          <w:szCs w:val="30"/>
        </w:rPr>
        <w:t>批准。</w:t>
      </w:r>
    </w:p>
    <w:p>
      <w:pPr>
        <w:widowControl/>
        <w:spacing w:line="600" w:lineRule="exact"/>
        <w:ind w:firstLine="600" w:firstLineChars="200"/>
        <w:rPr>
          <w:rFonts w:ascii="仿宋_GB2312" w:hAnsi="宋体" w:eastAsia="仿宋_GB2312"/>
          <w:color w:val="000000"/>
          <w:sz w:val="30"/>
          <w:szCs w:val="30"/>
        </w:rPr>
      </w:pPr>
      <w:r>
        <w:rPr>
          <w:rFonts w:ascii="仿宋_GB2312" w:hAnsi="宋体" w:eastAsia="仿宋_GB2312"/>
          <w:color w:val="000000"/>
          <w:sz w:val="30"/>
          <w:szCs w:val="30"/>
        </w:rPr>
        <w:t>（</w:t>
      </w:r>
      <w:r>
        <w:rPr>
          <w:rFonts w:hint="eastAsia" w:ascii="仿宋_GB2312" w:hAnsi="宋体" w:eastAsia="仿宋_GB2312"/>
          <w:color w:val="000000"/>
          <w:sz w:val="30"/>
          <w:szCs w:val="30"/>
        </w:rPr>
        <w:t>五</w:t>
      </w:r>
      <w:r>
        <w:rPr>
          <w:rFonts w:ascii="仿宋_GB2312" w:hAnsi="宋体" w:eastAsia="仿宋_GB2312"/>
          <w:color w:val="000000"/>
          <w:sz w:val="30"/>
          <w:szCs w:val="30"/>
        </w:rPr>
        <w:t>）</w:t>
      </w:r>
      <w:r>
        <w:rPr>
          <w:rFonts w:hint="eastAsia" w:ascii="仿宋_GB2312" w:hAnsi="宋体" w:eastAsia="仿宋_GB2312"/>
          <w:color w:val="000000"/>
          <w:sz w:val="30"/>
          <w:szCs w:val="30"/>
          <w:lang w:eastAsia="zh-CN"/>
        </w:rPr>
        <w:t>由协会秘书处</w:t>
      </w:r>
      <w:r>
        <w:rPr>
          <w:rFonts w:ascii="仿宋_GB2312" w:hAnsi="宋体" w:eastAsia="仿宋_GB2312"/>
          <w:color w:val="000000"/>
          <w:sz w:val="30"/>
          <w:szCs w:val="30"/>
        </w:rPr>
        <w:t>根据批准结果书面通知专家和推荐单位，并向专家颁发聘书。</w:t>
      </w:r>
    </w:p>
    <w:p>
      <w:pPr>
        <w:pStyle w:val="4"/>
        <w:spacing w:after="156" w:afterLines="50" w:line="600" w:lineRule="exact"/>
        <w:jc w:val="center"/>
        <w:rPr>
          <w:rFonts w:hint="eastAsia" w:ascii="Times New Roman" w:hAnsi="Times New Roman" w:eastAsia="黑体" w:cs="Times New Roman"/>
          <w:bCs/>
          <w:color w:val="000000"/>
          <w:sz w:val="30"/>
          <w:szCs w:val="30"/>
          <w:lang w:val="en-US" w:eastAsia="zh-CN"/>
        </w:rPr>
      </w:pPr>
      <w:r>
        <w:rPr>
          <w:rFonts w:ascii="Times New Roman" w:hAnsi="Times New Roman" w:eastAsia="黑体" w:cs="Times New Roman"/>
          <w:bCs/>
          <w:color w:val="000000"/>
          <w:sz w:val="30"/>
          <w:szCs w:val="30"/>
        </w:rPr>
        <w:t>第</w:t>
      </w:r>
      <w:r>
        <w:rPr>
          <w:rFonts w:hint="eastAsia" w:ascii="Times New Roman" w:hAnsi="Times New Roman" w:eastAsia="黑体" w:cs="Times New Roman"/>
          <w:bCs/>
          <w:color w:val="000000"/>
          <w:sz w:val="30"/>
          <w:szCs w:val="30"/>
          <w:lang w:eastAsia="zh-CN"/>
        </w:rPr>
        <w:t>三</w:t>
      </w:r>
      <w:r>
        <w:rPr>
          <w:rFonts w:ascii="Times New Roman" w:hAnsi="Times New Roman" w:eastAsia="黑体" w:cs="Times New Roman"/>
          <w:bCs/>
          <w:color w:val="000000"/>
          <w:sz w:val="30"/>
          <w:szCs w:val="30"/>
        </w:rPr>
        <w:t xml:space="preserve">章 </w:t>
      </w:r>
      <w:r>
        <w:rPr>
          <w:rFonts w:hint="eastAsia" w:ascii="Times New Roman" w:hAnsi="Times New Roman" w:eastAsia="黑体" w:cs="Times New Roman"/>
          <w:bCs/>
          <w:color w:val="000000"/>
          <w:sz w:val="30"/>
          <w:szCs w:val="30"/>
          <w:lang w:eastAsia="zh-CN"/>
        </w:rPr>
        <w:t>专家职责及工作要求</w:t>
      </w:r>
    </w:p>
    <w:p>
      <w:pPr>
        <w:widowControl/>
        <w:spacing w:line="600" w:lineRule="exact"/>
        <w:ind w:firstLine="600" w:firstLineChars="200"/>
        <w:rPr>
          <w:rFonts w:hint="eastAsia" w:ascii="仿宋_GB2312" w:hAnsi="宋体" w:eastAsia="仿宋_GB2312"/>
          <w:color w:val="000000"/>
          <w:sz w:val="30"/>
          <w:szCs w:val="30"/>
          <w:lang w:val="en-US" w:eastAsia="zh-CN"/>
        </w:rPr>
      </w:pPr>
      <w:r>
        <w:rPr>
          <w:rFonts w:ascii="Times New Roman" w:hAnsi="Times New Roman" w:eastAsia="黑体" w:cs="Times New Roman"/>
          <w:color w:val="000000"/>
          <w:sz w:val="30"/>
          <w:szCs w:val="30"/>
        </w:rPr>
        <w:t>第</w:t>
      </w:r>
      <w:r>
        <w:rPr>
          <w:rFonts w:hint="eastAsia" w:ascii="Times New Roman" w:hAnsi="Times New Roman" w:eastAsia="黑体" w:cs="Times New Roman"/>
          <w:color w:val="000000"/>
          <w:sz w:val="30"/>
          <w:szCs w:val="30"/>
          <w:lang w:eastAsia="zh-CN"/>
        </w:rPr>
        <w:t>六</w:t>
      </w:r>
      <w:r>
        <w:rPr>
          <w:rFonts w:ascii="Times New Roman" w:hAnsi="Times New Roman" w:eastAsia="黑体" w:cs="Times New Roman"/>
          <w:color w:val="000000"/>
          <w:sz w:val="30"/>
          <w:szCs w:val="30"/>
        </w:rPr>
        <w:t>条</w:t>
      </w:r>
      <w:r>
        <w:rPr>
          <w:rFonts w:hint="eastAsia" w:ascii="Times New Roman" w:hAnsi="Times New Roman" w:eastAsia="黑体" w:cs="Times New Roman"/>
          <w:color w:val="000000"/>
          <w:sz w:val="30"/>
          <w:szCs w:val="30"/>
          <w:lang w:val="en-US" w:eastAsia="zh-CN"/>
        </w:rPr>
        <w:t xml:space="preserve"> </w:t>
      </w:r>
      <w:r>
        <w:rPr>
          <w:rFonts w:hint="eastAsia" w:ascii="仿宋_GB2312" w:hAnsi="宋体" w:eastAsia="仿宋_GB2312"/>
          <w:color w:val="000000"/>
          <w:sz w:val="30"/>
          <w:szCs w:val="30"/>
          <w:lang w:val="en-US" w:eastAsia="zh-CN"/>
        </w:rPr>
        <w:t>根据“关于印发《中国工程建设标准化协会标准管理办法》的通知”（建标协字[2018]018号）的要求，由协会在</w:t>
      </w:r>
      <w:r>
        <w:rPr>
          <w:rFonts w:hint="eastAsia" w:ascii="仿宋_GB2312" w:hAnsi="宋体" w:eastAsia="仿宋_GB2312"/>
          <w:color w:val="000000"/>
          <w:sz w:val="30"/>
          <w:szCs w:val="30"/>
        </w:rPr>
        <w:t>专家</w:t>
      </w:r>
      <w:r>
        <w:rPr>
          <w:rFonts w:hint="eastAsia" w:ascii="仿宋_GB2312" w:hAnsi="宋体" w:eastAsia="仿宋_GB2312"/>
          <w:color w:val="000000"/>
          <w:sz w:val="30"/>
          <w:szCs w:val="30"/>
          <w:lang w:val="en-US" w:eastAsia="zh-CN"/>
        </w:rPr>
        <w:t>库中选派不</w:t>
      </w:r>
      <w:r>
        <w:rPr>
          <w:rFonts w:hint="eastAsia" w:ascii="仿宋_GB2312" w:hAnsi="宋体" w:eastAsia="仿宋_GB2312"/>
          <w:color w:val="000000"/>
          <w:sz w:val="30"/>
          <w:szCs w:val="30"/>
          <w:lang w:eastAsia="zh-CN"/>
        </w:rPr>
        <w:t>少于</w:t>
      </w:r>
      <w:r>
        <w:rPr>
          <w:rFonts w:hint="eastAsia" w:ascii="仿宋_GB2312" w:hAnsi="宋体" w:eastAsia="仿宋_GB2312"/>
          <w:color w:val="000000"/>
          <w:sz w:val="30"/>
          <w:szCs w:val="30"/>
          <w:lang w:val="en-US" w:eastAsia="zh-CN"/>
        </w:rPr>
        <w:t>2名专家参加标准送审阶段工作。专家可担任审查委员会主任委员、副主任委员或委员。</w:t>
      </w:r>
    </w:p>
    <w:p>
      <w:pPr>
        <w:widowControl/>
        <w:spacing w:line="600" w:lineRule="exact"/>
        <w:ind w:firstLine="600" w:firstLineChars="200"/>
        <w:rPr>
          <w:rFonts w:hint="eastAsia" w:ascii="仿宋_GB2312" w:hAnsi="宋体" w:eastAsia="仿宋_GB2312"/>
          <w:color w:val="000000"/>
          <w:sz w:val="30"/>
          <w:szCs w:val="30"/>
          <w:lang w:eastAsia="zh-CN"/>
        </w:rPr>
      </w:pPr>
      <w:r>
        <w:rPr>
          <w:rFonts w:ascii="Times New Roman" w:hAnsi="Times New Roman" w:eastAsia="黑体" w:cs="Times New Roman"/>
          <w:color w:val="000000"/>
          <w:sz w:val="30"/>
          <w:szCs w:val="30"/>
        </w:rPr>
        <w:t>第</w:t>
      </w:r>
      <w:r>
        <w:rPr>
          <w:rFonts w:hint="eastAsia" w:ascii="Times New Roman" w:hAnsi="Times New Roman" w:eastAsia="黑体" w:cs="Times New Roman"/>
          <w:color w:val="000000"/>
          <w:sz w:val="30"/>
          <w:szCs w:val="30"/>
          <w:lang w:eastAsia="zh-CN"/>
        </w:rPr>
        <w:t>七</w:t>
      </w:r>
      <w:r>
        <w:rPr>
          <w:rFonts w:ascii="Times New Roman" w:hAnsi="Times New Roman" w:eastAsia="黑体" w:cs="Times New Roman"/>
          <w:color w:val="000000"/>
          <w:sz w:val="30"/>
          <w:szCs w:val="30"/>
        </w:rPr>
        <w:t>条</w:t>
      </w:r>
      <w:r>
        <w:rPr>
          <w:rFonts w:hint="eastAsia" w:ascii="仿宋_GB2312" w:hAnsi="宋体" w:eastAsia="仿宋_GB2312"/>
          <w:color w:val="000000"/>
          <w:sz w:val="30"/>
          <w:szCs w:val="30"/>
        </w:rPr>
        <w:t xml:space="preserve"> </w:t>
      </w:r>
      <w:r>
        <w:rPr>
          <w:rFonts w:hint="eastAsia" w:ascii="仿宋_GB2312" w:hAnsi="宋体" w:eastAsia="仿宋_GB2312"/>
          <w:color w:val="000000"/>
          <w:sz w:val="30"/>
          <w:szCs w:val="30"/>
          <w:lang w:eastAsia="zh-CN"/>
        </w:rPr>
        <w:t>专家的职责：</w:t>
      </w:r>
    </w:p>
    <w:p>
      <w:pPr>
        <w:widowControl/>
        <w:spacing w:line="600" w:lineRule="exact"/>
        <w:ind w:firstLine="600" w:firstLineChars="200"/>
        <w:rPr>
          <w:rFonts w:hint="eastAsia" w:ascii="仿宋_GB2312" w:hAnsi="宋体" w:eastAsia="仿宋_GB2312"/>
          <w:color w:val="000000"/>
          <w:sz w:val="30"/>
          <w:szCs w:val="30"/>
          <w:lang w:eastAsia="zh-CN"/>
        </w:rPr>
      </w:pPr>
      <w:r>
        <w:rPr>
          <w:rFonts w:ascii="仿宋_GB2312" w:hAnsi="宋体" w:eastAsia="仿宋_GB2312"/>
          <w:color w:val="000000"/>
          <w:sz w:val="30"/>
          <w:szCs w:val="30"/>
        </w:rPr>
        <w:t>（</w:t>
      </w:r>
      <w:r>
        <w:rPr>
          <w:rFonts w:hint="eastAsia" w:ascii="仿宋_GB2312" w:hAnsi="宋体" w:eastAsia="仿宋_GB2312"/>
          <w:color w:val="000000"/>
          <w:sz w:val="30"/>
          <w:szCs w:val="30"/>
          <w:lang w:eastAsia="zh-CN"/>
        </w:rPr>
        <w:t>一</w:t>
      </w:r>
      <w:r>
        <w:rPr>
          <w:rFonts w:ascii="仿宋_GB2312" w:hAnsi="宋体" w:eastAsia="仿宋_GB2312"/>
          <w:color w:val="000000"/>
          <w:sz w:val="30"/>
          <w:szCs w:val="30"/>
        </w:rPr>
        <w:t>）对标准</w:t>
      </w:r>
      <w:r>
        <w:rPr>
          <w:rFonts w:hint="eastAsia" w:ascii="仿宋_GB2312" w:hAnsi="宋体" w:eastAsia="仿宋_GB2312"/>
          <w:color w:val="000000"/>
          <w:sz w:val="30"/>
          <w:szCs w:val="30"/>
          <w:lang w:eastAsia="zh-CN"/>
        </w:rPr>
        <w:t>送审稿的技术内容</w:t>
      </w:r>
      <w:r>
        <w:rPr>
          <w:rFonts w:ascii="仿宋_GB2312" w:hAnsi="宋体" w:eastAsia="仿宋_GB2312"/>
          <w:color w:val="000000"/>
          <w:sz w:val="30"/>
          <w:szCs w:val="30"/>
        </w:rPr>
        <w:t>进行预审把关，并向编制组提出审查意见。</w:t>
      </w:r>
    </w:p>
    <w:p>
      <w:pPr>
        <w:widowControl/>
        <w:spacing w:line="600" w:lineRule="exact"/>
        <w:ind w:firstLine="600" w:firstLineChars="200"/>
        <w:rPr>
          <w:rFonts w:hint="eastAsia" w:ascii="仿宋_GB2312" w:hAnsi="宋体" w:eastAsia="仿宋_GB2312"/>
          <w:color w:val="000000"/>
          <w:sz w:val="30"/>
          <w:szCs w:val="30"/>
          <w:lang w:eastAsia="zh-CN"/>
        </w:rPr>
      </w:pPr>
      <w:r>
        <w:rPr>
          <w:rFonts w:ascii="仿宋_GB2312" w:hAnsi="宋体" w:eastAsia="仿宋_GB2312"/>
          <w:color w:val="000000"/>
          <w:sz w:val="30"/>
          <w:szCs w:val="30"/>
        </w:rPr>
        <w:t>（</w:t>
      </w:r>
      <w:r>
        <w:rPr>
          <w:rFonts w:hint="eastAsia" w:ascii="仿宋_GB2312" w:hAnsi="宋体" w:eastAsia="仿宋_GB2312"/>
          <w:color w:val="000000"/>
          <w:sz w:val="30"/>
          <w:szCs w:val="30"/>
          <w:lang w:eastAsia="zh-CN"/>
        </w:rPr>
        <w:t>二</w:t>
      </w:r>
      <w:r>
        <w:rPr>
          <w:rFonts w:ascii="仿宋_GB2312" w:hAnsi="宋体" w:eastAsia="仿宋_GB2312"/>
          <w:color w:val="000000"/>
          <w:sz w:val="30"/>
          <w:szCs w:val="30"/>
        </w:rPr>
        <w:t>）</w:t>
      </w:r>
      <w:r>
        <w:rPr>
          <w:rFonts w:hint="eastAsia" w:ascii="仿宋_GB2312" w:hAnsi="宋体" w:eastAsia="仿宋_GB2312"/>
          <w:color w:val="000000"/>
          <w:sz w:val="30"/>
          <w:szCs w:val="30"/>
          <w:lang w:eastAsia="zh-CN"/>
        </w:rPr>
        <w:t>参加标准审查会议。</w:t>
      </w:r>
    </w:p>
    <w:p>
      <w:pPr>
        <w:widowControl/>
        <w:spacing w:line="600" w:lineRule="exact"/>
        <w:ind w:firstLine="600" w:firstLineChars="200"/>
        <w:rPr>
          <w:rFonts w:ascii="仿宋_GB2312" w:hAnsi="宋体" w:eastAsia="仿宋_GB2312"/>
          <w:color w:val="000000"/>
          <w:sz w:val="30"/>
          <w:szCs w:val="30"/>
        </w:rPr>
      </w:pPr>
      <w:r>
        <w:rPr>
          <w:rFonts w:ascii="仿宋_GB2312" w:hAnsi="宋体" w:eastAsia="仿宋_GB2312"/>
          <w:color w:val="000000"/>
          <w:sz w:val="30"/>
          <w:szCs w:val="30"/>
        </w:rPr>
        <w:t>（</w:t>
      </w:r>
      <w:r>
        <w:rPr>
          <w:rFonts w:hint="eastAsia" w:ascii="仿宋_GB2312" w:hAnsi="宋体" w:eastAsia="仿宋_GB2312"/>
          <w:color w:val="000000"/>
          <w:sz w:val="30"/>
          <w:szCs w:val="30"/>
          <w:lang w:eastAsia="zh-CN"/>
        </w:rPr>
        <w:t>三</w:t>
      </w:r>
      <w:r>
        <w:rPr>
          <w:rFonts w:ascii="仿宋_GB2312" w:hAnsi="宋体" w:eastAsia="仿宋_GB2312"/>
          <w:color w:val="000000"/>
          <w:sz w:val="30"/>
          <w:szCs w:val="30"/>
        </w:rPr>
        <w:t>）对报批文件</w:t>
      </w:r>
      <w:r>
        <w:rPr>
          <w:rFonts w:hint="eastAsia" w:ascii="仿宋_GB2312" w:hAnsi="宋体" w:eastAsia="仿宋_GB2312"/>
          <w:color w:val="000000"/>
          <w:sz w:val="30"/>
          <w:szCs w:val="30"/>
          <w:lang w:eastAsia="zh-CN"/>
        </w:rPr>
        <w:t>、标准报批稿的体例格式</w:t>
      </w:r>
      <w:r>
        <w:rPr>
          <w:rFonts w:ascii="仿宋_GB2312" w:hAnsi="宋体" w:eastAsia="仿宋_GB2312"/>
          <w:color w:val="000000"/>
          <w:sz w:val="30"/>
          <w:szCs w:val="30"/>
        </w:rPr>
        <w:t>进行</w:t>
      </w:r>
      <w:r>
        <w:rPr>
          <w:rFonts w:hint="eastAsia" w:ascii="仿宋_GB2312" w:hAnsi="宋体" w:eastAsia="仿宋_GB2312"/>
          <w:color w:val="000000"/>
          <w:sz w:val="30"/>
          <w:szCs w:val="30"/>
          <w:lang w:eastAsia="zh-CN"/>
        </w:rPr>
        <w:t>全面</w:t>
      </w:r>
      <w:r>
        <w:rPr>
          <w:rFonts w:hint="eastAsia" w:ascii="仿宋_GB2312" w:hAnsi="宋体" w:eastAsia="仿宋_GB2312"/>
          <w:color w:val="000000"/>
          <w:sz w:val="30"/>
          <w:szCs w:val="30"/>
        </w:rPr>
        <w:t>审查</w:t>
      </w:r>
      <w:r>
        <w:rPr>
          <w:rFonts w:ascii="仿宋_GB2312" w:hAnsi="宋体" w:eastAsia="仿宋_GB2312"/>
          <w:color w:val="000000"/>
          <w:sz w:val="30"/>
          <w:szCs w:val="30"/>
        </w:rPr>
        <w:t>，并提出</w:t>
      </w:r>
      <w:bookmarkStart w:id="3" w:name="_GoBack"/>
      <w:bookmarkEnd w:id="3"/>
      <w:r>
        <w:rPr>
          <w:rFonts w:ascii="仿宋_GB2312" w:hAnsi="宋体" w:eastAsia="仿宋_GB2312"/>
          <w:color w:val="000000"/>
          <w:sz w:val="30"/>
          <w:szCs w:val="30"/>
        </w:rPr>
        <w:t>审查意见。</w:t>
      </w:r>
    </w:p>
    <w:p>
      <w:pPr>
        <w:widowControl/>
        <w:spacing w:line="600" w:lineRule="exact"/>
        <w:ind w:firstLine="600" w:firstLineChars="200"/>
        <w:rPr>
          <w:rFonts w:hint="eastAsia" w:ascii="仿宋_GB2312" w:hAnsi="宋体" w:eastAsia="仿宋_GB2312"/>
          <w:color w:val="000000"/>
          <w:sz w:val="30"/>
          <w:szCs w:val="30"/>
          <w:lang w:eastAsia="zh-CN"/>
        </w:rPr>
      </w:pPr>
      <w:r>
        <w:rPr>
          <w:rFonts w:ascii="Times New Roman" w:hAnsi="Times New Roman" w:eastAsia="黑体" w:cs="Times New Roman"/>
          <w:color w:val="000000"/>
          <w:sz w:val="30"/>
          <w:szCs w:val="30"/>
        </w:rPr>
        <w:t>第</w:t>
      </w:r>
      <w:r>
        <w:rPr>
          <w:rFonts w:hint="eastAsia" w:ascii="Times New Roman" w:hAnsi="Times New Roman" w:eastAsia="黑体" w:cs="Times New Roman"/>
          <w:color w:val="000000"/>
          <w:sz w:val="30"/>
          <w:szCs w:val="30"/>
          <w:lang w:eastAsia="zh-CN"/>
        </w:rPr>
        <w:t>八</w:t>
      </w:r>
      <w:r>
        <w:rPr>
          <w:rFonts w:ascii="Times New Roman" w:hAnsi="Times New Roman" w:eastAsia="黑体" w:cs="Times New Roman"/>
          <w:color w:val="000000"/>
          <w:sz w:val="30"/>
          <w:szCs w:val="30"/>
        </w:rPr>
        <w:t>条</w:t>
      </w:r>
      <w:r>
        <w:rPr>
          <w:rFonts w:hint="eastAsia" w:ascii="仿宋_GB2312" w:hAnsi="宋体" w:eastAsia="仿宋_GB2312"/>
          <w:color w:val="000000"/>
          <w:sz w:val="30"/>
          <w:szCs w:val="30"/>
        </w:rPr>
        <w:t xml:space="preserve"> </w:t>
      </w:r>
      <w:r>
        <w:rPr>
          <w:rFonts w:hint="eastAsia" w:ascii="仿宋_GB2312" w:hAnsi="宋体" w:eastAsia="仿宋_GB2312"/>
          <w:color w:val="000000"/>
          <w:sz w:val="30"/>
          <w:szCs w:val="30"/>
          <w:lang w:eastAsia="zh-CN"/>
        </w:rPr>
        <w:t>对重要标准或有一定较高技术要求和技术难度的标准，经协会秘书处研究决定，可</w:t>
      </w:r>
      <w:r>
        <w:rPr>
          <w:rFonts w:hint="eastAsia" w:ascii="仿宋_GB2312" w:hAnsi="宋体" w:eastAsia="仿宋_GB2312"/>
          <w:color w:val="000000"/>
          <w:sz w:val="30"/>
          <w:szCs w:val="30"/>
        </w:rPr>
        <w:t>指派</w:t>
      </w:r>
      <w:r>
        <w:rPr>
          <w:rFonts w:hint="eastAsia" w:ascii="仿宋_GB2312" w:hAnsi="宋体" w:eastAsia="仿宋_GB2312"/>
          <w:color w:val="000000"/>
          <w:sz w:val="30"/>
          <w:szCs w:val="30"/>
          <w:lang w:eastAsia="zh-CN"/>
        </w:rPr>
        <w:t>专家参与协会标准的全过程（启动阶段、征求意见阶段、送审阶段、报批阶段）管理。</w:t>
      </w:r>
    </w:p>
    <w:p>
      <w:pPr>
        <w:widowControl/>
        <w:spacing w:line="600" w:lineRule="exact"/>
        <w:ind w:firstLine="600" w:firstLineChars="200"/>
        <w:rPr>
          <w:rFonts w:hint="eastAsia" w:ascii="仿宋_GB2312" w:hAnsi="宋体" w:eastAsia="仿宋_GB2312"/>
          <w:color w:val="000000"/>
          <w:sz w:val="30"/>
          <w:szCs w:val="30"/>
          <w:lang w:eastAsia="zh-CN"/>
        </w:rPr>
      </w:pPr>
      <w:r>
        <w:rPr>
          <w:rFonts w:ascii="Times New Roman" w:hAnsi="Times New Roman" w:eastAsia="黑体" w:cs="Times New Roman"/>
          <w:color w:val="000000"/>
          <w:sz w:val="30"/>
          <w:szCs w:val="30"/>
        </w:rPr>
        <w:t>第</w:t>
      </w:r>
      <w:r>
        <w:rPr>
          <w:rFonts w:hint="eastAsia" w:ascii="Times New Roman" w:hAnsi="Times New Roman" w:eastAsia="黑体" w:cs="Times New Roman"/>
          <w:color w:val="000000"/>
          <w:sz w:val="30"/>
          <w:szCs w:val="30"/>
          <w:lang w:eastAsia="zh-CN"/>
        </w:rPr>
        <w:t>九</w:t>
      </w:r>
      <w:r>
        <w:rPr>
          <w:rFonts w:ascii="Times New Roman" w:hAnsi="Times New Roman" w:eastAsia="黑体" w:cs="Times New Roman"/>
          <w:color w:val="000000"/>
          <w:sz w:val="30"/>
          <w:szCs w:val="30"/>
        </w:rPr>
        <w:t>条</w:t>
      </w:r>
      <w:r>
        <w:rPr>
          <w:rFonts w:hint="eastAsia" w:ascii="仿宋_GB2312" w:hAnsi="宋体" w:eastAsia="仿宋_GB2312"/>
          <w:color w:val="000000"/>
          <w:sz w:val="30"/>
          <w:szCs w:val="30"/>
        </w:rPr>
        <w:t xml:space="preserve"> </w:t>
      </w:r>
      <w:r>
        <w:rPr>
          <w:rFonts w:ascii="仿宋_GB2312" w:hAnsi="宋体" w:eastAsia="仿宋_GB2312"/>
          <w:color w:val="000000"/>
          <w:sz w:val="30"/>
          <w:szCs w:val="30"/>
        </w:rPr>
        <w:t xml:space="preserve"> </w:t>
      </w:r>
      <w:r>
        <w:rPr>
          <w:rFonts w:hint="eastAsia" w:ascii="仿宋_GB2312" w:hAnsi="宋体" w:eastAsia="仿宋_GB2312"/>
          <w:color w:val="000000"/>
          <w:sz w:val="30"/>
          <w:szCs w:val="30"/>
          <w:lang w:eastAsia="zh-CN"/>
        </w:rPr>
        <w:t>对参与标准全过程技术把关、送审文件预审、标准报批稿体例格式审核工作的专家，编制组应承担所派专家的全部费用。</w:t>
      </w:r>
    </w:p>
    <w:p>
      <w:pPr>
        <w:widowControl/>
        <w:spacing w:line="600" w:lineRule="exact"/>
        <w:ind w:firstLine="600" w:firstLineChars="200"/>
        <w:rPr>
          <w:rFonts w:hint="eastAsia" w:ascii="仿宋_GB2312" w:hAnsi="宋体" w:eastAsia="仿宋_GB2312"/>
          <w:color w:val="000000"/>
          <w:sz w:val="30"/>
          <w:szCs w:val="30"/>
          <w:lang w:eastAsia="zh-CN"/>
        </w:rPr>
      </w:pPr>
      <w:r>
        <w:rPr>
          <w:rFonts w:ascii="Times New Roman" w:hAnsi="Times New Roman" w:eastAsia="黑体" w:cs="Times New Roman"/>
          <w:color w:val="000000"/>
          <w:sz w:val="30"/>
          <w:szCs w:val="30"/>
        </w:rPr>
        <w:t>第</w:t>
      </w:r>
      <w:r>
        <w:rPr>
          <w:rFonts w:hint="eastAsia" w:ascii="Times New Roman" w:hAnsi="Times New Roman" w:eastAsia="黑体" w:cs="Times New Roman"/>
          <w:color w:val="000000"/>
          <w:sz w:val="30"/>
          <w:szCs w:val="30"/>
          <w:lang w:eastAsia="zh-CN"/>
        </w:rPr>
        <w:t>十</w:t>
      </w:r>
      <w:r>
        <w:rPr>
          <w:rFonts w:ascii="Times New Roman" w:hAnsi="Times New Roman" w:eastAsia="黑体" w:cs="Times New Roman"/>
          <w:color w:val="000000"/>
          <w:sz w:val="30"/>
          <w:szCs w:val="30"/>
        </w:rPr>
        <w:t>条</w:t>
      </w:r>
      <w:r>
        <w:rPr>
          <w:rFonts w:hint="eastAsia" w:ascii="仿宋_GB2312" w:hAnsi="宋体" w:eastAsia="仿宋_GB2312"/>
          <w:color w:val="000000"/>
          <w:sz w:val="30"/>
          <w:szCs w:val="30"/>
        </w:rPr>
        <w:t xml:space="preserve"> </w:t>
      </w:r>
      <w:r>
        <w:rPr>
          <w:rFonts w:ascii="仿宋_GB2312" w:hAnsi="宋体" w:eastAsia="仿宋_GB2312"/>
          <w:color w:val="000000"/>
          <w:sz w:val="30"/>
          <w:szCs w:val="30"/>
        </w:rPr>
        <w:t xml:space="preserve"> </w:t>
      </w:r>
      <w:r>
        <w:rPr>
          <w:rFonts w:hint="eastAsia" w:ascii="仿宋_GB2312" w:hAnsi="宋体" w:eastAsia="仿宋_GB2312"/>
          <w:color w:val="000000"/>
          <w:sz w:val="30"/>
          <w:szCs w:val="30"/>
          <w:lang w:eastAsia="zh-CN"/>
        </w:rPr>
        <w:t>标准</w:t>
      </w:r>
      <w:r>
        <w:rPr>
          <w:rFonts w:hint="eastAsia" w:ascii="仿宋_GB2312" w:hAnsi="宋体" w:eastAsia="仿宋_GB2312"/>
          <w:color w:val="000000"/>
          <w:sz w:val="30"/>
          <w:szCs w:val="30"/>
        </w:rPr>
        <w:t>归口</w:t>
      </w:r>
      <w:r>
        <w:rPr>
          <w:rFonts w:hint="eastAsia" w:ascii="仿宋_GB2312" w:hAnsi="宋体" w:eastAsia="仿宋_GB2312"/>
          <w:color w:val="000000"/>
          <w:sz w:val="30"/>
          <w:szCs w:val="30"/>
          <w:lang w:eastAsia="zh-CN"/>
        </w:rPr>
        <w:t>管理</w:t>
      </w:r>
      <w:r>
        <w:rPr>
          <w:rFonts w:hint="eastAsia" w:ascii="仿宋_GB2312" w:hAnsi="宋体" w:eastAsia="仿宋_GB2312"/>
          <w:color w:val="000000"/>
          <w:sz w:val="30"/>
          <w:szCs w:val="30"/>
        </w:rPr>
        <w:t>单位应提前</w:t>
      </w:r>
      <w:r>
        <w:rPr>
          <w:rFonts w:hint="eastAsia" w:ascii="仿宋_GB2312" w:hAnsi="宋体" w:eastAsia="仿宋_GB2312"/>
          <w:color w:val="000000"/>
          <w:sz w:val="30"/>
          <w:szCs w:val="30"/>
          <w:lang w:eastAsia="zh-CN"/>
        </w:rPr>
        <w:t>二十个工作日</w:t>
      </w:r>
      <w:r>
        <w:rPr>
          <w:rFonts w:hint="eastAsia" w:ascii="仿宋_GB2312" w:hAnsi="宋体" w:eastAsia="仿宋_GB2312"/>
          <w:color w:val="000000"/>
          <w:sz w:val="30"/>
          <w:szCs w:val="30"/>
        </w:rPr>
        <w:t>将送审</w:t>
      </w:r>
      <w:r>
        <w:rPr>
          <w:rFonts w:hint="eastAsia" w:ascii="仿宋_GB2312" w:hAnsi="宋体" w:eastAsia="仿宋_GB2312"/>
          <w:color w:val="000000"/>
          <w:sz w:val="30"/>
          <w:szCs w:val="30"/>
          <w:lang w:eastAsia="zh-CN"/>
        </w:rPr>
        <w:t>文件</w:t>
      </w:r>
      <w:r>
        <w:rPr>
          <w:rFonts w:hint="eastAsia" w:ascii="仿宋_GB2312" w:hAnsi="宋体" w:eastAsia="仿宋_GB2312"/>
          <w:color w:val="000000"/>
          <w:sz w:val="30"/>
          <w:szCs w:val="30"/>
        </w:rPr>
        <w:t>报送</w:t>
      </w:r>
      <w:r>
        <w:rPr>
          <w:rFonts w:hint="eastAsia" w:ascii="仿宋_GB2312" w:hAnsi="宋体" w:eastAsia="仿宋_GB2312"/>
          <w:color w:val="000000"/>
          <w:sz w:val="30"/>
          <w:szCs w:val="30"/>
          <w:lang w:eastAsia="zh-CN"/>
        </w:rPr>
        <w:t>协会技术标准部工作邮箱（</w:t>
      </w:r>
      <w:r>
        <w:rPr>
          <w:rFonts w:hint="eastAsia" w:ascii="仿宋_GB2312" w:hAnsi="宋体" w:eastAsia="仿宋_GB2312"/>
          <w:color w:val="000000"/>
          <w:sz w:val="30"/>
          <w:szCs w:val="30"/>
          <w:lang w:val="en-US" w:eastAsia="zh-CN"/>
        </w:rPr>
        <w:t>cecscode@126.com)</w:t>
      </w:r>
      <w:r>
        <w:rPr>
          <w:rFonts w:hint="eastAsia" w:ascii="仿宋_GB2312" w:hAnsi="宋体" w:eastAsia="仿宋_GB2312"/>
          <w:color w:val="000000"/>
          <w:sz w:val="30"/>
          <w:szCs w:val="30"/>
          <w:lang w:eastAsia="zh-CN"/>
        </w:rPr>
        <w:t>由协会组织专家安排预审，送审文件</w:t>
      </w:r>
      <w:r>
        <w:rPr>
          <w:rFonts w:hint="eastAsia" w:ascii="仿宋_GB2312" w:hAnsi="宋体" w:eastAsia="仿宋_GB2312"/>
          <w:color w:val="000000"/>
          <w:sz w:val="30"/>
          <w:szCs w:val="30"/>
          <w:lang w:val="en-US" w:eastAsia="zh-CN"/>
        </w:rPr>
        <w:t>(送审稿及条文说明、送审报告、征求意见汇总表、拟邀请专家名单、拟召开会议时间及地点）须经技术标准部审查同意</w:t>
      </w:r>
      <w:r>
        <w:rPr>
          <w:rFonts w:hint="eastAsia" w:ascii="仿宋_GB2312" w:hAnsi="宋体" w:eastAsia="仿宋_GB2312"/>
          <w:color w:val="000000"/>
          <w:sz w:val="30"/>
          <w:szCs w:val="30"/>
          <w:lang w:eastAsia="zh-CN"/>
        </w:rPr>
        <w:t>后，方可召开标准送审稿审查会议。</w:t>
      </w:r>
    </w:p>
    <w:p>
      <w:pPr>
        <w:widowControl/>
        <w:spacing w:line="600" w:lineRule="exact"/>
        <w:ind w:firstLine="600" w:firstLineChars="200"/>
        <w:rPr>
          <w:rFonts w:ascii="仿宋_GB2312" w:hAnsi="宋体" w:eastAsia="仿宋_GB2312"/>
          <w:color w:val="000000"/>
          <w:sz w:val="30"/>
          <w:szCs w:val="30"/>
        </w:rPr>
      </w:pPr>
    </w:p>
    <w:p>
      <w:pPr>
        <w:pStyle w:val="4"/>
        <w:spacing w:after="156" w:afterLines="50" w:line="600" w:lineRule="exact"/>
        <w:jc w:val="center"/>
        <w:rPr>
          <w:rFonts w:ascii="Times New Roman" w:hAnsi="Times New Roman" w:eastAsia="黑体" w:cs="Times New Roman"/>
          <w:bCs/>
          <w:color w:val="000000"/>
          <w:sz w:val="30"/>
          <w:szCs w:val="30"/>
        </w:rPr>
      </w:pPr>
      <w:r>
        <w:rPr>
          <w:rFonts w:ascii="Times New Roman" w:hAnsi="Times New Roman" w:eastAsia="黑体" w:cs="Times New Roman"/>
          <w:bCs/>
          <w:color w:val="000000"/>
          <w:sz w:val="30"/>
          <w:szCs w:val="30"/>
        </w:rPr>
        <w:t>第</w:t>
      </w:r>
      <w:r>
        <w:rPr>
          <w:rFonts w:hint="eastAsia" w:ascii="Times New Roman" w:hAnsi="Times New Roman" w:eastAsia="黑体" w:cs="Times New Roman"/>
          <w:bCs/>
          <w:color w:val="000000"/>
          <w:sz w:val="30"/>
          <w:szCs w:val="30"/>
          <w:lang w:eastAsia="zh-CN"/>
        </w:rPr>
        <w:t>四</w:t>
      </w:r>
      <w:r>
        <w:rPr>
          <w:rFonts w:ascii="Times New Roman" w:hAnsi="Times New Roman" w:eastAsia="黑体" w:cs="Times New Roman"/>
          <w:bCs/>
          <w:color w:val="000000"/>
          <w:sz w:val="30"/>
          <w:szCs w:val="30"/>
        </w:rPr>
        <w:t>章 管理与维护</w:t>
      </w:r>
    </w:p>
    <w:p>
      <w:pPr>
        <w:widowControl/>
        <w:spacing w:line="600" w:lineRule="exact"/>
        <w:ind w:firstLine="600" w:firstLineChars="200"/>
        <w:rPr>
          <w:rFonts w:ascii="仿宋_GB2312" w:hAnsi="宋体" w:eastAsia="仿宋_GB2312"/>
          <w:color w:val="000000"/>
          <w:sz w:val="30"/>
          <w:szCs w:val="30"/>
        </w:rPr>
      </w:pPr>
      <w:r>
        <w:rPr>
          <w:rFonts w:ascii="Times New Roman" w:hAnsi="Times New Roman" w:eastAsia="黑体" w:cs="Times New Roman"/>
          <w:color w:val="000000"/>
          <w:sz w:val="30"/>
          <w:szCs w:val="30"/>
        </w:rPr>
        <w:t>第</w:t>
      </w:r>
      <w:r>
        <w:rPr>
          <w:rFonts w:hint="eastAsia" w:ascii="Times New Roman" w:hAnsi="Times New Roman" w:eastAsia="黑体" w:cs="Times New Roman"/>
          <w:color w:val="000000"/>
          <w:sz w:val="30"/>
          <w:szCs w:val="30"/>
          <w:lang w:eastAsia="zh-CN"/>
        </w:rPr>
        <w:t>十一</w:t>
      </w:r>
      <w:r>
        <w:rPr>
          <w:rFonts w:ascii="Times New Roman" w:hAnsi="Times New Roman" w:eastAsia="黑体" w:cs="Times New Roman"/>
          <w:color w:val="000000"/>
          <w:sz w:val="30"/>
          <w:szCs w:val="30"/>
        </w:rPr>
        <w:t>条</w:t>
      </w:r>
      <w:r>
        <w:rPr>
          <w:rFonts w:ascii="仿宋_GB2312" w:hAnsi="宋体" w:eastAsia="仿宋_GB2312"/>
          <w:color w:val="000000"/>
          <w:sz w:val="30"/>
          <w:szCs w:val="30"/>
        </w:rPr>
        <w:t xml:space="preserve">  专家库人员实行动态管理，入库专家每届任期2年，任期结束时由协会组织复审，符合任职条件的专家可连聘连任。</w:t>
      </w:r>
    </w:p>
    <w:p>
      <w:pPr>
        <w:widowControl/>
        <w:spacing w:line="600" w:lineRule="exact"/>
        <w:ind w:firstLine="600" w:firstLineChars="200"/>
        <w:rPr>
          <w:rFonts w:ascii="仿宋_GB2312" w:hAnsi="宋体" w:eastAsia="仿宋_GB2312"/>
          <w:color w:val="000000"/>
          <w:sz w:val="30"/>
          <w:szCs w:val="30"/>
        </w:rPr>
      </w:pPr>
      <w:r>
        <w:rPr>
          <w:rFonts w:ascii="Times New Roman" w:hAnsi="Times New Roman" w:eastAsia="黑体" w:cs="Times New Roman"/>
          <w:color w:val="000000"/>
          <w:sz w:val="30"/>
          <w:szCs w:val="30"/>
        </w:rPr>
        <w:t>第</w:t>
      </w:r>
      <w:r>
        <w:rPr>
          <w:rFonts w:hint="eastAsia" w:ascii="Times New Roman" w:hAnsi="Times New Roman" w:eastAsia="黑体" w:cs="Times New Roman"/>
          <w:color w:val="000000"/>
          <w:sz w:val="30"/>
          <w:szCs w:val="30"/>
          <w:lang w:eastAsia="zh-CN"/>
        </w:rPr>
        <w:t>十二</w:t>
      </w:r>
      <w:r>
        <w:rPr>
          <w:rFonts w:ascii="Times New Roman" w:hAnsi="Times New Roman" w:eastAsia="黑体" w:cs="Times New Roman"/>
          <w:color w:val="000000"/>
          <w:sz w:val="30"/>
          <w:szCs w:val="30"/>
        </w:rPr>
        <w:t>条</w:t>
      </w:r>
      <w:r>
        <w:rPr>
          <w:rFonts w:ascii="仿宋_GB2312" w:hAnsi="宋体" w:eastAsia="仿宋_GB2312"/>
          <w:color w:val="000000"/>
          <w:sz w:val="30"/>
          <w:szCs w:val="30"/>
        </w:rPr>
        <w:t xml:space="preserve">  专家库每年组织一次专家信息集中更新。系统通过短信、邮件等方式通知在库专家，确认专家单位、职务、联系方式等关键信息变更情况，并对系统所提供的最新</w:t>
      </w:r>
      <w:r>
        <w:rPr>
          <w:rFonts w:hint="eastAsia" w:ascii="仿宋_GB2312" w:hAnsi="宋体" w:eastAsia="仿宋_GB2312"/>
          <w:color w:val="000000"/>
          <w:sz w:val="30"/>
          <w:szCs w:val="30"/>
        </w:rPr>
        <w:t>标准编制</w:t>
      </w:r>
      <w:r>
        <w:rPr>
          <w:rFonts w:ascii="仿宋_GB2312" w:hAnsi="宋体" w:eastAsia="仿宋_GB2312"/>
          <w:color w:val="000000"/>
          <w:sz w:val="30"/>
          <w:szCs w:val="30"/>
        </w:rPr>
        <w:t>情况进行核实确认。</w:t>
      </w:r>
    </w:p>
    <w:p>
      <w:pPr>
        <w:widowControl/>
        <w:spacing w:line="600" w:lineRule="exact"/>
        <w:ind w:firstLine="600" w:firstLineChars="200"/>
        <w:rPr>
          <w:rFonts w:ascii="仿宋_GB2312" w:hAnsi="宋体" w:eastAsia="仿宋_GB2312"/>
          <w:color w:val="000000"/>
          <w:sz w:val="30"/>
          <w:szCs w:val="30"/>
        </w:rPr>
      </w:pPr>
      <w:r>
        <w:rPr>
          <w:rFonts w:ascii="Times New Roman" w:hAnsi="Times New Roman" w:eastAsia="黑体" w:cs="Times New Roman"/>
          <w:color w:val="000000"/>
          <w:sz w:val="30"/>
          <w:szCs w:val="30"/>
        </w:rPr>
        <w:t>第</w:t>
      </w:r>
      <w:r>
        <w:rPr>
          <w:rFonts w:hint="eastAsia" w:ascii="Times New Roman" w:hAnsi="Times New Roman" w:eastAsia="黑体" w:cs="Times New Roman"/>
          <w:color w:val="000000"/>
          <w:sz w:val="30"/>
          <w:szCs w:val="30"/>
          <w:lang w:eastAsia="zh-CN"/>
        </w:rPr>
        <w:t>十三</w:t>
      </w:r>
      <w:r>
        <w:rPr>
          <w:rFonts w:ascii="Times New Roman" w:hAnsi="Times New Roman" w:eastAsia="黑体" w:cs="Times New Roman"/>
          <w:color w:val="000000"/>
          <w:sz w:val="30"/>
          <w:szCs w:val="30"/>
        </w:rPr>
        <w:t>条</w:t>
      </w:r>
      <w:r>
        <w:rPr>
          <w:rFonts w:ascii="仿宋_GB2312" w:hAnsi="宋体" w:eastAsia="仿宋_GB2312"/>
          <w:color w:val="000000"/>
          <w:sz w:val="30"/>
          <w:szCs w:val="30"/>
        </w:rPr>
        <w:t xml:space="preserve">  当有专家退出，相关专业技术领域的专家数量不足，或根据需要新增设专业技术类别时，</w:t>
      </w:r>
      <w:r>
        <w:rPr>
          <w:rFonts w:hint="eastAsia" w:ascii="仿宋_GB2312" w:hAnsi="宋体" w:eastAsia="仿宋_GB2312"/>
          <w:color w:val="000000"/>
          <w:sz w:val="30"/>
          <w:szCs w:val="30"/>
        </w:rPr>
        <w:t>可</w:t>
      </w:r>
      <w:r>
        <w:rPr>
          <w:rFonts w:ascii="仿宋_GB2312" w:hAnsi="宋体" w:eastAsia="仿宋_GB2312"/>
          <w:color w:val="000000"/>
          <w:sz w:val="30"/>
          <w:szCs w:val="30"/>
        </w:rPr>
        <w:t>及时进行专家增补。</w:t>
      </w:r>
    </w:p>
    <w:p>
      <w:pPr>
        <w:widowControl/>
        <w:spacing w:line="600" w:lineRule="exact"/>
        <w:ind w:firstLine="600" w:firstLineChars="200"/>
        <w:rPr>
          <w:rFonts w:ascii="仿宋_GB2312" w:hAnsi="宋体" w:eastAsia="仿宋_GB2312"/>
          <w:color w:val="000000"/>
          <w:sz w:val="30"/>
          <w:szCs w:val="30"/>
        </w:rPr>
      </w:pPr>
      <w:r>
        <w:rPr>
          <w:rFonts w:ascii="Times New Roman" w:hAnsi="Times New Roman" w:eastAsia="黑体" w:cs="Times New Roman"/>
          <w:color w:val="000000"/>
          <w:sz w:val="30"/>
          <w:szCs w:val="30"/>
        </w:rPr>
        <w:t>第</w:t>
      </w:r>
      <w:r>
        <w:rPr>
          <w:rFonts w:hint="eastAsia" w:ascii="Times New Roman" w:hAnsi="Times New Roman" w:eastAsia="黑体" w:cs="Times New Roman"/>
          <w:color w:val="000000"/>
          <w:sz w:val="30"/>
          <w:szCs w:val="30"/>
          <w:lang w:eastAsia="zh-CN"/>
        </w:rPr>
        <w:t>十四</w:t>
      </w:r>
      <w:r>
        <w:rPr>
          <w:rFonts w:ascii="Times New Roman" w:hAnsi="Times New Roman" w:eastAsia="黑体" w:cs="Times New Roman"/>
          <w:color w:val="000000"/>
          <w:sz w:val="30"/>
          <w:szCs w:val="30"/>
        </w:rPr>
        <w:t>条</w:t>
      </w:r>
      <w:r>
        <w:rPr>
          <w:rFonts w:hint="eastAsia" w:ascii="仿宋_GB2312" w:hAnsi="宋体" w:eastAsia="仿宋_GB2312"/>
          <w:color w:val="000000"/>
          <w:sz w:val="30"/>
          <w:szCs w:val="30"/>
        </w:rPr>
        <w:t xml:space="preserve"> </w:t>
      </w:r>
      <w:r>
        <w:rPr>
          <w:rFonts w:ascii="仿宋_GB2312" w:hAnsi="宋体" w:eastAsia="仿宋_GB2312"/>
          <w:color w:val="000000"/>
          <w:sz w:val="30"/>
          <w:szCs w:val="30"/>
        </w:rPr>
        <w:t xml:space="preserve"> 有下列情况之一者，经协会秘书处审定批准，由技术标准部为其办理退库手续：</w:t>
      </w:r>
    </w:p>
    <w:p>
      <w:pPr>
        <w:widowControl/>
        <w:spacing w:line="60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（一</w:t>
      </w:r>
      <w:r>
        <w:rPr>
          <w:rFonts w:ascii="仿宋_GB2312" w:hAnsi="宋体" w:eastAsia="仿宋_GB2312"/>
          <w:color w:val="000000"/>
          <w:sz w:val="30"/>
          <w:szCs w:val="30"/>
        </w:rPr>
        <w:t>）因个人原因不再符合专家的基本条件者。</w:t>
      </w:r>
    </w:p>
    <w:p>
      <w:pPr>
        <w:widowControl/>
        <w:spacing w:line="60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（二</w:t>
      </w:r>
      <w:r>
        <w:rPr>
          <w:rFonts w:ascii="仿宋_GB2312" w:hAnsi="宋体" w:eastAsia="仿宋_GB2312"/>
          <w:color w:val="000000"/>
          <w:sz w:val="30"/>
          <w:szCs w:val="30"/>
        </w:rPr>
        <w:t>）通知参加标准审查会议，无故不出席或连续</w:t>
      </w:r>
      <w:r>
        <w:rPr>
          <w:rFonts w:hint="eastAsia" w:ascii="仿宋_GB2312" w:hAnsi="宋体" w:eastAsia="仿宋_GB2312"/>
          <w:color w:val="000000"/>
          <w:sz w:val="30"/>
          <w:szCs w:val="30"/>
        </w:rPr>
        <w:t>3</w:t>
      </w:r>
      <w:r>
        <w:rPr>
          <w:rFonts w:ascii="仿宋_GB2312" w:hAnsi="宋体" w:eastAsia="仿宋_GB2312"/>
          <w:color w:val="000000"/>
          <w:sz w:val="30"/>
          <w:szCs w:val="30"/>
        </w:rPr>
        <w:t>次不能出席者。</w:t>
      </w:r>
    </w:p>
    <w:p>
      <w:pPr>
        <w:widowControl/>
        <w:spacing w:line="60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（三</w:t>
      </w:r>
      <w:r>
        <w:rPr>
          <w:rFonts w:ascii="仿宋_GB2312" w:hAnsi="宋体" w:eastAsia="仿宋_GB2312"/>
          <w:color w:val="000000"/>
          <w:sz w:val="30"/>
          <w:szCs w:val="30"/>
        </w:rPr>
        <w:t>）严重违反职业操守，徇私舞弊、弄虚作假、谋取私利者。</w:t>
      </w:r>
    </w:p>
    <w:p>
      <w:pPr>
        <w:widowControl/>
        <w:spacing w:line="60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（四</w:t>
      </w:r>
      <w:r>
        <w:rPr>
          <w:rFonts w:ascii="仿宋_GB2312" w:hAnsi="宋体" w:eastAsia="仿宋_GB2312"/>
          <w:color w:val="000000"/>
          <w:sz w:val="30"/>
          <w:szCs w:val="30"/>
        </w:rPr>
        <w:t>）其他原因不再适合担任专家者</w:t>
      </w:r>
      <w:r>
        <w:rPr>
          <w:rFonts w:hint="eastAsia" w:ascii="仿宋_GB2312" w:hAnsi="宋体" w:eastAsia="仿宋_GB2312"/>
          <w:color w:val="000000"/>
          <w:sz w:val="30"/>
          <w:szCs w:val="30"/>
        </w:rPr>
        <w:t>。</w:t>
      </w:r>
    </w:p>
    <w:p>
      <w:pPr>
        <w:widowControl/>
        <w:spacing w:line="600" w:lineRule="exact"/>
        <w:ind w:firstLine="600" w:firstLineChars="200"/>
        <w:rPr>
          <w:rFonts w:ascii="仿宋_GB2312" w:hAnsi="宋体" w:eastAsia="仿宋_GB2312"/>
          <w:color w:val="000000"/>
          <w:sz w:val="30"/>
          <w:szCs w:val="30"/>
        </w:rPr>
      </w:pPr>
    </w:p>
    <w:p>
      <w:pPr>
        <w:pStyle w:val="4"/>
        <w:spacing w:after="156" w:afterLines="50" w:line="600" w:lineRule="exact"/>
        <w:jc w:val="center"/>
        <w:rPr>
          <w:rFonts w:ascii="Times New Roman" w:hAnsi="Times New Roman" w:eastAsia="黑体" w:cs="Times New Roman"/>
          <w:bCs/>
          <w:color w:val="000000"/>
          <w:sz w:val="30"/>
          <w:szCs w:val="30"/>
        </w:rPr>
      </w:pPr>
      <w:r>
        <w:rPr>
          <w:rFonts w:ascii="Times New Roman" w:hAnsi="Times New Roman" w:eastAsia="黑体" w:cs="Times New Roman"/>
          <w:bCs/>
          <w:color w:val="000000"/>
          <w:sz w:val="30"/>
          <w:szCs w:val="30"/>
        </w:rPr>
        <w:t>第五章 监督评估</w:t>
      </w:r>
    </w:p>
    <w:p>
      <w:pPr>
        <w:widowControl/>
        <w:spacing w:line="600" w:lineRule="exact"/>
        <w:ind w:firstLine="600" w:firstLineChars="200"/>
        <w:rPr>
          <w:rFonts w:ascii="仿宋_GB2312" w:hAnsi="宋体" w:eastAsia="仿宋_GB2312"/>
          <w:color w:val="000000"/>
          <w:sz w:val="30"/>
          <w:szCs w:val="30"/>
        </w:rPr>
      </w:pPr>
      <w:r>
        <w:rPr>
          <w:rFonts w:ascii="Times New Roman" w:hAnsi="Times New Roman" w:eastAsia="黑体" w:cs="Times New Roman"/>
          <w:color w:val="000000"/>
          <w:sz w:val="30"/>
          <w:szCs w:val="30"/>
        </w:rPr>
        <w:t>第</w:t>
      </w:r>
      <w:r>
        <w:rPr>
          <w:rFonts w:hint="eastAsia" w:ascii="Times New Roman" w:hAnsi="Times New Roman" w:eastAsia="黑体" w:cs="Times New Roman"/>
          <w:color w:val="000000"/>
          <w:sz w:val="30"/>
          <w:szCs w:val="30"/>
        </w:rPr>
        <w:t>十</w:t>
      </w:r>
      <w:r>
        <w:rPr>
          <w:rFonts w:hint="eastAsia" w:ascii="Times New Roman" w:hAnsi="Times New Roman" w:eastAsia="黑体" w:cs="Times New Roman"/>
          <w:color w:val="000000"/>
          <w:sz w:val="30"/>
          <w:szCs w:val="30"/>
          <w:lang w:eastAsia="zh-CN"/>
        </w:rPr>
        <w:t>五</w:t>
      </w:r>
      <w:r>
        <w:rPr>
          <w:rFonts w:ascii="Times New Roman" w:hAnsi="Times New Roman" w:eastAsia="黑体" w:cs="Times New Roman"/>
          <w:color w:val="000000"/>
          <w:sz w:val="30"/>
          <w:szCs w:val="30"/>
        </w:rPr>
        <w:t>条</w:t>
      </w:r>
      <w:r>
        <w:rPr>
          <w:rFonts w:ascii="仿宋_GB2312" w:hAnsi="宋体" w:eastAsia="仿宋_GB2312"/>
          <w:color w:val="000000"/>
          <w:sz w:val="30"/>
          <w:szCs w:val="30"/>
        </w:rPr>
        <w:t xml:space="preserve"> </w:t>
      </w:r>
      <w:r>
        <w:rPr>
          <w:rFonts w:hint="eastAsia" w:ascii="仿宋_GB2312" w:hAnsi="宋体" w:eastAsia="仿宋_GB2312"/>
          <w:color w:val="000000"/>
          <w:sz w:val="30"/>
          <w:szCs w:val="30"/>
        </w:rPr>
        <w:t xml:space="preserve"> 标准</w:t>
      </w:r>
      <w:r>
        <w:rPr>
          <w:rFonts w:ascii="仿宋_GB2312" w:hAnsi="宋体" w:eastAsia="仿宋_GB2312"/>
          <w:color w:val="000000"/>
          <w:sz w:val="30"/>
          <w:szCs w:val="30"/>
        </w:rPr>
        <w:t>评审专家名单应当向社会公开，接受社会监督，公布专家名单，强化专家自律，接受同行质询和社会监督，保证评审公正性。</w:t>
      </w:r>
    </w:p>
    <w:p>
      <w:pPr>
        <w:widowControl/>
        <w:spacing w:line="600" w:lineRule="exact"/>
        <w:ind w:firstLine="600" w:firstLineChars="200"/>
        <w:rPr>
          <w:rFonts w:ascii="仿宋_GB2312" w:hAnsi="宋体" w:eastAsia="仿宋_GB2312"/>
          <w:color w:val="000000"/>
          <w:sz w:val="30"/>
          <w:szCs w:val="30"/>
        </w:rPr>
      </w:pPr>
      <w:r>
        <w:rPr>
          <w:rFonts w:ascii="Times New Roman" w:hAnsi="Times New Roman" w:eastAsia="黑体" w:cs="Times New Roman"/>
          <w:color w:val="000000"/>
          <w:sz w:val="30"/>
          <w:szCs w:val="30"/>
        </w:rPr>
        <w:t>第十</w:t>
      </w:r>
      <w:r>
        <w:rPr>
          <w:rFonts w:hint="eastAsia" w:ascii="Times New Roman" w:hAnsi="Times New Roman" w:eastAsia="黑体" w:cs="Times New Roman"/>
          <w:color w:val="000000"/>
          <w:sz w:val="30"/>
          <w:szCs w:val="30"/>
          <w:lang w:eastAsia="zh-CN"/>
        </w:rPr>
        <w:t>六</w:t>
      </w:r>
      <w:r>
        <w:rPr>
          <w:rFonts w:ascii="Times New Roman" w:hAnsi="Times New Roman" w:eastAsia="黑体" w:cs="Times New Roman"/>
          <w:color w:val="000000"/>
          <w:sz w:val="30"/>
          <w:szCs w:val="30"/>
        </w:rPr>
        <w:t>条</w:t>
      </w:r>
      <w:r>
        <w:rPr>
          <w:rFonts w:ascii="仿宋_GB2312" w:hAnsi="宋体" w:eastAsia="仿宋_GB2312"/>
          <w:color w:val="000000"/>
          <w:sz w:val="30"/>
          <w:szCs w:val="30"/>
        </w:rPr>
        <w:t xml:space="preserve">  专家库建立评价机制。通过使用单位评价、专家相互评价及被评审</w:t>
      </w:r>
      <w:r>
        <w:rPr>
          <w:rFonts w:hint="eastAsia" w:ascii="仿宋_GB2312" w:hAnsi="宋体" w:eastAsia="仿宋_GB2312"/>
          <w:color w:val="000000"/>
          <w:sz w:val="30"/>
          <w:szCs w:val="30"/>
        </w:rPr>
        <w:t>标准</w:t>
      </w:r>
      <w:r>
        <w:rPr>
          <w:rFonts w:ascii="仿宋_GB2312" w:hAnsi="宋体" w:eastAsia="仿宋_GB2312"/>
          <w:color w:val="000000"/>
          <w:sz w:val="30"/>
          <w:szCs w:val="30"/>
        </w:rPr>
        <w:t>评价等多种方式对专家参与评审咨询活动情况进行记录，作为后续专家使用参考。</w:t>
      </w:r>
    </w:p>
    <w:p>
      <w:pPr>
        <w:widowControl/>
        <w:spacing w:line="600" w:lineRule="exact"/>
        <w:ind w:firstLine="600" w:firstLineChars="200"/>
        <w:rPr>
          <w:rFonts w:ascii="仿宋_GB2312" w:hAnsi="宋体" w:eastAsia="仿宋_GB2312"/>
          <w:color w:val="000000"/>
          <w:sz w:val="30"/>
          <w:szCs w:val="30"/>
        </w:rPr>
      </w:pPr>
      <w:r>
        <w:rPr>
          <w:rFonts w:ascii="Times New Roman" w:hAnsi="Times New Roman" w:eastAsia="黑体" w:cs="Times New Roman"/>
          <w:color w:val="000000"/>
          <w:sz w:val="30"/>
          <w:szCs w:val="30"/>
        </w:rPr>
        <w:t>第</w:t>
      </w:r>
      <w:r>
        <w:rPr>
          <w:rFonts w:hint="eastAsia" w:ascii="Times New Roman" w:hAnsi="Times New Roman" w:eastAsia="黑体" w:cs="Times New Roman"/>
          <w:color w:val="000000"/>
          <w:sz w:val="30"/>
          <w:szCs w:val="30"/>
          <w:lang w:eastAsia="zh-CN"/>
        </w:rPr>
        <w:t>十七</w:t>
      </w:r>
      <w:r>
        <w:rPr>
          <w:rFonts w:ascii="Times New Roman" w:hAnsi="Times New Roman" w:eastAsia="黑体" w:cs="Times New Roman"/>
          <w:color w:val="000000"/>
          <w:sz w:val="30"/>
          <w:szCs w:val="30"/>
        </w:rPr>
        <w:t>条</w:t>
      </w:r>
      <w:r>
        <w:rPr>
          <w:rFonts w:ascii="仿宋_GB2312" w:hAnsi="宋体" w:eastAsia="仿宋_GB2312"/>
          <w:color w:val="000000"/>
          <w:sz w:val="30"/>
          <w:szCs w:val="30"/>
        </w:rPr>
        <w:t xml:space="preserve"> </w:t>
      </w:r>
      <w:r>
        <w:rPr>
          <w:rFonts w:hint="eastAsia" w:ascii="仿宋_GB2312" w:hAnsi="宋体" w:eastAsia="仿宋_GB2312"/>
          <w:color w:val="000000"/>
          <w:sz w:val="30"/>
          <w:szCs w:val="30"/>
          <w:lang w:eastAsia="zh-CN"/>
        </w:rPr>
        <w:t>专家</w:t>
      </w:r>
      <w:r>
        <w:rPr>
          <w:rFonts w:ascii="仿宋_GB2312" w:hAnsi="宋体" w:eastAsia="仿宋_GB2312"/>
          <w:color w:val="000000"/>
          <w:sz w:val="30"/>
          <w:szCs w:val="30"/>
        </w:rPr>
        <w:t>在评审工作中存在不当行为情况，经查实</w:t>
      </w:r>
      <w:r>
        <w:rPr>
          <w:rFonts w:hint="eastAsia" w:ascii="仿宋_GB2312" w:hAnsi="宋体" w:eastAsia="仿宋_GB2312"/>
          <w:color w:val="000000"/>
          <w:sz w:val="30"/>
          <w:szCs w:val="30"/>
          <w:lang w:eastAsia="zh-CN"/>
        </w:rPr>
        <w:t>撤</w:t>
      </w:r>
      <w:r>
        <w:rPr>
          <w:rFonts w:ascii="仿宋_GB2312" w:hAnsi="宋体" w:eastAsia="仿宋_GB2312"/>
          <w:color w:val="000000"/>
          <w:sz w:val="30"/>
          <w:szCs w:val="30"/>
        </w:rPr>
        <w:t>消专家资格。对徇私舞弊者予以通报批评，并公开相关信息，取消申报</w:t>
      </w:r>
      <w:r>
        <w:rPr>
          <w:rFonts w:hint="eastAsia" w:ascii="仿宋_GB2312" w:hAnsi="宋体" w:eastAsia="仿宋_GB2312"/>
          <w:color w:val="000000"/>
          <w:sz w:val="30"/>
          <w:szCs w:val="30"/>
        </w:rPr>
        <w:t>标准</w:t>
      </w:r>
      <w:r>
        <w:rPr>
          <w:rFonts w:ascii="仿宋_GB2312" w:hAnsi="宋体" w:eastAsia="仿宋_GB2312"/>
          <w:color w:val="000000"/>
          <w:sz w:val="30"/>
          <w:szCs w:val="30"/>
        </w:rPr>
        <w:t>资格。</w:t>
      </w:r>
    </w:p>
    <w:p>
      <w:pPr>
        <w:pStyle w:val="4"/>
        <w:spacing w:after="156" w:afterLines="50" w:line="600" w:lineRule="exact"/>
        <w:jc w:val="center"/>
        <w:rPr>
          <w:rFonts w:ascii="Times New Roman" w:hAnsi="Times New Roman" w:eastAsia="黑体" w:cs="Times New Roman"/>
          <w:bCs/>
          <w:color w:val="000000"/>
          <w:sz w:val="30"/>
          <w:szCs w:val="30"/>
        </w:rPr>
      </w:pPr>
      <w:r>
        <w:rPr>
          <w:rFonts w:hint="eastAsia" w:ascii="Times New Roman" w:hAnsi="Times New Roman" w:eastAsia="黑体" w:cs="Times New Roman"/>
          <w:bCs/>
          <w:color w:val="000000"/>
          <w:sz w:val="30"/>
          <w:szCs w:val="30"/>
        </w:rPr>
        <w:t>第六章  附  则</w:t>
      </w:r>
    </w:p>
    <w:p>
      <w:pPr>
        <w:pStyle w:val="4"/>
        <w:spacing w:line="600" w:lineRule="exact"/>
        <w:ind w:firstLine="600" w:firstLineChars="200"/>
        <w:rPr>
          <w:rFonts w:ascii="Times New Roman" w:hAnsi="Times New Roman" w:eastAsia="仿宋_GB2312" w:cs="Times New Roman"/>
          <w:color w:val="000000"/>
          <w:sz w:val="30"/>
          <w:szCs w:val="30"/>
        </w:rPr>
      </w:pPr>
      <w:r>
        <w:rPr>
          <w:rFonts w:hint="eastAsia" w:ascii="Times New Roman" w:hAnsi="Times New Roman" w:eastAsia="黑体" w:cs="Times New Roman"/>
          <w:color w:val="000000"/>
          <w:sz w:val="30"/>
          <w:szCs w:val="30"/>
        </w:rPr>
        <w:t>第</w:t>
      </w:r>
      <w:r>
        <w:rPr>
          <w:rFonts w:hint="eastAsia" w:ascii="Times New Roman" w:hAnsi="Times New Roman" w:eastAsia="黑体" w:cs="Times New Roman"/>
          <w:color w:val="000000"/>
          <w:sz w:val="30"/>
          <w:szCs w:val="30"/>
          <w:lang w:eastAsia="zh-CN"/>
        </w:rPr>
        <w:t>十八</w:t>
      </w:r>
      <w:r>
        <w:rPr>
          <w:rFonts w:hint="eastAsia" w:ascii="Times New Roman" w:hAnsi="Times New Roman" w:eastAsia="黑体" w:cs="Times New Roman"/>
          <w:color w:val="000000"/>
          <w:sz w:val="30"/>
          <w:szCs w:val="30"/>
        </w:rPr>
        <w:t xml:space="preserve">条  </w:t>
      </w:r>
      <w:r>
        <w:rPr>
          <w:rFonts w:hint="eastAsia" w:ascii="Times New Roman" w:hAnsi="Times New Roman" w:eastAsia="仿宋_GB2312" w:cs="Times New Roman"/>
          <w:color w:val="000000"/>
          <w:sz w:val="30"/>
          <w:szCs w:val="30"/>
        </w:rPr>
        <w:t>本管理办法由本协会秘书处负责解释。</w:t>
      </w:r>
    </w:p>
    <w:p>
      <w:pPr>
        <w:spacing w:line="600" w:lineRule="exact"/>
        <w:ind w:firstLine="600" w:firstLineChars="200"/>
        <w:rPr>
          <w:color w:val="000000"/>
          <w:sz w:val="30"/>
          <w:szCs w:val="30"/>
        </w:rPr>
      </w:pPr>
      <w:r>
        <w:rPr>
          <w:rFonts w:hint="eastAsia" w:eastAsia="黑体"/>
          <w:color w:val="000000"/>
          <w:sz w:val="30"/>
          <w:szCs w:val="30"/>
        </w:rPr>
        <w:t>第</w:t>
      </w:r>
      <w:r>
        <w:rPr>
          <w:rFonts w:hint="eastAsia" w:eastAsia="黑体"/>
          <w:color w:val="000000"/>
          <w:sz w:val="30"/>
          <w:szCs w:val="30"/>
          <w:lang w:eastAsia="zh-CN"/>
        </w:rPr>
        <w:t>十九</w:t>
      </w:r>
      <w:r>
        <w:rPr>
          <w:rFonts w:hint="eastAsia" w:eastAsia="黑体"/>
          <w:color w:val="000000"/>
          <w:sz w:val="30"/>
          <w:szCs w:val="30"/>
        </w:rPr>
        <w:t xml:space="preserve">条  </w:t>
      </w:r>
      <w:r>
        <w:rPr>
          <w:rFonts w:hint="eastAsia" w:eastAsia="仿宋_GB2312"/>
          <w:color w:val="000000"/>
          <w:sz w:val="30"/>
          <w:szCs w:val="30"/>
        </w:rPr>
        <w:t>本管理办法自印发之日起施行。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Courier New"/>
    <w:panose1 w:val="00000000000000000000"/>
    <w:charset w:val="86"/>
    <w:family w:val="auto"/>
    <w:pitch w:val="default"/>
    <w:sig w:usb0="00000000" w:usb1="00000000" w:usb2="00000000" w:usb3="00000000" w:csb0="00000000"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等线">
    <w:altName w:val="Courier New"/>
    <w:panose1 w:val="00000000000000000000"/>
    <w:charset w:val="86"/>
    <w:family w:val="auto"/>
    <w:pitch w:val="default"/>
    <w:sig w:usb0="00000000" w:usb1="00000000" w:usb2="00000000" w:usb3="00000000" w:csb0="00000000" w:csb1="00000000"/>
  </w:font>
  <w:font w:name="等线">
    <w:altName w:val="Courier New"/>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EA8"/>
    <w:rsid w:val="00033486"/>
    <w:rsid w:val="00072AFC"/>
    <w:rsid w:val="0007646B"/>
    <w:rsid w:val="000F703C"/>
    <w:rsid w:val="00115EAE"/>
    <w:rsid w:val="001D05EA"/>
    <w:rsid w:val="001E1470"/>
    <w:rsid w:val="001E5D48"/>
    <w:rsid w:val="001F78EF"/>
    <w:rsid w:val="002A7E24"/>
    <w:rsid w:val="002E1E10"/>
    <w:rsid w:val="00305ED0"/>
    <w:rsid w:val="00306757"/>
    <w:rsid w:val="00353F02"/>
    <w:rsid w:val="003832CD"/>
    <w:rsid w:val="003C0278"/>
    <w:rsid w:val="00425677"/>
    <w:rsid w:val="00456CB2"/>
    <w:rsid w:val="004E113E"/>
    <w:rsid w:val="00505504"/>
    <w:rsid w:val="00596033"/>
    <w:rsid w:val="00604ACE"/>
    <w:rsid w:val="007221EF"/>
    <w:rsid w:val="00870357"/>
    <w:rsid w:val="00874D1B"/>
    <w:rsid w:val="0088063B"/>
    <w:rsid w:val="00882F74"/>
    <w:rsid w:val="008E1EA8"/>
    <w:rsid w:val="0097207A"/>
    <w:rsid w:val="00982EAE"/>
    <w:rsid w:val="00A276ED"/>
    <w:rsid w:val="00A6403F"/>
    <w:rsid w:val="00AA07E9"/>
    <w:rsid w:val="00B12BFF"/>
    <w:rsid w:val="00B274C4"/>
    <w:rsid w:val="00BB35EC"/>
    <w:rsid w:val="00C55D31"/>
    <w:rsid w:val="00CB4E35"/>
    <w:rsid w:val="00CC2BC5"/>
    <w:rsid w:val="00D22562"/>
    <w:rsid w:val="00D379D2"/>
    <w:rsid w:val="00D86636"/>
    <w:rsid w:val="00DE193C"/>
    <w:rsid w:val="00E004AD"/>
    <w:rsid w:val="00E67538"/>
    <w:rsid w:val="00F1761F"/>
    <w:rsid w:val="00FF3986"/>
    <w:rsid w:val="04CF7E40"/>
    <w:rsid w:val="05994F43"/>
    <w:rsid w:val="0F837C5F"/>
    <w:rsid w:val="12B20A14"/>
    <w:rsid w:val="15702892"/>
    <w:rsid w:val="203D1DFB"/>
    <w:rsid w:val="20443D19"/>
    <w:rsid w:val="40703FA5"/>
    <w:rsid w:val="4DEE7EB9"/>
    <w:rsid w:val="4F15154D"/>
    <w:rsid w:val="517336FA"/>
    <w:rsid w:val="54620FC6"/>
    <w:rsid w:val="56365FE0"/>
    <w:rsid w:val="56951826"/>
    <w:rsid w:val="63710787"/>
    <w:rsid w:val="63975322"/>
    <w:rsid w:val="6E996CF7"/>
    <w:rsid w:val="73A24EE7"/>
    <w:rsid w:val="79240F05"/>
    <w:rsid w:val="7AEB1D9D"/>
    <w:rsid w:val="7C35269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8"/>
    <w:semiHidden/>
    <w:unhideWhenUsed/>
    <w:qFormat/>
    <w:uiPriority w:val="99"/>
    <w:rPr>
      <w:b/>
      <w:bCs/>
    </w:rPr>
  </w:style>
  <w:style w:type="paragraph" w:styleId="3">
    <w:name w:val="annotation text"/>
    <w:basedOn w:val="1"/>
    <w:link w:val="17"/>
    <w:semiHidden/>
    <w:unhideWhenUsed/>
    <w:qFormat/>
    <w:uiPriority w:val="99"/>
    <w:pPr>
      <w:jc w:val="left"/>
    </w:pPr>
  </w:style>
  <w:style w:type="paragraph" w:styleId="4">
    <w:name w:val="Plain Text"/>
    <w:basedOn w:val="1"/>
    <w:link w:val="14"/>
    <w:qFormat/>
    <w:uiPriority w:val="0"/>
    <w:rPr>
      <w:rFonts w:ascii="宋体" w:hAnsi="Courier New" w:eastAsia="宋体" w:cs="Courier New"/>
      <w:szCs w:val="21"/>
    </w:rPr>
  </w:style>
  <w:style w:type="paragraph" w:styleId="5">
    <w:name w:val="Balloon Text"/>
    <w:basedOn w:val="1"/>
    <w:link w:val="19"/>
    <w:semiHidden/>
    <w:unhideWhenUsed/>
    <w:qFormat/>
    <w:uiPriority w:val="99"/>
    <w:rPr>
      <w:sz w:val="18"/>
      <w:szCs w:val="18"/>
    </w:rPr>
  </w:style>
  <w:style w:type="paragraph" w:styleId="6">
    <w:name w:val="footer"/>
    <w:basedOn w:val="1"/>
    <w:link w:val="13"/>
    <w:unhideWhenUsed/>
    <w:qFormat/>
    <w:uiPriority w:val="99"/>
    <w:pPr>
      <w:tabs>
        <w:tab w:val="center" w:pos="4153"/>
        <w:tab w:val="right" w:pos="8306"/>
      </w:tabs>
      <w:snapToGrid w:val="0"/>
      <w:jc w:val="left"/>
    </w:pPr>
    <w:rPr>
      <w:sz w:val="18"/>
      <w:szCs w:val="18"/>
    </w:rPr>
  </w:style>
  <w:style w:type="paragraph" w:styleId="7">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Body Text Indent 3"/>
    <w:basedOn w:val="1"/>
    <w:link w:val="15"/>
    <w:qFormat/>
    <w:uiPriority w:val="0"/>
    <w:pPr>
      <w:spacing w:after="120"/>
      <w:ind w:left="420" w:leftChars="200"/>
    </w:pPr>
    <w:rPr>
      <w:rFonts w:ascii="Times New Roman" w:hAnsi="Times New Roman" w:eastAsia="宋体" w:cs="Times New Roman"/>
      <w:sz w:val="16"/>
      <w:szCs w:val="16"/>
    </w:rPr>
  </w:style>
  <w:style w:type="character" w:styleId="10">
    <w:name w:val="annotation reference"/>
    <w:basedOn w:val="9"/>
    <w:semiHidden/>
    <w:unhideWhenUsed/>
    <w:qFormat/>
    <w:uiPriority w:val="99"/>
    <w:rPr>
      <w:sz w:val="21"/>
      <w:szCs w:val="21"/>
    </w:rPr>
  </w:style>
  <w:style w:type="character" w:customStyle="1" w:styleId="12">
    <w:name w:val="页眉 Char"/>
    <w:basedOn w:val="9"/>
    <w:link w:val="7"/>
    <w:qFormat/>
    <w:uiPriority w:val="99"/>
    <w:rPr>
      <w:sz w:val="18"/>
      <w:szCs w:val="18"/>
    </w:rPr>
  </w:style>
  <w:style w:type="character" w:customStyle="1" w:styleId="13">
    <w:name w:val="页脚 Char"/>
    <w:basedOn w:val="9"/>
    <w:link w:val="6"/>
    <w:qFormat/>
    <w:uiPriority w:val="99"/>
    <w:rPr>
      <w:sz w:val="18"/>
      <w:szCs w:val="18"/>
    </w:rPr>
  </w:style>
  <w:style w:type="character" w:customStyle="1" w:styleId="14">
    <w:name w:val="纯文本 Char"/>
    <w:basedOn w:val="9"/>
    <w:link w:val="4"/>
    <w:qFormat/>
    <w:uiPriority w:val="0"/>
    <w:rPr>
      <w:rFonts w:ascii="宋体" w:hAnsi="Courier New" w:eastAsia="宋体" w:cs="Courier New"/>
      <w:szCs w:val="21"/>
    </w:rPr>
  </w:style>
  <w:style w:type="character" w:customStyle="1" w:styleId="15">
    <w:name w:val="正文文本缩进 3 Char"/>
    <w:basedOn w:val="9"/>
    <w:link w:val="8"/>
    <w:qFormat/>
    <w:uiPriority w:val="0"/>
    <w:rPr>
      <w:rFonts w:ascii="Times New Roman" w:hAnsi="Times New Roman" w:eastAsia="宋体" w:cs="Times New Roman"/>
      <w:sz w:val="16"/>
      <w:szCs w:val="16"/>
    </w:rPr>
  </w:style>
  <w:style w:type="paragraph" w:customStyle="1" w:styleId="16">
    <w:name w:val="p0"/>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7">
    <w:name w:val="批注文字 Char"/>
    <w:basedOn w:val="9"/>
    <w:link w:val="3"/>
    <w:semiHidden/>
    <w:qFormat/>
    <w:uiPriority w:val="99"/>
    <w:rPr>
      <w:kern w:val="2"/>
      <w:sz w:val="21"/>
      <w:szCs w:val="22"/>
    </w:rPr>
  </w:style>
  <w:style w:type="character" w:customStyle="1" w:styleId="18">
    <w:name w:val="批注主题 Char"/>
    <w:basedOn w:val="17"/>
    <w:link w:val="2"/>
    <w:semiHidden/>
    <w:qFormat/>
    <w:uiPriority w:val="99"/>
    <w:rPr>
      <w:b/>
      <w:bCs/>
      <w:kern w:val="2"/>
      <w:sz w:val="21"/>
      <w:szCs w:val="22"/>
    </w:rPr>
  </w:style>
  <w:style w:type="character" w:customStyle="1" w:styleId="19">
    <w:name w:val="批注框文本 Char"/>
    <w:basedOn w:val="9"/>
    <w:link w:val="5"/>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342</Words>
  <Characters>1952</Characters>
  <Lines>16</Lines>
  <Paragraphs>4</Paragraphs>
  <TotalTime>9</TotalTime>
  <ScaleCrop>false</ScaleCrop>
  <LinksUpToDate>false</LinksUpToDate>
  <CharactersWithSpaces>2290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2018-12-24T02:59:00Z</dcterms:created>
  <dc:creator>CECS</dc:creator>
  <cp:lastModifiedBy>Administrator</cp:lastModifiedBy>
  <dcterms:modified xsi:type="dcterms:W3CDTF">2019-01-25T06:52:42Z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