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附件１:</w:t>
      </w:r>
    </w:p>
    <w:p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参会回执表</w:t>
      </w:r>
    </w:p>
    <w:tbl>
      <w:tblPr>
        <w:tblStyle w:val="3"/>
        <w:tblpPr w:leftFromText="180" w:rightFromText="180" w:vertAnchor="text" w:horzAnchor="margin" w:tblpX="-72" w:tblpY="442"/>
        <w:tblW w:w="927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60"/>
        <w:gridCol w:w="2228"/>
        <w:gridCol w:w="1462"/>
        <w:gridCol w:w="1514"/>
        <w:gridCol w:w="18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440"/>
                <w:tab w:val="center" w:pos="1066"/>
              </w:tabs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1、发票种类：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增值税普通发票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增值税专用发票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（发票项目：培训费）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2、单位名称：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3、纳税人识别号：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4、开户行：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5、账号：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6、地址、电话：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27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备注：1.请认真逐项填写此表，按通知要求时间报名。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840" w:firstLineChars="3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.请在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日下班前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将回执表返回至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fldChar w:fldCharType="begin"/>
            </w:r>
            <w:r>
              <w:instrText xml:space="preserve"> HYPERLINK "mailto:cecsmail@sina.cn。"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cecscode@1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26.com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843" w:firstLineChars="3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.提前汇款请备注“2019标准编制培训+学员姓名”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2019-06-06T02:27:57Z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