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pPr>
      <w:r>
        <w:rPr>
          <w:rFonts w:ascii="Times New Roman"/>
        </w:rPr>
        <w:t>ICS</w:t>
      </w:r>
      <w:r>
        <w:rPr>
          <w:rFonts w:hint="eastAsia" w:ascii="MS Mincho" w:hAnsi="MS Mincho" w:eastAsia="MS Mincho" w:cs="MS Mincho"/>
        </w:rPr>
        <w:t> </w:t>
      </w:r>
    </w:p>
    <w:tbl>
      <w:tblPr>
        <w:tblStyle w:val="32"/>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2"/>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4445" t="0" r="0"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WAUky/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m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YBSTL8wEAANIDAAAOAAAAAAAAAAEAIAAAACQBAABkcnMvZTJvRG9jLnhtbFBLBQYA&#10;AAAABgAGAFkBAACJBQAAAAA=&#10;">
                      <v:fill on="t" focussize="0,0"/>
                      <v:stroke on="f"/>
                      <v:imagedata o:title=""/>
                      <o:lock v:ext="edit" aspectratio="f"/>
                    </v:rect>
                  </w:pict>
                </mc:Fallback>
              </mc:AlternateContent>
            </w:r>
            <w:r>
              <w:t xml:space="preserve">Z </w:t>
            </w:r>
          </w:p>
        </w:tc>
      </w:tr>
    </w:tbl>
    <w:p>
      <w:pPr>
        <w:pStyle w:val="103"/>
        <w:rPr>
          <w:rFonts w:hAnsi="黑体"/>
        </w:rPr>
      </w:pPr>
      <w:r>
        <w:rPr>
          <w:rFonts w:hAnsi="黑体"/>
        </w:rPr>
        <w:t>T/CECS 1000X—</w:t>
      </w:r>
      <w:bookmarkStart w:id="0"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int="eastAsia" w:hAnsi="黑体"/>
        </w:rPr>
        <w:t>    </w:t>
      </w:r>
      <w:r>
        <w:rPr>
          <w:rFonts w:hAnsi="黑体"/>
        </w:rPr>
        <w:fldChar w:fldCharType="end"/>
      </w:r>
      <w:bookmarkEnd w:id="0"/>
    </w:p>
    <w:tbl>
      <w:tblPr>
        <w:tblStyle w:val="32"/>
        <w:tblW w:w="1871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5"/>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381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fill on="t" focussize="0,0"/>
                      <v:stroke on="f"/>
                      <v:imagedata o:title=""/>
                      <o:lock v:ext="edit" aspectratio="f"/>
                    </v:rect>
                  </w:pict>
                </mc:Fallback>
              </mc:AlternateContent>
            </w:r>
            <w:bookmarkEnd w:id="1"/>
          </w:p>
        </w:tc>
        <w:tc>
          <w:tcPr>
            <w:tcW w:w="9356" w:type="dxa"/>
            <w:tcBorders>
              <w:top w:val="nil"/>
              <w:left w:val="nil"/>
              <w:bottom w:val="nil"/>
              <w:right w:val="nil"/>
            </w:tcBorders>
          </w:tcPr>
          <w:p>
            <w:pPr>
              <w:pStyle w:val="85"/>
            </w:pPr>
          </w:p>
        </w:tc>
      </w:tr>
    </w:tbl>
    <w:p>
      <w:pPr>
        <w:pStyle w:val="103"/>
        <w:rPr>
          <w:rFonts w:hAnsi="黑体"/>
        </w:rPr>
      </w:pPr>
    </w:p>
    <w:p>
      <w:pPr>
        <w:pStyle w:val="103"/>
        <w:rPr>
          <w:rFonts w:hAnsi="黑体"/>
        </w:rPr>
      </w:pPr>
    </w:p>
    <w:p>
      <w:pPr>
        <w:pStyle w:val="68"/>
      </w:pPr>
      <w:r>
        <w:rPr>
          <w:rFonts w:hint="eastAsia"/>
        </w:rPr>
        <w:t>绿色建材评价  人造石</w:t>
      </w:r>
    </w:p>
    <w:p>
      <w:pPr>
        <w:pStyle w:val="67"/>
      </w:pPr>
      <w:r>
        <w:t>Green building materials assessment—</w:t>
      </w:r>
      <w:r>
        <w:rPr>
          <w:rFonts w:hint="eastAsia"/>
        </w:rPr>
        <w:t xml:space="preserve"> artificial </w:t>
      </w:r>
      <w:r>
        <w:t>stone</w:t>
      </w:r>
    </w:p>
    <w:p>
      <w:pPr>
        <w:pStyle w:val="66"/>
      </w:pPr>
    </w:p>
    <w:tbl>
      <w:tblPr>
        <w:tblStyle w:val="32"/>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3810" b="3175"/>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FapO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m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CFapO4BAADSAwAADgAAAAAAAAABACAAAAAkAQAAZHJzL2Uyb0RvYy54bWxQSwUGAAAAAAYA&#10;BgBZAQAAhAUAAAAA&#10;">
                      <v:fill on="t" focussize="0,0"/>
                      <v:stroke on="f"/>
                      <v:imagedata o:title=""/>
                      <o:lock v:ext="edit" aspectratio="f"/>
                      <w10:anchorlock/>
                    </v:rect>
                  </w:pict>
                </mc:Fallback>
              </mc:AlternateContent>
            </w:r>
            <w:r>
              <mc:AlternateContent>
                <mc:Choice Requires="wps">
                  <w:drawing>
                    <wp:anchor distT="0" distB="0" distL="114300" distR="114300" simplePos="0" relativeHeight="251658240" behindDoc="1" locked="1" layoutInCell="1" allowOverlap="1">
                      <wp:simplePos x="0" y="0"/>
                      <wp:positionH relativeFrom="column">
                        <wp:posOffset>2454910</wp:posOffset>
                      </wp:positionH>
                      <wp:positionV relativeFrom="paragraph">
                        <wp:posOffset>255905</wp:posOffset>
                      </wp:positionV>
                      <wp:extent cx="1270000" cy="304800"/>
                      <wp:effectExtent l="2540" t="0" r="3810" b="3175"/>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85MjztAQAA0g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4Yvl1gAAAAkBAAAPAAAAAAAAAAEAIAAAACIAAABkcnMvZG93bnJldi54bWxQSwECFAAUAAAACACH&#10;TuJAHzkyPO0BAADSAwAADgAAAAAAAAABACAAAAAlAQAAZHJzL2Uyb0RvYy54bWxQSwUGAAAAAAYA&#10;BgBZAQAAhAUAAAAA&#10;">
                      <v:fill on="t" focussize="0,0"/>
                      <v:stroke on="f"/>
                      <v:imagedata o:title=""/>
                      <o:lock v:ext="edit" aspectratio="f"/>
                      <w10:anchorlock/>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pPr>
          </w:p>
        </w:tc>
      </w:tr>
    </w:tbl>
    <w:p>
      <w:pPr>
        <w:pStyle w:val="119"/>
        <w:framePr w:hAnchor="page" w:x="1454" w:y="14138"/>
      </w:pPr>
      <w:bookmarkStart w:id="2"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7620" t="12700" r="6350" b="6350"/>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5516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h2s81gAA&#10;AAsBAAAPAAAAAAAAAAEAIAAAACIAAABkcnMvZG93bnJldi54bWxQSwECFAAUAAAACACHTuJAPlWX&#10;oa4BAABRAwAADgAAAAAAAAABACAAAAAlAQAAZHJzL2Uyb0RvYy54bWxQSwUGAAAAAAYABgBZAQAA&#10;RQUAAAAA&#10;">
                <v:fill on="f" focussize="0,0"/>
                <v:stroke color="#000000" joinstyle="round"/>
                <v:imagedata o:title=""/>
                <o:lock v:ext="edit" aspectratio="f"/>
                <w10:anchorlock/>
              </v:line>
            </w:pict>
          </mc:Fallback>
        </mc:AlternateContent>
      </w:r>
    </w:p>
    <w:p>
      <w:pPr>
        <w:pStyle w:val="144"/>
        <w:framePr w:hAnchor="page" w:x="7051" w:y="14113"/>
      </w:pPr>
      <w:bookmarkStart w:id="4"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126"/>
      </w:pPr>
      <w:r>
        <w:rPr>
          <w:rFonts w:hint="eastAsia"/>
        </w:rPr>
        <w:t>中国工程建设标准化协会</w:t>
      </w:r>
      <w:r>
        <w:rPr>
          <w:rFonts w:hint="eastAsia" w:ascii="MS Mincho" w:hAnsi="MS Mincho" w:eastAsia="MS Mincho" w:cs="MS Mincho"/>
        </w:rPr>
        <w:t>   </w:t>
      </w:r>
      <w:r>
        <w:rPr>
          <w:rStyle w:val="52"/>
          <w:rFonts w:hint="eastAsia"/>
          <w:szCs w:val="28"/>
        </w:rPr>
        <w:t>发布</w:t>
      </w:r>
    </w:p>
    <w:p>
      <w:pPr>
        <w:pStyle w:val="23"/>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8917305</wp:posOffset>
                </wp:positionV>
                <wp:extent cx="6120130" cy="28575"/>
                <wp:effectExtent l="0" t="0" r="33655" b="28575"/>
                <wp:wrapNone/>
                <wp:docPr id="8" name="直接连接符 8"/>
                <wp:cNvGraphicFramePr/>
                <a:graphic xmlns:a="http://schemas.openxmlformats.org/drawingml/2006/main">
                  <a:graphicData uri="http://schemas.microsoft.com/office/word/2010/wordprocessingShape">
                    <wps:wsp>
                      <wps:cNvCnPr/>
                      <wps:spPr>
                        <a:xfrm flipV="1">
                          <a:off x="0" y="0"/>
                          <a:ext cx="6120000" cy="28575"/>
                        </a:xfrm>
                        <a:prstGeom prst="line">
                          <a:avLst/>
                        </a:prstGeom>
                        <a:ln w="952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702.15pt;height:2.25pt;width:481.9pt;z-index:251661312;mso-width-relative:page;mso-height-relative:page;" filled="f" stroked="t" coordsize="21600,21600" o:gfxdata="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cjPDtcAAAALAQAADwAAAAAAAAABACAAAAAiAAAAZHJz&#10;L2Rvd25yZXYueG1sUEsBAhQAFAAAAAgAh07iQFHnKfzMAQAAZAMAAA4AAAAAAAAAAQAgAAAAJgEA&#10;AGRycy9lMm9Eb2MueG1sUEsFBgAAAAAGAAYAWQEAAGQFAAAAAA==&#10;">
                <v:fill on="f" focussize="0,0"/>
                <v:stroke color="#000000 [3213]" miterlimit="8" joinstyle="round"/>
                <v:imagedata o:title=""/>
                <o:lock v:ext="edit" aspectratio="f"/>
              </v:line>
            </w:pict>
          </mc:Fallback>
        </mc:AlternateContent>
      </w:r>
      <w:r>
        <mc:AlternateContent>
          <mc:Choice Requires="wps">
            <w:drawing>
              <wp:anchor distT="0" distB="0" distL="114300" distR="114300" simplePos="0" relativeHeight="251657216" behindDoc="0" locked="1" layoutInCell="1" allowOverlap="1">
                <wp:simplePos x="0" y="0"/>
                <wp:positionH relativeFrom="column">
                  <wp:posOffset>7620</wp:posOffset>
                </wp:positionH>
                <wp:positionV relativeFrom="paragraph">
                  <wp:posOffset>979170</wp:posOffset>
                </wp:positionV>
                <wp:extent cx="6119495" cy="695325"/>
                <wp:effectExtent l="12700" t="5715" r="11430" b="13335"/>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anchor>
            </w:drawing>
          </mc:Choice>
          <mc:Fallback>
            <w:pict>
              <v:shape id="Text Box 7" o:spid="_x0000_s1026" o:spt="202" type="#_x0000_t202" style="position:absolute;left:0pt;margin-left:0.6pt;margin-top:77.1pt;height:54.75pt;width:481.85pt;z-index:251657216;mso-width-relative:page;mso-height-relative:page;" fillcolor="#FFFFFF" filled="t" stroked="t" coordsize="21600,21600" o:gfxdata="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c1+I9kAAAAJAQAADwAAAAAAAAAB&#10;ACAAAAAiAAAAZHJzL2Rvd25yZXYueG1sUEsBAhQAFAAAAAgAh07iQKKTyekPAgAAOAQAAA4AAAAA&#10;AAAAAQAgAAAAKAEAAGRycy9lMm9Eb2MueG1sUEsFBgAAAAAGAAYAWQEAAKkFA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JB4l/XAAAA&#10;CQEAAA8AAAAAAAAAAQAgAAAAIgAAAGRycy9kb3ducmV2LnhtbFBLAQIUABQAAAAIAIdO4kCSOotp&#10;rAEAAFEDAAAOAAAAAAAAAAEAIAAAACYBAABkcnMvZTJvRG9jLnhtbFBLBQYAAAAABgAGAFkBAABE&#10;BQAAAAA=&#10;">
                <v:fill on="f" focussize="0,0"/>
                <v:stroke color="#000000" joinstyle="round"/>
                <v:imagedata o:title=""/>
                <o:lock v:ext="edit" aspectratio="f"/>
                <w10:anchorlock/>
              </v:line>
            </w:pict>
          </mc:Fallback>
        </mc:AlternateContent>
      </w:r>
    </w:p>
    <w:p>
      <w:pPr>
        <w:pStyle w:val="147"/>
        <w:jc w:val="center"/>
        <w:rPr>
          <w:rFonts w:ascii="Times New Roman" w:hAnsi="Times New Roman"/>
        </w:rPr>
      </w:pPr>
      <w:r>
        <w:rPr>
          <w:rFonts w:hint="eastAsia" w:ascii="黑体" w:hAnsi="Times New Roman" w:eastAsia="黑体"/>
          <w:b w:val="0"/>
          <w:bCs w:val="0"/>
          <w:color w:val="auto"/>
          <w:sz w:val="32"/>
          <w:szCs w:val="20"/>
        </w:rPr>
        <w:t>目</w:t>
      </w:r>
      <w:r>
        <w:rPr>
          <w:rFonts w:ascii="黑体" w:hAnsi="Times New Roman" w:eastAsia="黑体"/>
          <w:b w:val="0"/>
          <w:bCs w:val="0"/>
          <w:color w:val="auto"/>
          <w:sz w:val="32"/>
          <w:szCs w:val="20"/>
        </w:rPr>
        <w:t xml:space="preserve">  </w:t>
      </w:r>
      <w:r>
        <w:rPr>
          <w:rFonts w:hint="eastAsia" w:ascii="黑体" w:hAnsi="Times New Roman" w:eastAsia="黑体"/>
          <w:b w:val="0"/>
          <w:bCs w:val="0"/>
          <w:color w:val="auto"/>
          <w:sz w:val="32"/>
          <w:szCs w:val="20"/>
        </w:rPr>
        <w:t>次</w:t>
      </w: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p>
    <w:p>
      <w:pPr>
        <w:pStyle w:val="19"/>
        <w:spacing w:before="78" w:after="78"/>
        <w:rPr>
          <w:rFonts w:ascii="Times New Roman"/>
          <w:szCs w:val="22"/>
        </w:rPr>
      </w:pPr>
      <w:r>
        <w:rPr>
          <w:rFonts w:ascii="Times New Roman"/>
        </w:rPr>
        <w:t>1</w:t>
      </w:r>
      <w:r>
        <w:fldChar w:fldCharType="begin"/>
      </w:r>
      <w:r>
        <w:instrText xml:space="preserve"> HYPERLINK \l "_Toc532820946" </w:instrText>
      </w:r>
      <w:r>
        <w:fldChar w:fldCharType="separate"/>
      </w:r>
      <w:r>
        <w:rPr>
          <w:rStyle w:val="38"/>
          <w:rFonts w:ascii="Times New Roman"/>
        </w:rPr>
        <w:t xml:space="preserve"> 范围</w:t>
      </w:r>
      <w:r>
        <w:rPr>
          <w:rStyle w:val="38"/>
          <w:rFonts w:ascii="Times New Roman"/>
        </w:rPr>
        <w:tab/>
      </w:r>
      <w:r>
        <w:rPr>
          <w:rStyle w:val="38"/>
          <w:rFonts w:ascii="Times New Roman"/>
        </w:rPr>
        <w:fldChar w:fldCharType="begin"/>
      </w:r>
      <w:r>
        <w:rPr>
          <w:rStyle w:val="38"/>
          <w:rFonts w:ascii="Times New Roman"/>
        </w:rPr>
        <w:instrText xml:space="preserve"> PAGEREF _Toc532820946 \h </w:instrText>
      </w:r>
      <w:r>
        <w:rPr>
          <w:rStyle w:val="38"/>
          <w:rFonts w:ascii="Times New Roman"/>
        </w:rPr>
        <w:fldChar w:fldCharType="separate"/>
      </w:r>
      <w:r>
        <w:rPr>
          <w:rStyle w:val="38"/>
          <w:rFonts w:ascii="Times New Roman"/>
        </w:rPr>
        <w:t>1</w:t>
      </w:r>
      <w:r>
        <w:rPr>
          <w:rStyle w:val="38"/>
          <w:rFonts w:ascii="Times New Roman"/>
        </w:rPr>
        <w:fldChar w:fldCharType="end"/>
      </w:r>
      <w:r>
        <w:rPr>
          <w:rStyle w:val="38"/>
          <w:rFonts w:ascii="Times New Roman"/>
        </w:rPr>
        <w:fldChar w:fldCharType="end"/>
      </w:r>
    </w:p>
    <w:p>
      <w:pPr>
        <w:pStyle w:val="28"/>
        <w:rPr>
          <w:rFonts w:ascii="Times New Roman"/>
          <w:szCs w:val="22"/>
        </w:rPr>
      </w:pPr>
      <w:r>
        <w:fldChar w:fldCharType="begin"/>
      </w:r>
      <w:r>
        <w:instrText xml:space="preserve"> HYPERLINK \l "_Toc532820947" </w:instrText>
      </w:r>
      <w:r>
        <w:fldChar w:fldCharType="separate"/>
      </w:r>
      <w:r>
        <w:rPr>
          <w:rStyle w:val="38"/>
          <w:rFonts w:ascii="Times New Roman"/>
        </w:rPr>
        <w:t>2 规范性引用文件</w:t>
      </w:r>
      <w:r>
        <w:rPr>
          <w:rFonts w:ascii="Times New Roman"/>
        </w:rPr>
        <w:tab/>
      </w:r>
      <w:r>
        <w:rPr>
          <w:rFonts w:ascii="Times New Roman"/>
        </w:rPr>
        <w:fldChar w:fldCharType="begin"/>
      </w:r>
      <w:r>
        <w:rPr>
          <w:rFonts w:ascii="Times New Roman"/>
        </w:rPr>
        <w:instrText xml:space="preserve"> PAGEREF _Toc532820947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8"/>
        <w:rPr>
          <w:rFonts w:ascii="Times New Roman"/>
          <w:szCs w:val="22"/>
        </w:rPr>
      </w:pPr>
      <w:r>
        <w:fldChar w:fldCharType="begin"/>
      </w:r>
      <w:r>
        <w:instrText xml:space="preserve"> HYPERLINK \l "_Toc532820948" </w:instrText>
      </w:r>
      <w:r>
        <w:fldChar w:fldCharType="separate"/>
      </w:r>
      <w:r>
        <w:rPr>
          <w:rStyle w:val="38"/>
          <w:rFonts w:ascii="Times New Roman"/>
          <w:bCs/>
        </w:rPr>
        <w:t>3 术语和定义</w:t>
      </w:r>
      <w:r>
        <w:rPr>
          <w:rFonts w:ascii="Times New Roman"/>
        </w:rPr>
        <w:tab/>
      </w:r>
      <w:r>
        <w:rPr>
          <w:rFonts w:ascii="Times New Roman"/>
        </w:rPr>
        <w:fldChar w:fldCharType="begin"/>
      </w:r>
      <w:r>
        <w:rPr>
          <w:rFonts w:ascii="Times New Roman"/>
        </w:rPr>
        <w:instrText xml:space="preserve"> PAGEREF _Toc532820948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28"/>
        <w:rPr>
          <w:rFonts w:ascii="Times New Roman"/>
          <w:szCs w:val="22"/>
        </w:rPr>
      </w:pPr>
      <w:r>
        <w:fldChar w:fldCharType="begin"/>
      </w:r>
      <w:r>
        <w:instrText xml:space="preserve"> HYPERLINK \l "_Toc532820957" </w:instrText>
      </w:r>
      <w:r>
        <w:fldChar w:fldCharType="separate"/>
      </w:r>
      <w:r>
        <w:rPr>
          <w:rStyle w:val="38"/>
          <w:rFonts w:ascii="Times New Roman"/>
          <w:bCs/>
        </w:rPr>
        <w:t>4 评价要求</w:t>
      </w:r>
      <w:r>
        <w:rPr>
          <w:rFonts w:ascii="Times New Roman"/>
        </w:rPr>
        <w:tab/>
      </w:r>
      <w:r>
        <w:rPr>
          <w:rFonts w:ascii="Times New Roman"/>
        </w:rPr>
        <w:fldChar w:fldCharType="begin"/>
      </w:r>
      <w:r>
        <w:rPr>
          <w:rFonts w:ascii="Times New Roman"/>
        </w:rPr>
        <w:instrText xml:space="preserve"> PAGEREF _Toc532820957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28"/>
        <w:rPr>
          <w:rFonts w:ascii="Times New Roman"/>
          <w:szCs w:val="22"/>
        </w:rPr>
      </w:pPr>
      <w:r>
        <w:fldChar w:fldCharType="begin"/>
      </w:r>
      <w:r>
        <w:instrText xml:space="preserve"> HYPERLINK \l "_Toc532820960" </w:instrText>
      </w:r>
      <w:r>
        <w:fldChar w:fldCharType="separate"/>
      </w:r>
      <w:r>
        <w:rPr>
          <w:rStyle w:val="38"/>
          <w:rFonts w:ascii="Times New Roman"/>
          <w:bCs/>
        </w:rPr>
        <w:t>5 评价方法</w:t>
      </w:r>
      <w:r>
        <w:rPr>
          <w:rFonts w:ascii="Times New Roman"/>
        </w:rPr>
        <w:tab/>
      </w:r>
      <w:r>
        <w:rPr>
          <w:rFonts w:ascii="Times New Roman"/>
        </w:rPr>
        <w:fldChar w:fldCharType="begin"/>
      </w:r>
      <w:r>
        <w:rPr>
          <w:rFonts w:ascii="Times New Roman"/>
        </w:rPr>
        <w:instrText xml:space="preserve"> PAGEREF _Toc532820960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pStyle w:val="19"/>
        <w:spacing w:before="78" w:after="78"/>
        <w:rPr>
          <w:rFonts w:ascii="Times New Roman"/>
        </w:rPr>
      </w:pPr>
      <w:r>
        <w:fldChar w:fldCharType="begin"/>
      </w:r>
      <w:r>
        <w:instrText xml:space="preserve"> HYPERLINK \l "_Toc532820969" </w:instrText>
      </w:r>
      <w:r>
        <w:fldChar w:fldCharType="separate"/>
      </w:r>
      <w:r>
        <w:rPr>
          <w:rStyle w:val="38"/>
          <w:rFonts w:ascii="Times New Roman"/>
        </w:rPr>
        <w:t>附录A（规范性附录） 石材评价指标计算方法</w:t>
      </w:r>
      <w:r>
        <w:rPr>
          <w:rFonts w:ascii="Times New Roman"/>
        </w:rPr>
        <w:tab/>
      </w:r>
      <w:r>
        <w:rPr>
          <w:rFonts w:ascii="Times New Roman"/>
        </w:rPr>
        <w:fldChar w:fldCharType="begin"/>
      </w:r>
      <w:r>
        <w:rPr>
          <w:rFonts w:ascii="Times New Roman"/>
        </w:rPr>
        <w:instrText xml:space="preserve"> PAGEREF _Toc532820969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r>
        <w:rPr>
          <w:rFonts w:ascii="Times New Roman"/>
        </w:rPr>
        <w:fldChar w:fldCharType="end"/>
      </w:r>
    </w:p>
    <w:p>
      <w:pPr>
        <w:pStyle w:val="19"/>
        <w:spacing w:before="78" w:after="78"/>
        <w:rPr>
          <w:rFonts w:ascii="Times New Roman"/>
        </w:rPr>
      </w:pPr>
      <w:r>
        <w:rPr>
          <w:rFonts w:ascii="Times New Roman"/>
        </w:rPr>
        <w:br w:type="page"/>
      </w:r>
    </w:p>
    <w:p>
      <w:pPr>
        <w:pStyle w:val="149"/>
        <w:jc w:val="center"/>
      </w:pPr>
      <w:r>
        <w:rPr>
          <w:rFonts w:ascii="黑体" w:hAnsi="Times New Roman" w:eastAsia="黑体"/>
          <w:b w:val="0"/>
          <w:bCs w:val="0"/>
          <w:color w:val="auto"/>
          <w:sz w:val="32"/>
          <w:szCs w:val="20"/>
        </w:rPr>
        <w:t>Content</w:t>
      </w:r>
      <w:r>
        <w:fldChar w:fldCharType="begin"/>
      </w:r>
      <w:r>
        <w:instrText xml:space="preserve"> TOC \o "1-3" \h \z \u </w:instrText>
      </w:r>
      <w:r>
        <w:fldChar w:fldCharType="separate"/>
      </w:r>
    </w:p>
    <w:p>
      <w:pPr>
        <w:pStyle w:val="28"/>
        <w:rPr>
          <w:rFonts w:ascii="Times New Roman"/>
        </w:rPr>
      </w:pPr>
      <w:r>
        <w:fldChar w:fldCharType="begin"/>
      </w:r>
      <w:r>
        <w:instrText xml:space="preserve"> HYPERLINK \l "_Toc532820946" </w:instrText>
      </w:r>
      <w:r>
        <w:fldChar w:fldCharType="separate"/>
      </w:r>
      <w:r>
        <w:rPr>
          <w:rStyle w:val="38"/>
          <w:rFonts w:ascii="Times New Roman"/>
        </w:rPr>
        <w:t xml:space="preserve">1 </w:t>
      </w:r>
      <w:r>
        <w:rPr>
          <w:rFonts w:ascii="Times New Roman"/>
          <w:kern w:val="0"/>
        </w:rPr>
        <w:t>Scope</w:t>
      </w:r>
      <w:r>
        <w:rPr>
          <w:rFonts w:ascii="Times New Roman"/>
        </w:rPr>
        <w:tab/>
      </w:r>
      <w:r>
        <w:rPr>
          <w:rFonts w:ascii="Times New Roman"/>
        </w:rPr>
        <w:fldChar w:fldCharType="begin"/>
      </w:r>
      <w:r>
        <w:rPr>
          <w:rFonts w:ascii="Times New Roman"/>
        </w:rPr>
        <w:instrText xml:space="preserve"> PAGEREF _Toc532820946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8"/>
        <w:rPr>
          <w:rFonts w:ascii="Times New Roman"/>
        </w:rPr>
      </w:pPr>
      <w:r>
        <w:fldChar w:fldCharType="begin"/>
      </w:r>
      <w:r>
        <w:instrText xml:space="preserve"> HYPERLINK \l "_Toc532820947" </w:instrText>
      </w:r>
      <w:r>
        <w:fldChar w:fldCharType="separate"/>
      </w:r>
      <w:r>
        <w:rPr>
          <w:rStyle w:val="38"/>
          <w:rFonts w:ascii="Times New Roman"/>
        </w:rPr>
        <w:t xml:space="preserve">2 </w:t>
      </w:r>
      <w:r>
        <w:rPr>
          <w:rFonts w:ascii="Times New Roman"/>
          <w:kern w:val="0"/>
        </w:rPr>
        <w:t>Normative references</w:t>
      </w:r>
      <w:r>
        <w:rPr>
          <w:rFonts w:ascii="Times New Roman"/>
        </w:rPr>
        <w:tab/>
      </w:r>
      <w:r>
        <w:rPr>
          <w:rFonts w:ascii="Times New Roman"/>
        </w:rPr>
        <w:fldChar w:fldCharType="begin"/>
      </w:r>
      <w:r>
        <w:rPr>
          <w:rFonts w:ascii="Times New Roman"/>
        </w:rPr>
        <w:instrText xml:space="preserve"> PAGEREF _Toc532820947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8"/>
        <w:rPr>
          <w:rFonts w:ascii="Times New Roman"/>
        </w:rPr>
      </w:pPr>
      <w:r>
        <w:fldChar w:fldCharType="begin"/>
      </w:r>
      <w:r>
        <w:instrText xml:space="preserve"> HYPERLINK \l "_Toc532820948" </w:instrText>
      </w:r>
      <w:r>
        <w:fldChar w:fldCharType="separate"/>
      </w:r>
      <w:r>
        <w:rPr>
          <w:rStyle w:val="38"/>
          <w:rFonts w:ascii="Times New Roman"/>
          <w:bCs/>
        </w:rPr>
        <w:t xml:space="preserve">3 </w:t>
      </w:r>
      <w:r>
        <w:rPr>
          <w:rFonts w:ascii="Times New Roman"/>
          <w:kern w:val="0"/>
        </w:rPr>
        <w:t>Terms &amp; definitions</w:t>
      </w:r>
      <w:r>
        <w:rPr>
          <w:rFonts w:ascii="Times New Roman"/>
        </w:rPr>
        <w:tab/>
      </w:r>
      <w:r>
        <w:rPr>
          <w:rFonts w:ascii="Times New Roman"/>
        </w:rPr>
        <w:fldChar w:fldCharType="begin"/>
      </w:r>
      <w:r>
        <w:rPr>
          <w:rFonts w:ascii="Times New Roman"/>
        </w:rPr>
        <w:instrText xml:space="preserve"> PAGEREF _Toc532820948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28"/>
        <w:rPr>
          <w:rFonts w:ascii="Times New Roman"/>
        </w:rPr>
      </w:pPr>
      <w:r>
        <w:fldChar w:fldCharType="begin"/>
      </w:r>
      <w:r>
        <w:instrText xml:space="preserve"> HYPERLINK \l "_Toc532820957" </w:instrText>
      </w:r>
      <w:r>
        <w:fldChar w:fldCharType="separate"/>
      </w:r>
      <w:r>
        <w:rPr>
          <w:rStyle w:val="38"/>
          <w:rFonts w:ascii="Times New Roman"/>
          <w:bCs/>
        </w:rPr>
        <w:t xml:space="preserve">4 </w:t>
      </w:r>
      <w:r>
        <w:rPr>
          <w:rFonts w:ascii="Times New Roman"/>
          <w:kern w:val="0"/>
        </w:rPr>
        <w:t>Assessment requirement</w:t>
      </w:r>
      <w:r>
        <w:rPr>
          <w:rFonts w:ascii="Times New Roman"/>
        </w:rPr>
        <w:tab/>
      </w:r>
      <w:r>
        <w:rPr>
          <w:rFonts w:ascii="Times New Roman"/>
        </w:rPr>
        <w:fldChar w:fldCharType="begin"/>
      </w:r>
      <w:r>
        <w:rPr>
          <w:rFonts w:ascii="Times New Roman"/>
        </w:rPr>
        <w:instrText xml:space="preserve"> PAGEREF _Toc532820957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28"/>
        <w:rPr>
          <w:rFonts w:ascii="Times New Roman"/>
        </w:rPr>
      </w:pPr>
      <w:r>
        <w:fldChar w:fldCharType="begin"/>
      </w:r>
      <w:r>
        <w:instrText xml:space="preserve"> HYPERLINK \l "_Toc532820960" </w:instrText>
      </w:r>
      <w:r>
        <w:fldChar w:fldCharType="separate"/>
      </w:r>
      <w:r>
        <w:rPr>
          <w:rStyle w:val="38"/>
          <w:rFonts w:ascii="Times New Roman"/>
          <w:bCs/>
        </w:rPr>
        <w:t xml:space="preserve">5 </w:t>
      </w:r>
      <w:r>
        <w:rPr>
          <w:rFonts w:ascii="Times New Roman"/>
          <w:kern w:val="0"/>
        </w:rPr>
        <w:t>Assessment method</w:t>
      </w:r>
      <w:r>
        <w:rPr>
          <w:rFonts w:ascii="Times New Roman"/>
        </w:rPr>
        <w:tab/>
      </w:r>
      <w:r>
        <w:rPr>
          <w:rFonts w:ascii="Times New Roman"/>
        </w:rPr>
        <w:fldChar w:fldCharType="begin"/>
      </w:r>
      <w:r>
        <w:rPr>
          <w:rFonts w:ascii="Times New Roman"/>
        </w:rPr>
        <w:instrText xml:space="preserve"> PAGEREF _Toc532820960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pStyle w:val="19"/>
        <w:spacing w:beforeLines="0" w:afterLines="0"/>
        <w:rPr>
          <w:rFonts w:ascii="Times New Roman"/>
          <w:szCs w:val="24"/>
        </w:rPr>
      </w:pPr>
      <w:r>
        <w:fldChar w:fldCharType="begin"/>
      </w:r>
      <w:r>
        <w:instrText xml:space="preserve"> HYPERLINK \l "_Toc532820969" </w:instrText>
      </w:r>
      <w:r>
        <w:fldChar w:fldCharType="separate"/>
      </w:r>
      <w:r>
        <w:rPr>
          <w:rFonts w:ascii="Times New Roman"/>
          <w:kern w:val="0"/>
        </w:rPr>
        <w:t>Appendix A</w:t>
      </w:r>
      <w:r>
        <w:rPr>
          <w:rFonts w:hint="eastAsia" w:ascii="Times New Roman"/>
          <w:kern w:val="0"/>
        </w:rPr>
        <w:t>（</w:t>
      </w:r>
      <w:r>
        <w:rPr>
          <w:rFonts w:ascii="Times New Roman"/>
          <w:kern w:val="0"/>
        </w:rPr>
        <w:t>Normative appendix</w:t>
      </w:r>
      <w:r>
        <w:rPr>
          <w:rFonts w:hint="eastAsia" w:ascii="Times New Roman"/>
          <w:kern w:val="0"/>
        </w:rPr>
        <w:t>）</w:t>
      </w:r>
      <w:r>
        <w:rPr>
          <w:rFonts w:ascii="Times New Roman"/>
          <w:kern w:val="0"/>
        </w:rPr>
        <w:t>Calculation for part of assessment index of stone</w:t>
      </w:r>
      <w:r>
        <w:rPr>
          <w:rFonts w:ascii="Times New Roman"/>
        </w:rPr>
        <w:tab/>
      </w:r>
      <w:r>
        <w:rPr>
          <w:rFonts w:ascii="Times New Roman"/>
        </w:rPr>
        <w:fldChar w:fldCharType="begin"/>
      </w:r>
      <w:r>
        <w:rPr>
          <w:rFonts w:ascii="Times New Roman"/>
        </w:rPr>
        <w:instrText xml:space="preserve"> PAGEREF _Toc532820969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r>
        <w:fldChar w:fldCharType="end"/>
      </w:r>
    </w:p>
    <w:p/>
    <w:p>
      <w:pPr>
        <w:pStyle w:val="71"/>
      </w:pPr>
      <w:bookmarkStart w:id="7" w:name="_Toc532820816"/>
      <w:bookmarkStart w:id="8" w:name="_Toc524004770"/>
      <w:bookmarkStart w:id="9" w:name="_Toc532820944"/>
      <w:r>
        <w:rPr>
          <w:rFonts w:hint="eastAsia"/>
        </w:rPr>
        <w:t>前</w:t>
      </w:r>
      <w:bookmarkStart w:id="10" w:name="BKQY"/>
      <w:r>
        <w:rPr>
          <w:rFonts w:hint="eastAsia" w:ascii="MS Mincho" w:hAnsi="MS Mincho" w:eastAsia="MS Mincho" w:cs="MS Mincho"/>
        </w:rPr>
        <w:t>  </w:t>
      </w:r>
      <w:r>
        <w:rPr>
          <w:rFonts w:hint="eastAsia"/>
        </w:rPr>
        <w:t>言</w:t>
      </w:r>
      <w:bookmarkEnd w:id="7"/>
      <w:bookmarkEnd w:id="8"/>
      <w:bookmarkEnd w:id="9"/>
      <w:bookmarkEnd w:id="10"/>
    </w:p>
    <w:p>
      <w:pPr>
        <w:pStyle w:val="23"/>
      </w:pPr>
      <w:r>
        <w:rPr>
          <w:rFonts w:hint="eastAsia"/>
        </w:rPr>
        <w:t>本标准按照</w:t>
      </w:r>
      <w:r>
        <w:t>GB/T 1.1-2009</w:t>
      </w:r>
      <w:r>
        <w:rPr>
          <w:rFonts w:hint="eastAsia"/>
        </w:rPr>
        <w:t>给出的规则起草。</w:t>
      </w:r>
    </w:p>
    <w:p>
      <w:pPr>
        <w:pStyle w:val="23"/>
      </w:pPr>
      <w:r>
        <w:rPr>
          <w:rFonts w:hint="eastAsia"/>
        </w:rPr>
        <w:t>本标准是按中国工程建设标准化协会《关于印发</w:t>
      </w:r>
      <w:r>
        <w:t>&lt;</w:t>
      </w:r>
      <w:r>
        <w:rPr>
          <w:rFonts w:hint="eastAsia"/>
        </w:rPr>
        <w:t>中国工程建设标准化协会</w:t>
      </w:r>
      <w:r>
        <w:t>2017</w:t>
      </w:r>
      <w:r>
        <w:rPr>
          <w:rFonts w:hint="eastAsia"/>
        </w:rPr>
        <w:t>年第三批产品标准试点项目计划</w:t>
      </w:r>
      <w:r>
        <w:t>&gt;</w:t>
      </w:r>
      <w:r>
        <w:rPr>
          <w:rFonts w:hint="eastAsia"/>
        </w:rPr>
        <w:t>的通知》（建标协字〔</w:t>
      </w:r>
      <w:r>
        <w:t>2017</w:t>
      </w:r>
      <w:r>
        <w:rPr>
          <w:rFonts w:hint="eastAsia"/>
        </w:rPr>
        <w:t>〕</w:t>
      </w:r>
      <w:r>
        <w:t>034</w:t>
      </w:r>
      <w:r>
        <w:rPr>
          <w:rFonts w:hint="eastAsia"/>
        </w:rPr>
        <w:t>号）的要求制定。</w:t>
      </w:r>
    </w:p>
    <w:p>
      <w:pPr>
        <w:pStyle w:val="23"/>
      </w:pPr>
      <w:r>
        <w:rPr>
          <w:rFonts w:hint="eastAsia"/>
        </w:rPr>
        <w:t>本标准的某些内容可能直接或间接涉及专利，本标准的发布机构不承担识别这些专利的责任。</w:t>
      </w:r>
    </w:p>
    <w:p>
      <w:pPr>
        <w:pStyle w:val="23"/>
      </w:pPr>
      <w:r>
        <w:rPr>
          <w:rFonts w:hint="eastAsia"/>
        </w:rPr>
        <w:t>本标准由中国工程建设标准化协会提出。</w:t>
      </w:r>
    </w:p>
    <w:p>
      <w:pPr>
        <w:pStyle w:val="23"/>
      </w:pPr>
      <w:r>
        <w:rPr>
          <w:rFonts w:hint="eastAsia"/>
        </w:rPr>
        <w:t>本标准由中国工程建设标准化协会绿色建筑与生态城区专业委员会归口。</w:t>
      </w:r>
    </w:p>
    <w:p>
      <w:pPr>
        <w:pStyle w:val="23"/>
      </w:pPr>
      <w:r>
        <w:rPr>
          <w:rFonts w:hint="eastAsia"/>
        </w:rPr>
        <w:t>本标准负责起草单位：住房和城乡建设部科技与产业化发展中心。</w:t>
      </w:r>
    </w:p>
    <w:p>
      <w:pPr>
        <w:pStyle w:val="23"/>
      </w:pPr>
      <w:r>
        <w:rPr>
          <w:rFonts w:hint="eastAsia"/>
        </w:rPr>
        <w:t>本标准参加起草单位：</w:t>
      </w:r>
    </w:p>
    <w:p>
      <w:pPr>
        <w:pStyle w:val="23"/>
        <w:rPr>
          <w:rFonts w:hint="eastAsia"/>
        </w:rPr>
      </w:pPr>
      <w:r>
        <w:rPr>
          <w:rFonts w:hint="eastAsia"/>
        </w:rPr>
        <w:t>本标准主要起草人：</w:t>
      </w:r>
    </w:p>
    <w:p>
      <w:pPr>
        <w:pStyle w:val="23"/>
        <w:rPr>
          <w:rFonts w:hint="eastAsia"/>
        </w:rPr>
      </w:pPr>
    </w:p>
    <w:p>
      <w:pPr>
        <w:pStyle w:val="23"/>
      </w:pPr>
    </w:p>
    <w:p>
      <w:pPr>
        <w:pStyle w:val="23"/>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14"/>
        <w:rPr>
          <w:rFonts w:cs="黑体"/>
          <w:sz w:val="36"/>
          <w:szCs w:val="36"/>
        </w:rPr>
      </w:pPr>
      <w:bookmarkStart w:id="11" w:name="_Toc532820945"/>
      <w:bookmarkStart w:id="12" w:name="_Toc532820817"/>
      <w:r>
        <w:rPr>
          <w:rFonts w:hint="eastAsia" w:cs="黑体"/>
          <w:sz w:val="36"/>
          <w:szCs w:val="36"/>
        </w:rPr>
        <w:t>绿色建材评价</w:t>
      </w:r>
      <w:r>
        <w:rPr>
          <w:rFonts w:cs="黑体"/>
          <w:sz w:val="36"/>
          <w:szCs w:val="36"/>
        </w:rPr>
        <w:t xml:space="preserve"> </w:t>
      </w:r>
      <w:bookmarkEnd w:id="11"/>
      <w:bookmarkEnd w:id="12"/>
      <w:r>
        <w:rPr>
          <w:rFonts w:hint="eastAsia" w:cs="黑体"/>
          <w:sz w:val="36"/>
          <w:szCs w:val="36"/>
        </w:rPr>
        <w:t>人造石</w:t>
      </w:r>
    </w:p>
    <w:p>
      <w:pPr>
        <w:pStyle w:val="74"/>
        <w:spacing w:before="312" w:after="312"/>
      </w:pPr>
      <w:bookmarkStart w:id="13" w:name="_Toc532820946"/>
      <w:bookmarkStart w:id="14" w:name="_Toc532820818"/>
      <w:bookmarkStart w:id="15" w:name="_Toc524004350"/>
      <w:bookmarkStart w:id="16" w:name="_Toc524004771"/>
      <w:r>
        <w:rPr>
          <w:rFonts w:hint="eastAsia"/>
        </w:rPr>
        <w:t>范围</w:t>
      </w:r>
      <w:bookmarkEnd w:id="13"/>
      <w:bookmarkEnd w:id="14"/>
      <w:bookmarkEnd w:id="15"/>
      <w:bookmarkEnd w:id="16"/>
    </w:p>
    <w:p>
      <w:pPr>
        <w:pStyle w:val="23"/>
        <w:rPr>
          <w:rFonts w:ascii="Times New Roman"/>
        </w:rPr>
      </w:pPr>
      <w:r>
        <w:rPr>
          <w:rFonts w:hint="eastAsia" w:ascii="Times New Roman"/>
        </w:rPr>
        <w:t>本标准规定了人造石绿色建材评价的术语定义、评价要求和评价方法。</w:t>
      </w:r>
    </w:p>
    <w:p>
      <w:pPr>
        <w:ind w:firstLine="420" w:firstLineChars="200"/>
        <w:jc w:val="left"/>
        <w:rPr>
          <w:rFonts w:hAnsi="Calibri"/>
          <w:szCs w:val="22"/>
        </w:rPr>
      </w:pPr>
      <w:r>
        <w:rPr>
          <w:rFonts w:hint="eastAsia" w:hAnsi="Calibri"/>
          <w:szCs w:val="22"/>
        </w:rPr>
        <w:t>本标准适用于树脂型</w:t>
      </w:r>
      <w:r>
        <w:rPr>
          <w:rFonts w:hint="eastAsia" w:hAnsi="Calibri"/>
          <w:color w:val="000000"/>
          <w:szCs w:val="22"/>
        </w:rPr>
        <w:t>人造石、</w:t>
      </w:r>
      <w:r>
        <w:rPr>
          <w:rFonts w:hAnsi="Calibri"/>
          <w:color w:val="000000"/>
          <w:szCs w:val="22"/>
        </w:rPr>
        <w:t>无机型人造石</w:t>
      </w:r>
      <w:r>
        <w:rPr>
          <w:rFonts w:hint="eastAsia" w:hAnsi="Calibri"/>
          <w:color w:val="000000"/>
          <w:szCs w:val="22"/>
        </w:rPr>
        <w:t>及建筑装饰用仿自然面艺术石等人</w:t>
      </w:r>
      <w:r>
        <w:rPr>
          <w:rFonts w:hint="eastAsia" w:hAnsi="Calibri"/>
          <w:color w:val="000000" w:themeColor="text1"/>
          <w:szCs w:val="22"/>
          <w14:textFill>
            <w14:solidFill>
              <w14:schemeClr w14:val="tx1"/>
            </w14:solidFill>
          </w14:textFill>
        </w:rPr>
        <w:t>造石</w:t>
      </w:r>
      <w:r>
        <w:rPr>
          <w:rFonts w:hint="eastAsia" w:hAnsi="Calibri"/>
          <w:color w:val="000000"/>
          <w:szCs w:val="22"/>
        </w:rPr>
        <w:t>材产品</w:t>
      </w:r>
      <w:r>
        <w:rPr>
          <w:rFonts w:hint="eastAsia" w:hAnsi="Calibri"/>
          <w:szCs w:val="22"/>
        </w:rPr>
        <w:t>的绿色建材评价。</w:t>
      </w:r>
    </w:p>
    <w:p>
      <w:pPr>
        <w:pStyle w:val="74"/>
        <w:spacing w:before="312" w:after="312"/>
      </w:pPr>
      <w:bookmarkStart w:id="17" w:name="_Toc532820819"/>
      <w:bookmarkStart w:id="18" w:name="_Toc524004772"/>
      <w:bookmarkStart w:id="19" w:name="_Toc532820947"/>
      <w:bookmarkStart w:id="20" w:name="_Toc524004351"/>
      <w:r>
        <w:rPr>
          <w:rFonts w:hint="eastAsia"/>
        </w:rPr>
        <w:t>规范性引用文件</w:t>
      </w:r>
      <w:bookmarkEnd w:id="17"/>
      <w:bookmarkEnd w:id="18"/>
      <w:bookmarkEnd w:id="19"/>
      <w:bookmarkEnd w:id="20"/>
    </w:p>
    <w:p>
      <w:pPr>
        <w:pStyle w:val="23"/>
        <w:rPr>
          <w:rFonts w:ascii="Times New Roman"/>
          <w:color w:val="000000"/>
        </w:rPr>
      </w:pPr>
      <w:r>
        <w:rPr>
          <w:rFonts w:hint="eastAsia"/>
          <w:color w:val="000000"/>
        </w:rPr>
        <w:t>下列文件对于本文件的应用是必不可少的。凡是注日期的引用文件，仅注日期的版本适用于本文件。凡是不注</w:t>
      </w:r>
      <w:r>
        <w:rPr>
          <w:rFonts w:hint="eastAsia" w:ascii="Times New Roman"/>
          <w:color w:val="000000"/>
        </w:rPr>
        <w:t>日期的引用文件，其最新版本（包括所有的修改单）适用于本文件。</w:t>
      </w:r>
    </w:p>
    <w:p>
      <w:pPr>
        <w:pStyle w:val="23"/>
        <w:tabs>
          <w:tab w:val="left" w:pos="2268"/>
        </w:tabs>
        <w:ind w:left="420" w:firstLine="0" w:firstLineChars="0"/>
        <w:rPr>
          <w:rFonts w:ascii="Times New Roman"/>
        </w:rPr>
      </w:pPr>
      <w:r>
        <w:rPr>
          <w:rFonts w:ascii="Times New Roman"/>
        </w:rPr>
        <w:t xml:space="preserve">GB/T 2589 </w:t>
      </w:r>
      <w:r>
        <w:rPr>
          <w:rFonts w:hint="eastAsia" w:ascii="Times New Roman"/>
        </w:rPr>
        <w:t>综合能耗计算通则</w:t>
      </w:r>
    </w:p>
    <w:p>
      <w:pPr>
        <w:pStyle w:val="23"/>
        <w:tabs>
          <w:tab w:val="left" w:pos="2268"/>
        </w:tabs>
        <w:ind w:left="420" w:firstLine="0" w:firstLineChars="0"/>
        <w:rPr>
          <w:rFonts w:ascii="Times New Roman"/>
        </w:rPr>
      </w:pPr>
      <w:r>
        <w:rPr>
          <w:rFonts w:ascii="Times New Roman"/>
        </w:rPr>
        <w:t xml:space="preserve">GB/T 8624 </w:t>
      </w:r>
      <w:r>
        <w:rPr>
          <w:rFonts w:hint="eastAsia" w:ascii="Times New Roman"/>
        </w:rPr>
        <w:t>建筑</w:t>
      </w:r>
      <w:r>
        <w:rPr>
          <w:rFonts w:ascii="Times New Roman"/>
        </w:rPr>
        <w:t>材料及制品燃烧性能分级</w:t>
      </w:r>
    </w:p>
    <w:p>
      <w:pPr>
        <w:pStyle w:val="23"/>
        <w:tabs>
          <w:tab w:val="left" w:pos="2268"/>
        </w:tabs>
        <w:ind w:left="420" w:firstLine="0" w:firstLineChars="0"/>
        <w:rPr>
          <w:rFonts w:ascii="Times New Roman"/>
        </w:rPr>
      </w:pPr>
      <w:r>
        <w:rPr>
          <w:rFonts w:hint="eastAsia" w:ascii="Times New Roman"/>
        </w:rPr>
        <w:t>GB/T 16716(所有部分) 包装与包装废弃物</w:t>
      </w:r>
    </w:p>
    <w:p>
      <w:pPr>
        <w:pStyle w:val="23"/>
        <w:ind w:left="420" w:firstLine="0" w:firstLineChars="0"/>
        <w:rPr>
          <w:rFonts w:ascii="Times New Roman"/>
        </w:rPr>
      </w:pPr>
      <w:r>
        <w:rPr>
          <w:rFonts w:ascii="Times New Roman"/>
        </w:rPr>
        <w:t xml:space="preserve">GB/T 19001 </w:t>
      </w:r>
      <w:r>
        <w:rPr>
          <w:rFonts w:hint="eastAsia" w:ascii="Times New Roman"/>
        </w:rPr>
        <w:t>质量管理体系要求</w:t>
      </w:r>
    </w:p>
    <w:p>
      <w:pPr>
        <w:pStyle w:val="23"/>
        <w:ind w:left="420" w:firstLine="0" w:firstLineChars="0"/>
        <w:rPr>
          <w:rFonts w:ascii="Times New Roman"/>
        </w:rPr>
      </w:pPr>
      <w:r>
        <w:rPr>
          <w:rFonts w:ascii="Times New Roman"/>
        </w:rPr>
        <w:t xml:space="preserve">GB/T 20285 </w:t>
      </w:r>
      <w:r>
        <w:rPr>
          <w:rFonts w:hint="eastAsia" w:ascii="Times New Roman"/>
        </w:rPr>
        <w:t>材料</w:t>
      </w:r>
      <w:r>
        <w:rPr>
          <w:rFonts w:ascii="Times New Roman"/>
        </w:rPr>
        <w:t>产烟毒性危险分级</w:t>
      </w:r>
    </w:p>
    <w:p>
      <w:pPr>
        <w:pStyle w:val="23"/>
        <w:ind w:left="420" w:firstLine="0" w:firstLineChars="0"/>
        <w:rPr>
          <w:rFonts w:ascii="Times New Roman"/>
        </w:rPr>
      </w:pPr>
      <w:r>
        <w:rPr>
          <w:rFonts w:ascii="Times New Roman"/>
        </w:rPr>
        <w:t xml:space="preserve">GB/T 23331 </w:t>
      </w:r>
      <w:r>
        <w:rPr>
          <w:rFonts w:hint="eastAsia" w:ascii="Times New Roman"/>
        </w:rPr>
        <w:t>能源管理体系要求</w:t>
      </w:r>
    </w:p>
    <w:p>
      <w:pPr>
        <w:pStyle w:val="23"/>
        <w:ind w:left="420" w:firstLine="0" w:firstLineChars="0"/>
        <w:rPr>
          <w:rFonts w:ascii="Times New Roman"/>
        </w:rPr>
      </w:pPr>
      <w:r>
        <w:rPr>
          <w:rFonts w:ascii="Times New Roman"/>
        </w:rPr>
        <w:t xml:space="preserve">GB/T 24001 </w:t>
      </w:r>
      <w:r>
        <w:rPr>
          <w:rFonts w:hint="eastAsia" w:ascii="Times New Roman"/>
        </w:rPr>
        <w:t>环境管理体系要求及使用指南</w:t>
      </w:r>
    </w:p>
    <w:p>
      <w:pPr>
        <w:pStyle w:val="23"/>
        <w:ind w:left="420" w:firstLine="0" w:firstLineChars="0"/>
        <w:rPr>
          <w:rFonts w:ascii="Times New Roman"/>
        </w:rPr>
      </w:pPr>
      <w:r>
        <w:rPr>
          <w:rFonts w:ascii="Times New Roman"/>
        </w:rPr>
        <w:t xml:space="preserve">GB/T 28001 </w:t>
      </w:r>
      <w:r>
        <w:rPr>
          <w:rFonts w:hint="eastAsia" w:ascii="Times New Roman"/>
        </w:rPr>
        <w:t>职业健康安全管理体系要求</w:t>
      </w:r>
    </w:p>
    <w:p>
      <w:pPr>
        <w:pStyle w:val="23"/>
        <w:ind w:left="420" w:firstLine="0" w:firstLineChars="0"/>
        <w:rPr>
          <w:rFonts w:ascii="Times New Roman"/>
        </w:rPr>
      </w:pPr>
      <w:r>
        <w:rPr>
          <w:rFonts w:hint="eastAsia" w:ascii="Times New Roman"/>
        </w:rPr>
        <w:t>GB/T 31268 限制商品过度包装 通则</w:t>
      </w:r>
    </w:p>
    <w:p>
      <w:pPr>
        <w:pStyle w:val="23"/>
        <w:rPr>
          <w:rFonts w:ascii="Times New Roman"/>
          <w:color w:val="000000"/>
        </w:rPr>
      </w:pPr>
      <w:r>
        <w:rPr>
          <w:rFonts w:ascii="Times New Roman"/>
          <w:color w:val="000000"/>
        </w:rPr>
        <w:t xml:space="preserve">GB/T 33761 </w:t>
      </w:r>
      <w:r>
        <w:rPr>
          <w:rFonts w:hint="eastAsia" w:ascii="Times New Roman"/>
          <w:color w:val="000000"/>
        </w:rPr>
        <w:t>绿色产品评价通则</w:t>
      </w:r>
    </w:p>
    <w:p>
      <w:pPr>
        <w:pStyle w:val="23"/>
        <w:ind w:left="420" w:firstLine="0" w:firstLineChars="0"/>
        <w:rPr>
          <w:rFonts w:ascii="Times New Roman"/>
          <w:color w:val="000000"/>
        </w:rPr>
      </w:pPr>
      <w:r>
        <w:rPr>
          <w:rFonts w:hint="eastAsia" w:ascii="Times New Roman"/>
          <w:color w:val="000000"/>
        </w:rPr>
        <w:t>GB/T 35157 树脂型合成石板材</w:t>
      </w:r>
    </w:p>
    <w:p>
      <w:pPr>
        <w:pStyle w:val="23"/>
        <w:ind w:left="420" w:firstLine="0" w:firstLineChars="0"/>
        <w:rPr>
          <w:rFonts w:ascii="Times New Roman"/>
        </w:rPr>
      </w:pPr>
      <w:r>
        <w:rPr>
          <w:rFonts w:hint="eastAsia" w:ascii="Times New Roman"/>
        </w:rPr>
        <w:t>GB/T 35160.2</w:t>
      </w:r>
      <w:r>
        <w:rPr>
          <w:rFonts w:ascii="Times New Roman"/>
        </w:rPr>
        <w:t xml:space="preserve"> </w:t>
      </w:r>
      <w:r>
        <w:rPr>
          <w:rFonts w:hint="eastAsia" w:ascii="Times New Roman"/>
        </w:rPr>
        <w:t>合成石材试验方法 第2部分：弯曲强度的测定</w:t>
      </w:r>
    </w:p>
    <w:p>
      <w:pPr>
        <w:pStyle w:val="23"/>
        <w:ind w:left="420" w:firstLine="0" w:firstLineChars="0"/>
        <w:rPr>
          <w:rFonts w:ascii="Times New Roman"/>
        </w:rPr>
      </w:pPr>
      <w:r>
        <w:rPr>
          <w:rFonts w:hint="eastAsia" w:ascii="Times New Roman"/>
        </w:rPr>
        <w:t>GB/T 35160.3</w:t>
      </w:r>
      <w:r>
        <w:rPr>
          <w:rFonts w:ascii="Times New Roman"/>
        </w:rPr>
        <w:t xml:space="preserve"> </w:t>
      </w:r>
      <w:r>
        <w:rPr>
          <w:rFonts w:hint="eastAsia" w:ascii="Times New Roman"/>
        </w:rPr>
        <w:t>合成石材试验方法 第3部分：压缩强度的测定</w:t>
      </w:r>
    </w:p>
    <w:p>
      <w:pPr>
        <w:pStyle w:val="23"/>
        <w:ind w:left="420" w:firstLine="0" w:firstLineChars="0"/>
        <w:rPr>
          <w:rFonts w:ascii="Times New Roman"/>
        </w:rPr>
      </w:pPr>
      <w:r>
        <w:rPr>
          <w:rFonts w:hint="eastAsia" w:ascii="Times New Roman"/>
        </w:rPr>
        <w:t>GB/T 35160.4</w:t>
      </w:r>
      <w:r>
        <w:rPr>
          <w:rFonts w:ascii="Times New Roman"/>
        </w:rPr>
        <w:t xml:space="preserve"> </w:t>
      </w:r>
      <w:r>
        <w:rPr>
          <w:rFonts w:hint="eastAsia" w:ascii="Times New Roman"/>
        </w:rPr>
        <w:t>合成石材试验方法 第4部分：耐磨性的测定</w:t>
      </w:r>
    </w:p>
    <w:p>
      <w:pPr>
        <w:pStyle w:val="23"/>
        <w:ind w:left="420" w:firstLine="0" w:firstLineChars="0"/>
        <w:rPr>
          <w:rFonts w:ascii="Times New Roman"/>
        </w:rPr>
      </w:pPr>
      <w:r>
        <w:rPr>
          <w:rFonts w:hint="eastAsia" w:ascii="Times New Roman"/>
        </w:rPr>
        <w:t>GB/T 35160.6</w:t>
      </w:r>
      <w:r>
        <w:rPr>
          <w:rFonts w:ascii="Times New Roman"/>
        </w:rPr>
        <w:t xml:space="preserve"> </w:t>
      </w:r>
      <w:r>
        <w:rPr>
          <w:rFonts w:hint="eastAsia" w:ascii="Times New Roman"/>
        </w:rPr>
        <w:t>合成石材试验方法 第6部分：耐冲击性能的测定</w:t>
      </w:r>
    </w:p>
    <w:p>
      <w:pPr>
        <w:pStyle w:val="23"/>
        <w:ind w:left="420" w:firstLine="0" w:firstLineChars="0"/>
        <w:rPr>
          <w:rFonts w:ascii="Times New Roman"/>
        </w:rPr>
      </w:pPr>
      <w:r>
        <w:rPr>
          <w:rFonts w:hint="eastAsia" w:ascii="Times New Roman"/>
        </w:rPr>
        <w:t>GB/T 35165 合成石材术语和分类</w:t>
      </w:r>
    </w:p>
    <w:p>
      <w:pPr>
        <w:ind w:firstLine="420" w:firstLineChars="200"/>
        <w:rPr>
          <w:color w:val="FF0000"/>
          <w:shd w:val="pct10" w:color="auto" w:fill="FFFFFF"/>
        </w:rPr>
      </w:pPr>
      <w:r>
        <w:rPr>
          <w:rFonts w:hint="eastAsia"/>
          <w:color w:val="000000"/>
        </w:rPr>
        <w:t xml:space="preserve">GB </w:t>
      </w:r>
      <w:r>
        <w:rPr>
          <w:color w:val="000000"/>
        </w:rPr>
        <w:t>8978</w:t>
      </w:r>
      <w:r>
        <w:rPr>
          <w:rFonts w:hint="eastAsia"/>
          <w:color w:val="000000"/>
        </w:rPr>
        <w:t xml:space="preserve"> 污水综合排放标准</w:t>
      </w:r>
    </w:p>
    <w:p>
      <w:pPr>
        <w:pStyle w:val="23"/>
        <w:tabs>
          <w:tab w:val="left" w:pos="2268"/>
        </w:tabs>
        <w:ind w:left="420" w:firstLine="0" w:firstLineChars="0"/>
        <w:rPr>
          <w:rFonts w:ascii="Times New Roman"/>
        </w:rPr>
      </w:pPr>
      <w:r>
        <w:rPr>
          <w:rFonts w:ascii="Times New Roman"/>
        </w:rPr>
        <w:t xml:space="preserve">GB 6566 </w:t>
      </w:r>
      <w:r>
        <w:rPr>
          <w:rFonts w:hint="eastAsia" w:ascii="Times New Roman"/>
        </w:rPr>
        <w:t>建筑材料放射性核素限量</w:t>
      </w:r>
    </w:p>
    <w:p>
      <w:pPr>
        <w:pStyle w:val="23"/>
        <w:tabs>
          <w:tab w:val="left" w:pos="2268"/>
        </w:tabs>
        <w:ind w:left="420" w:firstLine="0" w:firstLineChars="0"/>
        <w:rPr>
          <w:rFonts w:ascii="Times New Roman"/>
        </w:rPr>
      </w:pPr>
      <w:r>
        <w:rPr>
          <w:rFonts w:hint="eastAsia" w:ascii="Times New Roman"/>
          <w:color w:val="000000"/>
        </w:rPr>
        <w:t xml:space="preserve">GB </w:t>
      </w:r>
      <w:r>
        <w:rPr>
          <w:rFonts w:ascii="Times New Roman"/>
          <w:color w:val="000000"/>
        </w:rPr>
        <w:t xml:space="preserve">12348 </w:t>
      </w:r>
      <w:r>
        <w:rPr>
          <w:rFonts w:hint="eastAsia" w:ascii="Times New Roman"/>
          <w:color w:val="000000"/>
        </w:rPr>
        <w:t>工业</w:t>
      </w:r>
      <w:r>
        <w:rPr>
          <w:rFonts w:ascii="Times New Roman"/>
          <w:color w:val="000000"/>
        </w:rPr>
        <w:t>企业厂界</w:t>
      </w:r>
      <w:r>
        <w:rPr>
          <w:rFonts w:hint="eastAsia" w:ascii="Times New Roman"/>
          <w:color w:val="000000"/>
        </w:rPr>
        <w:t>环境</w:t>
      </w:r>
      <w:r>
        <w:rPr>
          <w:rFonts w:ascii="Times New Roman"/>
          <w:color w:val="000000"/>
        </w:rPr>
        <w:t>噪声排放标准</w:t>
      </w:r>
    </w:p>
    <w:p>
      <w:pPr>
        <w:pStyle w:val="23"/>
        <w:tabs>
          <w:tab w:val="left" w:pos="2268"/>
        </w:tabs>
        <w:ind w:left="420" w:firstLine="0" w:firstLineChars="0"/>
        <w:rPr>
          <w:rFonts w:ascii="Times New Roman"/>
        </w:rPr>
      </w:pPr>
      <w:r>
        <w:rPr>
          <w:rFonts w:hint="eastAsia" w:ascii="Times New Roman"/>
          <w:color w:val="000000"/>
        </w:rPr>
        <w:t xml:space="preserve">GB </w:t>
      </w:r>
      <w:r>
        <w:rPr>
          <w:rFonts w:ascii="Times New Roman"/>
          <w:color w:val="000000"/>
        </w:rPr>
        <w:t>16297</w:t>
      </w:r>
      <w:r>
        <w:rPr>
          <w:rFonts w:hint="eastAsia" w:ascii="Times New Roman"/>
          <w:color w:val="000000"/>
        </w:rPr>
        <w:t xml:space="preserve"> 大气污染物综合排放标准</w:t>
      </w:r>
    </w:p>
    <w:p>
      <w:pPr>
        <w:pStyle w:val="23"/>
        <w:tabs>
          <w:tab w:val="left" w:pos="2268"/>
        </w:tabs>
        <w:ind w:left="420" w:firstLine="0" w:firstLineChars="0"/>
        <w:rPr>
          <w:rFonts w:ascii="Times New Roman"/>
        </w:rPr>
      </w:pPr>
      <w:r>
        <w:rPr>
          <w:rFonts w:hint="eastAsia" w:ascii="Times New Roman"/>
        </w:rPr>
        <w:t>GB 18583 室内装饰装修材料 胶粘剂中有害物质限量</w:t>
      </w:r>
    </w:p>
    <w:p>
      <w:pPr>
        <w:pStyle w:val="23"/>
        <w:tabs>
          <w:tab w:val="left" w:pos="2268"/>
        </w:tabs>
        <w:ind w:left="420" w:firstLine="0" w:firstLineChars="0"/>
        <w:rPr>
          <w:rFonts w:ascii="瀹嬩綋" w:eastAsia="瀹嬩綋"/>
          <w:color w:val="000000"/>
          <w:szCs w:val="21"/>
          <w:shd w:val="clear" w:color="auto" w:fill="FFFFFF"/>
        </w:rPr>
      </w:pPr>
      <w:r>
        <w:rPr>
          <w:rFonts w:ascii="Times New Roman"/>
        </w:rPr>
        <w:t xml:space="preserve">GB 18597 </w:t>
      </w:r>
      <w:r>
        <w:rPr>
          <w:rFonts w:hint="eastAsia" w:ascii="瀹嬩綋" w:eastAsia="瀹嬩綋"/>
          <w:color w:val="000000"/>
          <w:szCs w:val="21"/>
          <w:shd w:val="clear" w:color="auto" w:fill="FFFFFF"/>
        </w:rPr>
        <w:t>危险废物贮存污染控制标准</w:t>
      </w:r>
    </w:p>
    <w:p>
      <w:pPr>
        <w:pStyle w:val="23"/>
        <w:tabs>
          <w:tab w:val="left" w:pos="2268"/>
        </w:tabs>
        <w:ind w:left="420" w:firstLine="0" w:firstLineChars="0"/>
        <w:rPr>
          <w:rFonts w:ascii="瀹嬩綋" w:eastAsia="瀹嬩綋"/>
          <w:color w:val="000000"/>
          <w:szCs w:val="21"/>
          <w:shd w:val="clear" w:color="auto" w:fill="FFFFFF"/>
        </w:rPr>
      </w:pPr>
      <w:r>
        <w:rPr>
          <w:rFonts w:ascii="Times New Roman"/>
        </w:rPr>
        <w:t xml:space="preserve">GB 18599 </w:t>
      </w:r>
      <w:r>
        <w:rPr>
          <w:rFonts w:hint="eastAsia" w:ascii="瀹嬩綋" w:eastAsia="瀹嬩綋"/>
          <w:color w:val="000000"/>
          <w:szCs w:val="21"/>
          <w:shd w:val="clear" w:color="auto" w:fill="FFFFFF"/>
        </w:rPr>
        <w:t>一般</w:t>
      </w:r>
      <w:r>
        <w:rPr>
          <w:rFonts w:ascii="瀹嬩綋" w:eastAsia="瀹嬩綋"/>
          <w:color w:val="000000"/>
          <w:szCs w:val="21"/>
          <w:shd w:val="clear" w:color="auto" w:fill="FFFFFF"/>
        </w:rPr>
        <w:t>工业固体废物贮存、处置</w:t>
      </w:r>
      <w:r>
        <w:rPr>
          <w:rFonts w:hint="eastAsia" w:ascii="瀹嬩綋" w:eastAsia="瀹嬩綋"/>
          <w:color w:val="000000"/>
          <w:szCs w:val="21"/>
          <w:shd w:val="clear" w:color="auto" w:fill="FFFFFF"/>
        </w:rPr>
        <w:t>场</w:t>
      </w:r>
      <w:r>
        <w:rPr>
          <w:rFonts w:ascii="瀹嬩綋" w:eastAsia="瀹嬩綋"/>
          <w:color w:val="000000"/>
          <w:szCs w:val="21"/>
          <w:shd w:val="clear" w:color="auto" w:fill="FFFFFF"/>
        </w:rPr>
        <w:t>污染控制标准</w:t>
      </w:r>
    </w:p>
    <w:p>
      <w:pPr>
        <w:pStyle w:val="148"/>
        <w:ind w:left="420" w:firstLine="0" w:firstLineChars="0"/>
        <w:jc w:val="left"/>
        <w:rPr>
          <w:rFonts w:hAnsi="Calibri"/>
          <w:color w:val="000000"/>
          <w:szCs w:val="22"/>
        </w:rPr>
      </w:pPr>
      <w:r>
        <w:rPr>
          <w:rFonts w:hAnsi="Calibri"/>
          <w:color w:val="000000"/>
          <w:szCs w:val="22"/>
        </w:rPr>
        <w:t xml:space="preserve">JC/T 908 </w:t>
      </w:r>
      <w:r>
        <w:rPr>
          <w:rFonts w:hint="eastAsia" w:hAnsi="Calibri"/>
          <w:color w:val="000000"/>
          <w:szCs w:val="22"/>
        </w:rPr>
        <w:t>人造石</w:t>
      </w:r>
    </w:p>
    <w:p>
      <w:pPr>
        <w:pStyle w:val="148"/>
        <w:ind w:left="420" w:firstLine="0" w:firstLineChars="0"/>
        <w:jc w:val="left"/>
        <w:rPr>
          <w:rFonts w:hAnsi="Calibri"/>
          <w:color w:val="000000"/>
          <w:szCs w:val="22"/>
        </w:rPr>
      </w:pPr>
      <w:r>
        <w:rPr>
          <w:rFonts w:hAnsi="Calibri"/>
          <w:color w:val="000000"/>
          <w:szCs w:val="22"/>
        </w:rPr>
        <w:t xml:space="preserve">JC/T 973 </w:t>
      </w:r>
      <w:r>
        <w:rPr>
          <w:rFonts w:hint="eastAsia" w:hAnsi="Calibri"/>
          <w:color w:val="000000"/>
          <w:szCs w:val="22"/>
        </w:rPr>
        <w:t>建筑装饰用天然石材防护剂</w:t>
      </w:r>
    </w:p>
    <w:p>
      <w:pPr>
        <w:pStyle w:val="148"/>
        <w:rPr>
          <w:rFonts w:hint="eastAsia" w:hAnsi="Calibri"/>
          <w:color w:val="000000"/>
          <w:szCs w:val="22"/>
        </w:rPr>
      </w:pPr>
      <w:r>
        <w:rPr>
          <w:rFonts w:hAnsi="Calibri"/>
          <w:color w:val="000000"/>
          <w:szCs w:val="22"/>
        </w:rPr>
        <w:t xml:space="preserve">JC/T 2087 </w:t>
      </w:r>
      <w:r>
        <w:rPr>
          <w:rFonts w:hint="eastAsia" w:hAnsi="Calibri"/>
          <w:color w:val="000000"/>
          <w:szCs w:val="22"/>
        </w:rPr>
        <w:t>建筑装饰用仿自然</w:t>
      </w:r>
      <w:r>
        <w:rPr>
          <w:rFonts w:hAnsi="Calibri"/>
          <w:color w:val="000000"/>
          <w:szCs w:val="22"/>
        </w:rPr>
        <w:t>面艺术</w:t>
      </w:r>
      <w:r>
        <w:rPr>
          <w:rFonts w:hint="eastAsia" w:hAnsi="Calibri"/>
          <w:color w:val="000000"/>
          <w:szCs w:val="22"/>
        </w:rPr>
        <w:t>石</w:t>
      </w:r>
    </w:p>
    <w:p>
      <w:pPr>
        <w:pStyle w:val="148"/>
        <w:ind w:left="420" w:firstLine="0" w:firstLineChars="0"/>
        <w:jc w:val="left"/>
        <w:rPr>
          <w:rFonts w:hint="eastAsia" w:hAnsi="Calibri"/>
          <w:color w:val="000000"/>
          <w:szCs w:val="22"/>
        </w:rPr>
      </w:pPr>
    </w:p>
    <w:p>
      <w:pPr>
        <w:pStyle w:val="148"/>
        <w:ind w:left="420" w:firstLine="0" w:firstLineChars="0"/>
        <w:jc w:val="left"/>
        <w:rPr>
          <w:rFonts w:hAnsi="Calibri"/>
          <w:color w:val="000000"/>
          <w:szCs w:val="22"/>
        </w:rPr>
      </w:pPr>
      <w:r>
        <w:rPr>
          <w:rFonts w:hint="eastAsia" w:hAnsi="Calibri"/>
          <w:color w:val="000000"/>
          <w:szCs w:val="22"/>
        </w:rPr>
        <w:t>JC/T 2325 异型人造石制品</w:t>
      </w:r>
    </w:p>
    <w:p>
      <w:pPr>
        <w:pStyle w:val="148"/>
        <w:ind w:left="420" w:firstLine="0" w:firstLineChars="0"/>
        <w:jc w:val="left"/>
        <w:rPr>
          <w:rFonts w:hAnsi="Calibri"/>
          <w:color w:val="000000" w:themeColor="text1"/>
          <w:szCs w:val="22"/>
          <w14:textFill>
            <w14:solidFill>
              <w14:schemeClr w14:val="tx1"/>
            </w14:solidFill>
          </w14:textFill>
        </w:rPr>
      </w:pPr>
      <w:r>
        <w:rPr>
          <w:rFonts w:hint="eastAsia" w:hAnsi="Calibri"/>
          <w:color w:val="000000" w:themeColor="text1"/>
          <w:szCs w:val="22"/>
          <w14:textFill>
            <w14:solidFill>
              <w14:schemeClr w14:val="tx1"/>
            </w14:solidFill>
          </w14:textFill>
        </w:rPr>
        <w:t>JC/T 2</w:t>
      </w:r>
      <w:r>
        <w:rPr>
          <w:rFonts w:hAnsi="Calibri"/>
          <w:color w:val="000000" w:themeColor="text1"/>
          <w:szCs w:val="22"/>
          <w14:textFill>
            <w14:solidFill>
              <w14:schemeClr w14:val="tx1"/>
            </w14:solidFill>
          </w14:textFill>
        </w:rPr>
        <w:t xml:space="preserve">534 </w:t>
      </w:r>
      <w:r>
        <w:rPr>
          <w:rFonts w:hint="eastAsia" w:hAnsi="Calibri"/>
          <w:color w:val="000000" w:themeColor="text1"/>
          <w:szCs w:val="22"/>
          <w14:textFill>
            <w14:solidFill>
              <w14:schemeClr w14:val="tx1"/>
            </w14:solidFill>
          </w14:textFill>
        </w:rPr>
        <w:t>建筑</w:t>
      </w:r>
      <w:r>
        <w:rPr>
          <w:rFonts w:hAnsi="Calibri"/>
          <w:color w:val="000000" w:themeColor="text1"/>
          <w:szCs w:val="22"/>
          <w14:textFill>
            <w14:solidFill>
              <w14:schemeClr w14:val="tx1"/>
            </w14:solidFill>
          </w14:textFill>
        </w:rPr>
        <w:t>用人造石英石和岗石</w:t>
      </w:r>
      <w:r>
        <w:rPr>
          <w:rFonts w:hint="eastAsia" w:hAnsi="Calibri"/>
          <w:color w:val="000000" w:themeColor="text1"/>
          <w:szCs w:val="22"/>
          <w14:textFill>
            <w14:solidFill>
              <w14:schemeClr w14:val="tx1"/>
            </w14:solidFill>
          </w14:textFill>
        </w:rPr>
        <w:t>地</w:t>
      </w:r>
      <w:r>
        <w:rPr>
          <w:rFonts w:hAnsi="Calibri"/>
          <w:color w:val="000000" w:themeColor="text1"/>
          <w:szCs w:val="22"/>
          <w14:textFill>
            <w14:solidFill>
              <w14:schemeClr w14:val="tx1"/>
            </w14:solidFill>
          </w14:textFill>
        </w:rPr>
        <w:t>板</w:t>
      </w:r>
    </w:p>
    <w:p>
      <w:pPr>
        <w:pStyle w:val="148"/>
        <w:ind w:left="420" w:firstLine="0" w:firstLineChars="0"/>
        <w:jc w:val="left"/>
        <w:rPr>
          <w:rFonts w:hAnsi="Calibri"/>
          <w:color w:val="000000" w:themeColor="text1"/>
          <w:szCs w:val="22"/>
          <w14:textFill>
            <w14:solidFill>
              <w14:schemeClr w14:val="tx1"/>
            </w14:solidFill>
          </w14:textFill>
        </w:rPr>
      </w:pPr>
      <w:r>
        <w:rPr>
          <w:rFonts w:hint="eastAsia" w:hAnsi="Calibri"/>
          <w:color w:val="000000" w:themeColor="text1"/>
          <w:szCs w:val="22"/>
          <w14:textFill>
            <w14:solidFill>
              <w14:schemeClr w14:val="tx1"/>
            </w14:solidFill>
          </w14:textFill>
        </w:rPr>
        <w:t>JC/T 2</w:t>
      </w:r>
      <w:r>
        <w:rPr>
          <w:rFonts w:hAnsi="Calibri"/>
          <w:color w:val="000000" w:themeColor="text1"/>
          <w:szCs w:val="22"/>
          <w14:textFill>
            <w14:solidFill>
              <w14:schemeClr w14:val="tx1"/>
            </w14:solidFill>
          </w14:textFill>
        </w:rPr>
        <w:t xml:space="preserve">535 </w:t>
      </w:r>
      <w:r>
        <w:rPr>
          <w:rFonts w:hint="eastAsia" w:hAnsi="Calibri"/>
          <w:color w:val="000000" w:themeColor="text1"/>
          <w:szCs w:val="22"/>
          <w14:textFill>
            <w14:solidFill>
              <w14:schemeClr w14:val="tx1"/>
            </w14:solidFill>
          </w14:textFill>
        </w:rPr>
        <w:t>建筑</w:t>
      </w:r>
      <w:r>
        <w:rPr>
          <w:rFonts w:hAnsi="Calibri"/>
          <w:color w:val="000000" w:themeColor="text1"/>
          <w:szCs w:val="22"/>
          <w14:textFill>
            <w14:solidFill>
              <w14:schemeClr w14:val="tx1"/>
            </w14:solidFill>
          </w14:textFill>
        </w:rPr>
        <w:t>用人造石英石和岗石墙板</w:t>
      </w:r>
    </w:p>
    <w:p>
      <w:pPr>
        <w:pStyle w:val="148"/>
        <w:ind w:left="420" w:firstLine="0" w:firstLineChars="0"/>
        <w:jc w:val="left"/>
        <w:rPr>
          <w:rFonts w:hAnsi="Calibri"/>
          <w:color w:val="000000"/>
          <w:szCs w:val="22"/>
        </w:rPr>
      </w:pPr>
      <w:r>
        <w:rPr>
          <w:rFonts w:hint="eastAsia" w:hAnsi="Calibri"/>
          <w:color w:val="000000"/>
          <w:szCs w:val="22"/>
        </w:rPr>
        <w:t>JG/T 463 建筑装饰用人造石英石板</w:t>
      </w:r>
    </w:p>
    <w:p>
      <w:pPr>
        <w:pStyle w:val="148"/>
        <w:ind w:left="420" w:firstLine="0" w:firstLineChars="0"/>
        <w:jc w:val="left"/>
        <w:rPr>
          <w:rFonts w:hAnsi="Calibri"/>
          <w:color w:val="000000"/>
          <w:szCs w:val="22"/>
        </w:rPr>
      </w:pPr>
      <w:r>
        <w:rPr>
          <w:rFonts w:hAnsi="Calibri"/>
          <w:color w:val="000000"/>
          <w:szCs w:val="22"/>
        </w:rPr>
        <w:t>T/CBMF 63</w:t>
      </w:r>
      <w:r>
        <w:rPr>
          <w:rFonts w:hint="eastAsia" w:hAnsi="Calibri"/>
          <w:color w:val="000000"/>
          <w:szCs w:val="22"/>
        </w:rPr>
        <w:t xml:space="preserve"> 室内装饰</w:t>
      </w:r>
      <w:r>
        <w:rPr>
          <w:rFonts w:hAnsi="Calibri"/>
          <w:color w:val="000000"/>
          <w:szCs w:val="22"/>
        </w:rPr>
        <w:t>装修</w:t>
      </w:r>
      <w:r>
        <w:rPr>
          <w:rFonts w:hint="eastAsia" w:hAnsi="Calibri"/>
          <w:color w:val="000000"/>
          <w:szCs w:val="22"/>
        </w:rPr>
        <w:t>材料</w:t>
      </w:r>
      <w:r>
        <w:rPr>
          <w:rFonts w:hAnsi="Calibri"/>
          <w:color w:val="000000"/>
          <w:szCs w:val="22"/>
        </w:rPr>
        <w:t>人造石中有害物质限量</w:t>
      </w:r>
    </w:p>
    <w:p>
      <w:pPr>
        <w:pStyle w:val="74"/>
        <w:spacing w:before="312" w:after="312"/>
        <w:rPr>
          <w:bCs/>
          <w:color w:val="000000"/>
          <w:szCs w:val="21"/>
        </w:rPr>
      </w:pPr>
      <w:bookmarkStart w:id="21" w:name="_Toc524004352"/>
      <w:bookmarkEnd w:id="21"/>
      <w:bookmarkStart w:id="22" w:name="_Toc524004773"/>
      <w:bookmarkStart w:id="23" w:name="_Toc509139383"/>
      <w:bookmarkStart w:id="24" w:name="_Toc532820948"/>
      <w:bookmarkStart w:id="25" w:name="_Toc532820820"/>
      <w:bookmarkStart w:id="26" w:name="_Toc519084143"/>
      <w:bookmarkStart w:id="27" w:name="_Toc509984954"/>
      <w:bookmarkStart w:id="28" w:name="_Toc511069681"/>
      <w:bookmarkStart w:id="29" w:name="_Toc521666152"/>
      <w:r>
        <w:rPr>
          <w:rFonts w:hint="eastAsia"/>
          <w:bCs/>
          <w:color w:val="000000"/>
          <w:szCs w:val="21"/>
        </w:rPr>
        <w:t>术语和定义</w:t>
      </w:r>
      <w:bookmarkEnd w:id="22"/>
      <w:bookmarkEnd w:id="23"/>
      <w:bookmarkEnd w:id="24"/>
      <w:bookmarkEnd w:id="25"/>
      <w:bookmarkEnd w:id="26"/>
      <w:bookmarkEnd w:id="27"/>
      <w:bookmarkEnd w:id="28"/>
      <w:bookmarkEnd w:id="29"/>
    </w:p>
    <w:p>
      <w:pPr>
        <w:pStyle w:val="23"/>
        <w:ind w:left="420" w:firstLine="0" w:firstLineChars="0"/>
        <w:rPr>
          <w:color w:val="000000"/>
        </w:rPr>
      </w:pPr>
      <w:bookmarkStart w:id="30" w:name="_Toc6509"/>
      <w:r>
        <w:rPr>
          <w:rFonts w:ascii="Times New Roman"/>
          <w:color w:val="000000"/>
        </w:rPr>
        <w:t>GB/T 35165</w:t>
      </w:r>
      <w:r>
        <w:rPr>
          <w:rFonts w:hint="eastAsia" w:ascii="Times New Roman"/>
          <w:color w:val="000000"/>
        </w:rPr>
        <w:t>、</w:t>
      </w:r>
      <w:r>
        <w:rPr>
          <w:rFonts w:ascii="Times New Roman"/>
          <w:color w:val="000000"/>
        </w:rPr>
        <w:t>GB/T 33761</w:t>
      </w:r>
      <w:r>
        <w:rPr>
          <w:rFonts w:hint="eastAsia" w:ascii="Times New Roman"/>
          <w:color w:val="000000"/>
        </w:rPr>
        <w:t>、</w:t>
      </w:r>
      <w:r>
        <w:rPr>
          <w:rFonts w:ascii="Times New Roman"/>
          <w:color w:val="000000"/>
        </w:rPr>
        <w:t xml:space="preserve">JC/T 908 </w:t>
      </w:r>
      <w:r>
        <w:rPr>
          <w:rFonts w:hint="eastAsia" w:ascii="Times New Roman"/>
          <w:color w:val="000000"/>
        </w:rPr>
        <w:t>界</w:t>
      </w:r>
      <w:r>
        <w:rPr>
          <w:rFonts w:hint="eastAsia"/>
          <w:color w:val="000000"/>
        </w:rPr>
        <w:t>定的以及下列术语和定义适用于本文件。</w:t>
      </w:r>
    </w:p>
    <w:p>
      <w:pPr>
        <w:pStyle w:val="60"/>
        <w:spacing w:before="156" w:after="156"/>
      </w:pPr>
      <w:bookmarkStart w:id="31" w:name="_Toc532820821"/>
      <w:bookmarkEnd w:id="31"/>
      <w:bookmarkStart w:id="32" w:name="_Toc532820949"/>
      <w:bookmarkEnd w:id="32"/>
    </w:p>
    <w:p>
      <w:pPr>
        <w:widowControl/>
        <w:tabs>
          <w:tab w:val="center" w:pos="4201"/>
          <w:tab w:val="right" w:leader="dot" w:pos="9298"/>
        </w:tabs>
        <w:autoSpaceDE w:val="0"/>
        <w:autoSpaceDN w:val="0"/>
        <w:ind w:firstLine="420" w:firstLineChars="200"/>
        <w:rPr>
          <w:sz w:val="24"/>
        </w:rPr>
      </w:pPr>
      <w:r>
        <w:rPr>
          <w:rFonts w:hint="eastAsia" w:eastAsia="黑体"/>
        </w:rPr>
        <w:t>绿色建材</w:t>
      </w:r>
      <w:r>
        <w:rPr>
          <w:rFonts w:eastAsia="黑体"/>
        </w:rPr>
        <w:t xml:space="preserve">  green building materials</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是指在全生命周期内可减少对天然资源消耗和减轻对生态环境影响，具有</w:t>
      </w:r>
      <w:r>
        <w:rPr>
          <w:rFonts w:hint="eastAsia" w:asciiTheme="minorEastAsia" w:hAnsiTheme="minorEastAsia" w:eastAsiaTheme="minorEastAsia"/>
          <w:kern w:val="0"/>
          <w:szCs w:val="20"/>
        </w:rPr>
        <w:t>“</w:t>
      </w:r>
      <w:r>
        <w:rPr>
          <w:rFonts w:hint="eastAsia"/>
          <w:kern w:val="0"/>
          <w:szCs w:val="20"/>
        </w:rPr>
        <w:t>节能、减排、安全、便利和可循环</w:t>
      </w:r>
      <w:r>
        <w:rPr>
          <w:rFonts w:hint="eastAsia" w:asciiTheme="minorEastAsia" w:hAnsiTheme="minorEastAsia" w:eastAsiaTheme="minorEastAsia"/>
          <w:kern w:val="0"/>
          <w:szCs w:val="20"/>
        </w:rPr>
        <w:t>”</w:t>
      </w:r>
      <w:r>
        <w:rPr>
          <w:rFonts w:hint="eastAsia"/>
          <w:kern w:val="0"/>
          <w:szCs w:val="20"/>
        </w:rPr>
        <w:t>特征的建材产品。</w:t>
      </w:r>
    </w:p>
    <w:p>
      <w:pPr>
        <w:pStyle w:val="60"/>
        <w:spacing w:before="156" w:after="156"/>
      </w:pPr>
      <w:bookmarkStart w:id="33" w:name="_Toc532820950"/>
      <w:bookmarkEnd w:id="33"/>
      <w:bookmarkStart w:id="34" w:name="_Toc532820822"/>
      <w:bookmarkEnd w:id="34"/>
    </w:p>
    <w:p>
      <w:pPr>
        <w:widowControl/>
        <w:tabs>
          <w:tab w:val="center" w:pos="4201"/>
          <w:tab w:val="right" w:leader="dot" w:pos="9298"/>
        </w:tabs>
        <w:autoSpaceDE w:val="0"/>
        <w:autoSpaceDN w:val="0"/>
        <w:ind w:firstLine="420" w:firstLineChars="200"/>
        <w:rPr>
          <w:rFonts w:eastAsia="黑体"/>
        </w:rPr>
      </w:pPr>
      <w:r>
        <w:rPr>
          <w:rFonts w:hint="eastAsia" w:eastAsia="黑体"/>
        </w:rPr>
        <w:t>绿色建材评价</w:t>
      </w:r>
      <w:r>
        <w:rPr>
          <w:rFonts w:eastAsia="黑体"/>
        </w:rPr>
        <w:t xml:space="preserve"> green building materials</w:t>
      </w:r>
      <w:r>
        <w:rPr>
          <w:sz w:val="24"/>
        </w:rPr>
        <w:t xml:space="preserve"> </w:t>
      </w:r>
      <w:r>
        <w:rPr>
          <w:rFonts w:eastAsia="黑体"/>
        </w:rPr>
        <w:t xml:space="preserve">assessment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60"/>
        <w:spacing w:before="156" w:after="156"/>
      </w:pPr>
      <w:bookmarkStart w:id="35" w:name="_Toc532820823"/>
      <w:bookmarkEnd w:id="35"/>
      <w:bookmarkStart w:id="36" w:name="_Toc532820951"/>
      <w:bookmarkEnd w:id="36"/>
    </w:p>
    <w:p>
      <w:pPr>
        <w:widowControl/>
        <w:tabs>
          <w:tab w:val="center" w:pos="4201"/>
          <w:tab w:val="right" w:leader="dot" w:pos="9298"/>
        </w:tabs>
        <w:autoSpaceDE w:val="0"/>
        <w:autoSpaceDN w:val="0"/>
        <w:ind w:firstLine="420" w:firstLineChars="200"/>
        <w:rPr>
          <w:rFonts w:eastAsia="黑体"/>
        </w:rPr>
      </w:pPr>
      <w:r>
        <w:rPr>
          <w:rFonts w:hint="eastAsia" w:eastAsia="黑体"/>
        </w:rPr>
        <w:t>评价等级</w:t>
      </w:r>
      <w:r>
        <w:rPr>
          <w:rFonts w:eastAsia="黑体"/>
        </w:rPr>
        <w:t xml:space="preserve"> assessment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p>
      <w:pPr>
        <w:pStyle w:val="60"/>
        <w:spacing w:before="156" w:after="156"/>
      </w:pPr>
      <w:bookmarkStart w:id="37" w:name="_Toc532820824"/>
      <w:bookmarkEnd w:id="37"/>
      <w:bookmarkStart w:id="38" w:name="_Toc532820952"/>
      <w:bookmarkEnd w:id="38"/>
      <w:bookmarkStart w:id="39" w:name="_Toc16661"/>
      <w:bookmarkStart w:id="40" w:name="_Toc406143967"/>
      <w:bookmarkStart w:id="41" w:name="OLE_LINK5"/>
      <w:bookmarkStart w:id="42" w:name="OLE_LINK6"/>
      <w:bookmarkStart w:id="43" w:name="_Toc396134034"/>
      <w:bookmarkStart w:id="44" w:name="_Toc363024794"/>
      <w:bookmarkStart w:id="45" w:name="_Toc396118203"/>
      <w:bookmarkStart w:id="46" w:name="_Toc397433562"/>
      <w:bookmarkStart w:id="47" w:name="_Toc384816550"/>
      <w:bookmarkStart w:id="48" w:name="_Toc350863991"/>
      <w:bookmarkStart w:id="49" w:name="_Toc397348590"/>
      <w:bookmarkStart w:id="50" w:name="_Toc382580630"/>
    </w:p>
    <w:bookmarkEnd w:id="39"/>
    <w:p>
      <w:pPr>
        <w:widowControl/>
        <w:tabs>
          <w:tab w:val="center" w:pos="4201"/>
          <w:tab w:val="right" w:leader="dot" w:pos="9298"/>
        </w:tabs>
        <w:autoSpaceDE w:val="0"/>
        <w:autoSpaceDN w:val="0"/>
        <w:ind w:firstLine="420" w:firstLineChars="200"/>
        <w:rPr>
          <w:rFonts w:eastAsia="黑体"/>
        </w:rPr>
      </w:pPr>
      <w:r>
        <w:rPr>
          <w:rFonts w:hint="eastAsia" w:eastAsia="黑体"/>
        </w:rPr>
        <w:t>环境产品声明</w:t>
      </w:r>
      <w:r>
        <w:rPr>
          <w:rFonts w:eastAsia="黑体"/>
        </w:rPr>
        <w:t xml:space="preserve"> environmental product declaration</w:t>
      </w:r>
    </w:p>
    <w:p>
      <w:pPr>
        <w:pStyle w:val="23"/>
        <w:rPr>
          <w:rFonts w:ascii="Times New Roman"/>
        </w:rPr>
      </w:pPr>
      <w:r>
        <w:rPr>
          <w:rFonts w:hint="eastAsia" w:ascii="Times New Roman"/>
        </w:rPr>
        <w:t>提供基于预设参数的量化环境数据的环境声明，必要时包括附加环境信息。</w:t>
      </w:r>
    </w:p>
    <w:p>
      <w:pPr>
        <w:pStyle w:val="60"/>
        <w:spacing w:before="156" w:after="156"/>
        <w:rPr>
          <w:color w:val="FF0000"/>
        </w:rPr>
      </w:pPr>
      <w:bookmarkStart w:id="51" w:name="_Toc30452"/>
    </w:p>
    <w:bookmarkEnd w:id="51"/>
    <w:p>
      <w:pPr>
        <w:widowControl/>
        <w:tabs>
          <w:tab w:val="center" w:pos="4201"/>
          <w:tab w:val="right" w:leader="dot" w:pos="9298"/>
        </w:tabs>
        <w:autoSpaceDE w:val="0"/>
        <w:autoSpaceDN w:val="0"/>
        <w:ind w:firstLine="420" w:firstLineChars="20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碳足迹</w:t>
      </w:r>
      <w:r>
        <w:rPr>
          <w:rFonts w:eastAsia="黑体"/>
          <w:color w:val="000000" w:themeColor="text1"/>
          <w14:textFill>
            <w14:solidFill>
              <w14:schemeClr w14:val="tx1"/>
            </w14:solidFill>
          </w14:textFill>
        </w:rPr>
        <w:t xml:space="preserve">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color w:val="000000" w:themeColor="text1"/>
          <w14:textFill>
            <w14:solidFill>
              <w14:schemeClr w14:val="tx1"/>
            </w14:solidFill>
          </w14:textFill>
        </w:rPr>
        <w:t>carbon footprint</w:t>
      </w:r>
      <w:r>
        <w:rPr>
          <w:rFonts w:eastAsia="黑体"/>
          <w:color w:val="000000" w:themeColor="text1"/>
          <w14:textFill>
            <w14:solidFill>
              <w14:schemeClr w14:val="tx1"/>
            </w14:solidFill>
          </w14:textFill>
        </w:rPr>
        <w:fldChar w:fldCharType="end"/>
      </w:r>
    </w:p>
    <w:p>
      <w:pPr>
        <w:pStyle w:val="2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用以量化过程、过程系统或产品系统温室气体排放的参数，以表现它们对气候变化的贡献。</w:t>
      </w:r>
    </w:p>
    <w:p>
      <w:pPr>
        <w:pStyle w:val="60"/>
        <w:spacing w:before="156" w:after="156"/>
      </w:pPr>
    </w:p>
    <w:p>
      <w:pPr>
        <w:widowControl/>
        <w:tabs>
          <w:tab w:val="center" w:pos="4201"/>
          <w:tab w:val="right" w:leader="dot" w:pos="9298"/>
        </w:tabs>
        <w:autoSpaceDE w:val="0"/>
        <w:autoSpaceDN w:val="0"/>
        <w:ind w:firstLine="420" w:firstLineChars="200"/>
        <w:rPr>
          <w:rFonts w:eastAsia="黑体"/>
        </w:rPr>
      </w:pPr>
      <w:r>
        <w:rPr>
          <w:rFonts w:hint="eastAsia" w:eastAsia="黑体"/>
        </w:rPr>
        <w:t>人造石</w:t>
      </w:r>
      <w:r>
        <w:rPr>
          <w:rFonts w:eastAsia="黑体"/>
        </w:rPr>
        <w:t xml:space="preserve"> artificial stone</w:t>
      </w:r>
    </w:p>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以高分子</w:t>
      </w:r>
      <w:r>
        <w:rPr>
          <w:color w:val="000000" w:themeColor="text1"/>
          <w14:textFill>
            <w14:solidFill>
              <w14:schemeClr w14:val="tx1"/>
            </w14:solidFill>
          </w14:textFill>
        </w:rPr>
        <w:t>聚合物或水泥或两者混合物</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粘合材料，以天然石材碎（</w:t>
      </w:r>
      <w:r>
        <w:rPr>
          <w:rFonts w:hint="eastAsia"/>
          <w:color w:val="000000" w:themeColor="text1"/>
          <w14:textFill>
            <w14:solidFill>
              <w14:schemeClr w14:val="tx1"/>
            </w14:solidFill>
          </w14:textFill>
        </w:rPr>
        <w:t>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料和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天然石英石（</w:t>
      </w:r>
      <w:r>
        <w:rPr>
          <w:rFonts w:hint="eastAsia"/>
          <w:color w:val="000000" w:themeColor="text1"/>
          <w14:textFill>
            <w14:solidFill>
              <w14:schemeClr w14:val="tx1"/>
            </w14:solidFill>
          </w14:textFill>
        </w:rPr>
        <w:t>沙</w:t>
      </w:r>
      <w:r>
        <w:rPr>
          <w:color w:val="000000" w:themeColor="text1"/>
          <w14:textFill>
            <w14:solidFill>
              <w14:schemeClr w14:val="tx1"/>
            </w14:solidFill>
          </w14:textFill>
        </w:rPr>
        <w:t>、粉）</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氢氧化</w:t>
      </w:r>
      <w:r>
        <w:rPr>
          <w:rFonts w:hint="eastAsia"/>
          <w:color w:val="000000" w:themeColor="text1"/>
          <w14:textFill>
            <w14:solidFill>
              <w14:schemeClr w14:val="tx1"/>
            </w14:solidFill>
          </w14:textFill>
        </w:rPr>
        <w:t>铝</w:t>
      </w:r>
      <w:r>
        <w:rPr>
          <w:color w:val="000000" w:themeColor="text1"/>
          <w14:textFill>
            <w14:solidFill>
              <w14:schemeClr w14:val="tx1"/>
            </w14:solidFill>
          </w14:textFill>
        </w:rPr>
        <w:t>粉等为主要原料，加入颜料及其他助剂，经搅拌混合、凝结固化等工序复合而成的材料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统称人造石。</w:t>
      </w:r>
    </w:p>
    <w:p>
      <w:pPr>
        <w:pStyle w:val="60"/>
        <w:spacing w:before="156" w:after="156"/>
      </w:pPr>
      <w:r>
        <w:rPr>
          <w:rFonts w:hint="eastAsia"/>
        </w:rPr>
        <w:t xml:space="preserve"> </w:t>
      </w:r>
    </w:p>
    <w:p>
      <w:pPr>
        <w:widowControl/>
        <w:tabs>
          <w:tab w:val="center" w:pos="4201"/>
          <w:tab w:val="right" w:leader="dot" w:pos="9298"/>
        </w:tabs>
        <w:autoSpaceDE w:val="0"/>
        <w:autoSpaceDN w:val="0"/>
        <w:ind w:firstLine="420" w:firstLineChars="200"/>
        <w:rPr>
          <w:rFonts w:hint="eastAsia" w:eastAsia="黑体"/>
        </w:rPr>
      </w:pPr>
      <w:r>
        <w:rPr>
          <w:rFonts w:hint="eastAsia" w:eastAsia="黑体"/>
        </w:rPr>
        <w:t>建筑装饰用仿自然面艺术石 man-made art stone for building decoration</w:t>
      </w:r>
    </w:p>
    <w:p>
      <w:pPr>
        <w:pStyle w:val="2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硅酸盐胶凝材料或高分子聚合物或两者混合物为主要成分，在天然彩砂、无机氧化铁颜料或加入轻质填充材料作用下，通过混合、搅拌、浇筑等工艺形成具有仿砖、仿石、仿木纹及其他纹理效果的装饰材料，称为建筑装饰用仿自然面艺术石。</w:t>
      </w:r>
    </w:p>
    <w:bookmarkEnd w:id="30"/>
    <w:bookmarkEnd w:id="40"/>
    <w:bookmarkEnd w:id="41"/>
    <w:bookmarkEnd w:id="42"/>
    <w:bookmarkEnd w:id="43"/>
    <w:bookmarkEnd w:id="44"/>
    <w:bookmarkEnd w:id="45"/>
    <w:bookmarkEnd w:id="46"/>
    <w:bookmarkEnd w:id="47"/>
    <w:bookmarkEnd w:id="48"/>
    <w:bookmarkEnd w:id="49"/>
    <w:bookmarkEnd w:id="50"/>
    <w:p>
      <w:pPr>
        <w:pStyle w:val="74"/>
        <w:spacing w:before="312" w:after="312"/>
        <w:rPr>
          <w:rFonts w:hAnsi="黑体"/>
          <w:bCs/>
          <w:color w:val="000000"/>
          <w:szCs w:val="21"/>
        </w:rPr>
      </w:pPr>
      <w:bookmarkStart w:id="52" w:name="_Toc406486353"/>
      <w:bookmarkStart w:id="53" w:name="_Toc462063257"/>
      <w:bookmarkStart w:id="54" w:name="_Toc532820957"/>
      <w:bookmarkStart w:id="55" w:name="_Toc532820829"/>
      <w:r>
        <w:rPr>
          <w:rFonts w:hint="eastAsia" w:hAnsi="黑体"/>
          <w:bCs/>
          <w:color w:val="000000"/>
          <w:szCs w:val="21"/>
        </w:rPr>
        <w:t>评价要求</w:t>
      </w:r>
      <w:bookmarkEnd w:id="52"/>
      <w:bookmarkEnd w:id="53"/>
      <w:bookmarkEnd w:id="54"/>
      <w:bookmarkEnd w:id="55"/>
    </w:p>
    <w:p>
      <w:pPr>
        <w:pStyle w:val="60"/>
        <w:spacing w:before="156" w:after="156"/>
        <w:rPr>
          <w:rFonts w:hAnsi="黑体"/>
          <w:bCs/>
          <w:color w:val="000000"/>
        </w:rPr>
      </w:pPr>
      <w:bookmarkStart w:id="56" w:name="_Toc532820830"/>
      <w:bookmarkStart w:id="57" w:name="_Toc532820958"/>
      <w:bookmarkStart w:id="58" w:name="_Toc406486354"/>
      <w:bookmarkStart w:id="59" w:name="_Toc459107153"/>
      <w:bookmarkStart w:id="60" w:name="_Toc22141"/>
      <w:bookmarkStart w:id="61" w:name="_Toc456611366"/>
      <w:bookmarkStart w:id="62" w:name="_Toc396134049"/>
      <w:bookmarkStart w:id="63" w:name="_Toc360436761"/>
      <w:bookmarkStart w:id="64" w:name="_Toc350864000"/>
      <w:bookmarkStart w:id="65" w:name="_Toc360436848"/>
      <w:bookmarkStart w:id="66" w:name="_Toc406486355"/>
      <w:bookmarkStart w:id="67" w:name="_Toc384816564"/>
      <w:bookmarkStart w:id="68" w:name="_Toc360632439"/>
      <w:r>
        <w:rPr>
          <w:rFonts w:hint="eastAsia" w:hAnsi="黑体"/>
          <w:bCs/>
          <w:color w:val="000000"/>
        </w:rPr>
        <w:t>一般要求</w:t>
      </w:r>
      <w:bookmarkEnd w:id="56"/>
      <w:bookmarkEnd w:id="57"/>
      <w:bookmarkEnd w:id="58"/>
      <w:bookmarkEnd w:id="59"/>
      <w:bookmarkEnd w:id="60"/>
      <w:bookmarkEnd w:id="61"/>
    </w:p>
    <w:p>
      <w:pPr>
        <w:pStyle w:val="59"/>
        <w:spacing w:before="156" w:after="156"/>
        <w:ind w:left="0"/>
        <w:rPr>
          <w:rFonts w:ascii="Times New Roman" w:hAnsi="宋体" w:eastAsia="宋体"/>
          <w:bCs/>
          <w:color w:val="000000" w:themeColor="text1"/>
          <w14:textFill>
            <w14:solidFill>
              <w14:schemeClr w14:val="tx1"/>
            </w14:solidFill>
          </w14:textFill>
        </w:rPr>
      </w:pPr>
      <w:bookmarkStart w:id="69" w:name="_Toc436234466"/>
      <w:r>
        <w:rPr>
          <w:rFonts w:hint="eastAsia" w:ascii="Times New Roman" w:hAnsi="宋体" w:eastAsia="宋体"/>
          <w:bCs/>
          <w:color w:val="000000" w:themeColor="text1"/>
          <w14:textFill>
            <w14:solidFill>
              <w14:schemeClr w14:val="tx1"/>
            </w14:solidFill>
          </w14:textFill>
        </w:rPr>
        <w:t>产品生产</w:t>
      </w:r>
      <w:r>
        <w:rPr>
          <w:rFonts w:ascii="Times New Roman" w:hAnsi="宋体" w:eastAsia="宋体"/>
          <w:bCs/>
          <w:color w:val="000000" w:themeColor="text1"/>
          <w14:textFill>
            <w14:solidFill>
              <w14:schemeClr w14:val="tx1"/>
            </w14:solidFill>
          </w14:textFill>
        </w:rPr>
        <w:t>企业的污染物排放状况，应符合</w:t>
      </w:r>
      <w:r>
        <w:rPr>
          <w:rFonts w:hint="eastAsia" w:ascii="Times New Roman" w:hAnsi="宋体" w:eastAsia="宋体"/>
          <w:bCs/>
          <w:color w:val="000000" w:themeColor="text1"/>
          <w14:textFill>
            <w14:solidFill>
              <w14:schemeClr w14:val="tx1"/>
            </w14:solidFill>
          </w14:textFill>
        </w:rPr>
        <w:t>相关</w:t>
      </w:r>
      <w:r>
        <w:rPr>
          <w:rFonts w:ascii="Times New Roman" w:hAnsi="宋体" w:eastAsia="宋体"/>
          <w:bCs/>
          <w:color w:val="000000" w:themeColor="text1"/>
          <w14:textFill>
            <w14:solidFill>
              <w14:schemeClr w14:val="tx1"/>
            </w14:solidFill>
          </w14:textFill>
        </w:rPr>
        <w:t>环境保护法律法规，</w:t>
      </w:r>
      <w:r>
        <w:rPr>
          <w:rFonts w:hint="eastAsia" w:ascii="Times New Roman" w:hAnsi="宋体" w:eastAsia="宋体"/>
          <w:bCs/>
          <w:color w:val="000000" w:themeColor="text1"/>
          <w14:textFill>
            <w14:solidFill>
              <w14:schemeClr w14:val="tx1"/>
            </w14:solidFill>
          </w14:textFill>
        </w:rPr>
        <w:t>达到国家</w:t>
      </w:r>
      <w:r>
        <w:rPr>
          <w:rFonts w:ascii="Times New Roman" w:hAnsi="宋体" w:eastAsia="宋体"/>
          <w:bCs/>
          <w:color w:val="000000" w:themeColor="text1"/>
          <w14:textFill>
            <w14:solidFill>
              <w14:schemeClr w14:val="tx1"/>
            </w14:solidFill>
          </w14:textFill>
        </w:rPr>
        <w:t>或地方污染物排放标准</w:t>
      </w:r>
      <w:r>
        <w:rPr>
          <w:rFonts w:hint="eastAsia" w:ascii="Times New Roman" w:hAnsi="宋体" w:eastAsia="宋体"/>
          <w:bCs/>
          <w:color w:val="000000" w:themeColor="text1"/>
          <w14:textFill>
            <w14:solidFill>
              <w14:schemeClr w14:val="tx1"/>
            </w14:solidFill>
          </w14:textFill>
        </w:rPr>
        <w:t>（</w:t>
      </w:r>
      <w:r>
        <w:rPr>
          <w:rFonts w:ascii="Times New Roman" w:hAnsi="宋体" w:eastAsia="宋体"/>
          <w:bCs/>
          <w:color w:val="000000" w:themeColor="text1"/>
          <w14:textFill>
            <w14:solidFill>
              <w14:schemeClr w14:val="tx1"/>
            </w14:solidFill>
          </w14:textFill>
        </w:rPr>
        <w:t>GB 8978</w:t>
      </w:r>
      <w:r>
        <w:rPr>
          <w:rFonts w:hint="eastAsia" w:ascii="Times New Roman" w:hAnsi="宋体" w:eastAsia="宋体"/>
          <w:bCs/>
          <w:color w:val="000000" w:themeColor="text1"/>
          <w14:textFill>
            <w14:solidFill>
              <w14:schemeClr w14:val="tx1"/>
            </w14:solidFill>
          </w14:textFill>
        </w:rPr>
        <w:t>、</w:t>
      </w:r>
      <w:r>
        <w:rPr>
          <w:rFonts w:ascii="Times New Roman" w:hAnsi="宋体" w:eastAsia="宋体"/>
          <w:bCs/>
          <w:color w:val="000000" w:themeColor="text1"/>
          <w14:textFill>
            <w14:solidFill>
              <w14:schemeClr w14:val="tx1"/>
            </w14:solidFill>
          </w14:textFill>
        </w:rPr>
        <w:t>GB 16297</w:t>
      </w:r>
      <w:r>
        <w:rPr>
          <w:rFonts w:hint="eastAsia" w:ascii="Times New Roman" w:hAnsi="宋体" w:eastAsia="宋体"/>
          <w:bCs/>
          <w:color w:val="000000" w:themeColor="text1"/>
          <w14:textFill>
            <w14:solidFill>
              <w14:schemeClr w14:val="tx1"/>
            </w14:solidFill>
          </w14:textFill>
        </w:rPr>
        <w:t>、GB12348）的</w:t>
      </w:r>
      <w:r>
        <w:rPr>
          <w:rFonts w:ascii="Times New Roman" w:hAnsi="宋体" w:eastAsia="宋体"/>
          <w:bCs/>
          <w:color w:val="000000" w:themeColor="text1"/>
          <w14:textFill>
            <w14:solidFill>
              <w14:schemeClr w14:val="tx1"/>
            </w14:solidFill>
          </w14:textFill>
        </w:rPr>
        <w:t>要求，</w:t>
      </w:r>
      <w:r>
        <w:rPr>
          <w:rFonts w:hint="eastAsia" w:ascii="Times New Roman" w:hAnsi="宋体" w:eastAsia="宋体"/>
          <w:bCs/>
          <w:color w:val="000000" w:themeColor="text1"/>
          <w14:textFill>
            <w14:solidFill>
              <w14:schemeClr w14:val="tx1"/>
            </w14:solidFill>
          </w14:textFill>
        </w:rPr>
        <w:t>且生产企业近三年无重大环境污染事件和重大安全事故。</w:t>
      </w:r>
    </w:p>
    <w:p>
      <w:pPr>
        <w:pStyle w:val="59"/>
        <w:spacing w:before="156" w:after="156"/>
        <w:ind w:left="0"/>
        <w:rPr>
          <w:rFonts w:ascii="Times New Roman" w:hAnsi="宋体" w:eastAsia="宋体"/>
          <w:bCs/>
          <w:color w:val="000000"/>
        </w:rPr>
      </w:pPr>
      <w:r>
        <w:rPr>
          <w:rFonts w:hint="eastAsia" w:ascii="Times New Roman" w:hAnsi="宋体" w:eastAsia="宋体"/>
          <w:bCs/>
          <w:color w:val="000000"/>
        </w:rPr>
        <w:t>一般固体废弃物的收集、贮存、处置应符合</w:t>
      </w:r>
      <w:r>
        <w:rPr>
          <w:rFonts w:ascii="Times New Roman" w:hAnsi="宋体" w:eastAsia="宋体"/>
          <w:bCs/>
          <w:color w:val="000000"/>
        </w:rPr>
        <w:t>GB 18599</w:t>
      </w:r>
      <w:r>
        <w:rPr>
          <w:rFonts w:hint="eastAsia" w:ascii="Times New Roman" w:hAnsi="宋体" w:eastAsia="宋体"/>
          <w:bCs/>
          <w:color w:val="000000"/>
        </w:rPr>
        <w:t>的相关规定。危险废物的贮存应符合</w:t>
      </w:r>
      <w:r>
        <w:rPr>
          <w:rFonts w:ascii="Times New Roman" w:hAnsi="宋体" w:eastAsia="宋体"/>
          <w:bCs/>
          <w:color w:val="000000"/>
        </w:rPr>
        <w:t>GB 18597</w:t>
      </w:r>
      <w:r>
        <w:rPr>
          <w:rFonts w:hint="eastAsia" w:ascii="Times New Roman" w:hAnsi="宋体" w:eastAsia="宋体"/>
          <w:bCs/>
          <w:color w:val="000000"/>
        </w:rPr>
        <w:t>的相关规定，后续应交付持有危险废物经营许可证的单位处置。</w:t>
      </w:r>
    </w:p>
    <w:p>
      <w:pPr>
        <w:pStyle w:val="59"/>
        <w:spacing w:before="156" w:after="156"/>
        <w:ind w:left="0"/>
        <w:rPr>
          <w:rFonts w:ascii="Times New Roman" w:hAnsi="宋体" w:eastAsia="宋体"/>
          <w:bCs/>
          <w:color w:val="000000" w:themeColor="text1"/>
          <w14:textFill>
            <w14:solidFill>
              <w14:schemeClr w14:val="tx1"/>
            </w14:solidFill>
          </w14:textFill>
        </w:rPr>
      </w:pPr>
      <w:r>
        <w:rPr>
          <w:rFonts w:hint="eastAsia" w:ascii="Times New Roman" w:hAnsi="宋体" w:eastAsia="宋体"/>
          <w:bCs/>
          <w:color w:val="000000"/>
        </w:rPr>
        <w:t>生产企业应采用国家鼓励的先进技术工艺，</w:t>
      </w:r>
      <w:r>
        <w:rPr>
          <w:rFonts w:hint="eastAsia" w:ascii="Times New Roman" w:hAnsi="宋体" w:eastAsia="宋体"/>
          <w:bCs/>
          <w:color w:val="000000" w:themeColor="text1"/>
          <w14:textFill>
            <w14:solidFill>
              <w14:schemeClr w14:val="tx1"/>
            </w14:solidFill>
          </w14:textFill>
        </w:rPr>
        <w:t>不应使用国家或有关部门发布的淘汰或禁止的技术、工艺、装备及相关物质。</w:t>
      </w:r>
    </w:p>
    <w:p>
      <w:pPr>
        <w:pStyle w:val="59"/>
        <w:spacing w:before="156" w:after="156"/>
        <w:ind w:left="0"/>
        <w:rPr>
          <w:rFonts w:ascii="Times New Roman" w:hAnsi="宋体" w:eastAsia="宋体"/>
          <w:bCs/>
          <w:color w:val="000000"/>
        </w:rPr>
      </w:pPr>
      <w:r>
        <w:rPr>
          <w:rFonts w:hint="eastAsia" w:ascii="Times New Roman" w:hAnsi="宋体" w:eastAsia="宋体"/>
          <w:bCs/>
          <w:color w:val="000000"/>
        </w:rPr>
        <w:t>生产企业应按照</w:t>
      </w:r>
      <w:r>
        <w:rPr>
          <w:rFonts w:ascii="Times New Roman" w:hAnsi="宋体" w:eastAsia="宋体"/>
          <w:bCs/>
          <w:color w:val="000000"/>
        </w:rPr>
        <w:t>GB/T 19001</w:t>
      </w:r>
      <w:r>
        <w:rPr>
          <w:rFonts w:hint="eastAsia" w:ascii="Times New Roman" w:hAnsi="宋体" w:eastAsia="宋体"/>
          <w:bCs/>
          <w:color w:val="000000"/>
        </w:rPr>
        <w:t>、</w:t>
      </w:r>
      <w:r>
        <w:rPr>
          <w:rFonts w:ascii="Times New Roman" w:hAnsi="宋体" w:eastAsia="宋体"/>
          <w:bCs/>
          <w:color w:val="000000"/>
        </w:rPr>
        <w:t>GB/T 24001</w:t>
      </w:r>
      <w:r>
        <w:rPr>
          <w:rFonts w:hint="eastAsia" w:ascii="Times New Roman" w:hAnsi="宋体" w:eastAsia="宋体"/>
          <w:bCs/>
          <w:color w:val="000000"/>
        </w:rPr>
        <w:t>分别建立并运行质量管理体系和环境管理体系。</w:t>
      </w:r>
    </w:p>
    <w:p>
      <w:pPr>
        <w:pStyle w:val="59"/>
        <w:spacing w:before="156" w:after="156"/>
        <w:ind w:left="0"/>
        <w:rPr>
          <w:rFonts w:ascii="Times New Roman" w:hAnsi="宋体" w:eastAsia="宋体"/>
          <w:bCs/>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树脂型人造石、</w:t>
      </w:r>
      <w:r>
        <w:rPr>
          <w:rFonts w:ascii="Times New Roman" w:eastAsia="宋体"/>
          <w:color w:val="000000" w:themeColor="text1"/>
          <w14:textFill>
            <w14:solidFill>
              <w14:schemeClr w14:val="tx1"/>
            </w14:solidFill>
          </w14:textFill>
        </w:rPr>
        <w:t>无机型人造石</w:t>
      </w:r>
      <w:r>
        <w:rPr>
          <w:rFonts w:hint="eastAsia" w:ascii="Times New Roman" w:eastAsia="宋体"/>
          <w:color w:val="000000" w:themeColor="text1"/>
          <w14:textFill>
            <w14:solidFill>
              <w14:schemeClr w14:val="tx1"/>
            </w14:solidFill>
          </w14:textFill>
        </w:rPr>
        <w:t>产品基本性能应符合</w:t>
      </w:r>
      <w:r>
        <w:rPr>
          <w:rFonts w:hint="eastAsia" w:ascii="Times New Roman"/>
          <w:color w:val="000000" w:themeColor="text1"/>
          <w14:textFill>
            <w14:solidFill>
              <w14:schemeClr w14:val="tx1"/>
            </w14:solidFill>
          </w14:textFill>
        </w:rPr>
        <w:t>GB/T 3</w:t>
      </w:r>
      <w:r>
        <w:rPr>
          <w:rFonts w:ascii="Times New Roman"/>
          <w:color w:val="000000" w:themeColor="text1"/>
          <w14:textFill>
            <w14:solidFill>
              <w14:schemeClr w14:val="tx1"/>
            </w14:solidFill>
          </w14:textFill>
        </w:rPr>
        <w:t>5157</w:t>
      </w:r>
      <w:r>
        <w:rPr>
          <w:rFonts w:hint="eastAsia" w:ascii="Times New Roman" w:eastAsia="宋体"/>
          <w:color w:val="000000" w:themeColor="text1"/>
          <w14:textFill>
            <w14:solidFill>
              <w14:schemeClr w14:val="tx1"/>
            </w14:solidFill>
          </w14:textFill>
        </w:rPr>
        <w:t>、</w:t>
      </w:r>
      <w:r>
        <w:rPr>
          <w:rFonts w:ascii="Times New Roman" w:eastAsia="宋体"/>
          <w:color w:val="000000" w:themeColor="text1"/>
          <w14:textFill>
            <w14:solidFill>
              <w14:schemeClr w14:val="tx1"/>
            </w14:solidFill>
          </w14:textFill>
        </w:rPr>
        <w:t>JC/T 908</w:t>
      </w:r>
      <w:r>
        <w:rPr>
          <w:rFonts w:hint="eastAsia" w:ascii="Times New Roman" w:eastAsia="宋体"/>
          <w:color w:val="000000" w:themeColor="text1"/>
          <w14:textFill>
            <w14:solidFill>
              <w14:schemeClr w14:val="tx1"/>
            </w14:solidFill>
          </w14:textFill>
        </w:rPr>
        <w:t>、JC/T 2325、JC/T</w:t>
      </w:r>
      <w:r>
        <w:rPr>
          <w:rFonts w:ascii="Times New Roman" w:eastAsia="宋体"/>
          <w:color w:val="000000" w:themeColor="text1"/>
          <w14:textFill>
            <w14:solidFill>
              <w14:schemeClr w14:val="tx1"/>
            </w14:solidFill>
          </w14:textFill>
        </w:rPr>
        <w:t xml:space="preserve"> </w:t>
      </w:r>
      <w:r>
        <w:rPr>
          <w:rFonts w:hint="eastAsia" w:ascii="Times New Roman" w:eastAsia="宋体"/>
          <w:color w:val="000000" w:themeColor="text1"/>
          <w14:textFill>
            <w14:solidFill>
              <w14:schemeClr w14:val="tx1"/>
            </w14:solidFill>
          </w14:textFill>
        </w:rPr>
        <w:t>2534、JC/T</w:t>
      </w:r>
      <w:r>
        <w:rPr>
          <w:rFonts w:ascii="Times New Roman" w:eastAsia="宋体"/>
          <w:color w:val="000000" w:themeColor="text1"/>
          <w14:textFill>
            <w14:solidFill>
              <w14:schemeClr w14:val="tx1"/>
            </w14:solidFill>
          </w14:textFill>
        </w:rPr>
        <w:t xml:space="preserve"> </w:t>
      </w:r>
      <w:r>
        <w:rPr>
          <w:rFonts w:hint="eastAsia" w:ascii="Times New Roman" w:eastAsia="宋体"/>
          <w:color w:val="000000" w:themeColor="text1"/>
          <w14:textFill>
            <w14:solidFill>
              <w14:schemeClr w14:val="tx1"/>
            </w14:solidFill>
          </w14:textFill>
        </w:rPr>
        <w:t>2535、JG/T 463等相应的现行国家、行业标准要求，</w:t>
      </w:r>
      <w:r>
        <w:rPr>
          <w:rFonts w:hint="eastAsia" w:ascii="Times New Roman" w:hAnsi="宋体" w:eastAsia="宋体"/>
          <w:bCs/>
          <w:color w:val="000000" w:themeColor="text1"/>
          <w14:textFill>
            <w14:solidFill>
              <w14:schemeClr w14:val="tx1"/>
            </w14:solidFill>
          </w14:textFill>
        </w:rPr>
        <w:t>建筑装饰用仿自然面艺术石产品</w:t>
      </w:r>
      <w:r>
        <w:rPr>
          <w:rFonts w:ascii="Times New Roman" w:hAnsi="宋体" w:eastAsia="宋体"/>
          <w:bCs/>
          <w:color w:val="000000" w:themeColor="text1"/>
          <w14:textFill>
            <w14:solidFill>
              <w14:schemeClr w14:val="tx1"/>
            </w14:solidFill>
          </w14:textFill>
        </w:rPr>
        <w:t>基本性能应符合</w:t>
      </w:r>
      <w:r>
        <w:rPr>
          <w:rFonts w:hint="eastAsia" w:ascii="Times New Roman" w:eastAsia="宋体"/>
          <w:color w:val="000000" w:themeColor="text1"/>
          <w14:textFill>
            <w14:solidFill>
              <w14:schemeClr w14:val="tx1"/>
            </w14:solidFill>
          </w14:textFill>
        </w:rPr>
        <w:t>JC/T</w:t>
      </w:r>
      <w:r>
        <w:rPr>
          <w:rFonts w:ascii="Times New Roman" w:eastAsia="宋体"/>
          <w:color w:val="000000" w:themeColor="text1"/>
          <w14:textFill>
            <w14:solidFill>
              <w14:schemeClr w14:val="tx1"/>
            </w14:solidFill>
          </w14:textFill>
        </w:rPr>
        <w:t xml:space="preserve"> 2087</w:t>
      </w:r>
      <w:r>
        <w:rPr>
          <w:rFonts w:hint="eastAsia" w:ascii="Times New Roman" w:eastAsia="宋体"/>
          <w:color w:val="000000" w:themeColor="text1"/>
          <w14:textFill>
            <w14:solidFill>
              <w14:schemeClr w14:val="tx1"/>
            </w14:solidFill>
          </w14:textFill>
        </w:rPr>
        <w:t>等相应的现行国家、行业标准要求，且近三年无产品质量责任事故</w:t>
      </w:r>
      <w:r>
        <w:rPr>
          <w:rFonts w:hint="eastAsia" w:ascii="Times New Roman" w:hAnsi="宋体" w:eastAsia="宋体"/>
          <w:bCs/>
          <w:color w:val="000000" w:themeColor="text1"/>
          <w14:textFill>
            <w14:solidFill>
              <w14:schemeClr w14:val="tx1"/>
            </w14:solidFill>
          </w14:textFill>
        </w:rPr>
        <w:t>。</w:t>
      </w:r>
    </w:p>
    <w:p>
      <w:pPr>
        <w:pStyle w:val="59"/>
        <w:spacing w:before="156" w:after="156"/>
        <w:ind w:left="0"/>
        <w:rPr>
          <w:rFonts w:ascii="Times New Roman" w:hAnsi="宋体" w:eastAsia="宋体"/>
          <w:bCs/>
          <w:color w:val="000000"/>
        </w:rPr>
      </w:pPr>
      <w:r>
        <w:rPr>
          <w:rFonts w:hint="eastAsia" w:ascii="Times New Roman" w:hAnsi="宋体" w:eastAsia="宋体"/>
          <w:bCs/>
          <w:color w:val="000000"/>
        </w:rPr>
        <w:t>申请不同等级的生产企业还应符合表1的规定。</w:t>
      </w:r>
    </w:p>
    <w:p>
      <w:pPr>
        <w:pStyle w:val="74"/>
        <w:numPr>
          <w:ilvl w:val="0"/>
          <w:numId w:val="0"/>
        </w:numPr>
        <w:spacing w:before="156" w:beforeLines="50" w:after="156" w:afterLines="50"/>
        <w:jc w:val="center"/>
        <w:outlineLvl w:val="9"/>
        <w:rPr>
          <w:rFonts w:ascii="Times New Roman"/>
        </w:rPr>
      </w:pPr>
      <w:r>
        <w:rPr>
          <w:rFonts w:hint="eastAsia" w:ascii="Times New Roman"/>
        </w:rPr>
        <w:t>表</w:t>
      </w:r>
      <w:r>
        <w:rPr>
          <w:rFonts w:ascii="Times New Roman"/>
        </w:rPr>
        <w:t xml:space="preserve">1 </w:t>
      </w:r>
      <w:r>
        <w:rPr>
          <w:rFonts w:hint="eastAsia" w:ascii="Times New Roman"/>
        </w:rPr>
        <w:t>申请企业其他规定</w:t>
      </w:r>
    </w:p>
    <w:tbl>
      <w:tblPr>
        <w:tblStyle w:val="32"/>
        <w:tblW w:w="9570"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11"/>
        <w:gridCol w:w="1418"/>
        <w:gridCol w:w="1417"/>
        <w:gridCol w:w="1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vMerge w:val="restart"/>
            <w:tcBorders>
              <w:top w:val="single" w:color="auto" w:sz="12" w:space="0"/>
            </w:tcBorders>
            <w:vAlign w:val="center"/>
          </w:tcPr>
          <w:p>
            <w:pPr>
              <w:widowControl/>
              <w:jc w:val="center"/>
              <w:rPr>
                <w:sz w:val="18"/>
                <w:szCs w:val="18"/>
              </w:rPr>
            </w:pPr>
            <w:r>
              <w:rPr>
                <w:rFonts w:hint="eastAsia"/>
                <w:sz w:val="18"/>
                <w:szCs w:val="18"/>
              </w:rPr>
              <w:t>具体规定</w:t>
            </w:r>
          </w:p>
        </w:tc>
        <w:tc>
          <w:tcPr>
            <w:tcW w:w="4359" w:type="dxa"/>
            <w:gridSpan w:val="3"/>
            <w:tcBorders>
              <w:top w:val="single" w:color="auto" w:sz="12" w:space="0"/>
            </w:tcBorders>
            <w:vAlign w:val="center"/>
          </w:tcPr>
          <w:p>
            <w:pPr>
              <w:widowControl/>
              <w:jc w:val="center"/>
              <w:rPr>
                <w:sz w:val="18"/>
                <w:szCs w:val="18"/>
              </w:rPr>
            </w:pPr>
            <w:r>
              <w:rPr>
                <w:rFonts w:hint="eastAsia"/>
                <w:sz w:val="18"/>
                <w:szCs w:val="18"/>
              </w:rPr>
              <w:t>不同评价等级符合项数要求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vMerge w:val="continue"/>
            <w:vAlign w:val="center"/>
          </w:tcPr>
          <w:p>
            <w:pPr>
              <w:widowControl/>
              <w:jc w:val="center"/>
              <w:rPr>
                <w:sz w:val="18"/>
                <w:szCs w:val="18"/>
              </w:rPr>
            </w:pPr>
          </w:p>
        </w:tc>
        <w:tc>
          <w:tcPr>
            <w:tcW w:w="1418" w:type="dxa"/>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1417" w:type="dxa"/>
          </w:tcPr>
          <w:p>
            <w:pPr>
              <w:widowControl/>
              <w:jc w:val="center"/>
              <w:rPr>
                <w:rFonts w:hAnsi="宋体"/>
                <w:color w:val="000000"/>
                <w:kern w:val="0"/>
                <w:sz w:val="18"/>
                <w:szCs w:val="18"/>
              </w:rPr>
            </w:pPr>
            <w:r>
              <w:rPr>
                <w:rFonts w:hint="eastAsia" w:hAnsi="宋体"/>
                <w:color w:val="000000"/>
                <w:kern w:val="0"/>
                <w:sz w:val="18"/>
                <w:szCs w:val="18"/>
              </w:rPr>
              <w:t>二星级</w:t>
            </w:r>
          </w:p>
        </w:tc>
        <w:tc>
          <w:tcPr>
            <w:tcW w:w="1524" w:type="dxa"/>
          </w:tcPr>
          <w:p>
            <w:pPr>
              <w:widowControl/>
              <w:jc w:val="center"/>
              <w:rPr>
                <w:rFonts w:hAnsi="宋体"/>
                <w:color w:val="000000"/>
                <w:kern w:val="0"/>
                <w:sz w:val="18"/>
                <w:szCs w:val="18"/>
              </w:rPr>
            </w:pPr>
            <w:r>
              <w:rPr>
                <w:rFonts w:hint="eastAsia" w:hAnsi="宋体"/>
                <w:color w:val="000000"/>
                <w:kern w:val="0"/>
                <w:sz w:val="18"/>
                <w:szCs w:val="18"/>
              </w:rPr>
              <w:t>三星级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5211" w:type="dxa"/>
            <w:vAlign w:val="center"/>
          </w:tcPr>
          <w:p>
            <w:pPr>
              <w:jc w:val="left"/>
              <w:rPr>
                <w:sz w:val="18"/>
                <w:szCs w:val="18"/>
              </w:rPr>
            </w:pPr>
            <w:r>
              <w:rPr>
                <w:rFonts w:hint="eastAsia"/>
                <w:sz w:val="18"/>
                <w:szCs w:val="18"/>
              </w:rPr>
              <w:t>按照</w:t>
            </w:r>
            <w:r>
              <w:rPr>
                <w:sz w:val="18"/>
                <w:szCs w:val="18"/>
              </w:rPr>
              <w:t>GB/T 23331</w:t>
            </w:r>
            <w:r>
              <w:rPr>
                <w:rFonts w:hint="eastAsia"/>
                <w:sz w:val="18"/>
                <w:szCs w:val="18"/>
              </w:rPr>
              <w:t>建立并运行能源管理体系</w:t>
            </w:r>
          </w:p>
        </w:tc>
        <w:tc>
          <w:tcPr>
            <w:tcW w:w="1418" w:type="dxa"/>
            <w:vMerge w:val="restart"/>
            <w:vAlign w:val="center"/>
          </w:tcPr>
          <w:p>
            <w:pPr>
              <w:widowControl/>
              <w:jc w:val="center"/>
              <w:rPr>
                <w:sz w:val="18"/>
                <w:szCs w:val="18"/>
              </w:rPr>
            </w:pPr>
            <w:r>
              <w:rPr>
                <w:sz w:val="18"/>
                <w:szCs w:val="18"/>
              </w:rPr>
              <w:t>——</w:t>
            </w:r>
          </w:p>
        </w:tc>
        <w:tc>
          <w:tcPr>
            <w:tcW w:w="1417" w:type="dxa"/>
            <w:vMerge w:val="restart"/>
            <w:vAlign w:val="center"/>
          </w:tcPr>
          <w:p>
            <w:pPr>
              <w:widowControl/>
              <w:jc w:val="center"/>
              <w:rPr>
                <w:sz w:val="18"/>
                <w:szCs w:val="18"/>
              </w:rPr>
            </w:pPr>
            <w:r>
              <w:rPr>
                <w:rFonts w:hint="eastAsia"/>
                <w:sz w:val="18"/>
                <w:szCs w:val="18"/>
              </w:rPr>
              <w:t>至少符合</w:t>
            </w:r>
            <w:r>
              <w:rPr>
                <w:sz w:val="18"/>
                <w:szCs w:val="18"/>
              </w:rPr>
              <w:t>1</w:t>
            </w:r>
            <w:r>
              <w:rPr>
                <w:rFonts w:hint="eastAsia"/>
                <w:sz w:val="18"/>
                <w:szCs w:val="18"/>
              </w:rPr>
              <w:t>项</w:t>
            </w:r>
          </w:p>
        </w:tc>
        <w:tc>
          <w:tcPr>
            <w:tcW w:w="1524" w:type="dxa"/>
            <w:vMerge w:val="restart"/>
            <w:vAlign w:val="center"/>
          </w:tcPr>
          <w:p>
            <w:pPr>
              <w:widowControl/>
              <w:jc w:val="center"/>
              <w:rPr>
                <w:sz w:val="18"/>
                <w:szCs w:val="18"/>
              </w:rPr>
            </w:pPr>
            <w:r>
              <w:rPr>
                <w:rFonts w:hint="eastAsia"/>
                <w:sz w:val="18"/>
                <w:szCs w:val="18"/>
              </w:rPr>
              <w:t>至少符合</w:t>
            </w:r>
            <w:r>
              <w:rPr>
                <w:sz w:val="18"/>
                <w:szCs w:val="18"/>
              </w:rPr>
              <w:t>2</w:t>
            </w:r>
            <w:r>
              <w:rPr>
                <w:rFonts w:hint="eastAsia"/>
                <w:sz w:val="18"/>
                <w:szCs w:val="18"/>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5211" w:type="dxa"/>
            <w:vAlign w:val="center"/>
          </w:tcPr>
          <w:p>
            <w:pPr>
              <w:jc w:val="left"/>
              <w:rPr>
                <w:sz w:val="18"/>
                <w:szCs w:val="18"/>
              </w:rPr>
            </w:pPr>
            <w:r>
              <w:rPr>
                <w:rFonts w:hint="eastAsia"/>
                <w:sz w:val="18"/>
                <w:szCs w:val="18"/>
              </w:rPr>
              <w:t>按照</w:t>
            </w:r>
            <w:r>
              <w:rPr>
                <w:sz w:val="18"/>
                <w:szCs w:val="18"/>
              </w:rPr>
              <w:t>GB/T 28001</w:t>
            </w:r>
            <w:r>
              <w:rPr>
                <w:rFonts w:hint="eastAsia"/>
                <w:sz w:val="18"/>
                <w:szCs w:val="18"/>
              </w:rPr>
              <w:t>建立并运行职业健康安全管理体系</w:t>
            </w:r>
          </w:p>
        </w:tc>
        <w:tc>
          <w:tcPr>
            <w:tcW w:w="1418" w:type="dxa"/>
            <w:vMerge w:val="continue"/>
            <w:vAlign w:val="center"/>
          </w:tcPr>
          <w:p>
            <w:pPr>
              <w:widowControl/>
              <w:jc w:val="center"/>
              <w:rPr>
                <w:sz w:val="18"/>
                <w:szCs w:val="18"/>
              </w:rPr>
            </w:pPr>
          </w:p>
        </w:tc>
        <w:tc>
          <w:tcPr>
            <w:tcW w:w="1417" w:type="dxa"/>
            <w:vMerge w:val="continue"/>
            <w:vAlign w:val="center"/>
          </w:tcPr>
          <w:p>
            <w:pPr>
              <w:widowControl/>
              <w:jc w:val="center"/>
              <w:rPr>
                <w:sz w:val="18"/>
                <w:szCs w:val="18"/>
              </w:rPr>
            </w:pPr>
          </w:p>
        </w:tc>
        <w:tc>
          <w:tcPr>
            <w:tcW w:w="1524" w:type="dxa"/>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vAlign w:val="center"/>
          </w:tcPr>
          <w:p>
            <w:pPr>
              <w:widowControl/>
              <w:jc w:val="left"/>
              <w:rPr>
                <w:sz w:val="18"/>
                <w:szCs w:val="18"/>
              </w:rPr>
            </w:pPr>
            <w:r>
              <w:rPr>
                <w:rFonts w:hint="eastAsia"/>
                <w:sz w:val="18"/>
                <w:szCs w:val="18"/>
              </w:rPr>
              <w:t>通过清洁生产审核</w:t>
            </w:r>
          </w:p>
        </w:tc>
        <w:tc>
          <w:tcPr>
            <w:tcW w:w="1418" w:type="dxa"/>
            <w:vMerge w:val="continue"/>
            <w:vAlign w:val="center"/>
          </w:tcPr>
          <w:p>
            <w:pPr>
              <w:widowControl/>
              <w:jc w:val="center"/>
              <w:rPr>
                <w:sz w:val="18"/>
                <w:szCs w:val="18"/>
              </w:rPr>
            </w:pPr>
          </w:p>
        </w:tc>
        <w:tc>
          <w:tcPr>
            <w:tcW w:w="1417" w:type="dxa"/>
            <w:vMerge w:val="continue"/>
            <w:vAlign w:val="center"/>
          </w:tcPr>
          <w:p>
            <w:pPr>
              <w:widowControl/>
              <w:jc w:val="center"/>
              <w:rPr>
                <w:sz w:val="18"/>
                <w:szCs w:val="18"/>
              </w:rPr>
            </w:pPr>
          </w:p>
        </w:tc>
        <w:tc>
          <w:tcPr>
            <w:tcW w:w="1524" w:type="dxa"/>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tcBorders>
              <w:bottom w:val="single" w:color="auto" w:sz="12" w:space="0"/>
            </w:tcBorders>
            <w:vAlign w:val="center"/>
          </w:tcPr>
          <w:p>
            <w:pPr>
              <w:widowControl/>
              <w:jc w:val="left"/>
              <w:rPr>
                <w:sz w:val="18"/>
                <w:szCs w:val="18"/>
              </w:rPr>
            </w:pPr>
            <w:r>
              <w:rPr>
                <w:rFonts w:hint="eastAsia"/>
                <w:sz w:val="18"/>
                <w:szCs w:val="18"/>
              </w:rPr>
              <w:t>具有第三方机构出具的环境产品声明（</w:t>
            </w:r>
            <w:r>
              <w:rPr>
                <w:sz w:val="18"/>
                <w:szCs w:val="18"/>
              </w:rPr>
              <w:t>EPD</w:t>
            </w:r>
            <w:r>
              <w:rPr>
                <w:rFonts w:hint="eastAsia"/>
                <w:sz w:val="18"/>
                <w:szCs w:val="18"/>
              </w:rPr>
              <w:t>）或碳足迹报告</w:t>
            </w:r>
          </w:p>
        </w:tc>
        <w:tc>
          <w:tcPr>
            <w:tcW w:w="1418" w:type="dxa"/>
            <w:vMerge w:val="continue"/>
            <w:tcBorders>
              <w:bottom w:val="single" w:color="auto" w:sz="12" w:space="0"/>
            </w:tcBorders>
            <w:vAlign w:val="center"/>
          </w:tcPr>
          <w:p>
            <w:pPr>
              <w:widowControl/>
              <w:jc w:val="center"/>
              <w:rPr>
                <w:sz w:val="18"/>
                <w:szCs w:val="18"/>
              </w:rPr>
            </w:pPr>
          </w:p>
        </w:tc>
        <w:tc>
          <w:tcPr>
            <w:tcW w:w="1417" w:type="dxa"/>
            <w:vMerge w:val="continue"/>
            <w:tcBorders>
              <w:bottom w:val="single" w:color="auto" w:sz="12" w:space="0"/>
            </w:tcBorders>
            <w:vAlign w:val="center"/>
          </w:tcPr>
          <w:p>
            <w:pPr>
              <w:widowControl/>
              <w:jc w:val="center"/>
              <w:rPr>
                <w:sz w:val="18"/>
                <w:szCs w:val="18"/>
              </w:rPr>
            </w:pPr>
          </w:p>
        </w:tc>
        <w:tc>
          <w:tcPr>
            <w:tcW w:w="1524" w:type="dxa"/>
            <w:vMerge w:val="continue"/>
            <w:tcBorders>
              <w:bottom w:val="single" w:color="auto" w:sz="12" w:space="0"/>
            </w:tcBorders>
            <w:vAlign w:val="center"/>
          </w:tcPr>
          <w:p>
            <w:pPr>
              <w:widowControl/>
              <w:jc w:val="center"/>
              <w:rPr>
                <w:sz w:val="18"/>
                <w:szCs w:val="18"/>
              </w:rPr>
            </w:pPr>
          </w:p>
        </w:tc>
      </w:tr>
    </w:tbl>
    <w:p>
      <w:pPr>
        <w:pStyle w:val="23"/>
      </w:pPr>
    </w:p>
    <w:bookmarkEnd w:id="69"/>
    <w:p>
      <w:pPr>
        <w:pStyle w:val="60"/>
        <w:spacing w:before="156" w:after="156"/>
        <w:rPr>
          <w:color w:val="000000"/>
        </w:rPr>
      </w:pPr>
      <w:bookmarkStart w:id="70" w:name="_Toc532820831"/>
      <w:bookmarkStart w:id="71" w:name="_Toc462063260"/>
      <w:bookmarkStart w:id="72" w:name="_Toc31135"/>
      <w:bookmarkStart w:id="73" w:name="_Toc532820959"/>
      <w:r>
        <w:rPr>
          <w:rFonts w:hint="eastAsia"/>
          <w:color w:val="000000"/>
        </w:rPr>
        <w:t>评价指标要求</w:t>
      </w:r>
      <w:bookmarkEnd w:id="62"/>
      <w:bookmarkEnd w:id="63"/>
      <w:bookmarkEnd w:id="64"/>
      <w:bookmarkEnd w:id="65"/>
      <w:bookmarkEnd w:id="66"/>
      <w:bookmarkEnd w:id="67"/>
      <w:bookmarkEnd w:id="68"/>
      <w:bookmarkEnd w:id="70"/>
      <w:bookmarkEnd w:id="71"/>
      <w:bookmarkEnd w:id="72"/>
      <w:bookmarkEnd w:id="73"/>
    </w:p>
    <w:p>
      <w:pPr>
        <w:pStyle w:val="23"/>
        <w:rPr>
          <w:rFonts w:ascii="Times New Roman"/>
        </w:rPr>
      </w:pPr>
      <w:r>
        <w:rPr>
          <w:rFonts w:hint="eastAsia" w:ascii="Times New Roman"/>
        </w:rPr>
        <w:t>人造石的评价指标包括资源属性指标、能源属性指标、环境属性指标和品质属性指标</w:t>
      </w:r>
      <w:r>
        <w:rPr>
          <w:rFonts w:ascii="Times New Roman"/>
        </w:rPr>
        <w:t>见表2</w:t>
      </w:r>
      <w:r>
        <w:rPr>
          <w:rFonts w:hint="eastAsia" w:ascii="Times New Roman"/>
        </w:rPr>
        <w:t>。</w:t>
      </w:r>
    </w:p>
    <w:p>
      <w:pPr>
        <w:pStyle w:val="74"/>
        <w:numPr>
          <w:ilvl w:val="0"/>
          <w:numId w:val="0"/>
        </w:numPr>
        <w:spacing w:before="156" w:beforeLines="50" w:after="156" w:afterLines="50"/>
        <w:jc w:val="center"/>
        <w:outlineLvl w:val="9"/>
        <w:rPr>
          <w:rFonts w:ascii="Times New Roman"/>
        </w:rPr>
      </w:pPr>
      <w:r>
        <w:rPr>
          <w:rFonts w:hint="eastAsia" w:ascii="Times New Roman"/>
        </w:rPr>
        <w:t>表</w:t>
      </w:r>
      <w:r>
        <w:rPr>
          <w:rFonts w:ascii="Times New Roman"/>
        </w:rPr>
        <w:t>2</w:t>
      </w:r>
      <w:r>
        <w:rPr>
          <w:rFonts w:hint="eastAsia" w:ascii="Times New Roman"/>
        </w:rPr>
        <w:t xml:space="preserve"> 人造石评价指标要求</w:t>
      </w:r>
    </w:p>
    <w:tbl>
      <w:tblPr>
        <w:tblStyle w:val="32"/>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24"/>
        <w:gridCol w:w="1626"/>
        <w:gridCol w:w="851"/>
        <w:gridCol w:w="1701"/>
        <w:gridCol w:w="1843"/>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8" w:type="pct"/>
            <w:vMerge w:val="restart"/>
            <w:noWrap/>
            <w:vAlign w:val="center"/>
          </w:tcPr>
          <w:p>
            <w:pPr>
              <w:widowControl/>
              <w:jc w:val="center"/>
              <w:rPr>
                <w:color w:val="000000"/>
                <w:kern w:val="0"/>
                <w:sz w:val="18"/>
                <w:szCs w:val="18"/>
              </w:rPr>
            </w:pPr>
            <w:r>
              <w:rPr>
                <w:rFonts w:hint="eastAsia" w:hAnsi="宋体"/>
                <w:color w:val="000000"/>
                <w:kern w:val="0"/>
                <w:sz w:val="18"/>
                <w:szCs w:val="18"/>
              </w:rPr>
              <w:t>一级指标</w:t>
            </w:r>
          </w:p>
        </w:tc>
        <w:tc>
          <w:tcPr>
            <w:tcW w:w="1352" w:type="pct"/>
            <w:gridSpan w:val="2"/>
            <w:vMerge w:val="restart"/>
            <w:noWrap/>
            <w:vAlign w:val="center"/>
          </w:tcPr>
          <w:p>
            <w:pPr>
              <w:widowControl/>
              <w:jc w:val="center"/>
              <w:rPr>
                <w:color w:val="000000"/>
                <w:kern w:val="0"/>
                <w:sz w:val="18"/>
                <w:szCs w:val="18"/>
              </w:rPr>
            </w:pPr>
            <w:r>
              <w:rPr>
                <w:rFonts w:hint="eastAsia" w:hAnsi="宋体"/>
                <w:color w:val="000000"/>
                <w:kern w:val="0"/>
                <w:sz w:val="18"/>
                <w:szCs w:val="18"/>
              </w:rPr>
              <w:t>二级指标</w:t>
            </w:r>
          </w:p>
        </w:tc>
        <w:tc>
          <w:tcPr>
            <w:tcW w:w="451" w:type="pct"/>
            <w:vMerge w:val="restart"/>
            <w:noWrap/>
            <w:vAlign w:val="center"/>
          </w:tcPr>
          <w:p>
            <w:pPr>
              <w:widowControl/>
              <w:jc w:val="center"/>
              <w:rPr>
                <w:color w:val="000000"/>
                <w:kern w:val="0"/>
                <w:sz w:val="18"/>
                <w:szCs w:val="18"/>
              </w:rPr>
            </w:pPr>
            <w:r>
              <w:rPr>
                <w:rFonts w:hint="eastAsia" w:hAnsi="宋体"/>
                <w:color w:val="000000"/>
                <w:kern w:val="0"/>
                <w:sz w:val="18"/>
                <w:szCs w:val="18"/>
              </w:rPr>
              <w:t>单位</w:t>
            </w:r>
          </w:p>
        </w:tc>
        <w:tc>
          <w:tcPr>
            <w:tcW w:w="2689" w:type="pct"/>
            <w:gridSpan w:val="3"/>
            <w:noWrap/>
            <w:vAlign w:val="center"/>
          </w:tcPr>
          <w:p>
            <w:pPr>
              <w:widowControl/>
              <w:jc w:val="center"/>
              <w:rPr>
                <w:rFonts w:hAnsi="宋体"/>
                <w:color w:val="000000"/>
                <w:kern w:val="0"/>
                <w:sz w:val="18"/>
                <w:szCs w:val="18"/>
              </w:rPr>
            </w:pPr>
            <w:r>
              <w:rPr>
                <w:rFonts w:hint="eastAsia" w:hAnsi="宋体"/>
                <w:color w:val="000000"/>
                <w:kern w:val="0"/>
                <w:sz w:val="18"/>
                <w:szCs w:val="18"/>
              </w:rPr>
              <w:t>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8" w:type="pct"/>
            <w:vMerge w:val="continue"/>
            <w:noWrap/>
            <w:vAlign w:val="center"/>
          </w:tcPr>
          <w:p>
            <w:pPr>
              <w:widowControl/>
              <w:jc w:val="center"/>
              <w:rPr>
                <w:rFonts w:hAnsi="宋体"/>
                <w:color w:val="000000"/>
                <w:kern w:val="0"/>
                <w:sz w:val="18"/>
                <w:szCs w:val="18"/>
              </w:rPr>
            </w:pPr>
          </w:p>
        </w:tc>
        <w:tc>
          <w:tcPr>
            <w:tcW w:w="1352" w:type="pct"/>
            <w:gridSpan w:val="2"/>
            <w:vMerge w:val="continue"/>
            <w:noWrap/>
            <w:vAlign w:val="center"/>
          </w:tcPr>
          <w:p>
            <w:pPr>
              <w:widowControl/>
              <w:jc w:val="center"/>
              <w:rPr>
                <w:rFonts w:hAnsi="宋体"/>
                <w:color w:val="000000"/>
                <w:kern w:val="0"/>
                <w:sz w:val="18"/>
                <w:szCs w:val="18"/>
              </w:rPr>
            </w:pPr>
          </w:p>
        </w:tc>
        <w:tc>
          <w:tcPr>
            <w:tcW w:w="451" w:type="pct"/>
            <w:vMerge w:val="continue"/>
            <w:noWrap/>
            <w:vAlign w:val="center"/>
          </w:tcPr>
          <w:p>
            <w:pPr>
              <w:widowControl/>
              <w:jc w:val="center"/>
              <w:rPr>
                <w:rFonts w:hAnsi="宋体"/>
                <w:color w:val="000000"/>
                <w:kern w:val="0"/>
                <w:sz w:val="18"/>
                <w:szCs w:val="18"/>
              </w:rPr>
            </w:pPr>
          </w:p>
        </w:tc>
        <w:tc>
          <w:tcPr>
            <w:tcW w:w="902" w:type="pct"/>
            <w:noWrap/>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977" w:type="pct"/>
            <w:vAlign w:val="center"/>
          </w:tcPr>
          <w:p>
            <w:pPr>
              <w:widowControl/>
              <w:jc w:val="center"/>
              <w:rPr>
                <w:rFonts w:hAnsi="宋体"/>
                <w:color w:val="000000"/>
                <w:kern w:val="0"/>
                <w:sz w:val="18"/>
                <w:szCs w:val="18"/>
              </w:rPr>
            </w:pPr>
            <w:r>
              <w:rPr>
                <w:rFonts w:hint="eastAsia" w:hAnsi="宋体"/>
                <w:color w:val="000000"/>
                <w:kern w:val="0"/>
                <w:sz w:val="18"/>
                <w:szCs w:val="18"/>
              </w:rPr>
              <w:t>二星级</w:t>
            </w:r>
          </w:p>
        </w:tc>
        <w:tc>
          <w:tcPr>
            <w:tcW w:w="810" w:type="pct"/>
            <w:vAlign w:val="center"/>
          </w:tcPr>
          <w:p>
            <w:pPr>
              <w:widowControl/>
              <w:jc w:val="center"/>
              <w:rPr>
                <w:rFonts w:hAnsi="宋体"/>
                <w:color w:val="000000"/>
                <w:kern w:val="0"/>
                <w:sz w:val="18"/>
                <w:szCs w:val="18"/>
              </w:rPr>
            </w:pPr>
            <w:r>
              <w:rPr>
                <w:rFonts w:hint="eastAsia" w:hAnsi="宋体"/>
                <w:color w:val="000000"/>
                <w:kern w:val="0"/>
                <w:sz w:val="18"/>
                <w:szCs w:val="18"/>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8" w:type="pct"/>
            <w:vMerge w:val="restart"/>
            <w:noWrap/>
            <w:vAlign w:val="center"/>
          </w:tcPr>
          <w:p>
            <w:pPr>
              <w:widowControl/>
              <w:jc w:val="center"/>
              <w:rPr>
                <w:color w:val="000000"/>
                <w:kern w:val="0"/>
                <w:sz w:val="18"/>
                <w:szCs w:val="18"/>
              </w:rPr>
            </w:pPr>
            <w:r>
              <w:rPr>
                <w:rFonts w:hint="eastAsia" w:hAnsi="宋体"/>
                <w:color w:val="000000"/>
                <w:kern w:val="0"/>
                <w:sz w:val="18"/>
                <w:szCs w:val="18"/>
              </w:rPr>
              <w:t>资源属性</w:t>
            </w:r>
          </w:p>
        </w:tc>
        <w:tc>
          <w:tcPr>
            <w:tcW w:w="1352" w:type="pct"/>
            <w:gridSpan w:val="2"/>
            <w:noWrap/>
            <w:vAlign w:val="center"/>
          </w:tcPr>
          <w:p>
            <w:pPr>
              <w:pStyle w:val="146"/>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生产废料</w:t>
            </w:r>
            <w:r>
              <w:rPr>
                <w:color w:val="000000" w:themeColor="text1"/>
                <w:sz w:val="18"/>
                <w:szCs w:val="18"/>
                <w14:textFill>
                  <w14:solidFill>
                    <w14:schemeClr w14:val="tx1"/>
                  </w14:solidFill>
                </w14:textFill>
              </w:rPr>
              <w:t>回收</w:t>
            </w:r>
            <w:r>
              <w:rPr>
                <w:rFonts w:hint="eastAsia" w:ascii="Times New Roman" w:cs="Times New Roman"/>
                <w:color w:val="000000" w:themeColor="text1"/>
                <w:kern w:val="2"/>
                <w:sz w:val="18"/>
                <w:szCs w:val="18"/>
                <w14:textFill>
                  <w14:solidFill>
                    <w14:schemeClr w14:val="tx1"/>
                  </w14:solidFill>
                </w14:textFill>
              </w:rPr>
              <w:t>利用率</w:t>
            </w:r>
          </w:p>
        </w:tc>
        <w:tc>
          <w:tcPr>
            <w:tcW w:w="451" w:type="pct"/>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902" w:type="pct"/>
            <w:noWrap/>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80</w:t>
            </w:r>
          </w:p>
        </w:tc>
        <w:tc>
          <w:tcPr>
            <w:tcW w:w="977" w:type="pct"/>
            <w:vAlign w:val="center"/>
          </w:tcPr>
          <w:p>
            <w:pPr>
              <w:widowControl/>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w:t>
            </w:r>
            <w:r>
              <w:rPr>
                <w:rFonts w:hAnsi="宋体"/>
                <w:color w:val="000000" w:themeColor="text1"/>
                <w:kern w:val="0"/>
                <w:sz w:val="18"/>
                <w:szCs w:val="18"/>
                <w14:textFill>
                  <w14:solidFill>
                    <w14:schemeClr w14:val="tx1"/>
                  </w14:solidFill>
                </w14:textFill>
              </w:rPr>
              <w:t>90</w:t>
            </w:r>
          </w:p>
        </w:tc>
        <w:tc>
          <w:tcPr>
            <w:tcW w:w="810" w:type="pct"/>
            <w:vAlign w:val="center"/>
          </w:tcPr>
          <w:p>
            <w:pPr>
              <w:widowControl/>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w:t>
            </w:r>
            <w:r>
              <w:rPr>
                <w:rFonts w:hAnsi="宋体"/>
                <w:color w:val="000000" w:themeColor="text1"/>
                <w:kern w:val="0"/>
                <w:sz w:val="18"/>
                <w:szCs w:val="18"/>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8" w:type="pct"/>
            <w:vMerge w:val="continue"/>
            <w:noWrap/>
            <w:vAlign w:val="center"/>
          </w:tcPr>
          <w:p>
            <w:pPr>
              <w:jc w:val="center"/>
              <w:rPr>
                <w:rFonts w:hAnsi="宋体"/>
                <w:color w:val="000000"/>
                <w:kern w:val="0"/>
                <w:sz w:val="18"/>
                <w:szCs w:val="18"/>
                <w:highlight w:val="yellow"/>
              </w:rPr>
            </w:pPr>
          </w:p>
        </w:tc>
        <w:tc>
          <w:tcPr>
            <w:tcW w:w="1352" w:type="pct"/>
            <w:gridSpan w:val="2"/>
            <w:noWrap/>
            <w:vAlign w:val="center"/>
          </w:tcPr>
          <w:p>
            <w:pPr>
              <w:pStyle w:val="146"/>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单位产品新鲜水使用率</w:t>
            </w:r>
          </w:p>
        </w:tc>
        <w:tc>
          <w:tcPr>
            <w:tcW w:w="451" w:type="pct"/>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t/m</w:t>
            </w:r>
            <w:r>
              <w:rPr>
                <w:color w:val="000000" w:themeColor="text1"/>
                <w:kern w:val="0"/>
                <w:sz w:val="18"/>
                <w:szCs w:val="18"/>
                <w:vertAlign w:val="superscript"/>
                <w14:textFill>
                  <w14:solidFill>
                    <w14:schemeClr w14:val="tx1"/>
                  </w14:solidFill>
                </w14:textFill>
              </w:rPr>
              <w:t>2</w:t>
            </w:r>
          </w:p>
        </w:tc>
        <w:tc>
          <w:tcPr>
            <w:tcW w:w="902" w:type="pct"/>
            <w:noWrap/>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0.4</w:t>
            </w:r>
          </w:p>
        </w:tc>
        <w:tc>
          <w:tcPr>
            <w:tcW w:w="977" w:type="pct"/>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0.3</w:t>
            </w:r>
          </w:p>
        </w:tc>
        <w:tc>
          <w:tcPr>
            <w:tcW w:w="810" w:type="pct"/>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8" w:type="pct"/>
            <w:vMerge w:val="continue"/>
            <w:noWrap/>
            <w:vAlign w:val="center"/>
          </w:tcPr>
          <w:p>
            <w:pPr>
              <w:jc w:val="center"/>
              <w:rPr>
                <w:rFonts w:hAnsi="宋体"/>
                <w:color w:val="000000"/>
                <w:kern w:val="0"/>
                <w:sz w:val="18"/>
                <w:szCs w:val="18"/>
                <w:highlight w:val="yellow"/>
              </w:rPr>
            </w:pPr>
          </w:p>
        </w:tc>
        <w:tc>
          <w:tcPr>
            <w:tcW w:w="1352" w:type="pct"/>
            <w:gridSpan w:val="2"/>
            <w:noWrap/>
            <w:vAlign w:val="center"/>
          </w:tcPr>
          <w:p>
            <w:pPr>
              <w:pStyle w:val="146"/>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产品包装</w:t>
            </w:r>
          </w:p>
        </w:tc>
        <w:tc>
          <w:tcPr>
            <w:tcW w:w="451" w:type="pct"/>
            <w:noWrap/>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p>
        </w:tc>
        <w:tc>
          <w:tcPr>
            <w:tcW w:w="2689" w:type="pct"/>
            <w:gridSpan w:val="3"/>
            <w:noWrap/>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产品</w:t>
            </w:r>
            <w:r>
              <w:rPr>
                <w:color w:val="000000" w:themeColor="text1"/>
                <w:kern w:val="0"/>
                <w:sz w:val="18"/>
                <w:szCs w:val="18"/>
                <w14:textFill>
                  <w14:solidFill>
                    <w14:schemeClr w14:val="tx1"/>
                  </w14:solidFill>
                </w14:textFill>
              </w:rPr>
              <w:t>包装应符合</w:t>
            </w:r>
            <w:r>
              <w:rPr>
                <w:rFonts w:hint="eastAsia"/>
                <w:color w:val="000000" w:themeColor="text1"/>
                <w:kern w:val="0"/>
                <w:sz w:val="18"/>
                <w:szCs w:val="18"/>
                <w14:textFill>
                  <w14:solidFill>
                    <w14:schemeClr w14:val="tx1"/>
                  </w14:solidFill>
                </w14:textFill>
              </w:rPr>
              <w:t>相关标准的要求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8" w:type="pct"/>
            <w:noWrap/>
            <w:vAlign w:val="center"/>
          </w:tcPr>
          <w:p>
            <w:pPr>
              <w:jc w:val="center"/>
              <w:rPr>
                <w:rFonts w:hAnsi="宋体"/>
                <w:color w:val="000000"/>
                <w:kern w:val="0"/>
                <w:sz w:val="18"/>
                <w:szCs w:val="18"/>
              </w:rPr>
            </w:pPr>
            <w:r>
              <w:rPr>
                <w:rFonts w:hint="eastAsia" w:hAnsi="宋体"/>
                <w:color w:val="000000"/>
                <w:kern w:val="0"/>
                <w:sz w:val="18"/>
                <w:szCs w:val="18"/>
              </w:rPr>
              <w:t>能源</w:t>
            </w:r>
            <w:r>
              <w:rPr>
                <w:rFonts w:hAnsi="宋体"/>
                <w:color w:val="000000"/>
                <w:kern w:val="0"/>
                <w:sz w:val="18"/>
                <w:szCs w:val="18"/>
              </w:rPr>
              <w:t>属性</w:t>
            </w:r>
          </w:p>
        </w:tc>
        <w:tc>
          <w:tcPr>
            <w:tcW w:w="1352" w:type="pct"/>
            <w:gridSpan w:val="2"/>
            <w:noWrap/>
            <w:vAlign w:val="center"/>
          </w:tcPr>
          <w:p>
            <w:pPr>
              <w:widowControl/>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单位产品生产</w:t>
            </w:r>
            <w:r>
              <w:rPr>
                <w:rFonts w:hAnsi="宋体"/>
                <w:color w:val="000000" w:themeColor="text1"/>
                <w:kern w:val="0"/>
                <w:sz w:val="18"/>
                <w:szCs w:val="18"/>
                <w14:textFill>
                  <w14:solidFill>
                    <w14:schemeClr w14:val="tx1"/>
                  </w14:solidFill>
                </w14:textFill>
              </w:rPr>
              <w:t>综合能耗</w:t>
            </w:r>
          </w:p>
        </w:tc>
        <w:tc>
          <w:tcPr>
            <w:tcW w:w="451" w:type="pct"/>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kgce/m</w:t>
            </w:r>
            <w:r>
              <w:rPr>
                <w:color w:val="000000" w:themeColor="text1"/>
                <w:kern w:val="0"/>
                <w:sz w:val="18"/>
                <w:szCs w:val="18"/>
                <w:vertAlign w:val="superscript"/>
                <w14:textFill>
                  <w14:solidFill>
                    <w14:schemeClr w14:val="tx1"/>
                  </w14:solidFill>
                </w14:textFill>
              </w:rPr>
              <w:t>2</w:t>
            </w:r>
          </w:p>
        </w:tc>
        <w:tc>
          <w:tcPr>
            <w:tcW w:w="902" w:type="pct"/>
            <w:noWrap/>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2.58</w:t>
            </w:r>
          </w:p>
        </w:tc>
        <w:tc>
          <w:tcPr>
            <w:tcW w:w="977" w:type="pct"/>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2.19</w:t>
            </w:r>
          </w:p>
        </w:tc>
        <w:tc>
          <w:tcPr>
            <w:tcW w:w="810" w:type="pct"/>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8" w:type="pct"/>
            <w:vMerge w:val="restart"/>
            <w:noWrap/>
            <w:vAlign w:val="center"/>
          </w:tcPr>
          <w:p>
            <w:pPr>
              <w:jc w:val="center"/>
              <w:rPr>
                <w:rFonts w:hAnsi="宋体"/>
                <w:color w:val="000000"/>
                <w:kern w:val="0"/>
                <w:sz w:val="18"/>
                <w:szCs w:val="18"/>
                <w:highlight w:val="yellow"/>
              </w:rPr>
            </w:pPr>
            <w:r>
              <w:rPr>
                <w:rFonts w:hint="eastAsia" w:hAnsi="宋体"/>
                <w:color w:val="000000"/>
                <w:kern w:val="0"/>
                <w:sz w:val="18"/>
                <w:szCs w:val="18"/>
              </w:rPr>
              <w:t>环境属性</w:t>
            </w:r>
          </w:p>
        </w:tc>
        <w:tc>
          <w:tcPr>
            <w:tcW w:w="1352" w:type="pct"/>
            <w:gridSpan w:val="2"/>
            <w:noWrap/>
            <w:vAlign w:val="center"/>
          </w:tcPr>
          <w:p>
            <w:pPr>
              <w:jc w:val="center"/>
              <w:rPr>
                <w:color w:val="000000" w:themeColor="text1"/>
                <w:kern w:val="0"/>
                <w:sz w:val="18"/>
                <w:szCs w:val="18"/>
                <w:highlight w:val="yellow"/>
                <w14:textFill>
                  <w14:solidFill>
                    <w14:schemeClr w14:val="tx1"/>
                  </w14:solidFill>
                </w14:textFill>
              </w:rPr>
            </w:pPr>
            <w:r>
              <w:rPr>
                <w:rFonts w:hint="eastAsia"/>
                <w:color w:val="000000" w:themeColor="text1"/>
                <w:kern w:val="0"/>
                <w:sz w:val="18"/>
                <w:szCs w:val="18"/>
                <w14:textFill>
                  <w14:solidFill>
                    <w14:schemeClr w14:val="tx1"/>
                  </w14:solidFill>
                </w14:textFill>
              </w:rPr>
              <w:t>胶粘剂的有害物质含量</w:t>
            </w:r>
          </w:p>
        </w:tc>
        <w:tc>
          <w:tcPr>
            <w:tcW w:w="451" w:type="pct"/>
            <w:noWrap/>
            <w:vAlign w:val="center"/>
          </w:tcPr>
          <w:p>
            <w:pPr>
              <w:widowControl/>
              <w:tabs>
                <w:tab w:val="center" w:pos="4201"/>
                <w:tab w:val="right" w:leader="dot" w:pos="9298"/>
              </w:tabs>
              <w:autoSpaceDE w:val="0"/>
              <w:autoSpaceDN w:val="0"/>
              <w:jc w:val="center"/>
              <w:rPr>
                <w:color w:val="000000" w:themeColor="text1"/>
                <w:kern w:val="0"/>
                <w:sz w:val="18"/>
                <w:szCs w:val="18"/>
                <w:highlight w:val="yellow"/>
                <w14:textFill>
                  <w14:solidFill>
                    <w14:schemeClr w14:val="tx1"/>
                  </w14:solidFill>
                </w14:textFill>
              </w:rPr>
            </w:pPr>
            <w:r>
              <w:rPr>
                <w:color w:val="000000" w:themeColor="text1"/>
                <w:kern w:val="0"/>
                <w:sz w:val="18"/>
                <w:szCs w:val="18"/>
                <w14:textFill>
                  <w14:solidFill>
                    <w14:schemeClr w14:val="tx1"/>
                  </w14:solidFill>
                </w14:textFill>
              </w:rPr>
              <w:t>——</w:t>
            </w:r>
          </w:p>
        </w:tc>
        <w:tc>
          <w:tcPr>
            <w:tcW w:w="2689" w:type="pct"/>
            <w:gridSpan w:val="3"/>
            <w:noWrap/>
            <w:vAlign w:val="center"/>
          </w:tcPr>
          <w:p>
            <w:pPr>
              <w:jc w:val="center"/>
              <w:rPr>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生产过程所使用胶粘剂的有害物质含量应符合</w:t>
            </w:r>
            <w:r>
              <w:rPr>
                <w:rFonts w:hAnsi="宋体"/>
                <w:color w:val="000000" w:themeColor="text1"/>
                <w:kern w:val="0"/>
                <w:sz w:val="18"/>
                <w:szCs w:val="18"/>
                <w14:textFill>
                  <w14:solidFill>
                    <w14:schemeClr w14:val="tx1"/>
                  </w14:solidFill>
                </w14:textFill>
              </w:rPr>
              <w:t>GB 18583</w:t>
            </w:r>
            <w:r>
              <w:rPr>
                <w:rFonts w:hint="eastAsia" w:hAnsi="宋体"/>
                <w:color w:val="000000" w:themeColor="text1"/>
                <w:kern w:val="0"/>
                <w:sz w:val="18"/>
                <w:szCs w:val="18"/>
                <w14:textFill>
                  <w14:solidFill>
                    <w14:schemeClr w14:val="tx1"/>
                  </w14:solidFill>
                </w14:textFill>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8" w:type="pct"/>
            <w:vMerge w:val="continue"/>
            <w:noWrap/>
            <w:vAlign w:val="center"/>
          </w:tcPr>
          <w:p>
            <w:pPr>
              <w:jc w:val="center"/>
              <w:rPr>
                <w:rFonts w:hAnsi="宋体"/>
                <w:color w:val="000000"/>
                <w:kern w:val="0"/>
                <w:sz w:val="18"/>
                <w:szCs w:val="18"/>
              </w:rPr>
            </w:pPr>
          </w:p>
        </w:tc>
        <w:tc>
          <w:tcPr>
            <w:tcW w:w="1352" w:type="pct"/>
            <w:gridSpan w:val="2"/>
            <w:noWrap/>
            <w:vAlign w:val="center"/>
          </w:tcPr>
          <w:p>
            <w:pPr>
              <w:jc w:val="center"/>
              <w:rPr>
                <w:color w:val="000000"/>
                <w:kern w:val="0"/>
                <w:sz w:val="18"/>
                <w:szCs w:val="18"/>
              </w:rPr>
            </w:pPr>
            <w:r>
              <w:rPr>
                <w:rFonts w:hint="eastAsia"/>
                <w:color w:val="000000"/>
                <w:kern w:val="0"/>
                <w:sz w:val="18"/>
                <w:szCs w:val="18"/>
              </w:rPr>
              <w:t>防护剂的有害物质含量</w:t>
            </w:r>
          </w:p>
        </w:tc>
        <w:tc>
          <w:tcPr>
            <w:tcW w:w="451" w:type="pct"/>
            <w:noWrap/>
            <w:vAlign w:val="center"/>
          </w:tcPr>
          <w:p>
            <w:pPr>
              <w:widowControl/>
              <w:tabs>
                <w:tab w:val="center" w:pos="4201"/>
                <w:tab w:val="right" w:leader="dot" w:pos="9298"/>
              </w:tabs>
              <w:autoSpaceDE w:val="0"/>
              <w:autoSpaceDN w:val="0"/>
              <w:jc w:val="center"/>
              <w:rPr>
                <w:color w:val="000000"/>
                <w:kern w:val="0"/>
                <w:sz w:val="18"/>
                <w:szCs w:val="18"/>
              </w:rPr>
            </w:pPr>
            <w:r>
              <w:rPr>
                <w:color w:val="000000"/>
                <w:kern w:val="0"/>
                <w:sz w:val="18"/>
                <w:szCs w:val="18"/>
              </w:rPr>
              <w:t>——</w:t>
            </w:r>
          </w:p>
        </w:tc>
        <w:tc>
          <w:tcPr>
            <w:tcW w:w="2689" w:type="pct"/>
            <w:gridSpan w:val="3"/>
            <w:noWrap/>
            <w:vAlign w:val="center"/>
          </w:tcPr>
          <w:p>
            <w:pPr>
              <w:jc w:val="center"/>
              <w:rPr>
                <w:rFonts w:hAnsi="宋体"/>
                <w:color w:val="000000"/>
                <w:kern w:val="0"/>
                <w:sz w:val="18"/>
                <w:szCs w:val="18"/>
              </w:rPr>
            </w:pPr>
            <w:r>
              <w:rPr>
                <w:rFonts w:hint="eastAsia" w:hAnsi="宋体"/>
                <w:color w:val="000000"/>
                <w:kern w:val="0"/>
                <w:sz w:val="18"/>
                <w:szCs w:val="18"/>
              </w:rPr>
              <w:t>人造石产品所使用防护剂的有害物质含量应符合</w:t>
            </w:r>
            <w:r>
              <w:rPr>
                <w:rFonts w:hAnsi="宋体"/>
                <w:color w:val="000000"/>
                <w:kern w:val="0"/>
                <w:sz w:val="18"/>
                <w:szCs w:val="18"/>
              </w:rPr>
              <w:t>JC/T 973</w:t>
            </w:r>
            <w:r>
              <w:rPr>
                <w:rFonts w:hint="eastAsia" w:hAnsi="宋体"/>
                <w:color w:val="000000"/>
                <w:kern w:val="0"/>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8" w:type="pct"/>
            <w:vMerge w:val="continue"/>
            <w:noWrap/>
            <w:vAlign w:val="center"/>
          </w:tcPr>
          <w:p>
            <w:pPr>
              <w:jc w:val="center"/>
              <w:rPr>
                <w:rFonts w:hAnsi="宋体"/>
                <w:color w:val="000000"/>
                <w:kern w:val="0"/>
                <w:sz w:val="18"/>
                <w:szCs w:val="18"/>
                <w:highlight w:val="yellow"/>
              </w:rPr>
            </w:pPr>
          </w:p>
        </w:tc>
        <w:tc>
          <w:tcPr>
            <w:tcW w:w="1352" w:type="pct"/>
            <w:gridSpan w:val="2"/>
            <w:noWrap/>
            <w:vAlign w:val="center"/>
          </w:tcPr>
          <w:p>
            <w:pPr>
              <w:jc w:val="center"/>
              <w:rPr>
                <w:color w:val="000000"/>
                <w:kern w:val="0"/>
                <w:sz w:val="18"/>
                <w:szCs w:val="18"/>
                <w:vertAlign w:val="superscript"/>
              </w:rPr>
            </w:pPr>
            <w:r>
              <w:rPr>
                <w:rFonts w:hint="eastAsia"/>
                <w:color w:val="000000"/>
                <w:kern w:val="0"/>
                <w:sz w:val="18"/>
                <w:szCs w:val="18"/>
              </w:rPr>
              <w:t>生产废料存储设施</w:t>
            </w:r>
            <w:r>
              <w:rPr>
                <w:rFonts w:hint="eastAsia"/>
                <w:color w:val="000000"/>
                <w:kern w:val="0"/>
                <w:sz w:val="18"/>
                <w:szCs w:val="18"/>
                <w:vertAlign w:val="superscript"/>
              </w:rPr>
              <w:t>a</w:t>
            </w:r>
          </w:p>
        </w:tc>
        <w:tc>
          <w:tcPr>
            <w:tcW w:w="451" w:type="pct"/>
            <w:noWrap/>
            <w:vAlign w:val="center"/>
          </w:tcPr>
          <w:p>
            <w:pPr>
              <w:widowControl/>
              <w:tabs>
                <w:tab w:val="center" w:pos="4201"/>
                <w:tab w:val="right" w:leader="dot" w:pos="9298"/>
              </w:tabs>
              <w:autoSpaceDE w:val="0"/>
              <w:autoSpaceDN w:val="0"/>
              <w:jc w:val="center"/>
              <w:rPr>
                <w:sz w:val="18"/>
                <w:szCs w:val="18"/>
              </w:rPr>
            </w:pPr>
            <w:r>
              <w:rPr>
                <w:color w:val="000000"/>
                <w:kern w:val="0"/>
                <w:sz w:val="18"/>
                <w:szCs w:val="18"/>
              </w:rPr>
              <w:t>——</w:t>
            </w:r>
          </w:p>
        </w:tc>
        <w:tc>
          <w:tcPr>
            <w:tcW w:w="1879" w:type="pct"/>
            <w:gridSpan w:val="2"/>
            <w:noWrap/>
            <w:vAlign w:val="center"/>
          </w:tcPr>
          <w:p>
            <w:pPr>
              <w:jc w:val="center"/>
              <w:rPr>
                <w:color w:val="000000"/>
                <w:kern w:val="0"/>
                <w:sz w:val="18"/>
                <w:szCs w:val="18"/>
              </w:rPr>
            </w:pPr>
            <w:r>
              <w:rPr>
                <w:rFonts w:hint="eastAsia"/>
                <w:color w:val="000000"/>
                <w:kern w:val="0"/>
                <w:sz w:val="18"/>
                <w:szCs w:val="18"/>
              </w:rPr>
              <w:t>厂内建有必要的废料暂存场所，具备防止扬尘、淋滤水污染的措施</w:t>
            </w:r>
          </w:p>
        </w:tc>
        <w:tc>
          <w:tcPr>
            <w:tcW w:w="810" w:type="pct"/>
            <w:vAlign w:val="center"/>
          </w:tcPr>
          <w:p>
            <w:pPr>
              <w:jc w:val="center"/>
              <w:rPr>
                <w:color w:val="000000"/>
                <w:kern w:val="0"/>
                <w:sz w:val="18"/>
                <w:szCs w:val="18"/>
              </w:rPr>
            </w:pPr>
            <w:r>
              <w:rPr>
                <w:rFonts w:hint="eastAsia"/>
                <w:color w:val="000000"/>
                <w:kern w:val="0"/>
                <w:sz w:val="18"/>
                <w:szCs w:val="18"/>
              </w:rPr>
              <w:t>厂内建有必要的封闭式废料暂存场所，防尘、防污染措施设置合理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8" w:type="pct"/>
            <w:vMerge w:val="continue"/>
            <w:noWrap/>
            <w:vAlign w:val="center"/>
          </w:tcPr>
          <w:p>
            <w:pPr>
              <w:jc w:val="center"/>
              <w:rPr>
                <w:rFonts w:hAnsi="宋体"/>
                <w:color w:val="000000"/>
                <w:kern w:val="0"/>
                <w:sz w:val="18"/>
                <w:szCs w:val="18"/>
                <w:highlight w:val="yellow"/>
              </w:rPr>
            </w:pPr>
          </w:p>
        </w:tc>
        <w:tc>
          <w:tcPr>
            <w:tcW w:w="1352" w:type="pct"/>
            <w:gridSpan w:val="2"/>
            <w:noWrap/>
            <w:vAlign w:val="center"/>
          </w:tcPr>
          <w:p>
            <w:pPr>
              <w:jc w:val="center"/>
              <w:rPr>
                <w:sz w:val="18"/>
                <w:szCs w:val="18"/>
              </w:rPr>
            </w:pPr>
            <w:r>
              <w:rPr>
                <w:rFonts w:hint="eastAsia"/>
                <w:sz w:val="18"/>
                <w:szCs w:val="18"/>
              </w:rPr>
              <w:t>生产废水回用率</w:t>
            </w:r>
          </w:p>
        </w:tc>
        <w:tc>
          <w:tcPr>
            <w:tcW w:w="451" w:type="pct"/>
            <w:noWrap/>
            <w:vAlign w:val="center"/>
          </w:tcPr>
          <w:p>
            <w:pPr>
              <w:ind w:firstLine="180" w:firstLineChars="100"/>
              <w:rPr>
                <w:sz w:val="18"/>
                <w:szCs w:val="18"/>
              </w:rPr>
            </w:pPr>
            <w:r>
              <w:rPr>
                <w:rFonts w:hint="eastAsia"/>
                <w:sz w:val="18"/>
                <w:szCs w:val="18"/>
              </w:rPr>
              <w:t>%</w:t>
            </w:r>
          </w:p>
        </w:tc>
        <w:tc>
          <w:tcPr>
            <w:tcW w:w="902" w:type="pct"/>
            <w:noWrap/>
            <w:vAlign w:val="center"/>
          </w:tcPr>
          <w:p>
            <w:pPr>
              <w:jc w:val="center"/>
              <w:rPr>
                <w:sz w:val="18"/>
                <w:szCs w:val="18"/>
              </w:rPr>
            </w:pPr>
            <w:r>
              <w:rPr>
                <w:rFonts w:hint="eastAsia"/>
                <w:sz w:val="18"/>
                <w:szCs w:val="18"/>
              </w:rPr>
              <w:t>≥95</w:t>
            </w:r>
          </w:p>
        </w:tc>
        <w:tc>
          <w:tcPr>
            <w:tcW w:w="1787" w:type="pct"/>
            <w:gridSpan w:val="2"/>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8" w:type="pct"/>
            <w:vMerge w:val="continue"/>
            <w:noWrap/>
            <w:vAlign w:val="center"/>
          </w:tcPr>
          <w:p>
            <w:pPr>
              <w:jc w:val="center"/>
              <w:rPr>
                <w:rFonts w:hAnsi="宋体"/>
                <w:color w:val="000000"/>
                <w:kern w:val="0"/>
                <w:sz w:val="18"/>
                <w:szCs w:val="18"/>
              </w:rPr>
            </w:pPr>
          </w:p>
        </w:tc>
        <w:tc>
          <w:tcPr>
            <w:tcW w:w="490" w:type="pct"/>
            <w:vMerge w:val="restart"/>
            <w:noWrap/>
            <w:vAlign w:val="center"/>
          </w:tcPr>
          <w:p>
            <w:pPr>
              <w:jc w:val="center"/>
              <w:rPr>
                <w:color w:val="000000"/>
                <w:kern w:val="0"/>
                <w:sz w:val="18"/>
                <w:szCs w:val="18"/>
              </w:rPr>
            </w:pPr>
            <w:r>
              <w:rPr>
                <w:rFonts w:hint="eastAsia"/>
                <w:color w:val="000000"/>
                <w:kern w:val="0"/>
                <w:sz w:val="18"/>
                <w:szCs w:val="18"/>
              </w:rPr>
              <w:t>放射性核素限量</w:t>
            </w:r>
          </w:p>
        </w:tc>
        <w:tc>
          <w:tcPr>
            <w:tcW w:w="862" w:type="pct"/>
            <w:vAlign w:val="center"/>
          </w:tcPr>
          <w:p>
            <w:pPr>
              <w:widowControl/>
              <w:jc w:val="center"/>
              <w:rPr>
                <w:color w:val="000000"/>
                <w:kern w:val="0"/>
                <w:sz w:val="18"/>
                <w:szCs w:val="18"/>
              </w:rPr>
            </w:pPr>
            <w:r>
              <w:rPr>
                <w:rFonts w:hint="eastAsia"/>
                <w:color w:val="000000"/>
                <w:kern w:val="0"/>
                <w:sz w:val="18"/>
                <w:szCs w:val="18"/>
              </w:rPr>
              <w:t>内照射指数</w:t>
            </w:r>
            <w:r>
              <w:rPr>
                <w:color w:val="000000"/>
                <w:kern w:val="0"/>
                <w:sz w:val="18"/>
                <w:szCs w:val="18"/>
              </w:rPr>
              <w:t>I</w:t>
            </w:r>
            <w:r>
              <w:rPr>
                <w:color w:val="000000"/>
                <w:kern w:val="0"/>
                <w:sz w:val="18"/>
                <w:szCs w:val="18"/>
                <w:vertAlign w:val="subscript"/>
              </w:rPr>
              <w:t>Ra</w:t>
            </w:r>
          </w:p>
        </w:tc>
        <w:tc>
          <w:tcPr>
            <w:tcW w:w="451" w:type="pct"/>
            <w:noWrap/>
            <w:vAlign w:val="center"/>
          </w:tcPr>
          <w:p>
            <w:pPr>
              <w:widowControl/>
              <w:jc w:val="center"/>
              <w:rPr>
                <w:color w:val="000000"/>
                <w:kern w:val="0"/>
                <w:sz w:val="18"/>
                <w:szCs w:val="18"/>
              </w:rPr>
            </w:pPr>
            <w:r>
              <w:rPr>
                <w:color w:val="000000"/>
                <w:kern w:val="0"/>
                <w:sz w:val="18"/>
                <w:szCs w:val="18"/>
              </w:rPr>
              <w:t>——</w:t>
            </w:r>
          </w:p>
        </w:tc>
        <w:tc>
          <w:tcPr>
            <w:tcW w:w="1879" w:type="pct"/>
            <w:gridSpan w:val="2"/>
            <w:noWrap/>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0.9</w:t>
            </w:r>
          </w:p>
        </w:tc>
        <w:tc>
          <w:tcPr>
            <w:tcW w:w="810" w:type="pct"/>
            <w:vAlign w:val="center"/>
          </w:tcPr>
          <w:p>
            <w:pPr>
              <w:jc w:val="center"/>
              <w:rPr>
                <w:color w:val="000000"/>
                <w:kern w:val="0"/>
                <w:sz w:val="18"/>
                <w:szCs w:val="18"/>
                <w:highlight w:val="yellow"/>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8" w:type="pct"/>
            <w:vMerge w:val="continue"/>
            <w:noWrap/>
            <w:vAlign w:val="center"/>
          </w:tcPr>
          <w:p>
            <w:pPr>
              <w:jc w:val="center"/>
              <w:rPr>
                <w:rFonts w:hAnsi="宋体"/>
                <w:color w:val="000000"/>
                <w:kern w:val="0"/>
                <w:sz w:val="18"/>
                <w:szCs w:val="18"/>
              </w:rPr>
            </w:pPr>
          </w:p>
        </w:tc>
        <w:tc>
          <w:tcPr>
            <w:tcW w:w="490" w:type="pct"/>
            <w:vMerge w:val="continue"/>
            <w:noWrap/>
            <w:vAlign w:val="center"/>
          </w:tcPr>
          <w:p>
            <w:pPr>
              <w:jc w:val="center"/>
              <w:rPr>
                <w:color w:val="000000"/>
                <w:kern w:val="0"/>
                <w:sz w:val="18"/>
                <w:szCs w:val="18"/>
              </w:rPr>
            </w:pPr>
          </w:p>
        </w:tc>
        <w:tc>
          <w:tcPr>
            <w:tcW w:w="862" w:type="pct"/>
            <w:vAlign w:val="center"/>
          </w:tcPr>
          <w:p>
            <w:pPr>
              <w:jc w:val="center"/>
              <w:rPr>
                <w:color w:val="000000"/>
                <w:kern w:val="0"/>
                <w:sz w:val="18"/>
                <w:szCs w:val="18"/>
              </w:rPr>
            </w:pPr>
            <w:r>
              <w:rPr>
                <w:rFonts w:hint="eastAsia"/>
                <w:color w:val="000000"/>
                <w:kern w:val="0"/>
                <w:sz w:val="18"/>
                <w:szCs w:val="18"/>
              </w:rPr>
              <w:t>外照射指数</w:t>
            </w:r>
            <w:r>
              <w:rPr>
                <w:color w:val="000000"/>
                <w:kern w:val="0"/>
                <w:sz w:val="18"/>
                <w:szCs w:val="18"/>
              </w:rPr>
              <w:t>I</w:t>
            </w:r>
            <w:r>
              <w:rPr>
                <w:color w:val="000000"/>
                <w:kern w:val="0"/>
                <w:sz w:val="18"/>
                <w:szCs w:val="18"/>
                <w:vertAlign w:val="subscript"/>
              </w:rPr>
              <w:t>r</w:t>
            </w:r>
          </w:p>
        </w:tc>
        <w:tc>
          <w:tcPr>
            <w:tcW w:w="451" w:type="pct"/>
            <w:noWrap/>
            <w:vAlign w:val="center"/>
          </w:tcPr>
          <w:p>
            <w:pPr>
              <w:jc w:val="center"/>
              <w:rPr>
                <w:color w:val="000000"/>
                <w:kern w:val="0"/>
                <w:sz w:val="18"/>
                <w:szCs w:val="18"/>
              </w:rPr>
            </w:pPr>
            <w:r>
              <w:rPr>
                <w:color w:val="000000"/>
                <w:kern w:val="0"/>
                <w:sz w:val="18"/>
                <w:szCs w:val="18"/>
              </w:rPr>
              <w:t>——</w:t>
            </w:r>
          </w:p>
        </w:tc>
        <w:tc>
          <w:tcPr>
            <w:tcW w:w="1879" w:type="pct"/>
            <w:gridSpan w:val="2"/>
            <w:noWrap/>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1.0</w:t>
            </w:r>
          </w:p>
        </w:tc>
        <w:tc>
          <w:tcPr>
            <w:tcW w:w="810" w:type="pct"/>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08" w:type="pct"/>
            <w:vMerge w:val="continue"/>
            <w:noWrap/>
            <w:vAlign w:val="center"/>
          </w:tcPr>
          <w:p>
            <w:pPr>
              <w:jc w:val="center"/>
              <w:rPr>
                <w:rFonts w:hAnsi="宋体"/>
                <w:color w:val="000000"/>
                <w:kern w:val="0"/>
                <w:sz w:val="18"/>
                <w:szCs w:val="18"/>
              </w:rPr>
            </w:pPr>
          </w:p>
        </w:tc>
        <w:tc>
          <w:tcPr>
            <w:tcW w:w="490" w:type="pct"/>
            <w:vMerge w:val="restart"/>
            <w:noWrap/>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重金属含量</w:t>
            </w:r>
          </w:p>
        </w:tc>
        <w:tc>
          <w:tcPr>
            <w:tcW w:w="862" w:type="pct"/>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可溶性</w:t>
            </w:r>
            <w:r>
              <w:rPr>
                <w:color w:val="000000" w:themeColor="text1"/>
                <w:kern w:val="0"/>
                <w:sz w:val="18"/>
                <w:szCs w:val="18"/>
                <w14:textFill>
                  <w14:solidFill>
                    <w14:schemeClr w14:val="tx1"/>
                  </w14:solidFill>
                </w14:textFill>
              </w:rPr>
              <w:t>铅</w:t>
            </w:r>
          </w:p>
        </w:tc>
        <w:tc>
          <w:tcPr>
            <w:tcW w:w="451" w:type="pct"/>
            <w:vMerge w:val="restar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m</w:t>
            </w:r>
            <w:r>
              <w:rPr>
                <w:rFonts w:hint="eastAsia"/>
                <w:color w:val="000000" w:themeColor="text1"/>
                <w:kern w:val="0"/>
                <w:sz w:val="18"/>
                <w:szCs w:val="18"/>
                <w14:textFill>
                  <w14:solidFill>
                    <w14:schemeClr w14:val="tx1"/>
                  </w14:solidFill>
                </w14:textFill>
              </w:rPr>
              <w:t>g/</w:t>
            </w:r>
            <w:r>
              <w:rPr>
                <w:color w:val="000000" w:themeColor="text1"/>
                <w:kern w:val="0"/>
                <w:sz w:val="18"/>
                <w:szCs w:val="18"/>
                <w14:textFill>
                  <w14:solidFill>
                    <w14:schemeClr w14:val="tx1"/>
                  </w14:solidFill>
                </w14:textFill>
              </w:rPr>
              <w:t>kg</w:t>
            </w:r>
          </w:p>
        </w:tc>
        <w:tc>
          <w:tcPr>
            <w:tcW w:w="2689" w:type="pct"/>
            <w:gridSpan w:val="3"/>
            <w:noWrap/>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08" w:type="pct"/>
            <w:vMerge w:val="continue"/>
            <w:noWrap/>
            <w:vAlign w:val="center"/>
          </w:tcPr>
          <w:p>
            <w:pPr>
              <w:jc w:val="center"/>
              <w:rPr>
                <w:rFonts w:hAnsi="宋体"/>
                <w:color w:val="000000"/>
                <w:kern w:val="0"/>
                <w:sz w:val="18"/>
                <w:szCs w:val="18"/>
              </w:rPr>
            </w:pPr>
          </w:p>
        </w:tc>
        <w:tc>
          <w:tcPr>
            <w:tcW w:w="490" w:type="pct"/>
            <w:vMerge w:val="continue"/>
            <w:noWrap/>
            <w:vAlign w:val="center"/>
          </w:tcPr>
          <w:p>
            <w:pPr>
              <w:jc w:val="center"/>
              <w:rPr>
                <w:color w:val="000000" w:themeColor="text1"/>
                <w:kern w:val="0"/>
                <w:sz w:val="18"/>
                <w:szCs w:val="18"/>
                <w14:textFill>
                  <w14:solidFill>
                    <w14:schemeClr w14:val="tx1"/>
                  </w14:solidFill>
                </w14:textFill>
              </w:rPr>
            </w:pPr>
          </w:p>
        </w:tc>
        <w:tc>
          <w:tcPr>
            <w:tcW w:w="862" w:type="pct"/>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可溶性</w:t>
            </w:r>
            <w:r>
              <w:rPr>
                <w:color w:val="000000" w:themeColor="text1"/>
                <w:kern w:val="0"/>
                <w:sz w:val="18"/>
                <w:szCs w:val="18"/>
                <w14:textFill>
                  <w14:solidFill>
                    <w14:schemeClr w14:val="tx1"/>
                  </w14:solidFill>
                </w14:textFill>
              </w:rPr>
              <w:t>镉</w:t>
            </w:r>
          </w:p>
        </w:tc>
        <w:tc>
          <w:tcPr>
            <w:tcW w:w="451" w:type="pct"/>
            <w:vMerge w:val="continue"/>
            <w:noWrap/>
            <w:vAlign w:val="center"/>
          </w:tcPr>
          <w:p>
            <w:pPr>
              <w:jc w:val="center"/>
              <w:rPr>
                <w:color w:val="000000" w:themeColor="text1"/>
                <w:kern w:val="0"/>
                <w:sz w:val="18"/>
                <w:szCs w:val="18"/>
                <w14:textFill>
                  <w14:solidFill>
                    <w14:schemeClr w14:val="tx1"/>
                  </w14:solidFill>
                </w14:textFill>
              </w:rPr>
            </w:pPr>
          </w:p>
        </w:tc>
        <w:tc>
          <w:tcPr>
            <w:tcW w:w="2689" w:type="pct"/>
            <w:gridSpan w:val="3"/>
            <w:noWrap/>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8" w:type="pct"/>
            <w:vMerge w:val="continue"/>
            <w:noWrap/>
            <w:vAlign w:val="center"/>
          </w:tcPr>
          <w:p>
            <w:pPr>
              <w:jc w:val="center"/>
              <w:rPr>
                <w:rFonts w:hAnsi="宋体"/>
                <w:color w:val="000000"/>
                <w:kern w:val="0"/>
                <w:sz w:val="18"/>
                <w:szCs w:val="18"/>
              </w:rPr>
            </w:pPr>
          </w:p>
        </w:tc>
        <w:tc>
          <w:tcPr>
            <w:tcW w:w="490" w:type="pct"/>
            <w:vMerge w:val="continue"/>
            <w:noWrap/>
            <w:vAlign w:val="center"/>
          </w:tcPr>
          <w:p>
            <w:pPr>
              <w:jc w:val="center"/>
              <w:rPr>
                <w:color w:val="000000" w:themeColor="text1"/>
                <w:kern w:val="0"/>
                <w:sz w:val="18"/>
                <w:szCs w:val="18"/>
                <w14:textFill>
                  <w14:solidFill>
                    <w14:schemeClr w14:val="tx1"/>
                  </w14:solidFill>
                </w14:textFill>
              </w:rPr>
            </w:pPr>
          </w:p>
        </w:tc>
        <w:tc>
          <w:tcPr>
            <w:tcW w:w="862" w:type="pct"/>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可溶性</w:t>
            </w:r>
            <w:r>
              <w:rPr>
                <w:color w:val="000000" w:themeColor="text1"/>
                <w:kern w:val="0"/>
                <w:sz w:val="18"/>
                <w:szCs w:val="18"/>
                <w14:textFill>
                  <w14:solidFill>
                    <w14:schemeClr w14:val="tx1"/>
                  </w14:solidFill>
                </w14:textFill>
              </w:rPr>
              <w:t>铬</w:t>
            </w:r>
          </w:p>
        </w:tc>
        <w:tc>
          <w:tcPr>
            <w:tcW w:w="451" w:type="pct"/>
            <w:vMerge w:val="continue"/>
            <w:noWrap/>
            <w:vAlign w:val="center"/>
          </w:tcPr>
          <w:p>
            <w:pPr>
              <w:jc w:val="center"/>
              <w:rPr>
                <w:color w:val="000000" w:themeColor="text1"/>
                <w:kern w:val="0"/>
                <w:sz w:val="18"/>
                <w:szCs w:val="18"/>
                <w14:textFill>
                  <w14:solidFill>
                    <w14:schemeClr w14:val="tx1"/>
                  </w14:solidFill>
                </w14:textFill>
              </w:rPr>
            </w:pPr>
          </w:p>
        </w:tc>
        <w:tc>
          <w:tcPr>
            <w:tcW w:w="2689" w:type="pct"/>
            <w:gridSpan w:val="3"/>
            <w:noWrap/>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08" w:type="pct"/>
            <w:vMerge w:val="continue"/>
            <w:noWrap/>
            <w:vAlign w:val="center"/>
          </w:tcPr>
          <w:p>
            <w:pPr>
              <w:jc w:val="center"/>
              <w:rPr>
                <w:rFonts w:hAnsi="宋体"/>
                <w:color w:val="000000"/>
                <w:kern w:val="0"/>
                <w:sz w:val="18"/>
                <w:szCs w:val="18"/>
              </w:rPr>
            </w:pPr>
          </w:p>
        </w:tc>
        <w:tc>
          <w:tcPr>
            <w:tcW w:w="490" w:type="pct"/>
            <w:vMerge w:val="continue"/>
            <w:noWrap/>
            <w:vAlign w:val="center"/>
          </w:tcPr>
          <w:p>
            <w:pPr>
              <w:jc w:val="center"/>
              <w:rPr>
                <w:color w:val="000000" w:themeColor="text1"/>
                <w:kern w:val="0"/>
                <w:sz w:val="18"/>
                <w:szCs w:val="18"/>
                <w14:textFill>
                  <w14:solidFill>
                    <w14:schemeClr w14:val="tx1"/>
                  </w14:solidFill>
                </w14:textFill>
              </w:rPr>
            </w:pPr>
          </w:p>
        </w:tc>
        <w:tc>
          <w:tcPr>
            <w:tcW w:w="862" w:type="pct"/>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可溶性</w:t>
            </w:r>
            <w:r>
              <w:rPr>
                <w:color w:val="000000" w:themeColor="text1"/>
                <w:kern w:val="0"/>
                <w:sz w:val="18"/>
                <w:szCs w:val="18"/>
                <w14:textFill>
                  <w14:solidFill>
                    <w14:schemeClr w14:val="tx1"/>
                  </w14:solidFill>
                </w14:textFill>
              </w:rPr>
              <w:t>汞</w:t>
            </w:r>
          </w:p>
        </w:tc>
        <w:tc>
          <w:tcPr>
            <w:tcW w:w="451" w:type="pct"/>
            <w:vMerge w:val="continue"/>
            <w:noWrap/>
            <w:vAlign w:val="center"/>
          </w:tcPr>
          <w:p>
            <w:pPr>
              <w:jc w:val="center"/>
              <w:rPr>
                <w:color w:val="000000" w:themeColor="text1"/>
                <w:kern w:val="0"/>
                <w:sz w:val="18"/>
                <w:szCs w:val="18"/>
                <w14:textFill>
                  <w14:solidFill>
                    <w14:schemeClr w14:val="tx1"/>
                  </w14:solidFill>
                </w14:textFill>
              </w:rPr>
            </w:pPr>
          </w:p>
        </w:tc>
        <w:tc>
          <w:tcPr>
            <w:tcW w:w="2689" w:type="pct"/>
            <w:gridSpan w:val="3"/>
            <w:noWrap/>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8" w:type="pct"/>
            <w:vMerge w:val="restart"/>
            <w:noWrap/>
            <w:vAlign w:val="center"/>
          </w:tcPr>
          <w:p>
            <w:pPr>
              <w:jc w:val="center"/>
              <w:rPr>
                <w:rFonts w:hAnsi="宋体"/>
                <w:color w:val="000000"/>
                <w:kern w:val="0"/>
                <w:sz w:val="18"/>
                <w:szCs w:val="18"/>
                <w:highlight w:val="yellow"/>
              </w:rPr>
            </w:pPr>
            <w:r>
              <w:rPr>
                <w:rFonts w:hint="eastAsia" w:hAnsi="宋体"/>
                <w:color w:val="000000"/>
                <w:kern w:val="0"/>
                <w:sz w:val="18"/>
                <w:szCs w:val="18"/>
              </w:rPr>
              <w:t>品质属性</w:t>
            </w:r>
          </w:p>
        </w:tc>
        <w:tc>
          <w:tcPr>
            <w:tcW w:w="490" w:type="pct"/>
            <w:noWrap/>
            <w:vAlign w:val="center"/>
          </w:tcPr>
          <w:p>
            <w:pPr>
              <w:jc w:val="center"/>
              <w:rPr>
                <w:color w:val="000000"/>
                <w:kern w:val="0"/>
                <w:sz w:val="18"/>
                <w:szCs w:val="18"/>
              </w:rPr>
            </w:pPr>
            <w:r>
              <w:rPr>
                <w:rFonts w:hint="eastAsia"/>
                <w:color w:val="000000"/>
                <w:kern w:val="0"/>
                <w:sz w:val="18"/>
                <w:szCs w:val="18"/>
              </w:rPr>
              <w:t>耐磨性</w:t>
            </w:r>
          </w:p>
        </w:tc>
        <w:tc>
          <w:tcPr>
            <w:tcW w:w="862" w:type="pct"/>
            <w:vAlign w:val="center"/>
          </w:tcPr>
          <w:p>
            <w:pPr>
              <w:jc w:val="center"/>
              <w:rPr>
                <w:sz w:val="18"/>
                <w:szCs w:val="18"/>
                <w:vertAlign w:val="superscript"/>
              </w:rPr>
            </w:pPr>
            <w:r>
              <w:rPr>
                <w:rFonts w:hint="eastAsia"/>
                <w:color w:val="000000"/>
                <w:kern w:val="0"/>
                <w:sz w:val="18"/>
                <w:szCs w:val="18"/>
              </w:rPr>
              <w:t>实际耐磨度与允许限值的比值</w:t>
            </w:r>
          </w:p>
        </w:tc>
        <w:tc>
          <w:tcPr>
            <w:tcW w:w="451" w:type="pct"/>
            <w:noWrap/>
            <w:vAlign w:val="center"/>
          </w:tcPr>
          <w:p>
            <w:pPr>
              <w:jc w:val="center"/>
              <w:rPr>
                <w:color w:val="000000"/>
                <w:kern w:val="0"/>
                <w:sz w:val="18"/>
                <w:szCs w:val="18"/>
              </w:rPr>
            </w:pPr>
            <w:r>
              <w:rPr>
                <w:color w:val="000000"/>
                <w:kern w:val="0"/>
                <w:sz w:val="18"/>
                <w:szCs w:val="18"/>
              </w:rPr>
              <w:t>——</w:t>
            </w:r>
          </w:p>
        </w:tc>
        <w:tc>
          <w:tcPr>
            <w:tcW w:w="902" w:type="pct"/>
            <w:noWrap/>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1.1</w:t>
            </w:r>
          </w:p>
        </w:tc>
        <w:tc>
          <w:tcPr>
            <w:tcW w:w="977" w:type="pct"/>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1.2</w:t>
            </w:r>
          </w:p>
        </w:tc>
        <w:tc>
          <w:tcPr>
            <w:tcW w:w="810" w:type="pct"/>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8" w:type="pct"/>
            <w:vMerge w:val="continue"/>
            <w:noWrap/>
            <w:vAlign w:val="center"/>
          </w:tcPr>
          <w:p>
            <w:pPr>
              <w:jc w:val="center"/>
              <w:rPr>
                <w:rFonts w:hAnsi="宋体"/>
                <w:color w:val="000000"/>
                <w:kern w:val="0"/>
                <w:sz w:val="18"/>
                <w:szCs w:val="18"/>
                <w:highlight w:val="yellow"/>
              </w:rPr>
            </w:pPr>
          </w:p>
        </w:tc>
        <w:tc>
          <w:tcPr>
            <w:tcW w:w="490" w:type="pct"/>
            <w:noWrap/>
            <w:vAlign w:val="center"/>
          </w:tcPr>
          <w:p>
            <w:pPr>
              <w:jc w:val="center"/>
              <w:rPr>
                <w:color w:val="000000"/>
                <w:kern w:val="0"/>
                <w:sz w:val="18"/>
                <w:szCs w:val="18"/>
              </w:rPr>
            </w:pPr>
            <w:r>
              <w:rPr>
                <w:rFonts w:hint="eastAsia"/>
                <w:color w:val="000000"/>
                <w:kern w:val="0"/>
                <w:sz w:val="18"/>
                <w:szCs w:val="18"/>
              </w:rPr>
              <w:t>强度</w:t>
            </w:r>
          </w:p>
        </w:tc>
        <w:tc>
          <w:tcPr>
            <w:tcW w:w="862" w:type="pct"/>
            <w:vAlign w:val="center"/>
          </w:tcPr>
          <w:p>
            <w:pPr>
              <w:jc w:val="center"/>
              <w:rPr>
                <w:color w:val="000000"/>
                <w:kern w:val="0"/>
                <w:sz w:val="18"/>
                <w:szCs w:val="18"/>
              </w:rPr>
            </w:pPr>
            <w:r>
              <w:rPr>
                <w:rFonts w:hint="eastAsia"/>
                <w:color w:val="000000"/>
                <w:kern w:val="0"/>
                <w:sz w:val="18"/>
                <w:szCs w:val="18"/>
              </w:rPr>
              <w:t>压缩强度、弯曲强度、落球冲击强度与允许限值的比值</w:t>
            </w:r>
          </w:p>
        </w:tc>
        <w:tc>
          <w:tcPr>
            <w:tcW w:w="451" w:type="pct"/>
            <w:noWrap/>
            <w:vAlign w:val="center"/>
          </w:tcPr>
          <w:p>
            <w:pPr>
              <w:jc w:val="center"/>
              <w:rPr>
                <w:color w:val="000000"/>
                <w:kern w:val="0"/>
                <w:sz w:val="18"/>
                <w:szCs w:val="18"/>
              </w:rPr>
            </w:pPr>
            <w:r>
              <w:rPr>
                <w:color w:val="000000"/>
                <w:kern w:val="0"/>
                <w:sz w:val="18"/>
                <w:szCs w:val="18"/>
              </w:rPr>
              <w:t>——</w:t>
            </w:r>
          </w:p>
        </w:tc>
        <w:tc>
          <w:tcPr>
            <w:tcW w:w="902" w:type="pct"/>
            <w:noWrap/>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1.0</w:t>
            </w:r>
          </w:p>
        </w:tc>
        <w:tc>
          <w:tcPr>
            <w:tcW w:w="977" w:type="pct"/>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1.1</w:t>
            </w:r>
          </w:p>
        </w:tc>
        <w:tc>
          <w:tcPr>
            <w:tcW w:w="810" w:type="pct"/>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8" w:type="pct"/>
            <w:vMerge w:val="continue"/>
            <w:noWrap/>
            <w:vAlign w:val="center"/>
          </w:tcPr>
          <w:p>
            <w:pPr>
              <w:jc w:val="center"/>
              <w:rPr>
                <w:rFonts w:hAnsi="宋体"/>
                <w:color w:val="000000"/>
                <w:kern w:val="0"/>
                <w:sz w:val="18"/>
                <w:szCs w:val="18"/>
                <w:highlight w:val="yellow"/>
              </w:rPr>
            </w:pPr>
          </w:p>
        </w:tc>
        <w:tc>
          <w:tcPr>
            <w:tcW w:w="1352" w:type="pct"/>
            <w:gridSpan w:val="2"/>
            <w:noWrap/>
            <w:vAlign w:val="center"/>
          </w:tcPr>
          <w:p>
            <w:pPr>
              <w:jc w:val="center"/>
              <w:rPr>
                <w:color w:val="000000"/>
                <w:kern w:val="0"/>
                <w:sz w:val="18"/>
                <w:szCs w:val="18"/>
              </w:rPr>
            </w:pPr>
            <w:r>
              <w:rPr>
                <w:rFonts w:hint="eastAsia"/>
                <w:color w:val="000000"/>
                <w:kern w:val="0"/>
                <w:sz w:val="18"/>
                <w:szCs w:val="18"/>
              </w:rPr>
              <w:t>耐污染性</w:t>
            </w:r>
          </w:p>
        </w:tc>
        <w:tc>
          <w:tcPr>
            <w:tcW w:w="451" w:type="pct"/>
            <w:noWrap/>
            <w:vAlign w:val="center"/>
          </w:tcPr>
          <w:p>
            <w:pPr>
              <w:jc w:val="center"/>
              <w:rPr>
                <w:color w:val="000000"/>
                <w:kern w:val="0"/>
                <w:sz w:val="18"/>
                <w:szCs w:val="18"/>
              </w:rPr>
            </w:pPr>
            <w:r>
              <w:rPr>
                <w:rFonts w:hint="eastAsia"/>
                <w:color w:val="000000"/>
                <w:kern w:val="0"/>
                <w:sz w:val="18"/>
                <w:szCs w:val="18"/>
              </w:rPr>
              <w:t>级</w:t>
            </w:r>
          </w:p>
        </w:tc>
        <w:tc>
          <w:tcPr>
            <w:tcW w:w="1879" w:type="pct"/>
            <w:gridSpan w:val="2"/>
            <w:noWrap/>
            <w:vAlign w:val="center"/>
          </w:tcPr>
          <w:p>
            <w:pPr>
              <w:jc w:val="center"/>
              <w:rPr>
                <w:color w:val="000000"/>
                <w:kern w:val="0"/>
                <w:sz w:val="18"/>
                <w:szCs w:val="18"/>
              </w:rPr>
            </w:pPr>
            <w:r>
              <w:rPr>
                <w:rFonts w:hint="eastAsia"/>
                <w:color w:val="000000"/>
                <w:kern w:val="0"/>
                <w:sz w:val="18"/>
                <w:szCs w:val="18"/>
              </w:rPr>
              <w:t>≤2</w:t>
            </w:r>
          </w:p>
        </w:tc>
        <w:tc>
          <w:tcPr>
            <w:tcW w:w="810" w:type="pct"/>
            <w:vAlign w:val="center"/>
          </w:tcPr>
          <w:p>
            <w:pPr>
              <w:jc w:val="center"/>
              <w:rPr>
                <w:color w:val="000000"/>
                <w:kern w:val="0"/>
                <w:sz w:val="18"/>
                <w:szCs w:val="18"/>
              </w:rPr>
            </w:pPr>
            <w:r>
              <w:rPr>
                <w:rFonts w:hint="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8" w:type="pct"/>
            <w:vMerge w:val="continue"/>
            <w:noWrap/>
            <w:vAlign w:val="center"/>
          </w:tcPr>
          <w:p>
            <w:pPr>
              <w:jc w:val="center"/>
              <w:rPr>
                <w:rFonts w:hAnsi="宋体"/>
                <w:color w:val="000000"/>
                <w:kern w:val="0"/>
                <w:sz w:val="18"/>
                <w:szCs w:val="18"/>
                <w:highlight w:val="yellow"/>
              </w:rPr>
            </w:pPr>
          </w:p>
        </w:tc>
        <w:tc>
          <w:tcPr>
            <w:tcW w:w="1352" w:type="pct"/>
            <w:gridSpan w:val="2"/>
            <w:noWrap/>
            <w:vAlign w:val="center"/>
          </w:tcPr>
          <w:p>
            <w:pPr>
              <w:jc w:val="center"/>
              <w:rPr>
                <w:color w:val="000000"/>
                <w:kern w:val="0"/>
                <w:sz w:val="18"/>
                <w:szCs w:val="18"/>
                <w:vertAlign w:val="superscript"/>
              </w:rPr>
            </w:pPr>
            <w:r>
              <w:rPr>
                <w:rFonts w:hint="eastAsia"/>
                <w:color w:val="000000"/>
                <w:kern w:val="0"/>
                <w:sz w:val="18"/>
                <w:szCs w:val="18"/>
              </w:rPr>
              <w:t>燃烧性能</w:t>
            </w:r>
            <w:r>
              <w:rPr>
                <w:rFonts w:hint="eastAsia"/>
                <w:color w:val="000000"/>
                <w:kern w:val="0"/>
                <w:sz w:val="18"/>
                <w:szCs w:val="18"/>
                <w:vertAlign w:val="superscript"/>
              </w:rPr>
              <w:t>a</w:t>
            </w:r>
          </w:p>
        </w:tc>
        <w:tc>
          <w:tcPr>
            <w:tcW w:w="451" w:type="pct"/>
            <w:noWrap/>
            <w:vAlign w:val="center"/>
          </w:tcPr>
          <w:p>
            <w:pPr>
              <w:jc w:val="center"/>
              <w:rPr>
                <w:color w:val="000000"/>
                <w:kern w:val="0"/>
                <w:sz w:val="18"/>
                <w:szCs w:val="18"/>
              </w:rPr>
            </w:pPr>
            <w:r>
              <w:rPr>
                <w:rFonts w:hint="eastAsia"/>
                <w:color w:val="000000"/>
                <w:kern w:val="0"/>
                <w:sz w:val="18"/>
                <w:szCs w:val="18"/>
              </w:rPr>
              <w:t>级</w:t>
            </w:r>
          </w:p>
        </w:tc>
        <w:tc>
          <w:tcPr>
            <w:tcW w:w="2689" w:type="pct"/>
            <w:gridSpan w:val="3"/>
            <w:noWrap/>
            <w:vAlign w:val="center"/>
          </w:tcPr>
          <w:p>
            <w:pPr>
              <w:jc w:val="center"/>
              <w:rPr>
                <w:color w:val="000000"/>
                <w:kern w:val="0"/>
                <w:sz w:val="18"/>
                <w:szCs w:val="18"/>
              </w:rPr>
            </w:pPr>
            <w:r>
              <w:rPr>
                <w:rFonts w:hint="eastAsia"/>
                <w:color w:val="000000"/>
                <w:kern w:val="0"/>
                <w:sz w:val="18"/>
                <w:szCs w:val="18"/>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8" w:type="pct"/>
            <w:vMerge w:val="continue"/>
            <w:noWrap/>
            <w:vAlign w:val="center"/>
          </w:tcPr>
          <w:p>
            <w:pPr>
              <w:jc w:val="center"/>
              <w:rPr>
                <w:rFonts w:hAnsi="宋体"/>
                <w:color w:val="000000"/>
                <w:kern w:val="0"/>
                <w:sz w:val="18"/>
                <w:szCs w:val="18"/>
                <w:highlight w:val="yellow"/>
              </w:rPr>
            </w:pPr>
          </w:p>
        </w:tc>
        <w:tc>
          <w:tcPr>
            <w:tcW w:w="1352" w:type="pct"/>
            <w:gridSpan w:val="2"/>
            <w:noWrap/>
            <w:vAlign w:val="center"/>
          </w:tcPr>
          <w:p>
            <w:pPr>
              <w:jc w:val="center"/>
              <w:rPr>
                <w:color w:val="000000"/>
                <w:kern w:val="0"/>
                <w:sz w:val="18"/>
                <w:szCs w:val="18"/>
                <w:vertAlign w:val="superscript"/>
              </w:rPr>
            </w:pPr>
            <w:r>
              <w:rPr>
                <w:rFonts w:hint="eastAsia"/>
                <w:color w:val="000000"/>
                <w:kern w:val="0"/>
                <w:sz w:val="18"/>
                <w:szCs w:val="18"/>
              </w:rPr>
              <w:t>烟气毒性</w:t>
            </w:r>
            <w:r>
              <w:rPr>
                <w:rFonts w:hint="eastAsia"/>
                <w:color w:val="000000"/>
                <w:kern w:val="0"/>
                <w:sz w:val="18"/>
                <w:szCs w:val="18"/>
                <w:vertAlign w:val="superscript"/>
              </w:rPr>
              <w:t>a</w:t>
            </w:r>
          </w:p>
        </w:tc>
        <w:tc>
          <w:tcPr>
            <w:tcW w:w="451" w:type="pct"/>
            <w:noWrap/>
            <w:vAlign w:val="center"/>
          </w:tcPr>
          <w:p>
            <w:pPr>
              <w:jc w:val="center"/>
              <w:rPr>
                <w:color w:val="000000"/>
                <w:kern w:val="0"/>
                <w:sz w:val="18"/>
                <w:szCs w:val="18"/>
              </w:rPr>
            </w:pPr>
            <w:r>
              <w:rPr>
                <w:rFonts w:hint="eastAsia"/>
                <w:color w:val="000000"/>
                <w:kern w:val="0"/>
                <w:sz w:val="18"/>
                <w:szCs w:val="18"/>
              </w:rPr>
              <w:t>级</w:t>
            </w:r>
          </w:p>
        </w:tc>
        <w:tc>
          <w:tcPr>
            <w:tcW w:w="2689" w:type="pct"/>
            <w:gridSpan w:val="3"/>
            <w:noWrap/>
            <w:vAlign w:val="center"/>
          </w:tcPr>
          <w:p>
            <w:pPr>
              <w:jc w:val="center"/>
              <w:rPr>
                <w:color w:val="000000"/>
                <w:kern w:val="0"/>
                <w:sz w:val="18"/>
                <w:szCs w:val="18"/>
              </w:rPr>
            </w:pPr>
            <w:r>
              <w:rPr>
                <w:rFonts w:hint="eastAsia"/>
                <w:color w:val="000000"/>
                <w:kern w:val="0"/>
                <w:sz w:val="18"/>
                <w:szCs w:val="18"/>
              </w:rPr>
              <w:t>AQ1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00" w:type="pct"/>
            <w:gridSpan w:val="7"/>
            <w:noWrap/>
            <w:vAlign w:val="center"/>
          </w:tcPr>
          <w:p>
            <w:pPr>
              <w:ind w:firstLine="90" w:firstLineChars="50"/>
              <w:jc w:val="left"/>
              <w:rPr>
                <w:color w:val="000000"/>
                <w:kern w:val="0"/>
                <w:sz w:val="18"/>
                <w:szCs w:val="18"/>
              </w:rPr>
            </w:pPr>
            <w:r>
              <w:rPr>
                <w:rFonts w:hint="eastAsia"/>
                <w:color w:val="000000"/>
                <w:kern w:val="0"/>
                <w:sz w:val="18"/>
                <w:szCs w:val="18"/>
              </w:rPr>
              <w:t>a. 适用于</w:t>
            </w:r>
            <w:r>
              <w:rPr>
                <w:color w:val="000000"/>
                <w:kern w:val="0"/>
                <w:sz w:val="18"/>
                <w:szCs w:val="18"/>
              </w:rPr>
              <w:t>无机</w:t>
            </w:r>
            <w:r>
              <w:rPr>
                <w:rFonts w:hint="eastAsia"/>
                <w:color w:val="000000"/>
                <w:kern w:val="0"/>
                <w:sz w:val="18"/>
                <w:szCs w:val="18"/>
              </w:rPr>
              <w:t>型人造石及硅酸盐胶凝材料组成的建筑装饰用仿自然面艺术石</w:t>
            </w:r>
          </w:p>
        </w:tc>
      </w:tr>
    </w:tbl>
    <w:p>
      <w:pPr>
        <w:tabs>
          <w:tab w:val="left" w:pos="4965"/>
        </w:tabs>
        <w:rPr>
          <w:rFonts w:hint="eastAsia"/>
        </w:rPr>
      </w:pPr>
      <w:r>
        <w:tab/>
      </w:r>
    </w:p>
    <w:p>
      <w:pPr>
        <w:pStyle w:val="74"/>
        <w:spacing w:before="312" w:after="312"/>
        <w:rPr>
          <w:rFonts w:hAnsi="黑体"/>
          <w:bCs/>
          <w:color w:val="000000"/>
          <w:szCs w:val="21"/>
        </w:rPr>
      </w:pPr>
      <w:bookmarkStart w:id="74" w:name="_Toc532820960"/>
      <w:bookmarkStart w:id="75" w:name="_Toc532820832"/>
      <w:r>
        <w:rPr>
          <w:rFonts w:hint="eastAsia" w:hAnsi="黑体"/>
          <w:bCs/>
          <w:color w:val="000000"/>
          <w:szCs w:val="21"/>
        </w:rPr>
        <w:t>评价方法</w:t>
      </w:r>
      <w:bookmarkEnd w:id="74"/>
      <w:bookmarkEnd w:id="75"/>
    </w:p>
    <w:p>
      <w:pPr>
        <w:pStyle w:val="60"/>
        <w:spacing w:before="156" w:after="156"/>
        <w:rPr>
          <w:rFonts w:ascii="Times New Roman" w:eastAsia="宋体"/>
          <w:color w:val="000000"/>
        </w:rPr>
      </w:pPr>
      <w:r>
        <w:rPr>
          <w:rFonts w:hint="eastAsia" w:ascii="Times New Roman" w:eastAsia="宋体"/>
        </w:rPr>
        <w:t>生产企业应按</w:t>
      </w:r>
      <w:r>
        <w:rPr>
          <w:rFonts w:ascii="Times New Roman" w:eastAsia="宋体"/>
        </w:rPr>
        <w:t>4.1</w:t>
      </w:r>
      <w:r>
        <w:rPr>
          <w:rFonts w:hint="eastAsia" w:ascii="Times New Roman" w:eastAsia="宋体"/>
        </w:rPr>
        <w:t>的规定提供环境影响评价报告批复文件或国家政策认可的其他等效文件、近一年内的第三方环境检测报告、近一年内的工作场所职业病危害因素检测报告、管理体系有效运行的证明文件、近一年内的产品型式检验报告、有效期内的产品生命周期评价报告等相关资料、有效期内的清洁生产审核报告等。</w:t>
      </w:r>
    </w:p>
    <w:p>
      <w:pPr>
        <w:pStyle w:val="60"/>
        <w:spacing w:before="156" w:after="156"/>
        <w:rPr>
          <w:rFonts w:ascii="Times New Roman" w:eastAsia="宋体"/>
          <w:color w:val="000000"/>
        </w:rPr>
      </w:pPr>
      <w:r>
        <w:rPr>
          <w:rFonts w:hint="eastAsia" w:ascii="Times New Roman" w:eastAsia="宋体"/>
        </w:rPr>
        <w:t>资源属性中，</w:t>
      </w:r>
      <w:r>
        <w:rPr>
          <w:rFonts w:hint="eastAsia" w:ascii="Times New Roman" w:eastAsia="宋体"/>
          <w:color w:val="000000" w:themeColor="text1"/>
          <w14:textFill>
            <w14:solidFill>
              <w14:schemeClr w14:val="tx1"/>
            </w14:solidFill>
          </w14:textFill>
        </w:rPr>
        <w:t>生产废料</w:t>
      </w:r>
      <w:r>
        <w:rPr>
          <w:rFonts w:ascii="Times New Roman" w:eastAsia="宋体"/>
          <w:color w:val="000000" w:themeColor="text1"/>
          <w14:textFill>
            <w14:solidFill>
              <w14:schemeClr w14:val="tx1"/>
            </w14:solidFill>
          </w14:textFill>
        </w:rPr>
        <w:t>回收</w:t>
      </w:r>
      <w:r>
        <w:rPr>
          <w:rFonts w:hint="eastAsia" w:ascii="Times New Roman" w:eastAsia="宋体"/>
          <w:color w:val="000000" w:themeColor="text1"/>
          <w14:textFill>
            <w14:solidFill>
              <w14:schemeClr w14:val="tx1"/>
            </w14:solidFill>
          </w14:textFill>
        </w:rPr>
        <w:t>利用率</w:t>
      </w:r>
      <w:r>
        <w:rPr>
          <w:rFonts w:hint="eastAsia" w:ascii="Times New Roman" w:eastAsia="宋体"/>
        </w:rPr>
        <w:t>、单位产品新鲜水使用率按照附录</w:t>
      </w:r>
      <w:r>
        <w:rPr>
          <w:rFonts w:ascii="Times New Roman" w:eastAsia="宋体"/>
        </w:rPr>
        <w:t>A</w:t>
      </w:r>
      <w:r>
        <w:rPr>
          <w:rFonts w:hint="eastAsia" w:ascii="Times New Roman" w:eastAsia="宋体"/>
        </w:rPr>
        <w:t>的规定进行；</w:t>
      </w:r>
      <w:r>
        <w:rPr>
          <w:rFonts w:ascii="Times New Roman" w:eastAsia="宋体"/>
        </w:rPr>
        <w:t>产品包装按GB/T 16716</w:t>
      </w:r>
      <w:r>
        <w:rPr>
          <w:rFonts w:hint="eastAsia" w:ascii="Times New Roman" w:eastAsia="宋体"/>
        </w:rPr>
        <w:t>、GB/T</w:t>
      </w:r>
      <w:r>
        <w:rPr>
          <w:rFonts w:ascii="Times New Roman" w:eastAsia="宋体"/>
        </w:rPr>
        <w:t xml:space="preserve"> </w:t>
      </w:r>
      <w:r>
        <w:rPr>
          <w:rFonts w:hint="eastAsia" w:ascii="Times New Roman" w:eastAsia="宋体"/>
        </w:rPr>
        <w:t>31268的</w:t>
      </w:r>
      <w:r>
        <w:rPr>
          <w:rFonts w:ascii="Times New Roman" w:eastAsia="宋体"/>
        </w:rPr>
        <w:t>规定进行</w:t>
      </w:r>
      <w:r>
        <w:rPr>
          <w:rFonts w:hint="eastAsia" w:ascii="Times New Roman" w:eastAsia="宋体"/>
        </w:rPr>
        <w:t>。</w:t>
      </w:r>
    </w:p>
    <w:p>
      <w:pPr>
        <w:pStyle w:val="60"/>
        <w:spacing w:before="156" w:after="156"/>
        <w:rPr>
          <w:rFonts w:asciiTheme="minorEastAsia" w:hAnsiTheme="minorEastAsia" w:eastAsiaTheme="minorEastAsia"/>
          <w:color w:val="000000"/>
        </w:rPr>
      </w:pPr>
      <w:r>
        <w:rPr>
          <w:rFonts w:hint="eastAsia" w:asciiTheme="minorEastAsia" w:hAnsiTheme="minorEastAsia" w:eastAsiaTheme="minorEastAsia"/>
        </w:rPr>
        <w:t>能源属性中，企业应提供能源采购台账、消耗台账及单位产品能耗统计表，单位产品生产综合能耗按照</w:t>
      </w:r>
      <w:r>
        <w:rPr>
          <w:rFonts w:hint="eastAsia" w:ascii="Times New Roman" w:eastAsiaTheme="minorEastAsia"/>
          <w:color w:val="000000" w:themeColor="text1"/>
          <w14:textFill>
            <w14:solidFill>
              <w14:schemeClr w14:val="tx1"/>
            </w14:solidFill>
          </w14:textFill>
        </w:rPr>
        <w:t>附录A</w:t>
      </w:r>
      <w:r>
        <w:rPr>
          <w:rFonts w:hint="eastAsia" w:asciiTheme="minorEastAsia" w:hAnsiTheme="minorEastAsia" w:eastAsiaTheme="minorEastAsia"/>
        </w:rPr>
        <w:t>的规定进行。</w:t>
      </w:r>
    </w:p>
    <w:p>
      <w:pPr>
        <w:pStyle w:val="60"/>
        <w:spacing w:before="156" w:after="156"/>
        <w:rPr>
          <w:rFonts w:ascii="Times New Roman" w:eastAsia="宋体"/>
          <w:color w:val="000000"/>
        </w:rPr>
      </w:pPr>
      <w:r>
        <w:rPr>
          <w:rFonts w:hint="eastAsia" w:ascii="Times New Roman" w:eastAsia="宋体"/>
        </w:rPr>
        <w:t>环境属性中，胶粘剂、防护剂的有害物质含量应由企业提供近一年内的胶粘剂、防护剂的有害物质检测报告或化学品安全技术说明书（</w:t>
      </w:r>
      <w:r>
        <w:rPr>
          <w:rFonts w:ascii="Times New Roman" w:eastAsia="宋体"/>
        </w:rPr>
        <w:t>MSDS</w:t>
      </w:r>
      <w:r>
        <w:rPr>
          <w:rFonts w:hint="eastAsia" w:ascii="Times New Roman" w:eastAsia="宋体"/>
        </w:rPr>
        <w:t>）等文件；生产废料处理处置情况，评价组现场核查企业的生产场所并留证；企业应提供生产废水处理回用情况说明、记录及其他证明材料，生产废水回用率按照附录</w:t>
      </w:r>
      <w:r>
        <w:rPr>
          <w:rFonts w:ascii="Times New Roman" w:eastAsia="宋体"/>
        </w:rPr>
        <w:t>A</w:t>
      </w:r>
      <w:r>
        <w:rPr>
          <w:rFonts w:hint="eastAsia" w:ascii="Times New Roman" w:eastAsia="宋体"/>
        </w:rPr>
        <w:t>的规定进行。放射性核素限量按照</w:t>
      </w:r>
      <w:r>
        <w:rPr>
          <w:rFonts w:ascii="Times New Roman" w:eastAsia="宋体"/>
        </w:rPr>
        <w:t>GB 6566</w:t>
      </w:r>
      <w:r>
        <w:rPr>
          <w:rFonts w:hint="eastAsia" w:ascii="Times New Roman" w:eastAsia="宋体"/>
        </w:rPr>
        <w:t>的规定进行检测，并提供近一年内的检测报告；重金属含量按照</w:t>
      </w:r>
      <w:r>
        <w:rPr>
          <w:rFonts w:ascii="Times New Roman" w:eastAsia="宋体"/>
        </w:rPr>
        <w:t>T/CBMF 63</w:t>
      </w:r>
      <w:r>
        <w:rPr>
          <w:rFonts w:hint="eastAsia" w:ascii="Times New Roman" w:eastAsia="宋体"/>
        </w:rPr>
        <w:t>的</w:t>
      </w:r>
      <w:r>
        <w:rPr>
          <w:rFonts w:ascii="Times New Roman" w:eastAsia="宋体"/>
        </w:rPr>
        <w:t>规定进行检测，</w:t>
      </w:r>
      <w:r>
        <w:rPr>
          <w:rFonts w:hint="eastAsia" w:ascii="Times New Roman" w:eastAsia="宋体"/>
        </w:rPr>
        <w:t>并提供</w:t>
      </w:r>
      <w:bookmarkStart w:id="85" w:name="_GoBack"/>
      <w:bookmarkEnd w:id="85"/>
      <w:r>
        <w:rPr>
          <w:rFonts w:hint="eastAsia" w:ascii="Times New Roman" w:eastAsia="宋体"/>
        </w:rPr>
        <w:t>近一年内的检测报告。</w:t>
      </w:r>
    </w:p>
    <w:p>
      <w:pPr>
        <w:pStyle w:val="60"/>
        <w:spacing w:before="156" w:after="156"/>
        <w:rPr>
          <w:rFonts w:ascii="Times New Roman" w:eastAsia="宋体"/>
          <w:color w:val="000000"/>
        </w:rPr>
      </w:pPr>
      <w:r>
        <w:rPr>
          <w:rFonts w:hint="eastAsia" w:ascii="Times New Roman" w:eastAsia="宋体"/>
          <w:color w:val="000000"/>
        </w:rPr>
        <w:t>品质属性中，耐磨性</w:t>
      </w:r>
      <w:r>
        <w:rPr>
          <w:rFonts w:ascii="Times New Roman" w:eastAsia="宋体"/>
          <w:color w:val="000000"/>
        </w:rPr>
        <w:t>的试验</w:t>
      </w:r>
      <w:r>
        <w:rPr>
          <w:rFonts w:hint="eastAsia" w:ascii="Times New Roman" w:eastAsia="宋体"/>
          <w:color w:val="000000"/>
        </w:rPr>
        <w:t>方法</w:t>
      </w:r>
      <w:r>
        <w:rPr>
          <w:rFonts w:ascii="Times New Roman" w:eastAsia="宋体"/>
          <w:color w:val="000000"/>
        </w:rPr>
        <w:t>按照</w:t>
      </w:r>
      <w:r>
        <w:rPr>
          <w:rFonts w:hint="eastAsia" w:ascii="Times New Roman" w:eastAsia="宋体"/>
          <w:color w:val="000000"/>
        </w:rPr>
        <w:t>GB/T 35160.</w:t>
      </w:r>
      <w:r>
        <w:rPr>
          <w:rFonts w:ascii="Times New Roman" w:eastAsia="宋体"/>
          <w:color w:val="000000"/>
        </w:rPr>
        <w:t>4</w:t>
      </w:r>
      <w:r>
        <w:rPr>
          <w:rFonts w:hint="eastAsia" w:ascii="Times New Roman" w:eastAsia="宋体"/>
          <w:color w:val="000000"/>
        </w:rPr>
        <w:t>的</w:t>
      </w:r>
      <w:r>
        <w:rPr>
          <w:rFonts w:ascii="Times New Roman" w:eastAsia="宋体"/>
          <w:color w:val="000000"/>
        </w:rPr>
        <w:t>规定进行检测</w:t>
      </w:r>
      <w:r>
        <w:rPr>
          <w:rFonts w:hint="eastAsia" w:ascii="Times New Roman" w:eastAsia="宋体"/>
          <w:color w:val="000000"/>
        </w:rPr>
        <w:t>；强度</w:t>
      </w:r>
      <w:r>
        <w:rPr>
          <w:rFonts w:ascii="Times New Roman" w:eastAsia="宋体"/>
          <w:color w:val="000000"/>
        </w:rPr>
        <w:t>的试</w:t>
      </w:r>
      <w:r>
        <w:rPr>
          <w:rFonts w:hint="eastAsia" w:ascii="Times New Roman" w:eastAsia="宋体"/>
          <w:color w:val="000000"/>
        </w:rPr>
        <w:t>验</w:t>
      </w:r>
      <w:r>
        <w:rPr>
          <w:rFonts w:ascii="Times New Roman" w:eastAsia="宋体"/>
          <w:color w:val="000000"/>
        </w:rPr>
        <w:t>方法</w:t>
      </w:r>
      <w:r>
        <w:rPr>
          <w:rFonts w:hint="eastAsia" w:ascii="Times New Roman" w:eastAsia="宋体"/>
          <w:color w:val="000000"/>
        </w:rPr>
        <w:t>按照</w:t>
      </w:r>
      <w:r>
        <w:rPr>
          <w:rFonts w:hint="eastAsia" w:ascii="Times New Roman"/>
        </w:rPr>
        <w:t>GB/T 35160.2、GB/T 35160.</w:t>
      </w:r>
      <w:r>
        <w:rPr>
          <w:rFonts w:ascii="Times New Roman"/>
        </w:rPr>
        <w:t>3</w:t>
      </w:r>
      <w:r>
        <w:rPr>
          <w:rFonts w:hint="eastAsia" w:ascii="Times New Roman"/>
        </w:rPr>
        <w:t>、GB/T 35160.</w:t>
      </w:r>
      <w:r>
        <w:rPr>
          <w:rFonts w:ascii="Times New Roman"/>
        </w:rPr>
        <w:t>6</w:t>
      </w:r>
      <w:r>
        <w:rPr>
          <w:rFonts w:hint="eastAsia" w:asciiTheme="minorEastAsia" w:hAnsiTheme="minorEastAsia" w:eastAsiaTheme="minorEastAsia"/>
        </w:rPr>
        <w:t>的</w:t>
      </w:r>
      <w:r>
        <w:rPr>
          <w:rFonts w:asciiTheme="minorEastAsia" w:hAnsiTheme="minorEastAsia" w:eastAsiaTheme="minorEastAsia"/>
        </w:rPr>
        <w:t>规定进行</w:t>
      </w:r>
      <w:r>
        <w:rPr>
          <w:rFonts w:hint="eastAsia" w:asciiTheme="minorEastAsia" w:hAnsiTheme="minorEastAsia" w:eastAsiaTheme="minorEastAsia"/>
        </w:rPr>
        <w:t>；耐污染</w:t>
      </w:r>
      <w:r>
        <w:rPr>
          <w:rFonts w:asciiTheme="minorEastAsia" w:hAnsiTheme="minorEastAsia" w:eastAsiaTheme="minorEastAsia"/>
        </w:rPr>
        <w:t>性的试验方法按照</w:t>
      </w:r>
      <w:r>
        <w:rPr>
          <w:rFonts w:hint="eastAsia" w:ascii="Times New Roman"/>
        </w:rPr>
        <w:t>JC/T</w:t>
      </w:r>
      <w:r>
        <w:rPr>
          <w:rFonts w:ascii="Times New Roman"/>
        </w:rPr>
        <w:t xml:space="preserve"> 463</w:t>
      </w:r>
      <w:r>
        <w:rPr>
          <w:rFonts w:hint="eastAsia" w:ascii="Times New Roman"/>
        </w:rPr>
        <w:t>的</w:t>
      </w:r>
      <w:r>
        <w:rPr>
          <w:rFonts w:ascii="Times New Roman" w:eastAsia="宋体"/>
          <w:color w:val="000000"/>
        </w:rPr>
        <w:t>规定进行；</w:t>
      </w:r>
      <w:r>
        <w:rPr>
          <w:rFonts w:hint="eastAsia" w:ascii="Times New Roman" w:eastAsia="宋体"/>
          <w:color w:val="000000"/>
        </w:rPr>
        <w:t>燃烧性能</w:t>
      </w:r>
      <w:r>
        <w:rPr>
          <w:rFonts w:ascii="Times New Roman" w:eastAsia="宋体"/>
          <w:color w:val="000000"/>
        </w:rPr>
        <w:t>按照</w:t>
      </w:r>
      <w:r>
        <w:rPr>
          <w:rFonts w:hint="eastAsia" w:ascii="Times New Roman" w:eastAsia="宋体"/>
          <w:color w:val="000000"/>
        </w:rPr>
        <w:t>GB/T</w:t>
      </w:r>
      <w:r>
        <w:rPr>
          <w:rFonts w:ascii="Times New Roman" w:eastAsia="宋体"/>
          <w:color w:val="000000"/>
        </w:rPr>
        <w:t xml:space="preserve"> 8624</w:t>
      </w:r>
      <w:r>
        <w:rPr>
          <w:rFonts w:hint="eastAsia" w:ascii="Times New Roman" w:eastAsia="宋体"/>
          <w:color w:val="000000"/>
        </w:rPr>
        <w:t>的</w:t>
      </w:r>
      <w:r>
        <w:rPr>
          <w:rFonts w:ascii="Times New Roman" w:eastAsia="宋体"/>
          <w:color w:val="000000"/>
        </w:rPr>
        <w:t>规定进行；</w:t>
      </w:r>
      <w:r>
        <w:rPr>
          <w:rFonts w:hint="eastAsia" w:ascii="Times New Roman" w:eastAsia="宋体"/>
          <w:color w:val="000000"/>
        </w:rPr>
        <w:t>烟气</w:t>
      </w:r>
      <w:r>
        <w:rPr>
          <w:rFonts w:ascii="Times New Roman" w:eastAsia="宋体"/>
          <w:color w:val="000000"/>
        </w:rPr>
        <w:t>毒性</w:t>
      </w:r>
      <w:r>
        <w:rPr>
          <w:rFonts w:hint="eastAsia" w:ascii="Times New Roman" w:eastAsia="宋体"/>
          <w:color w:val="000000"/>
        </w:rPr>
        <w:t>按照GB/T</w:t>
      </w:r>
      <w:r>
        <w:rPr>
          <w:rFonts w:ascii="Times New Roman" w:eastAsia="宋体"/>
          <w:color w:val="000000"/>
        </w:rPr>
        <w:t xml:space="preserve"> 20285</w:t>
      </w:r>
      <w:r>
        <w:rPr>
          <w:rFonts w:hint="eastAsia" w:ascii="Times New Roman" w:eastAsia="宋体"/>
          <w:color w:val="000000"/>
        </w:rPr>
        <w:t>的</w:t>
      </w:r>
      <w:r>
        <w:rPr>
          <w:rFonts w:ascii="Times New Roman" w:eastAsia="宋体"/>
          <w:color w:val="000000"/>
        </w:rPr>
        <w:t>规定进行；</w:t>
      </w:r>
      <w:r>
        <w:rPr>
          <w:rFonts w:hint="eastAsia" w:ascii="Times New Roman" w:eastAsia="宋体"/>
          <w:color w:val="000000"/>
        </w:rPr>
        <w:t>针对以上产品的品质属性指标，企业应提供近一年内的检测报告。</w:t>
      </w:r>
    </w:p>
    <w:p>
      <w:pPr>
        <w:pStyle w:val="60"/>
        <w:spacing w:before="156" w:after="156"/>
        <w:rPr>
          <w:rFonts w:ascii="Times New Roman" w:eastAsia="宋体"/>
          <w:color w:val="000000"/>
        </w:rPr>
        <w:sectPr>
          <w:pgSz w:w="11906" w:h="16838"/>
          <w:pgMar w:top="567" w:right="1134" w:bottom="1134" w:left="1418" w:header="1418" w:footer="1134" w:gutter="0"/>
          <w:pgNumType w:start="1"/>
          <w:cols w:space="720" w:num="1"/>
          <w:formProt w:val="0"/>
          <w:docGrid w:type="lines" w:linePitch="312" w:charSpace="0"/>
        </w:sectPr>
      </w:pPr>
      <w:r>
        <w:rPr>
          <w:rFonts w:hint="eastAsia" w:ascii="Times New Roman" w:eastAsia="宋体"/>
          <w:kern w:val="2"/>
          <w:szCs w:val="20"/>
        </w:rPr>
        <w:t>采用符合性评价，</w:t>
      </w:r>
      <w:r>
        <w:rPr>
          <w:rFonts w:hint="eastAsia" w:ascii="宋体" w:hAnsi="宋体" w:eastAsia="宋体"/>
          <w:color w:val="000000"/>
        </w:rPr>
        <w:t>生产企业满足第</w:t>
      </w:r>
      <w:r>
        <w:rPr>
          <w:rFonts w:ascii="宋体" w:hAnsi="宋体" w:eastAsia="宋体"/>
          <w:color w:val="000000"/>
        </w:rPr>
        <w:t>4</w:t>
      </w:r>
      <w:r>
        <w:rPr>
          <w:rFonts w:hint="eastAsia" w:ascii="宋体" w:hAnsi="宋体" w:eastAsia="宋体"/>
          <w:color w:val="000000"/>
        </w:rPr>
        <w:t>章对应评价等级的全部要求时，判定评价结果符合该评价等级规定</w:t>
      </w:r>
      <w:r>
        <w:rPr>
          <w:rFonts w:hint="eastAsia" w:ascii="Times New Roman" w:eastAsia="宋体"/>
        </w:rPr>
        <w:t>。</w:t>
      </w:r>
    </w:p>
    <w:p>
      <w:pPr>
        <w:pStyle w:val="129"/>
      </w:pPr>
      <w:bookmarkStart w:id="76" w:name="_Toc532820839"/>
      <w:bookmarkEnd w:id="76"/>
      <w:bookmarkStart w:id="77" w:name="_Toc532820967"/>
      <w:bookmarkEnd w:id="77"/>
      <w:bookmarkStart w:id="78" w:name="_Toc532820840"/>
      <w:bookmarkEnd w:id="78"/>
      <w:bookmarkStart w:id="79" w:name="_Toc532820968"/>
      <w:bookmarkEnd w:id="79"/>
      <w:r>
        <w:br w:type="textWrapping"/>
      </w:r>
      <w:bookmarkStart w:id="80" w:name="_Toc524004822"/>
      <w:bookmarkStart w:id="81" w:name="_Toc532820969"/>
      <w:bookmarkStart w:id="82" w:name="_Toc532820841"/>
      <w:r>
        <w:rPr>
          <w:rFonts w:hint="eastAsia"/>
        </w:rPr>
        <w:t>（规范性附录）</w:t>
      </w:r>
      <w:r>
        <w:br w:type="textWrapping"/>
      </w:r>
      <w:bookmarkEnd w:id="80"/>
      <w:r>
        <w:rPr>
          <w:rFonts w:hint="eastAsia"/>
        </w:rPr>
        <w:t>人造石评价指标计算方法</w:t>
      </w:r>
      <w:bookmarkEnd w:id="81"/>
      <w:bookmarkEnd w:id="82"/>
    </w:p>
    <w:p>
      <w:pPr>
        <w:pStyle w:val="64"/>
        <w:spacing w:before="312" w:after="312"/>
        <w:rPr>
          <w:rFonts w:ascii="Times New Roman"/>
          <w:kern w:val="0"/>
        </w:rPr>
      </w:pPr>
      <w:r>
        <w:rPr>
          <w:rFonts w:hint="eastAsia" w:ascii="Times New Roman"/>
          <w:kern w:val="0"/>
        </w:rPr>
        <w:t>生产废料</w:t>
      </w:r>
      <w:r>
        <w:rPr>
          <w:rFonts w:ascii="Times New Roman"/>
          <w:kern w:val="0"/>
        </w:rPr>
        <w:t>回收</w:t>
      </w:r>
      <w:r>
        <w:rPr>
          <w:rFonts w:hint="eastAsia" w:ascii="Times New Roman"/>
          <w:kern w:val="0"/>
        </w:rPr>
        <w:t>利用率</w:t>
      </w:r>
    </w:p>
    <w:p>
      <w:pPr>
        <w:pStyle w:val="23"/>
        <w:spacing w:line="520" w:lineRule="exact"/>
        <w:rPr>
          <w:rFonts w:ascii="Times New Roman"/>
        </w:rPr>
      </w:pPr>
      <w:r>
        <w:rPr>
          <w:rFonts w:hint="eastAsia" w:ascii="Times New Roman"/>
        </w:rPr>
        <w:t>计算时，统计期为</w:t>
      </w:r>
      <w:r>
        <w:rPr>
          <w:rFonts w:ascii="Times New Roman"/>
        </w:rPr>
        <w:t>1</w:t>
      </w:r>
      <w:r>
        <w:rPr>
          <w:rFonts w:hint="eastAsia" w:ascii="Times New Roman"/>
        </w:rPr>
        <w:t>年。生产废料</w:t>
      </w:r>
      <w:r>
        <w:rPr>
          <w:rFonts w:ascii="Times New Roman"/>
        </w:rPr>
        <w:t>回收</w:t>
      </w:r>
      <w:r>
        <w:rPr>
          <w:rFonts w:hint="eastAsia" w:ascii="Times New Roman"/>
        </w:rPr>
        <w:t>利用率按公式（</w:t>
      </w:r>
      <w:r>
        <w:rPr>
          <w:rFonts w:ascii="Times New Roman"/>
          <w:szCs w:val="21"/>
        </w:rPr>
        <w:t>A.1</w:t>
      </w:r>
      <w:r>
        <w:rPr>
          <w:rFonts w:hint="eastAsia" w:ascii="Times New Roman"/>
        </w:rPr>
        <w:t>）计算：</w:t>
      </w:r>
    </w:p>
    <w:p>
      <w:pPr>
        <w:pStyle w:val="23"/>
        <w:spacing w:line="480" w:lineRule="auto"/>
        <w:rPr>
          <w:rFonts w:ascii="Times New Roman"/>
        </w:rPr>
      </w:pPr>
      <m:oMathPara>
        <m:oMathParaPr>
          <m:jc m:val="left"/>
        </m:oMathParaPr>
        <m:oMath>
          <m:r>
            <w:rPr>
              <w:rFonts w:ascii="Cambria Math" w:hAnsi="Cambria Math"/>
            </w:rPr>
            <m:t xml:space="preserve">                                                            R=</m:t>
          </m:r>
          <m:f>
            <m:fPr>
              <m:ctrlPr>
                <w:rPr>
                  <w:rFonts w:ascii="Cambria Math" w:hAnsi="Cambria Math"/>
                  <w:i/>
                </w:rPr>
              </m:ctrlPr>
            </m:fPr>
            <m:num>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r</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den>
          </m:f>
          <m:r>
            <w:rPr>
              <w:rFonts w:ascii="Cambria Math" w:hAnsi="Cambria Math"/>
            </w:rPr>
            <m:t xml:space="preserve">×100%  </m:t>
          </m:r>
          <m:r>
            <m:rPr>
              <m:sty m:val="p"/>
            </m:rPr>
            <w:rPr>
              <w:rFonts w:ascii="Cambria Math" w:hAnsi="Cambria Math"/>
            </w:rPr>
            <m:t>(A.1)</m:t>
          </m:r>
        </m:oMath>
      </m:oMathPara>
    </w:p>
    <w:p>
      <w:pPr>
        <w:spacing w:line="520" w:lineRule="exact"/>
        <w:ind w:firstLine="420" w:firstLineChars="200"/>
        <w:rPr>
          <w:szCs w:val="21"/>
        </w:rPr>
      </w:pPr>
      <w:r>
        <w:rPr>
          <w:rFonts w:hint="eastAsia"/>
          <w:szCs w:val="21"/>
        </w:rPr>
        <w:t>式中：</w:t>
      </w:r>
    </w:p>
    <w:p>
      <w:pPr>
        <w:spacing w:line="520" w:lineRule="exact"/>
        <w:ind w:firstLine="420" w:firstLineChars="200"/>
        <w:rPr>
          <w:szCs w:val="21"/>
        </w:rPr>
      </w:pPr>
      <w:r>
        <w:rPr>
          <w:i/>
          <w:szCs w:val="21"/>
        </w:rPr>
        <w:t>Mr</w:t>
      </w:r>
      <w:r>
        <w:rPr>
          <w:szCs w:val="21"/>
        </w:rPr>
        <w:t>——</w:t>
      </w:r>
      <w:r>
        <w:rPr>
          <w:rFonts w:hint="eastAsia"/>
          <w:szCs w:val="21"/>
        </w:rPr>
        <w:t>统计期内</w:t>
      </w:r>
      <w:r>
        <w:rPr>
          <w:rFonts w:hint="eastAsia"/>
          <w:kern w:val="0"/>
          <w:szCs w:val="20"/>
        </w:rPr>
        <w:t>回收利用</w:t>
      </w:r>
      <w:r>
        <w:rPr>
          <w:rFonts w:hint="eastAsia"/>
          <w:szCs w:val="21"/>
        </w:rPr>
        <w:t>的生产废料</w:t>
      </w:r>
      <w:r>
        <w:rPr>
          <w:szCs w:val="21"/>
        </w:rPr>
        <w:t>量</w:t>
      </w:r>
      <w:r>
        <w:rPr>
          <w:rFonts w:hint="eastAsia"/>
          <w:szCs w:val="21"/>
        </w:rPr>
        <w:t>，单位为千克（</w:t>
      </w:r>
      <w:r>
        <w:rPr>
          <w:szCs w:val="21"/>
        </w:rPr>
        <w:t>kg</w:t>
      </w:r>
      <w:r>
        <w:rPr>
          <w:rFonts w:hint="eastAsia"/>
          <w:szCs w:val="21"/>
        </w:rPr>
        <w:t>）；</w:t>
      </w:r>
    </w:p>
    <w:p>
      <w:pPr>
        <w:spacing w:line="520" w:lineRule="exact"/>
        <w:ind w:firstLine="420" w:firstLineChars="200"/>
        <w:rPr>
          <w:szCs w:val="21"/>
        </w:rPr>
      </w:pPr>
      <w:r>
        <w:rPr>
          <w:i/>
          <w:szCs w:val="21"/>
        </w:rPr>
        <w:t>Mp</w:t>
      </w:r>
      <w:r>
        <w:rPr>
          <w:szCs w:val="21"/>
        </w:rPr>
        <w:t>——</w:t>
      </w:r>
      <w:r>
        <w:rPr>
          <w:rFonts w:hint="eastAsia"/>
          <w:szCs w:val="21"/>
        </w:rPr>
        <w:t>统计期内生产产生的</w:t>
      </w:r>
      <w:r>
        <w:rPr>
          <w:szCs w:val="21"/>
        </w:rPr>
        <w:t>废料</w:t>
      </w:r>
      <w:r>
        <w:rPr>
          <w:rFonts w:hint="eastAsia"/>
          <w:szCs w:val="21"/>
        </w:rPr>
        <w:t>总量，单位为千克（</w:t>
      </w:r>
      <w:r>
        <w:rPr>
          <w:szCs w:val="21"/>
        </w:rPr>
        <w:t>kg</w:t>
      </w:r>
      <w:r>
        <w:rPr>
          <w:rFonts w:hint="eastAsia"/>
          <w:szCs w:val="21"/>
        </w:rPr>
        <w:t>）；</w:t>
      </w:r>
    </w:p>
    <w:p>
      <w:pPr>
        <w:spacing w:line="520" w:lineRule="exact"/>
        <w:ind w:firstLine="420" w:firstLineChars="200"/>
        <w:rPr>
          <w:szCs w:val="21"/>
        </w:rPr>
      </w:pPr>
      <w:r>
        <w:rPr>
          <w:i/>
          <w:szCs w:val="21"/>
        </w:rPr>
        <w:t>R</w:t>
      </w:r>
      <w:r>
        <w:rPr>
          <w:szCs w:val="21"/>
        </w:rPr>
        <w:t>——</w:t>
      </w:r>
      <w:r>
        <w:rPr>
          <w:rFonts w:hint="eastAsia"/>
          <w:kern w:val="0"/>
          <w:szCs w:val="20"/>
        </w:rPr>
        <w:t>生产废料</w:t>
      </w:r>
      <w:r>
        <w:rPr>
          <w:kern w:val="0"/>
          <w:szCs w:val="20"/>
        </w:rPr>
        <w:t>回收</w:t>
      </w:r>
      <w:r>
        <w:rPr>
          <w:rFonts w:hint="eastAsia"/>
          <w:kern w:val="0"/>
          <w:szCs w:val="20"/>
        </w:rPr>
        <w:t>利用率</w:t>
      </w:r>
      <w:r>
        <w:rPr>
          <w:rFonts w:hint="eastAsia"/>
          <w:szCs w:val="21"/>
        </w:rPr>
        <w:t>，</w:t>
      </w:r>
      <w:r>
        <w:rPr>
          <w:szCs w:val="21"/>
        </w:rPr>
        <w:t>%</w:t>
      </w:r>
      <w:r>
        <w:rPr>
          <w:rFonts w:hint="eastAsia"/>
          <w:szCs w:val="21"/>
        </w:rPr>
        <w:t>。</w:t>
      </w:r>
    </w:p>
    <w:p>
      <w:pPr>
        <w:pStyle w:val="64"/>
        <w:spacing w:before="312" w:after="312"/>
        <w:rPr>
          <w:rFonts w:ascii="Times New Roman"/>
          <w:kern w:val="0"/>
        </w:rPr>
      </w:pPr>
      <w:r>
        <w:rPr>
          <w:rFonts w:hint="eastAsia" w:ascii="Times New Roman"/>
          <w:kern w:val="0"/>
        </w:rPr>
        <w:t>单位产品新鲜水使用率</w:t>
      </w:r>
    </w:p>
    <w:p>
      <w:pPr>
        <w:spacing w:line="520" w:lineRule="exact"/>
        <w:ind w:firstLine="420" w:firstLineChars="200"/>
      </w:pPr>
      <w:r>
        <w:rPr>
          <w:rFonts w:hint="eastAsia"/>
          <w:szCs w:val="21"/>
        </w:rPr>
        <w:t>单位产品新鲜水使用率，</w:t>
      </w:r>
      <w:r>
        <w:rPr>
          <w:rFonts w:hint="eastAsia"/>
        </w:rPr>
        <w:t>计算时按照</w:t>
      </w:r>
      <w:r>
        <w:t>1</w:t>
      </w:r>
      <w:r>
        <w:rPr>
          <w:rFonts w:hint="eastAsia"/>
        </w:rPr>
        <w:t>年生产为周期。按公式（</w:t>
      </w:r>
      <w:r>
        <w:rPr>
          <w:szCs w:val="21"/>
        </w:rPr>
        <w:t>A.2</w:t>
      </w:r>
      <w:r>
        <w:rPr>
          <w:rFonts w:hint="eastAsia"/>
        </w:rPr>
        <w:t>）计算：</w:t>
      </w:r>
    </w:p>
    <w:p>
      <w:pPr>
        <w:spacing w:line="480" w:lineRule="auto"/>
        <w:ind w:firstLine="420" w:firstLineChars="200"/>
        <w:rPr>
          <w:szCs w:val="21"/>
        </w:rPr>
      </w:pPr>
      <m:oMathPara>
        <m:oMathParaPr>
          <m:jc m:val="left"/>
        </m:oMathParaPr>
        <m:oMath>
          <m:sSub>
            <m:sSubPr>
              <m:ctrlPr>
                <w:rPr>
                  <w:rFonts w:ascii="Cambria Math" w:hAnsi="Cambria Math"/>
                  <w:szCs w:val="21"/>
                </w:rPr>
              </m:ctrlPr>
            </m:sSubPr>
            <m:e>
              <m:r>
                <w:rPr>
                  <w:rFonts w:ascii="Cambria Math" w:hAnsi="Cambria Math"/>
                  <w:szCs w:val="21"/>
                </w:rPr>
                <m:t xml:space="preserve">                                                               W</m:t>
              </m:r>
              <m:ctrlPr>
                <w:rPr>
                  <w:rFonts w:ascii="Cambria Math" w:hAnsi="Cambria Math"/>
                  <w:szCs w:val="21"/>
                </w:rPr>
              </m:ctrlPr>
            </m:e>
            <m:sub>
              <m:r>
                <w:rPr>
                  <w:rFonts w:ascii="Cambria Math" w:hAnsi="Cambria Math"/>
                  <w:szCs w:val="21"/>
                </w:rPr>
                <m:t>f</m:t>
              </m:r>
              <m:ctrlPr>
                <w:rPr>
                  <w:rFonts w:ascii="Cambria Math" w:hAnsi="Cambria Math"/>
                  <w:szCs w:val="21"/>
                </w:rPr>
              </m:ctrlP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W</m:t>
                  </m:r>
                  <m:ctrlPr>
                    <w:rPr>
                      <w:rFonts w:ascii="Cambria Math" w:hAnsi="Cambria Math"/>
                      <w:i/>
                      <w:szCs w:val="21"/>
                    </w:rPr>
                  </m:ctrlPr>
                </m:e>
                <m:sub>
                  <m:r>
                    <w:rPr>
                      <w:rFonts w:ascii="Cambria Math" w:hAnsi="Cambria Math"/>
                      <w:szCs w:val="21"/>
                    </w:rPr>
                    <m:t>j</m:t>
                  </m:r>
                  <m:ctrlPr>
                    <w:rPr>
                      <w:rFonts w:ascii="Cambria Math" w:hAnsi="Cambria Math"/>
                      <w:i/>
                      <w:szCs w:val="21"/>
                    </w:rPr>
                  </m:ctrlPr>
                </m:sub>
              </m:sSub>
              <m:ctrlPr>
                <w:rPr>
                  <w:rFonts w:ascii="Cambria Math" w:hAnsi="Cambria Math"/>
                  <w:i/>
                  <w:szCs w:val="21"/>
                </w:rPr>
              </m:ctrlPr>
            </m:num>
            <m:den>
              <m:r>
                <w:rPr>
                  <w:rFonts w:ascii="Cambria Math" w:hAnsi="Cambria Math"/>
                  <w:szCs w:val="21"/>
                </w:rPr>
                <m:t>P</m:t>
              </m:r>
              <m:ctrlPr>
                <w:rPr>
                  <w:rFonts w:ascii="Cambria Math" w:hAnsi="Cambria Math"/>
                  <w:i/>
                  <w:szCs w:val="21"/>
                </w:rPr>
              </m:ctrlPr>
            </m:den>
          </m:f>
          <m:r>
            <w:rPr>
              <w:rFonts w:ascii="Cambria Math" w:hAnsi="Cambria Math"/>
              <w:szCs w:val="21"/>
            </w:rPr>
            <m:t>×100%  (</m:t>
          </m:r>
          <m:r>
            <m:rPr>
              <m:sty m:val="p"/>
            </m:rPr>
            <w:rPr>
              <w:rFonts w:ascii="Cambria Math" w:hAnsi="Cambria Math"/>
              <w:szCs w:val="21"/>
            </w:rPr>
            <m:t>A.2</m:t>
          </m:r>
          <m:r>
            <w:rPr>
              <w:rFonts w:ascii="Cambria Math" w:hAnsi="Cambria Math"/>
              <w:szCs w:val="21"/>
            </w:rPr>
            <m:t>)</m:t>
          </m:r>
        </m:oMath>
      </m:oMathPara>
    </w:p>
    <w:p>
      <w:pPr>
        <w:spacing w:line="520" w:lineRule="exact"/>
        <w:ind w:firstLine="420" w:firstLineChars="200"/>
        <w:rPr>
          <w:szCs w:val="21"/>
        </w:rPr>
      </w:pPr>
      <w:r>
        <w:rPr>
          <w:rFonts w:hint="eastAsia"/>
          <w:szCs w:val="21"/>
        </w:rPr>
        <w:t>式中：</w:t>
      </w:r>
    </w:p>
    <w:p>
      <w:pPr>
        <w:spacing w:line="520" w:lineRule="exact"/>
        <w:ind w:firstLine="420" w:firstLineChars="200"/>
        <w:rPr>
          <w:szCs w:val="21"/>
        </w:rPr>
      </w:pPr>
      <w:r>
        <w:rPr>
          <w:i/>
          <w:szCs w:val="21"/>
        </w:rPr>
        <w:t>Wj</w:t>
      </w:r>
      <w:r>
        <w:rPr>
          <w:szCs w:val="21"/>
        </w:rPr>
        <w:t>——</w:t>
      </w:r>
      <w:r>
        <w:rPr>
          <w:rFonts w:hint="eastAsia"/>
          <w:szCs w:val="21"/>
        </w:rPr>
        <w:t>统计期内生产补充的新鲜水总量，单位为吨（</w:t>
      </w:r>
      <w:r>
        <w:rPr>
          <w:szCs w:val="21"/>
        </w:rPr>
        <w:t>t</w:t>
      </w:r>
      <w:r>
        <w:rPr>
          <w:rFonts w:hint="eastAsia"/>
          <w:szCs w:val="21"/>
        </w:rPr>
        <w:t>）；</w:t>
      </w:r>
    </w:p>
    <w:p>
      <w:pPr>
        <w:spacing w:line="520" w:lineRule="exact"/>
        <w:ind w:firstLine="420" w:firstLineChars="200"/>
        <w:rPr>
          <w:szCs w:val="21"/>
        </w:rPr>
      </w:pPr>
      <w:r>
        <w:rPr>
          <w:i/>
          <w:szCs w:val="21"/>
        </w:rPr>
        <w:t>P</w:t>
      </w:r>
      <w:r>
        <w:rPr>
          <w:szCs w:val="21"/>
        </w:rPr>
        <w:t>——</w:t>
      </w:r>
      <w:r>
        <w:rPr>
          <w:rFonts w:hint="eastAsia"/>
          <w:szCs w:val="21"/>
        </w:rPr>
        <w:t>统计期内符合相关标准的合格产品产量，单位为平米（</w:t>
      </w:r>
      <w:r>
        <w:rPr>
          <w:szCs w:val="21"/>
        </w:rPr>
        <w:t>m</w:t>
      </w:r>
      <w:r>
        <w:rPr>
          <w:szCs w:val="21"/>
          <w:vertAlign w:val="superscript"/>
        </w:rPr>
        <w:t>2</w:t>
      </w:r>
      <w:r>
        <w:rPr>
          <w:rFonts w:hint="eastAsia"/>
          <w:szCs w:val="21"/>
        </w:rPr>
        <w:t>）；异形和雕刻人造石产品产量按所用荒料量折算（每立方米荒料计为</w:t>
      </w:r>
      <w:r>
        <w:rPr>
          <w:szCs w:val="21"/>
        </w:rPr>
        <w:t>30 m</w:t>
      </w:r>
      <w:r>
        <w:rPr>
          <w:szCs w:val="21"/>
          <w:vertAlign w:val="superscript"/>
        </w:rPr>
        <w:t>2</w:t>
      </w:r>
      <w:r>
        <w:rPr>
          <w:rFonts w:hint="eastAsia"/>
          <w:szCs w:val="21"/>
        </w:rPr>
        <w:t>）。</w:t>
      </w:r>
    </w:p>
    <w:p>
      <w:pPr>
        <w:spacing w:line="520" w:lineRule="exact"/>
        <w:ind w:firstLine="420" w:firstLineChars="200"/>
        <w:rPr>
          <w:szCs w:val="21"/>
        </w:rPr>
      </w:pPr>
      <w:r>
        <w:rPr>
          <w:i/>
          <w:szCs w:val="21"/>
        </w:rPr>
        <w:t>W</w:t>
      </w:r>
      <w:r>
        <w:rPr>
          <w:i/>
          <w:szCs w:val="21"/>
          <w:vertAlign w:val="subscript"/>
        </w:rPr>
        <w:t>f</w:t>
      </w:r>
      <w:r>
        <w:rPr>
          <w:szCs w:val="21"/>
        </w:rPr>
        <w:t>——</w:t>
      </w:r>
      <w:r>
        <w:rPr>
          <w:rFonts w:hint="eastAsia"/>
          <w:szCs w:val="21"/>
        </w:rPr>
        <w:t>单位产品新鲜水使用率，</w:t>
      </w:r>
      <w:r>
        <w:rPr>
          <w:szCs w:val="21"/>
        </w:rPr>
        <w:t>%</w:t>
      </w:r>
      <w:r>
        <w:rPr>
          <w:rFonts w:hint="eastAsia"/>
          <w:szCs w:val="21"/>
        </w:rPr>
        <w:t>。</w:t>
      </w:r>
    </w:p>
    <w:p>
      <w:pPr>
        <w:pStyle w:val="64"/>
        <w:spacing w:before="312" w:after="312"/>
        <w:rPr>
          <w:rFonts w:ascii="Times New Roman"/>
          <w:kern w:val="0"/>
        </w:rPr>
      </w:pPr>
      <w:bookmarkStart w:id="83" w:name="_Toc459106426"/>
      <w:bookmarkStart w:id="84" w:name="_Toc456611296"/>
      <w:r>
        <w:rPr>
          <w:rFonts w:hint="eastAsia" w:ascii="Times New Roman"/>
          <w:kern w:val="0"/>
        </w:rPr>
        <w:t>人造石单位产品生产综合能耗</w:t>
      </w:r>
      <w:bookmarkEnd w:id="83"/>
      <w:bookmarkEnd w:id="84"/>
    </w:p>
    <w:p>
      <w:pPr>
        <w:pStyle w:val="23"/>
        <w:rPr>
          <w:rFonts w:ascii="Times New Roman"/>
        </w:rPr>
      </w:pPr>
      <w:r>
        <w:rPr>
          <w:rFonts w:hint="eastAsia" w:ascii="Times New Roman"/>
        </w:rPr>
        <w:t>人造石单位产品生产综合能耗，统计期为</w:t>
      </w:r>
      <w:r>
        <w:rPr>
          <w:rFonts w:ascii="Times New Roman"/>
        </w:rPr>
        <w:t>1</w:t>
      </w:r>
      <w:r>
        <w:rPr>
          <w:rFonts w:hint="eastAsia" w:ascii="Times New Roman"/>
        </w:rPr>
        <w:t>年。按公式（</w:t>
      </w:r>
      <w:r>
        <w:rPr>
          <w:rFonts w:ascii="Times New Roman"/>
          <w:szCs w:val="21"/>
        </w:rPr>
        <w:t>A.3</w:t>
      </w:r>
      <w:r>
        <w:rPr>
          <w:rFonts w:hint="eastAsia" w:ascii="Times New Roman"/>
        </w:rPr>
        <w:t>）计算：</w:t>
      </w:r>
    </w:p>
    <w:p>
      <w:pPr>
        <w:spacing w:line="480" w:lineRule="auto"/>
        <w:ind w:firstLine="420" w:firstLineChars="200"/>
        <w:rPr>
          <w:szCs w:val="21"/>
        </w:rPr>
      </w:pPr>
      <m:oMathPara>
        <m:oMathParaPr>
          <m:jc m:val="left"/>
        </m:oMathParaPr>
        <m:oMath>
          <m:sSub>
            <m:sSubPr>
              <m:ctrlPr>
                <w:rPr>
                  <w:rFonts w:ascii="Cambria Math" w:hAnsi="Cambria Math"/>
                  <w:szCs w:val="21"/>
                </w:rPr>
              </m:ctrlPr>
            </m:sSubPr>
            <m:e>
              <m:r>
                <w:rPr>
                  <w:rFonts w:ascii="Cambria Math" w:hAnsi="Cambria Math"/>
                  <w:szCs w:val="21"/>
                </w:rPr>
                <m:t xml:space="preserve">                                                               E</m:t>
              </m:r>
              <m:ctrlPr>
                <w:rPr>
                  <w:rFonts w:ascii="Cambria Math" w:hAnsi="Cambria Math"/>
                  <w:szCs w:val="21"/>
                </w:rPr>
              </m:ctrlPr>
            </m:e>
            <m:sub>
              <m:r>
                <w:rPr>
                  <w:rFonts w:ascii="Cambria Math" w:hAnsi="Cambria Math"/>
                  <w:szCs w:val="21"/>
                </w:rPr>
                <m:t>DN</m:t>
              </m:r>
              <m:ctrlPr>
                <w:rPr>
                  <w:rFonts w:ascii="Cambria Math" w:hAnsi="Cambria Math"/>
                  <w:szCs w:val="21"/>
                </w:rPr>
              </m:ctrlP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E</m:t>
                  </m:r>
                  <m:ctrlPr>
                    <w:rPr>
                      <w:rFonts w:ascii="Cambria Math" w:hAnsi="Cambria Math"/>
                      <w:i/>
                      <w:szCs w:val="21"/>
                    </w:rPr>
                  </m:ctrlPr>
                </m:e>
                <m:sub>
                  <m:r>
                    <w:rPr>
                      <w:rFonts w:ascii="Cambria Math" w:hAnsi="Cambria Math"/>
                      <w:szCs w:val="21"/>
                    </w:rPr>
                    <m:t>ZN</m:t>
                  </m:r>
                  <m:ctrlPr>
                    <w:rPr>
                      <w:rFonts w:ascii="Cambria Math" w:hAnsi="Cambria Math"/>
                      <w:i/>
                      <w:szCs w:val="21"/>
                    </w:rPr>
                  </m:ctrlPr>
                </m:sub>
              </m:sSub>
              <m:ctrlPr>
                <w:rPr>
                  <w:rFonts w:ascii="Cambria Math" w:hAnsi="Cambria Math"/>
                  <w:i/>
                  <w:szCs w:val="21"/>
                </w:rPr>
              </m:ctrlPr>
            </m:num>
            <m:den>
              <m:r>
                <w:rPr>
                  <w:rFonts w:ascii="Cambria Math" w:hAnsi="Cambria Math"/>
                  <w:szCs w:val="21"/>
                </w:rPr>
                <m:t>P</m:t>
              </m:r>
              <m:ctrlPr>
                <w:rPr>
                  <w:rFonts w:ascii="Cambria Math" w:hAnsi="Cambria Math"/>
                  <w:i/>
                  <w:szCs w:val="21"/>
                </w:rPr>
              </m:ctrlPr>
            </m:den>
          </m:f>
          <m:r>
            <w:rPr>
              <w:rFonts w:ascii="Cambria Math" w:hAnsi="Cambria Math"/>
              <w:szCs w:val="21"/>
            </w:rPr>
            <m:t xml:space="preserve">  (</m:t>
          </m:r>
          <m:r>
            <m:rPr>
              <m:sty m:val="p"/>
            </m:rPr>
            <w:rPr>
              <w:rFonts w:ascii="Cambria Math" w:hAnsi="Cambria Math"/>
              <w:szCs w:val="21"/>
            </w:rPr>
            <m:t>A.3</m:t>
          </m:r>
          <m:r>
            <w:rPr>
              <w:rFonts w:ascii="Cambria Math" w:hAnsi="Cambria Math"/>
              <w:szCs w:val="21"/>
            </w:rPr>
            <m:t>)</m:t>
          </m:r>
        </m:oMath>
      </m:oMathPara>
    </w:p>
    <w:p>
      <w:pPr>
        <w:spacing w:line="520" w:lineRule="exact"/>
        <w:ind w:firstLine="420" w:firstLineChars="200"/>
        <w:rPr>
          <w:szCs w:val="21"/>
        </w:rPr>
      </w:pPr>
      <w:r>
        <w:rPr>
          <w:rFonts w:hint="eastAsia"/>
          <w:szCs w:val="21"/>
        </w:rPr>
        <w:t>式中：</w:t>
      </w:r>
    </w:p>
    <w:p>
      <w:pPr>
        <w:spacing w:line="520" w:lineRule="exact"/>
        <w:ind w:firstLine="420" w:firstLineChars="200"/>
        <w:rPr>
          <w:szCs w:val="21"/>
        </w:rPr>
      </w:pPr>
      <w:r>
        <w:rPr>
          <w:i/>
          <w:szCs w:val="21"/>
        </w:rPr>
        <w:t>E</w:t>
      </w:r>
      <w:r>
        <w:rPr>
          <w:i/>
          <w:szCs w:val="21"/>
          <w:vertAlign w:val="subscript"/>
        </w:rPr>
        <w:t>DN</w:t>
      </w:r>
      <w:r>
        <w:rPr>
          <w:szCs w:val="21"/>
        </w:rPr>
        <w:t>——</w:t>
      </w:r>
      <w:r>
        <w:rPr>
          <w:rFonts w:hint="eastAsia"/>
          <w:szCs w:val="21"/>
        </w:rPr>
        <w:t>人造石单位产品生产综合耗能，单位为千克标准煤每平米（</w:t>
      </w:r>
      <w:r>
        <w:rPr>
          <w:szCs w:val="21"/>
        </w:rPr>
        <w:t>kgce/m</w:t>
      </w:r>
      <w:r>
        <w:rPr>
          <w:szCs w:val="21"/>
          <w:vertAlign w:val="superscript"/>
        </w:rPr>
        <w:t>2</w:t>
      </w:r>
      <w:r>
        <w:rPr>
          <w:rFonts w:hint="eastAsia"/>
          <w:szCs w:val="21"/>
        </w:rPr>
        <w:t>）；</w:t>
      </w:r>
    </w:p>
    <w:p>
      <w:pPr>
        <w:spacing w:line="520" w:lineRule="exact"/>
        <w:ind w:firstLine="420" w:firstLineChars="200"/>
        <w:rPr>
          <w:szCs w:val="21"/>
        </w:rPr>
      </w:pPr>
      <w:r>
        <w:rPr>
          <w:i/>
          <w:szCs w:val="21"/>
        </w:rPr>
        <w:t>E</w:t>
      </w:r>
      <w:r>
        <w:rPr>
          <w:i/>
          <w:szCs w:val="21"/>
          <w:vertAlign w:val="subscript"/>
        </w:rPr>
        <w:t>ZN</w:t>
      </w:r>
      <w:r>
        <w:rPr>
          <w:szCs w:val="21"/>
        </w:rPr>
        <w:t>——</w:t>
      </w:r>
      <w:r>
        <w:rPr>
          <w:rFonts w:hint="eastAsia"/>
          <w:szCs w:val="21"/>
        </w:rPr>
        <w:t>统计期内</w:t>
      </w:r>
      <w:r>
        <w:rPr>
          <w:rFonts w:hint="eastAsia"/>
        </w:rPr>
        <w:t>生产、辅助和附属系统消耗的各种能源总和</w:t>
      </w:r>
      <w:r>
        <w:rPr>
          <w:rFonts w:hint="eastAsia"/>
          <w:szCs w:val="21"/>
        </w:rPr>
        <w:t>，</w:t>
      </w:r>
      <w:r>
        <w:rPr>
          <w:rFonts w:hint="eastAsia"/>
        </w:rPr>
        <w:t>各种能源按照</w:t>
      </w:r>
      <w:r>
        <w:t>GB/T 2589</w:t>
      </w:r>
      <w:r>
        <w:rPr>
          <w:rFonts w:hint="eastAsia"/>
        </w:rPr>
        <w:t>要求转换成标煤，</w:t>
      </w:r>
      <w:r>
        <w:rPr>
          <w:rFonts w:hint="eastAsia"/>
          <w:szCs w:val="21"/>
        </w:rPr>
        <w:t>单位为千克标准煤（</w:t>
      </w:r>
      <w:r>
        <w:rPr>
          <w:szCs w:val="21"/>
        </w:rPr>
        <w:t>kgce</w:t>
      </w:r>
      <w:r>
        <w:rPr>
          <w:rFonts w:hint="eastAsia"/>
          <w:szCs w:val="21"/>
        </w:rPr>
        <w:t>）；</w:t>
      </w:r>
    </w:p>
    <w:p>
      <w:pPr>
        <w:spacing w:line="520" w:lineRule="exact"/>
        <w:ind w:firstLine="420" w:firstLineChars="200"/>
        <w:rPr>
          <w:szCs w:val="21"/>
        </w:rPr>
      </w:pPr>
      <w:r>
        <w:rPr>
          <w:i/>
          <w:szCs w:val="21"/>
        </w:rPr>
        <w:t>P</w:t>
      </w:r>
      <w:r>
        <w:rPr>
          <w:szCs w:val="21"/>
        </w:rPr>
        <w:t>——</w:t>
      </w:r>
      <w:r>
        <w:rPr>
          <w:rFonts w:hint="eastAsia"/>
          <w:szCs w:val="21"/>
        </w:rPr>
        <w:t>统计期内符合相关标准的合格产品产量，单位为平米（</w:t>
      </w:r>
      <w:r>
        <w:rPr>
          <w:szCs w:val="21"/>
        </w:rPr>
        <w:t>m</w:t>
      </w:r>
      <w:r>
        <w:rPr>
          <w:szCs w:val="21"/>
          <w:vertAlign w:val="superscript"/>
        </w:rPr>
        <w:t>2</w:t>
      </w:r>
      <w:r>
        <w:rPr>
          <w:rFonts w:hint="eastAsia"/>
          <w:szCs w:val="21"/>
        </w:rPr>
        <w:t>）；异形和雕刻人造石产品产量按所用荒料量折算（每立方米荒料计为</w:t>
      </w:r>
      <w:r>
        <w:rPr>
          <w:szCs w:val="21"/>
        </w:rPr>
        <w:t>30 m</w:t>
      </w:r>
      <w:r>
        <w:rPr>
          <w:szCs w:val="21"/>
          <w:vertAlign w:val="superscript"/>
        </w:rPr>
        <w:t>2</w:t>
      </w:r>
      <w:r>
        <w:rPr>
          <w:rFonts w:hint="eastAsia"/>
          <w:szCs w:val="21"/>
        </w:rPr>
        <w:t>）。</w:t>
      </w:r>
    </w:p>
    <w:p>
      <w:pPr>
        <w:pStyle w:val="64"/>
        <w:spacing w:before="312" w:after="312"/>
        <w:rPr>
          <w:rFonts w:ascii="Times New Roman"/>
        </w:rPr>
      </w:pPr>
      <w:r>
        <w:rPr>
          <w:rFonts w:hint="eastAsia" w:ascii="Times New Roman"/>
        </w:rPr>
        <w:t>生产废水回用率</w:t>
      </w:r>
    </w:p>
    <w:p>
      <w:pPr>
        <w:pStyle w:val="23"/>
        <w:tabs>
          <w:tab w:val="left" w:pos="6105"/>
          <w:tab w:val="clear" w:pos="9298"/>
        </w:tabs>
        <w:rPr>
          <w:rFonts w:ascii="Times New Roman"/>
        </w:rPr>
      </w:pPr>
      <w:r>
        <w:rPr>
          <w:rFonts w:hint="eastAsia" w:ascii="Times New Roman"/>
        </w:rPr>
        <w:t>生产废水回用率，统计期为</w:t>
      </w:r>
      <w:r>
        <w:rPr>
          <w:rFonts w:ascii="Times New Roman"/>
        </w:rPr>
        <w:t>1</w:t>
      </w:r>
      <w:r>
        <w:rPr>
          <w:rFonts w:hint="eastAsia" w:ascii="Times New Roman"/>
        </w:rPr>
        <w:t>年，按公式（</w:t>
      </w:r>
      <w:r>
        <w:rPr>
          <w:rFonts w:ascii="Times New Roman"/>
        </w:rPr>
        <w:t>A.4</w:t>
      </w:r>
      <w:r>
        <w:rPr>
          <w:rFonts w:hint="eastAsia" w:ascii="Times New Roman"/>
        </w:rPr>
        <w:t>）计算：</w:t>
      </w:r>
      <w:r>
        <w:rPr>
          <w:rFonts w:ascii="Times New Roman"/>
        </w:rPr>
        <w:tab/>
      </w:r>
    </w:p>
    <w:p>
      <w:pPr>
        <w:pStyle w:val="23"/>
        <w:rPr>
          <w:rFonts w:ascii="Times New Roman"/>
        </w:rPr>
      </w:pPr>
      <m:oMathPara>
        <m:oMathParaPr>
          <m:jc m:val="left"/>
        </m:oMathParaPr>
        <m:oMath>
          <m:sSub>
            <m:sSubPr>
              <m:ctrlPr>
                <w:rPr>
                  <w:rFonts w:ascii="Cambria Math" w:hAnsi="Cambria Math"/>
                </w:rPr>
              </m:ctrlPr>
            </m:sSubPr>
            <m:e>
              <m:r>
                <w:rPr>
                  <w:rFonts w:ascii="Cambria Math" w:hAnsi="Cambria Math"/>
                </w:rPr>
                <m:t xml:space="preserve">                                                               V</m:t>
              </m:r>
              <m:ctrlPr>
                <w:rPr>
                  <w:rFonts w:ascii="Cambria Math" w:hAnsi="Cambria Math"/>
                </w:rPr>
              </m:ctrlPr>
            </m:e>
            <m:sub>
              <m:r>
                <w:rPr>
                  <w:rFonts w:ascii="Cambria Math" w:hAnsi="Cambria Math"/>
                </w:rPr>
                <m:t>j</m:t>
              </m:r>
              <m:ctrlPr>
                <w:rPr>
                  <w:rFonts w:ascii="Cambria Math" w:hAnsi="Cambria Math"/>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ctrlPr>
                    <w:rPr>
                      <w:rFonts w:ascii="Cambria Math" w:hAnsi="Cambria Math"/>
                      <w:i/>
                    </w:rPr>
                  </m:ctrlPr>
                </m:e>
                <m:sub>
                  <m:r>
                    <w:rPr>
                      <w:rFonts w:ascii="Cambria Math" w:hAnsi="Cambria Math"/>
                    </w:rPr>
                    <m:t>x</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W</m:t>
                  </m:r>
                  <m:ctrlPr>
                    <w:rPr>
                      <w:rFonts w:ascii="Cambria Math" w:hAnsi="Cambria Math"/>
                      <w:i/>
                    </w:rPr>
                  </m:ctrlPr>
                </m:e>
                <m:sub>
                  <m:r>
                    <w:rPr>
                      <w:rFonts w:ascii="Cambria Math" w:hAnsi="Cambria Math"/>
                    </w:rPr>
                    <m:t>x</m:t>
                  </m:r>
                  <m:ctrlPr>
                    <w:rPr>
                      <w:rFonts w:ascii="Cambria Math" w:hAnsi="Cambria Math"/>
                      <w:i/>
                    </w:rPr>
                  </m:ctrlPr>
                </m:sub>
              </m:sSub>
              <m:ctrlPr>
                <w:rPr>
                  <w:rFonts w:ascii="Cambria Math" w:hAnsi="Cambria Math"/>
                  <w:i/>
                </w:rPr>
              </m:ctrlPr>
            </m:den>
          </m:f>
          <m:r>
            <w:rPr>
              <w:rFonts w:ascii="Cambria Math" w:hAnsi="Cambria Math"/>
            </w:rPr>
            <m:t>×100%  (</m:t>
          </m:r>
          <m:r>
            <m:rPr>
              <m:sty m:val="p"/>
            </m:rPr>
            <w:rPr>
              <w:rFonts w:ascii="Cambria Math" w:hAnsi="Cambria Math"/>
            </w:rPr>
            <m:t>A.4</m:t>
          </m:r>
          <m:r>
            <w:rPr>
              <w:rFonts w:ascii="Cambria Math" w:hAnsi="Cambria Math"/>
            </w:rPr>
            <m:t>)</m:t>
          </m:r>
        </m:oMath>
      </m:oMathPara>
    </w:p>
    <w:p>
      <w:pPr>
        <w:pStyle w:val="23"/>
        <w:spacing w:line="520" w:lineRule="exact"/>
        <w:rPr>
          <w:rFonts w:ascii="Times New Roman"/>
        </w:rPr>
      </w:pPr>
      <w:r>
        <w:rPr>
          <w:rFonts w:hint="eastAsia" w:ascii="Times New Roman"/>
        </w:rPr>
        <w:t>式中：</w:t>
      </w:r>
    </w:p>
    <w:p>
      <w:pPr>
        <w:pStyle w:val="23"/>
        <w:spacing w:line="520" w:lineRule="exact"/>
        <w:rPr>
          <w:rFonts w:ascii="Times New Roman"/>
        </w:rPr>
      </w:pPr>
      <w:r>
        <w:rPr>
          <w:rFonts w:ascii="Times New Roman"/>
          <w:i/>
        </w:rPr>
        <w:t>V</w:t>
      </w:r>
      <w:r>
        <w:rPr>
          <w:rFonts w:ascii="Times New Roman"/>
          <w:i/>
          <w:vertAlign w:val="subscript"/>
        </w:rPr>
        <w:t>j</w:t>
      </w:r>
      <w:r>
        <w:rPr>
          <w:szCs w:val="21"/>
        </w:rPr>
        <w:t>——</w:t>
      </w:r>
      <w:r>
        <w:rPr>
          <w:rFonts w:hint="eastAsia" w:ascii="Times New Roman"/>
        </w:rPr>
        <w:t>生产废水回用率，</w:t>
      </w:r>
      <w:r>
        <w:rPr>
          <w:rFonts w:ascii="Times New Roman"/>
        </w:rPr>
        <w:t>%</w:t>
      </w:r>
      <w:r>
        <w:rPr>
          <w:rFonts w:hint="eastAsia" w:ascii="Times New Roman"/>
        </w:rPr>
        <w:t>；</w:t>
      </w:r>
    </w:p>
    <w:p>
      <w:pPr>
        <w:pStyle w:val="23"/>
        <w:spacing w:line="520" w:lineRule="exact"/>
        <w:rPr>
          <w:rFonts w:ascii="Times New Roman"/>
        </w:rPr>
      </w:pPr>
      <w:r>
        <w:rPr>
          <w:rFonts w:ascii="Times New Roman"/>
          <w:i/>
        </w:rPr>
        <w:t>V</w:t>
      </w:r>
      <w:r>
        <w:rPr>
          <w:rFonts w:ascii="Times New Roman"/>
          <w:i/>
          <w:vertAlign w:val="subscript"/>
        </w:rPr>
        <w:t>r</w:t>
      </w:r>
      <w:r>
        <w:rPr>
          <w:szCs w:val="21"/>
        </w:rPr>
        <w:t>——</w:t>
      </w:r>
      <w:r>
        <w:rPr>
          <w:rFonts w:hint="eastAsia" w:ascii="Times New Roman"/>
        </w:rPr>
        <w:t>统计期内回收利用的废水量，单位为立方米（</w:t>
      </w:r>
      <w:r>
        <w:rPr>
          <w:rFonts w:ascii="Times New Roman"/>
        </w:rPr>
        <w:t>m³</w:t>
      </w:r>
      <w:r>
        <w:rPr>
          <w:rFonts w:hint="eastAsia" w:ascii="Times New Roman"/>
        </w:rPr>
        <w:t>）；</w:t>
      </w:r>
    </w:p>
    <w:p>
      <w:pPr>
        <w:spacing w:line="520" w:lineRule="exact"/>
        <w:ind w:firstLine="420" w:firstLineChars="200"/>
        <w:rPr>
          <w:szCs w:val="21"/>
        </w:rPr>
      </w:pPr>
      <w:r>
        <w:rPr>
          <w:i/>
          <w:szCs w:val="21"/>
        </w:rPr>
        <w:t>W</w:t>
      </w:r>
      <w:r>
        <w:rPr>
          <w:i/>
          <w:szCs w:val="21"/>
          <w:vertAlign w:val="subscript"/>
        </w:rPr>
        <w:t>r</w:t>
      </w:r>
      <w:r>
        <w:rPr>
          <w:szCs w:val="21"/>
        </w:rPr>
        <w:t>——</w:t>
      </w:r>
      <w:r>
        <w:rPr>
          <w:rFonts w:hint="eastAsia"/>
          <w:szCs w:val="21"/>
        </w:rPr>
        <w:t>统计期内生产废水排放量，</w:t>
      </w:r>
      <w:r>
        <w:rPr>
          <w:rFonts w:hint="eastAsia"/>
        </w:rPr>
        <w:t>单位为立方米（</w:t>
      </w:r>
      <w:r>
        <w:t>m³</w:t>
      </w:r>
      <w:r>
        <w:rPr>
          <w:rFonts w:hint="eastAsia"/>
        </w:rPr>
        <w:t>）</w:t>
      </w:r>
      <w:r>
        <w:rPr>
          <w:rFonts w:hint="eastAsia"/>
          <w:szCs w:val="21"/>
        </w:rPr>
        <w:t>。</w:t>
      </w:r>
    </w:p>
    <w:p>
      <w:pPr>
        <w:pStyle w:val="134"/>
      </w:pPr>
      <w:r>
        <w:t>_________________________________</w:t>
      </w: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Mincho">
    <w:altName w:val="Kozuka Mincho Pro M"/>
    <w:panose1 w:val="02020609040205080304"/>
    <w:charset w:val="80"/>
    <w:family w:val="modern"/>
    <w:pitch w:val="default"/>
    <w:sig w:usb0="00000000" w:usb1="00000000" w:usb2="00000012" w:usb3="00000000" w:csb0="0002009F" w:csb1="00000000"/>
  </w:font>
  <w:font w:name="瀹嬩綋">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pPr>
    <w:r>
      <w:t>T/ CECS 1000X—XXXX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9"/>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51"/>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97"/>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32"/>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57"/>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74"/>
      <w:suff w:val="nothing"/>
      <w:lvlText w:val="%1　"/>
      <w:lvlJc w:val="left"/>
      <w:rPr>
        <w:rFonts w:hint="eastAsia" w:ascii="黑体" w:hAnsi="Times New Roman" w:eastAsia="黑体" w:cs="Times New Roman"/>
        <w:b w:val="0"/>
        <w:i w:val="0"/>
        <w:sz w:val="21"/>
        <w:szCs w:val="21"/>
      </w:rPr>
    </w:lvl>
    <w:lvl w:ilvl="1" w:tentative="0">
      <w:start w:val="1"/>
      <w:numFmt w:val="decimal"/>
      <w:pStyle w:val="6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9"/>
      <w:suff w:val="nothing"/>
      <w:lvlText w:val="%1.%2.%3　"/>
      <w:lvlJc w:val="left"/>
      <w:pPr>
        <w:ind w:left="1277"/>
      </w:pPr>
      <w:rPr>
        <w:rFonts w:hint="default" w:ascii="Times New Roman" w:hAnsi="Times New Roman" w:eastAsia="黑体" w:cs="Times New Roman"/>
        <w:b w:val="0"/>
        <w:i w:val="0"/>
        <w:sz w:val="21"/>
      </w:rPr>
    </w:lvl>
    <w:lvl w:ilvl="3" w:tentative="0">
      <w:start w:val="1"/>
      <w:numFmt w:val="decimal"/>
      <w:pStyle w:val="58"/>
      <w:suff w:val="nothing"/>
      <w:lvlText w:val="%1.%2.%3.%4　"/>
      <w:lvlJc w:val="left"/>
      <w:rPr>
        <w:rFonts w:hint="eastAsia" w:ascii="黑体" w:hAnsi="Times New Roman" w:eastAsia="黑体" w:cs="Times New Roman"/>
        <w:b w:val="0"/>
        <w:i w:val="0"/>
        <w:sz w:val="21"/>
      </w:rPr>
    </w:lvl>
    <w:lvl w:ilvl="4" w:tentative="0">
      <w:start w:val="1"/>
      <w:numFmt w:val="decimal"/>
      <w:pStyle w:val="87"/>
      <w:suff w:val="nothing"/>
      <w:lvlText w:val="%1.%2.%3.%4.%5　"/>
      <w:lvlJc w:val="left"/>
      <w:rPr>
        <w:rFonts w:hint="eastAsia" w:ascii="黑体" w:hAnsi="Times New Roman" w:eastAsia="黑体" w:cs="Times New Roman"/>
        <w:b w:val="0"/>
        <w:i w:val="0"/>
        <w:sz w:val="21"/>
      </w:rPr>
    </w:lvl>
    <w:lvl w:ilvl="5" w:tentative="0">
      <w:start w:val="1"/>
      <w:numFmt w:val="decimal"/>
      <w:pStyle w:val="112"/>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91"/>
      <w:suff w:val="space"/>
      <w:lvlText w:val="%1"/>
      <w:lvlJc w:val="left"/>
      <w:pPr>
        <w:ind w:left="623" w:hanging="425"/>
      </w:pPr>
      <w:rPr>
        <w:rFonts w:hint="eastAsia" w:cs="Times New Roman"/>
      </w:rPr>
    </w:lvl>
    <w:lvl w:ilvl="1" w:tentative="0">
      <w:start w:val="1"/>
      <w:numFmt w:val="decimal"/>
      <w:pStyle w:val="140"/>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110"/>
      <w:suff w:val="nothing"/>
      <w:lvlText w:val="%1——"/>
      <w:lvlJc w:val="left"/>
      <w:pPr>
        <w:ind w:left="833" w:hanging="408"/>
      </w:pPr>
      <w:rPr>
        <w:rFonts w:hint="eastAsia" w:cs="Times New Roman"/>
      </w:rPr>
    </w:lvl>
    <w:lvl w:ilvl="1" w:tentative="0">
      <w:start w:val="1"/>
      <w:numFmt w:val="bullet"/>
      <w:pStyle w:val="118"/>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89"/>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2"/>
      <w:lvlText w:val="%2)"/>
      <w:lvlJc w:val="left"/>
      <w:pPr>
        <w:tabs>
          <w:tab w:val="left" w:pos="1260"/>
        </w:tabs>
        <w:ind w:left="1259" w:hanging="419"/>
      </w:pPr>
      <w:rPr>
        <w:rFonts w:hint="eastAsia" w:cs="Times New Roman"/>
      </w:rPr>
    </w:lvl>
    <w:lvl w:ilvl="2" w:tentative="0">
      <w:start w:val="1"/>
      <w:numFmt w:val="decimal"/>
      <w:pStyle w:val="7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73"/>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82"/>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131"/>
      <w:lvlText w:val="%1"/>
      <w:lvlJc w:val="left"/>
      <w:pPr>
        <w:tabs>
          <w:tab w:val="left" w:pos="0"/>
        </w:tabs>
        <w:ind w:hanging="425"/>
      </w:pPr>
      <w:rPr>
        <w:rFonts w:hint="eastAsia" w:cs="Times New Roman"/>
      </w:rPr>
    </w:lvl>
    <w:lvl w:ilvl="1" w:tentative="0">
      <w:start w:val="1"/>
      <w:numFmt w:val="decimal"/>
      <w:pStyle w:val="133"/>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43"/>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4">
    <w:nsid w:val="657D3FBC"/>
    <w:multiLevelType w:val="multilevel"/>
    <w:tmpl w:val="657D3FBC"/>
    <w:lvl w:ilvl="0" w:tentative="0">
      <w:start w:val="1"/>
      <w:numFmt w:val="upperLetter"/>
      <w:pStyle w:val="129"/>
      <w:suff w:val="nothing"/>
      <w:lvlText w:val="附　录　%1"/>
      <w:lvlJc w:val="left"/>
      <w:pPr>
        <w:ind w:left="3119"/>
      </w:pPr>
      <w:rPr>
        <w:rFonts w:hint="eastAsia" w:ascii="黑体" w:hAnsi="Times New Roman" w:eastAsia="黑体" w:cs="Times New Roman"/>
        <w:b w:val="0"/>
        <w:i w:val="0"/>
        <w:spacing w:val="0"/>
        <w:w w:val="100"/>
        <w:sz w:val="21"/>
      </w:rPr>
    </w:lvl>
    <w:lvl w:ilvl="1" w:tentative="0">
      <w:start w:val="1"/>
      <w:numFmt w:val="decimal"/>
      <w:pStyle w:val="64"/>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63"/>
      <w:suff w:val="nothing"/>
      <w:lvlText w:val="%1.%2.%3　"/>
      <w:lvlJc w:val="left"/>
      <w:rPr>
        <w:rFonts w:hint="eastAsia" w:ascii="黑体" w:hAnsi="Times New Roman" w:eastAsia="黑体" w:cs="Times New Roman"/>
        <w:b w:val="0"/>
        <w:i w:val="0"/>
        <w:sz w:val="21"/>
      </w:rPr>
    </w:lvl>
    <w:lvl w:ilvl="3" w:tentative="0">
      <w:start w:val="1"/>
      <w:numFmt w:val="decimal"/>
      <w:pStyle w:val="81"/>
      <w:suff w:val="nothing"/>
      <w:lvlText w:val="%1.%2.%3.%4　"/>
      <w:lvlJc w:val="left"/>
      <w:rPr>
        <w:rFonts w:hint="eastAsia" w:ascii="黑体" w:hAnsi="Times New Roman" w:eastAsia="黑体" w:cs="Times New Roman"/>
        <w:b w:val="0"/>
        <w:i w:val="0"/>
        <w:sz w:val="21"/>
      </w:rPr>
    </w:lvl>
    <w:lvl w:ilvl="4" w:tentative="0">
      <w:start w:val="1"/>
      <w:numFmt w:val="decimal"/>
      <w:pStyle w:val="80"/>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4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38"/>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8"/>
  </w:num>
  <w:num w:numId="2">
    <w:abstractNumId w:val="1"/>
  </w:num>
  <w:num w:numId="3">
    <w:abstractNumId w:val="4"/>
  </w:num>
  <w:num w:numId="4">
    <w:abstractNumId w:val="5"/>
  </w:num>
  <w:num w:numId="5">
    <w:abstractNumId w:val="14"/>
  </w:num>
  <w:num w:numId="6">
    <w:abstractNumId w:val="7"/>
  </w:num>
  <w:num w:numId="7">
    <w:abstractNumId w:val="0"/>
  </w:num>
  <w:num w:numId="8">
    <w:abstractNumId w:val="9"/>
  </w:num>
  <w:num w:numId="9">
    <w:abstractNumId w:val="10"/>
  </w:num>
  <w:num w:numId="10">
    <w:abstractNumId w:val="11"/>
  </w:num>
  <w:num w:numId="11">
    <w:abstractNumId w:val="6"/>
  </w:num>
  <w:num w:numId="12">
    <w:abstractNumId w:val="2"/>
  </w:num>
  <w:num w:numId="13">
    <w:abstractNumId w:val="12"/>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57D"/>
    <w:rsid w:val="0000185F"/>
    <w:rsid w:val="0000485B"/>
    <w:rsid w:val="000054E3"/>
    <w:rsid w:val="0000586F"/>
    <w:rsid w:val="00005B9A"/>
    <w:rsid w:val="0000660B"/>
    <w:rsid w:val="00007C76"/>
    <w:rsid w:val="00007D81"/>
    <w:rsid w:val="000108D0"/>
    <w:rsid w:val="00011893"/>
    <w:rsid w:val="00013A8A"/>
    <w:rsid w:val="00013D86"/>
    <w:rsid w:val="00013E02"/>
    <w:rsid w:val="000172E4"/>
    <w:rsid w:val="0002143C"/>
    <w:rsid w:val="0002268F"/>
    <w:rsid w:val="000231DC"/>
    <w:rsid w:val="000235A5"/>
    <w:rsid w:val="00023E16"/>
    <w:rsid w:val="00025A65"/>
    <w:rsid w:val="00026C31"/>
    <w:rsid w:val="00026F4A"/>
    <w:rsid w:val="00027280"/>
    <w:rsid w:val="00027BA1"/>
    <w:rsid w:val="00030FBA"/>
    <w:rsid w:val="00031779"/>
    <w:rsid w:val="000320A7"/>
    <w:rsid w:val="00032D39"/>
    <w:rsid w:val="00033E42"/>
    <w:rsid w:val="00034087"/>
    <w:rsid w:val="00035925"/>
    <w:rsid w:val="00041E53"/>
    <w:rsid w:val="0004265C"/>
    <w:rsid w:val="0004726A"/>
    <w:rsid w:val="0005037C"/>
    <w:rsid w:val="000512FF"/>
    <w:rsid w:val="0005171B"/>
    <w:rsid w:val="00052742"/>
    <w:rsid w:val="00055F03"/>
    <w:rsid w:val="000562E6"/>
    <w:rsid w:val="00062AE8"/>
    <w:rsid w:val="00063740"/>
    <w:rsid w:val="000658F0"/>
    <w:rsid w:val="000668AE"/>
    <w:rsid w:val="00066F2E"/>
    <w:rsid w:val="0006772D"/>
    <w:rsid w:val="00067CDF"/>
    <w:rsid w:val="00071516"/>
    <w:rsid w:val="000741CD"/>
    <w:rsid w:val="00074FBE"/>
    <w:rsid w:val="00075E0D"/>
    <w:rsid w:val="000764F8"/>
    <w:rsid w:val="00076841"/>
    <w:rsid w:val="000804E4"/>
    <w:rsid w:val="00081AB1"/>
    <w:rsid w:val="00081AFA"/>
    <w:rsid w:val="00083A09"/>
    <w:rsid w:val="00083E1F"/>
    <w:rsid w:val="0009005E"/>
    <w:rsid w:val="00090CC3"/>
    <w:rsid w:val="00090DEC"/>
    <w:rsid w:val="00092158"/>
    <w:rsid w:val="00092857"/>
    <w:rsid w:val="000939BC"/>
    <w:rsid w:val="00094B93"/>
    <w:rsid w:val="000A0407"/>
    <w:rsid w:val="000A20A9"/>
    <w:rsid w:val="000A45C4"/>
    <w:rsid w:val="000A48B1"/>
    <w:rsid w:val="000A50D8"/>
    <w:rsid w:val="000A69F5"/>
    <w:rsid w:val="000B030E"/>
    <w:rsid w:val="000B0E5F"/>
    <w:rsid w:val="000B12CD"/>
    <w:rsid w:val="000B3143"/>
    <w:rsid w:val="000B5676"/>
    <w:rsid w:val="000B570A"/>
    <w:rsid w:val="000C52FC"/>
    <w:rsid w:val="000C5A28"/>
    <w:rsid w:val="000C6257"/>
    <w:rsid w:val="000C6B05"/>
    <w:rsid w:val="000C6BE8"/>
    <w:rsid w:val="000C6CF8"/>
    <w:rsid w:val="000C6DD6"/>
    <w:rsid w:val="000C73D4"/>
    <w:rsid w:val="000D0513"/>
    <w:rsid w:val="000D0AE6"/>
    <w:rsid w:val="000D3D4C"/>
    <w:rsid w:val="000D4F51"/>
    <w:rsid w:val="000D718B"/>
    <w:rsid w:val="000E0C46"/>
    <w:rsid w:val="000E6E69"/>
    <w:rsid w:val="000E72A9"/>
    <w:rsid w:val="000E7493"/>
    <w:rsid w:val="000F0053"/>
    <w:rsid w:val="000F030C"/>
    <w:rsid w:val="000F129C"/>
    <w:rsid w:val="000F60B3"/>
    <w:rsid w:val="00104510"/>
    <w:rsid w:val="00104B0C"/>
    <w:rsid w:val="001056DE"/>
    <w:rsid w:val="00106C29"/>
    <w:rsid w:val="00107398"/>
    <w:rsid w:val="001108A3"/>
    <w:rsid w:val="001124C0"/>
    <w:rsid w:val="00113F4B"/>
    <w:rsid w:val="00116351"/>
    <w:rsid w:val="00123E86"/>
    <w:rsid w:val="00124496"/>
    <w:rsid w:val="001260ED"/>
    <w:rsid w:val="0013175F"/>
    <w:rsid w:val="00133A06"/>
    <w:rsid w:val="00134A4E"/>
    <w:rsid w:val="00135BCD"/>
    <w:rsid w:val="00141218"/>
    <w:rsid w:val="00141593"/>
    <w:rsid w:val="00144BDF"/>
    <w:rsid w:val="00144F49"/>
    <w:rsid w:val="00145CBE"/>
    <w:rsid w:val="001469B5"/>
    <w:rsid w:val="001512B4"/>
    <w:rsid w:val="00151606"/>
    <w:rsid w:val="001525A9"/>
    <w:rsid w:val="00152D27"/>
    <w:rsid w:val="0015684E"/>
    <w:rsid w:val="00156C0D"/>
    <w:rsid w:val="001600C0"/>
    <w:rsid w:val="0016010E"/>
    <w:rsid w:val="0016136B"/>
    <w:rsid w:val="001620A5"/>
    <w:rsid w:val="00164B75"/>
    <w:rsid w:val="00164E53"/>
    <w:rsid w:val="00165904"/>
    <w:rsid w:val="0016699D"/>
    <w:rsid w:val="00175159"/>
    <w:rsid w:val="00175590"/>
    <w:rsid w:val="00175DA8"/>
    <w:rsid w:val="00176208"/>
    <w:rsid w:val="001762A3"/>
    <w:rsid w:val="00176828"/>
    <w:rsid w:val="00176F9C"/>
    <w:rsid w:val="001809C6"/>
    <w:rsid w:val="0018211B"/>
    <w:rsid w:val="001840D3"/>
    <w:rsid w:val="00186B75"/>
    <w:rsid w:val="001900F8"/>
    <w:rsid w:val="00191258"/>
    <w:rsid w:val="00192680"/>
    <w:rsid w:val="00192769"/>
    <w:rsid w:val="00193037"/>
    <w:rsid w:val="00193A2C"/>
    <w:rsid w:val="00195E6A"/>
    <w:rsid w:val="001A21D5"/>
    <w:rsid w:val="001A288E"/>
    <w:rsid w:val="001A2C67"/>
    <w:rsid w:val="001A3D07"/>
    <w:rsid w:val="001A49B8"/>
    <w:rsid w:val="001A5EE1"/>
    <w:rsid w:val="001B3FCF"/>
    <w:rsid w:val="001B6C7B"/>
    <w:rsid w:val="001B6DC2"/>
    <w:rsid w:val="001B7C90"/>
    <w:rsid w:val="001C0871"/>
    <w:rsid w:val="001C149C"/>
    <w:rsid w:val="001C21AC"/>
    <w:rsid w:val="001C365D"/>
    <w:rsid w:val="001C47BA"/>
    <w:rsid w:val="001C5397"/>
    <w:rsid w:val="001C59EA"/>
    <w:rsid w:val="001C621B"/>
    <w:rsid w:val="001C6DEA"/>
    <w:rsid w:val="001D3BD6"/>
    <w:rsid w:val="001D406C"/>
    <w:rsid w:val="001D41EE"/>
    <w:rsid w:val="001D45A6"/>
    <w:rsid w:val="001E0380"/>
    <w:rsid w:val="001E07DF"/>
    <w:rsid w:val="001E13B1"/>
    <w:rsid w:val="001E3AF9"/>
    <w:rsid w:val="001E67B4"/>
    <w:rsid w:val="001E6F79"/>
    <w:rsid w:val="001F0C55"/>
    <w:rsid w:val="001F2612"/>
    <w:rsid w:val="001F3A19"/>
    <w:rsid w:val="001F41DD"/>
    <w:rsid w:val="001F4564"/>
    <w:rsid w:val="002028B8"/>
    <w:rsid w:val="00206E20"/>
    <w:rsid w:val="00210FBD"/>
    <w:rsid w:val="0021182B"/>
    <w:rsid w:val="002127B6"/>
    <w:rsid w:val="002137F2"/>
    <w:rsid w:val="002153C5"/>
    <w:rsid w:val="00216CD4"/>
    <w:rsid w:val="00222C31"/>
    <w:rsid w:val="00234467"/>
    <w:rsid w:val="00234BC5"/>
    <w:rsid w:val="00235134"/>
    <w:rsid w:val="00237D8D"/>
    <w:rsid w:val="00241DA2"/>
    <w:rsid w:val="00242221"/>
    <w:rsid w:val="00243E77"/>
    <w:rsid w:val="00245ACF"/>
    <w:rsid w:val="00247FEE"/>
    <w:rsid w:val="00250997"/>
    <w:rsid w:val="00250E7D"/>
    <w:rsid w:val="00251B17"/>
    <w:rsid w:val="00251C88"/>
    <w:rsid w:val="002532EA"/>
    <w:rsid w:val="00253A42"/>
    <w:rsid w:val="002565D5"/>
    <w:rsid w:val="00260A9C"/>
    <w:rsid w:val="00260F97"/>
    <w:rsid w:val="002622C0"/>
    <w:rsid w:val="00262E2F"/>
    <w:rsid w:val="00263555"/>
    <w:rsid w:val="00263994"/>
    <w:rsid w:val="00264626"/>
    <w:rsid w:val="00266CEA"/>
    <w:rsid w:val="00274E65"/>
    <w:rsid w:val="00275A90"/>
    <w:rsid w:val="002778AE"/>
    <w:rsid w:val="002778F6"/>
    <w:rsid w:val="00277DB7"/>
    <w:rsid w:val="00277E88"/>
    <w:rsid w:val="002805AC"/>
    <w:rsid w:val="002807EB"/>
    <w:rsid w:val="00281FEA"/>
    <w:rsid w:val="0028269A"/>
    <w:rsid w:val="00282C6B"/>
    <w:rsid w:val="00283590"/>
    <w:rsid w:val="00286973"/>
    <w:rsid w:val="002870E9"/>
    <w:rsid w:val="002872F8"/>
    <w:rsid w:val="00287B0C"/>
    <w:rsid w:val="00290C72"/>
    <w:rsid w:val="00290C91"/>
    <w:rsid w:val="00291079"/>
    <w:rsid w:val="00291B71"/>
    <w:rsid w:val="00293FB6"/>
    <w:rsid w:val="00294E70"/>
    <w:rsid w:val="00297514"/>
    <w:rsid w:val="00297F31"/>
    <w:rsid w:val="002A0186"/>
    <w:rsid w:val="002A101A"/>
    <w:rsid w:val="002A1924"/>
    <w:rsid w:val="002A1EE7"/>
    <w:rsid w:val="002A2A69"/>
    <w:rsid w:val="002A70B9"/>
    <w:rsid w:val="002A741C"/>
    <w:rsid w:val="002A7420"/>
    <w:rsid w:val="002B0F12"/>
    <w:rsid w:val="002B104C"/>
    <w:rsid w:val="002B1308"/>
    <w:rsid w:val="002B1B9D"/>
    <w:rsid w:val="002B4554"/>
    <w:rsid w:val="002C5324"/>
    <w:rsid w:val="002C6C09"/>
    <w:rsid w:val="002C7095"/>
    <w:rsid w:val="002C72D8"/>
    <w:rsid w:val="002C7F22"/>
    <w:rsid w:val="002D0AC5"/>
    <w:rsid w:val="002D11FA"/>
    <w:rsid w:val="002D223B"/>
    <w:rsid w:val="002D61EB"/>
    <w:rsid w:val="002D6773"/>
    <w:rsid w:val="002E0560"/>
    <w:rsid w:val="002E0DDF"/>
    <w:rsid w:val="002E0E6B"/>
    <w:rsid w:val="002E18A3"/>
    <w:rsid w:val="002E2906"/>
    <w:rsid w:val="002E3014"/>
    <w:rsid w:val="002E3622"/>
    <w:rsid w:val="002E5635"/>
    <w:rsid w:val="002E64C3"/>
    <w:rsid w:val="002E668D"/>
    <w:rsid w:val="002E6A2C"/>
    <w:rsid w:val="002F045D"/>
    <w:rsid w:val="002F13D7"/>
    <w:rsid w:val="002F1D8C"/>
    <w:rsid w:val="002F21DA"/>
    <w:rsid w:val="002F26D2"/>
    <w:rsid w:val="002F297A"/>
    <w:rsid w:val="002F780C"/>
    <w:rsid w:val="002F7DFC"/>
    <w:rsid w:val="00300592"/>
    <w:rsid w:val="003010DD"/>
    <w:rsid w:val="00301F39"/>
    <w:rsid w:val="003030B3"/>
    <w:rsid w:val="0030450E"/>
    <w:rsid w:val="00304BAE"/>
    <w:rsid w:val="00304F3B"/>
    <w:rsid w:val="00306027"/>
    <w:rsid w:val="00306224"/>
    <w:rsid w:val="00311057"/>
    <w:rsid w:val="00311A1D"/>
    <w:rsid w:val="00311DB0"/>
    <w:rsid w:val="00311E55"/>
    <w:rsid w:val="0031255C"/>
    <w:rsid w:val="00312AC2"/>
    <w:rsid w:val="00312ED9"/>
    <w:rsid w:val="003156B1"/>
    <w:rsid w:val="003177A2"/>
    <w:rsid w:val="00317ADF"/>
    <w:rsid w:val="00320090"/>
    <w:rsid w:val="00323EA3"/>
    <w:rsid w:val="00324AC6"/>
    <w:rsid w:val="0032509E"/>
    <w:rsid w:val="00325926"/>
    <w:rsid w:val="00325B2E"/>
    <w:rsid w:val="00326800"/>
    <w:rsid w:val="00326ACC"/>
    <w:rsid w:val="00327A8A"/>
    <w:rsid w:val="00330696"/>
    <w:rsid w:val="00330775"/>
    <w:rsid w:val="00330B68"/>
    <w:rsid w:val="00330F67"/>
    <w:rsid w:val="003356EB"/>
    <w:rsid w:val="00336610"/>
    <w:rsid w:val="003370F2"/>
    <w:rsid w:val="00340611"/>
    <w:rsid w:val="0034117C"/>
    <w:rsid w:val="00343F73"/>
    <w:rsid w:val="00344B5E"/>
    <w:rsid w:val="00345060"/>
    <w:rsid w:val="00346B39"/>
    <w:rsid w:val="00347F92"/>
    <w:rsid w:val="00350F7A"/>
    <w:rsid w:val="00352977"/>
    <w:rsid w:val="00353101"/>
    <w:rsid w:val="0035323B"/>
    <w:rsid w:val="00353344"/>
    <w:rsid w:val="003609D2"/>
    <w:rsid w:val="00362042"/>
    <w:rsid w:val="00363F22"/>
    <w:rsid w:val="003640B8"/>
    <w:rsid w:val="003652AA"/>
    <w:rsid w:val="00366152"/>
    <w:rsid w:val="0037178C"/>
    <w:rsid w:val="00371A28"/>
    <w:rsid w:val="00373F1D"/>
    <w:rsid w:val="00375564"/>
    <w:rsid w:val="00375FCC"/>
    <w:rsid w:val="003762E4"/>
    <w:rsid w:val="00376686"/>
    <w:rsid w:val="00376BEE"/>
    <w:rsid w:val="00377980"/>
    <w:rsid w:val="00380BB4"/>
    <w:rsid w:val="003817BE"/>
    <w:rsid w:val="003827DA"/>
    <w:rsid w:val="00382E12"/>
    <w:rsid w:val="00383191"/>
    <w:rsid w:val="00384E64"/>
    <w:rsid w:val="00386264"/>
    <w:rsid w:val="00386DED"/>
    <w:rsid w:val="00390D6C"/>
    <w:rsid w:val="003912E7"/>
    <w:rsid w:val="00391EAE"/>
    <w:rsid w:val="00393947"/>
    <w:rsid w:val="00393C6E"/>
    <w:rsid w:val="0039443A"/>
    <w:rsid w:val="00395276"/>
    <w:rsid w:val="003976EA"/>
    <w:rsid w:val="003A1203"/>
    <w:rsid w:val="003A2275"/>
    <w:rsid w:val="003A22A0"/>
    <w:rsid w:val="003A60C7"/>
    <w:rsid w:val="003A6A4F"/>
    <w:rsid w:val="003A7088"/>
    <w:rsid w:val="003B00DF"/>
    <w:rsid w:val="003B0FEB"/>
    <w:rsid w:val="003B1275"/>
    <w:rsid w:val="003B137A"/>
    <w:rsid w:val="003B153A"/>
    <w:rsid w:val="003B1778"/>
    <w:rsid w:val="003B2589"/>
    <w:rsid w:val="003B3250"/>
    <w:rsid w:val="003B6475"/>
    <w:rsid w:val="003B65DD"/>
    <w:rsid w:val="003C01D2"/>
    <w:rsid w:val="003C0DEE"/>
    <w:rsid w:val="003C11CB"/>
    <w:rsid w:val="003C1CCD"/>
    <w:rsid w:val="003C1F06"/>
    <w:rsid w:val="003C293E"/>
    <w:rsid w:val="003C3276"/>
    <w:rsid w:val="003C523D"/>
    <w:rsid w:val="003C75F3"/>
    <w:rsid w:val="003C78A3"/>
    <w:rsid w:val="003D25B8"/>
    <w:rsid w:val="003D7573"/>
    <w:rsid w:val="003E1867"/>
    <w:rsid w:val="003E5729"/>
    <w:rsid w:val="003E7859"/>
    <w:rsid w:val="003E7F02"/>
    <w:rsid w:val="003F00FC"/>
    <w:rsid w:val="003F0165"/>
    <w:rsid w:val="003F4445"/>
    <w:rsid w:val="003F4B5C"/>
    <w:rsid w:val="003F4EE0"/>
    <w:rsid w:val="003F7AA1"/>
    <w:rsid w:val="00400B7D"/>
    <w:rsid w:val="00402153"/>
    <w:rsid w:val="004025B9"/>
    <w:rsid w:val="00402FC1"/>
    <w:rsid w:val="00403130"/>
    <w:rsid w:val="0040437C"/>
    <w:rsid w:val="00407859"/>
    <w:rsid w:val="004104C7"/>
    <w:rsid w:val="00410B39"/>
    <w:rsid w:val="004129AD"/>
    <w:rsid w:val="004144D7"/>
    <w:rsid w:val="004152B4"/>
    <w:rsid w:val="00416560"/>
    <w:rsid w:val="00417CAD"/>
    <w:rsid w:val="0042121A"/>
    <w:rsid w:val="0042480E"/>
    <w:rsid w:val="00424D79"/>
    <w:rsid w:val="00425082"/>
    <w:rsid w:val="00425084"/>
    <w:rsid w:val="004259E5"/>
    <w:rsid w:val="004308E9"/>
    <w:rsid w:val="00430FA8"/>
    <w:rsid w:val="00431585"/>
    <w:rsid w:val="00431DEB"/>
    <w:rsid w:val="00434D50"/>
    <w:rsid w:val="004356BF"/>
    <w:rsid w:val="004361C6"/>
    <w:rsid w:val="004361E1"/>
    <w:rsid w:val="004362A4"/>
    <w:rsid w:val="00437508"/>
    <w:rsid w:val="004427ED"/>
    <w:rsid w:val="00442C34"/>
    <w:rsid w:val="00444003"/>
    <w:rsid w:val="004442BC"/>
    <w:rsid w:val="0044452B"/>
    <w:rsid w:val="00444886"/>
    <w:rsid w:val="00445449"/>
    <w:rsid w:val="00445B77"/>
    <w:rsid w:val="0044662F"/>
    <w:rsid w:val="00446B29"/>
    <w:rsid w:val="00447F96"/>
    <w:rsid w:val="00450E00"/>
    <w:rsid w:val="00450E3C"/>
    <w:rsid w:val="00452B82"/>
    <w:rsid w:val="00453F9A"/>
    <w:rsid w:val="00456CFA"/>
    <w:rsid w:val="00462C9A"/>
    <w:rsid w:val="004631F2"/>
    <w:rsid w:val="004641CF"/>
    <w:rsid w:val="00465485"/>
    <w:rsid w:val="00466398"/>
    <w:rsid w:val="00466A30"/>
    <w:rsid w:val="00471E91"/>
    <w:rsid w:val="00474675"/>
    <w:rsid w:val="0047470C"/>
    <w:rsid w:val="00475260"/>
    <w:rsid w:val="00475383"/>
    <w:rsid w:val="0048090C"/>
    <w:rsid w:val="00485CB5"/>
    <w:rsid w:val="00487115"/>
    <w:rsid w:val="004912FB"/>
    <w:rsid w:val="00495B03"/>
    <w:rsid w:val="00496011"/>
    <w:rsid w:val="004A00BB"/>
    <w:rsid w:val="004A1929"/>
    <w:rsid w:val="004A35F9"/>
    <w:rsid w:val="004A3C43"/>
    <w:rsid w:val="004A529B"/>
    <w:rsid w:val="004A55C1"/>
    <w:rsid w:val="004A604C"/>
    <w:rsid w:val="004B22A4"/>
    <w:rsid w:val="004B24C1"/>
    <w:rsid w:val="004B2619"/>
    <w:rsid w:val="004B67BD"/>
    <w:rsid w:val="004B7575"/>
    <w:rsid w:val="004C057E"/>
    <w:rsid w:val="004C14F8"/>
    <w:rsid w:val="004C292F"/>
    <w:rsid w:val="004C658A"/>
    <w:rsid w:val="004C7AA8"/>
    <w:rsid w:val="004D0877"/>
    <w:rsid w:val="004D1DA8"/>
    <w:rsid w:val="004D730A"/>
    <w:rsid w:val="004E27D6"/>
    <w:rsid w:val="004E2F9D"/>
    <w:rsid w:val="004E73DE"/>
    <w:rsid w:val="004F3546"/>
    <w:rsid w:val="004F454B"/>
    <w:rsid w:val="004F51A5"/>
    <w:rsid w:val="004F6536"/>
    <w:rsid w:val="00501270"/>
    <w:rsid w:val="005014FD"/>
    <w:rsid w:val="00501710"/>
    <w:rsid w:val="0050288A"/>
    <w:rsid w:val="0050319B"/>
    <w:rsid w:val="005034DB"/>
    <w:rsid w:val="00504618"/>
    <w:rsid w:val="005073BE"/>
    <w:rsid w:val="00510280"/>
    <w:rsid w:val="0051059E"/>
    <w:rsid w:val="00513D73"/>
    <w:rsid w:val="00514A43"/>
    <w:rsid w:val="00514C77"/>
    <w:rsid w:val="005174E5"/>
    <w:rsid w:val="00520D87"/>
    <w:rsid w:val="00522393"/>
    <w:rsid w:val="00522620"/>
    <w:rsid w:val="00522A7C"/>
    <w:rsid w:val="00523E5A"/>
    <w:rsid w:val="005240DE"/>
    <w:rsid w:val="00525656"/>
    <w:rsid w:val="0053026F"/>
    <w:rsid w:val="00531F41"/>
    <w:rsid w:val="0053387A"/>
    <w:rsid w:val="0053496D"/>
    <w:rsid w:val="00534C02"/>
    <w:rsid w:val="005352F6"/>
    <w:rsid w:val="005418EA"/>
    <w:rsid w:val="0054264B"/>
    <w:rsid w:val="00543786"/>
    <w:rsid w:val="005446E7"/>
    <w:rsid w:val="0054777A"/>
    <w:rsid w:val="0055095F"/>
    <w:rsid w:val="005533D7"/>
    <w:rsid w:val="00555259"/>
    <w:rsid w:val="0055671B"/>
    <w:rsid w:val="005571C9"/>
    <w:rsid w:val="0056347E"/>
    <w:rsid w:val="00563B1A"/>
    <w:rsid w:val="0056592C"/>
    <w:rsid w:val="00565E5B"/>
    <w:rsid w:val="00570017"/>
    <w:rsid w:val="005703DE"/>
    <w:rsid w:val="005736D0"/>
    <w:rsid w:val="005739F7"/>
    <w:rsid w:val="005747BC"/>
    <w:rsid w:val="00580EBD"/>
    <w:rsid w:val="0058464E"/>
    <w:rsid w:val="00584BE7"/>
    <w:rsid w:val="0058614B"/>
    <w:rsid w:val="005861AC"/>
    <w:rsid w:val="005919D4"/>
    <w:rsid w:val="00594960"/>
    <w:rsid w:val="00594D00"/>
    <w:rsid w:val="00595B90"/>
    <w:rsid w:val="00597006"/>
    <w:rsid w:val="005A01CB"/>
    <w:rsid w:val="005A43FA"/>
    <w:rsid w:val="005A5513"/>
    <w:rsid w:val="005A5701"/>
    <w:rsid w:val="005A58FF"/>
    <w:rsid w:val="005A5EAF"/>
    <w:rsid w:val="005A6213"/>
    <w:rsid w:val="005A64C0"/>
    <w:rsid w:val="005B09A4"/>
    <w:rsid w:val="005B3C11"/>
    <w:rsid w:val="005B48DA"/>
    <w:rsid w:val="005B5955"/>
    <w:rsid w:val="005B73CE"/>
    <w:rsid w:val="005B7B09"/>
    <w:rsid w:val="005C1C28"/>
    <w:rsid w:val="005C284D"/>
    <w:rsid w:val="005C66CD"/>
    <w:rsid w:val="005C6DB5"/>
    <w:rsid w:val="005D2580"/>
    <w:rsid w:val="005D270A"/>
    <w:rsid w:val="005D4603"/>
    <w:rsid w:val="005E153F"/>
    <w:rsid w:val="005E1940"/>
    <w:rsid w:val="005E19E7"/>
    <w:rsid w:val="005E4228"/>
    <w:rsid w:val="005E4AEE"/>
    <w:rsid w:val="005E7FFD"/>
    <w:rsid w:val="005F0A37"/>
    <w:rsid w:val="005F1815"/>
    <w:rsid w:val="005F248D"/>
    <w:rsid w:val="005F2714"/>
    <w:rsid w:val="005F35BB"/>
    <w:rsid w:val="00601AEF"/>
    <w:rsid w:val="006030B6"/>
    <w:rsid w:val="0060454E"/>
    <w:rsid w:val="00611C57"/>
    <w:rsid w:val="006143C8"/>
    <w:rsid w:val="0061716C"/>
    <w:rsid w:val="006203C3"/>
    <w:rsid w:val="006205BE"/>
    <w:rsid w:val="006243A1"/>
    <w:rsid w:val="006244FA"/>
    <w:rsid w:val="006253D3"/>
    <w:rsid w:val="006305DA"/>
    <w:rsid w:val="00632668"/>
    <w:rsid w:val="0063281F"/>
    <w:rsid w:val="00632E56"/>
    <w:rsid w:val="006356ED"/>
    <w:rsid w:val="00635CBA"/>
    <w:rsid w:val="00636E62"/>
    <w:rsid w:val="00640E4F"/>
    <w:rsid w:val="0064338B"/>
    <w:rsid w:val="006456E2"/>
    <w:rsid w:val="00646542"/>
    <w:rsid w:val="006470CC"/>
    <w:rsid w:val="00647B45"/>
    <w:rsid w:val="006504F4"/>
    <w:rsid w:val="0065241A"/>
    <w:rsid w:val="00653515"/>
    <w:rsid w:val="00654BC9"/>
    <w:rsid w:val="006552FD"/>
    <w:rsid w:val="00655785"/>
    <w:rsid w:val="0065596F"/>
    <w:rsid w:val="00657F0F"/>
    <w:rsid w:val="0066272A"/>
    <w:rsid w:val="00663AF3"/>
    <w:rsid w:val="006643BA"/>
    <w:rsid w:val="00666B6C"/>
    <w:rsid w:val="00666F2A"/>
    <w:rsid w:val="0067214D"/>
    <w:rsid w:val="00672C33"/>
    <w:rsid w:val="00672CCC"/>
    <w:rsid w:val="00674D60"/>
    <w:rsid w:val="006760E2"/>
    <w:rsid w:val="006770C1"/>
    <w:rsid w:val="00680DCF"/>
    <w:rsid w:val="00682682"/>
    <w:rsid w:val="00682702"/>
    <w:rsid w:val="006845CF"/>
    <w:rsid w:val="00686757"/>
    <w:rsid w:val="0069146A"/>
    <w:rsid w:val="00691BA7"/>
    <w:rsid w:val="00691BAB"/>
    <w:rsid w:val="00692368"/>
    <w:rsid w:val="00692918"/>
    <w:rsid w:val="00693350"/>
    <w:rsid w:val="00696ACC"/>
    <w:rsid w:val="00697843"/>
    <w:rsid w:val="006A2423"/>
    <w:rsid w:val="006A2EBC"/>
    <w:rsid w:val="006A429F"/>
    <w:rsid w:val="006A5EA0"/>
    <w:rsid w:val="006A782A"/>
    <w:rsid w:val="006A783B"/>
    <w:rsid w:val="006A7B33"/>
    <w:rsid w:val="006B2421"/>
    <w:rsid w:val="006B297F"/>
    <w:rsid w:val="006B2A3C"/>
    <w:rsid w:val="006B3CBC"/>
    <w:rsid w:val="006B4E13"/>
    <w:rsid w:val="006B4E2D"/>
    <w:rsid w:val="006B75DD"/>
    <w:rsid w:val="006C140D"/>
    <w:rsid w:val="006C53E6"/>
    <w:rsid w:val="006C67E0"/>
    <w:rsid w:val="006C7ABA"/>
    <w:rsid w:val="006D0D60"/>
    <w:rsid w:val="006D1122"/>
    <w:rsid w:val="006D12FA"/>
    <w:rsid w:val="006D25D8"/>
    <w:rsid w:val="006D2A33"/>
    <w:rsid w:val="006D3B7C"/>
    <w:rsid w:val="006D3C00"/>
    <w:rsid w:val="006D7649"/>
    <w:rsid w:val="006D7BF8"/>
    <w:rsid w:val="006E3675"/>
    <w:rsid w:val="006E4A7F"/>
    <w:rsid w:val="006E57F3"/>
    <w:rsid w:val="006E6FE8"/>
    <w:rsid w:val="006F0255"/>
    <w:rsid w:val="006F03B0"/>
    <w:rsid w:val="006F0B19"/>
    <w:rsid w:val="006F137A"/>
    <w:rsid w:val="006F2091"/>
    <w:rsid w:val="006F26A2"/>
    <w:rsid w:val="006F3506"/>
    <w:rsid w:val="006F35A7"/>
    <w:rsid w:val="006F3E11"/>
    <w:rsid w:val="006F568F"/>
    <w:rsid w:val="006F714A"/>
    <w:rsid w:val="006F7E71"/>
    <w:rsid w:val="00701231"/>
    <w:rsid w:val="00701A83"/>
    <w:rsid w:val="00703220"/>
    <w:rsid w:val="00704DF6"/>
    <w:rsid w:val="00705309"/>
    <w:rsid w:val="007058AD"/>
    <w:rsid w:val="0070651C"/>
    <w:rsid w:val="00706940"/>
    <w:rsid w:val="00710050"/>
    <w:rsid w:val="007112B8"/>
    <w:rsid w:val="00712D53"/>
    <w:rsid w:val="007132A3"/>
    <w:rsid w:val="007159C9"/>
    <w:rsid w:val="00716421"/>
    <w:rsid w:val="00717216"/>
    <w:rsid w:val="00724EFB"/>
    <w:rsid w:val="007266C5"/>
    <w:rsid w:val="00727C0C"/>
    <w:rsid w:val="0073004A"/>
    <w:rsid w:val="00731822"/>
    <w:rsid w:val="00732C8C"/>
    <w:rsid w:val="00733555"/>
    <w:rsid w:val="00736923"/>
    <w:rsid w:val="0073770D"/>
    <w:rsid w:val="00740882"/>
    <w:rsid w:val="00740DE5"/>
    <w:rsid w:val="00740EE0"/>
    <w:rsid w:val="007419C3"/>
    <w:rsid w:val="007430B9"/>
    <w:rsid w:val="007456EB"/>
    <w:rsid w:val="00745C60"/>
    <w:rsid w:val="00746614"/>
    <w:rsid w:val="007467A7"/>
    <w:rsid w:val="007469DD"/>
    <w:rsid w:val="00747210"/>
    <w:rsid w:val="0074724C"/>
    <w:rsid w:val="0074741B"/>
    <w:rsid w:val="0074759E"/>
    <w:rsid w:val="007478EA"/>
    <w:rsid w:val="00750F9B"/>
    <w:rsid w:val="00752802"/>
    <w:rsid w:val="0075415C"/>
    <w:rsid w:val="00754BF7"/>
    <w:rsid w:val="00761F07"/>
    <w:rsid w:val="00762F0A"/>
    <w:rsid w:val="00763502"/>
    <w:rsid w:val="0076545F"/>
    <w:rsid w:val="00765678"/>
    <w:rsid w:val="00771383"/>
    <w:rsid w:val="00772393"/>
    <w:rsid w:val="00774EC0"/>
    <w:rsid w:val="00775CF4"/>
    <w:rsid w:val="00776534"/>
    <w:rsid w:val="0078013C"/>
    <w:rsid w:val="00780D44"/>
    <w:rsid w:val="007814FC"/>
    <w:rsid w:val="007913AB"/>
    <w:rsid w:val="007914F7"/>
    <w:rsid w:val="007953C0"/>
    <w:rsid w:val="007A07AD"/>
    <w:rsid w:val="007A1C89"/>
    <w:rsid w:val="007A2A84"/>
    <w:rsid w:val="007A2C9F"/>
    <w:rsid w:val="007A4DB7"/>
    <w:rsid w:val="007A5167"/>
    <w:rsid w:val="007B1625"/>
    <w:rsid w:val="007B706E"/>
    <w:rsid w:val="007B71EB"/>
    <w:rsid w:val="007C0AB3"/>
    <w:rsid w:val="007C27DC"/>
    <w:rsid w:val="007C3AE1"/>
    <w:rsid w:val="007C3B95"/>
    <w:rsid w:val="007C4D04"/>
    <w:rsid w:val="007C5DB3"/>
    <w:rsid w:val="007C6205"/>
    <w:rsid w:val="007C686A"/>
    <w:rsid w:val="007C728E"/>
    <w:rsid w:val="007D0376"/>
    <w:rsid w:val="007D1198"/>
    <w:rsid w:val="007D2C53"/>
    <w:rsid w:val="007D2C7F"/>
    <w:rsid w:val="007D37BD"/>
    <w:rsid w:val="007D3D60"/>
    <w:rsid w:val="007D511F"/>
    <w:rsid w:val="007D55D2"/>
    <w:rsid w:val="007E1980"/>
    <w:rsid w:val="007E3304"/>
    <w:rsid w:val="007E3332"/>
    <w:rsid w:val="007E3E14"/>
    <w:rsid w:val="007E4B76"/>
    <w:rsid w:val="007E54C0"/>
    <w:rsid w:val="007E5EA8"/>
    <w:rsid w:val="007F0C99"/>
    <w:rsid w:val="007F0CF1"/>
    <w:rsid w:val="007F0E7F"/>
    <w:rsid w:val="007F12A5"/>
    <w:rsid w:val="007F2486"/>
    <w:rsid w:val="007F4CF1"/>
    <w:rsid w:val="007F546D"/>
    <w:rsid w:val="007F636E"/>
    <w:rsid w:val="007F6DC7"/>
    <w:rsid w:val="007F758D"/>
    <w:rsid w:val="007F7D52"/>
    <w:rsid w:val="0080016A"/>
    <w:rsid w:val="00803E29"/>
    <w:rsid w:val="00805276"/>
    <w:rsid w:val="0080612F"/>
    <w:rsid w:val="0080654C"/>
    <w:rsid w:val="00806FB5"/>
    <w:rsid w:val="008071C6"/>
    <w:rsid w:val="0080751F"/>
    <w:rsid w:val="00811E81"/>
    <w:rsid w:val="00812607"/>
    <w:rsid w:val="00817A00"/>
    <w:rsid w:val="008215A8"/>
    <w:rsid w:val="0082247B"/>
    <w:rsid w:val="008224ED"/>
    <w:rsid w:val="00823017"/>
    <w:rsid w:val="0082476D"/>
    <w:rsid w:val="0082519E"/>
    <w:rsid w:val="00825935"/>
    <w:rsid w:val="008264A1"/>
    <w:rsid w:val="00831F0A"/>
    <w:rsid w:val="00832793"/>
    <w:rsid w:val="00832B53"/>
    <w:rsid w:val="00835DB3"/>
    <w:rsid w:val="0083617B"/>
    <w:rsid w:val="008371BD"/>
    <w:rsid w:val="00837BF3"/>
    <w:rsid w:val="00840D53"/>
    <w:rsid w:val="00843831"/>
    <w:rsid w:val="00845E6E"/>
    <w:rsid w:val="00846346"/>
    <w:rsid w:val="00847A6C"/>
    <w:rsid w:val="008504A8"/>
    <w:rsid w:val="0085282E"/>
    <w:rsid w:val="00853B4E"/>
    <w:rsid w:val="008556E3"/>
    <w:rsid w:val="00855D63"/>
    <w:rsid w:val="00863429"/>
    <w:rsid w:val="00871039"/>
    <w:rsid w:val="0087198C"/>
    <w:rsid w:val="00872C1F"/>
    <w:rsid w:val="00873163"/>
    <w:rsid w:val="00873B42"/>
    <w:rsid w:val="00874D5E"/>
    <w:rsid w:val="00874FBF"/>
    <w:rsid w:val="00880035"/>
    <w:rsid w:val="00881574"/>
    <w:rsid w:val="008816C0"/>
    <w:rsid w:val="00884A30"/>
    <w:rsid w:val="00885253"/>
    <w:rsid w:val="008856D8"/>
    <w:rsid w:val="00885BAF"/>
    <w:rsid w:val="00891181"/>
    <w:rsid w:val="0089121C"/>
    <w:rsid w:val="008921C3"/>
    <w:rsid w:val="0089220B"/>
    <w:rsid w:val="00892E82"/>
    <w:rsid w:val="00893C2B"/>
    <w:rsid w:val="008960D0"/>
    <w:rsid w:val="00897B80"/>
    <w:rsid w:val="008A2759"/>
    <w:rsid w:val="008A68D3"/>
    <w:rsid w:val="008A7752"/>
    <w:rsid w:val="008A7EFA"/>
    <w:rsid w:val="008B0F2B"/>
    <w:rsid w:val="008B2B96"/>
    <w:rsid w:val="008B678B"/>
    <w:rsid w:val="008B6C3F"/>
    <w:rsid w:val="008B7539"/>
    <w:rsid w:val="008C0AC4"/>
    <w:rsid w:val="008C1B58"/>
    <w:rsid w:val="008C1EDE"/>
    <w:rsid w:val="008C2DB9"/>
    <w:rsid w:val="008C39AE"/>
    <w:rsid w:val="008C3E16"/>
    <w:rsid w:val="008C590D"/>
    <w:rsid w:val="008C5EC4"/>
    <w:rsid w:val="008D1357"/>
    <w:rsid w:val="008D3D25"/>
    <w:rsid w:val="008D7796"/>
    <w:rsid w:val="008E031B"/>
    <w:rsid w:val="008E10F2"/>
    <w:rsid w:val="008E128A"/>
    <w:rsid w:val="008E1389"/>
    <w:rsid w:val="008E30DC"/>
    <w:rsid w:val="008E32C8"/>
    <w:rsid w:val="008E4E3B"/>
    <w:rsid w:val="008E64AD"/>
    <w:rsid w:val="008E6B63"/>
    <w:rsid w:val="008E7029"/>
    <w:rsid w:val="008E7BC3"/>
    <w:rsid w:val="008E7DC6"/>
    <w:rsid w:val="008E7EF6"/>
    <w:rsid w:val="008F1F98"/>
    <w:rsid w:val="008F3603"/>
    <w:rsid w:val="008F3716"/>
    <w:rsid w:val="008F5596"/>
    <w:rsid w:val="008F6758"/>
    <w:rsid w:val="008F6ADB"/>
    <w:rsid w:val="00901218"/>
    <w:rsid w:val="00902288"/>
    <w:rsid w:val="0090247E"/>
    <w:rsid w:val="00903BEF"/>
    <w:rsid w:val="009040DD"/>
    <w:rsid w:val="0090511A"/>
    <w:rsid w:val="00905949"/>
    <w:rsid w:val="00905A04"/>
    <w:rsid w:val="00905B47"/>
    <w:rsid w:val="009065BC"/>
    <w:rsid w:val="009066E5"/>
    <w:rsid w:val="0090672E"/>
    <w:rsid w:val="0090681B"/>
    <w:rsid w:val="0091029D"/>
    <w:rsid w:val="009110FD"/>
    <w:rsid w:val="00911579"/>
    <w:rsid w:val="009121E2"/>
    <w:rsid w:val="009126C8"/>
    <w:rsid w:val="0091331C"/>
    <w:rsid w:val="00913ADB"/>
    <w:rsid w:val="009148A7"/>
    <w:rsid w:val="00920628"/>
    <w:rsid w:val="00920666"/>
    <w:rsid w:val="00921D77"/>
    <w:rsid w:val="009224FC"/>
    <w:rsid w:val="00922794"/>
    <w:rsid w:val="009228A1"/>
    <w:rsid w:val="00922D05"/>
    <w:rsid w:val="0092479E"/>
    <w:rsid w:val="009247BB"/>
    <w:rsid w:val="00925F22"/>
    <w:rsid w:val="009279DE"/>
    <w:rsid w:val="00927F73"/>
    <w:rsid w:val="00930116"/>
    <w:rsid w:val="00930E18"/>
    <w:rsid w:val="0093324C"/>
    <w:rsid w:val="0093415D"/>
    <w:rsid w:val="009348E5"/>
    <w:rsid w:val="0093716F"/>
    <w:rsid w:val="00940D1D"/>
    <w:rsid w:val="0094212C"/>
    <w:rsid w:val="009437F0"/>
    <w:rsid w:val="00944729"/>
    <w:rsid w:val="0095060E"/>
    <w:rsid w:val="009539F4"/>
    <w:rsid w:val="00954689"/>
    <w:rsid w:val="00955EF5"/>
    <w:rsid w:val="009617C9"/>
    <w:rsid w:val="00961C93"/>
    <w:rsid w:val="00965324"/>
    <w:rsid w:val="009657CE"/>
    <w:rsid w:val="00965BA5"/>
    <w:rsid w:val="00966101"/>
    <w:rsid w:val="00966887"/>
    <w:rsid w:val="00967B0E"/>
    <w:rsid w:val="0097091E"/>
    <w:rsid w:val="00970C55"/>
    <w:rsid w:val="00971287"/>
    <w:rsid w:val="00975FDD"/>
    <w:rsid w:val="009760D3"/>
    <w:rsid w:val="00976393"/>
    <w:rsid w:val="00977132"/>
    <w:rsid w:val="009818D5"/>
    <w:rsid w:val="00981A4B"/>
    <w:rsid w:val="00981B06"/>
    <w:rsid w:val="009823BD"/>
    <w:rsid w:val="00982501"/>
    <w:rsid w:val="00983C26"/>
    <w:rsid w:val="00983E81"/>
    <w:rsid w:val="009859D4"/>
    <w:rsid w:val="00985CAF"/>
    <w:rsid w:val="009877D3"/>
    <w:rsid w:val="00991701"/>
    <w:rsid w:val="009919E9"/>
    <w:rsid w:val="00992415"/>
    <w:rsid w:val="0099402A"/>
    <w:rsid w:val="00994E8F"/>
    <w:rsid w:val="009951DC"/>
    <w:rsid w:val="009959BB"/>
    <w:rsid w:val="009970F9"/>
    <w:rsid w:val="00997158"/>
    <w:rsid w:val="00997CE0"/>
    <w:rsid w:val="009A1476"/>
    <w:rsid w:val="009A1661"/>
    <w:rsid w:val="009A3A7C"/>
    <w:rsid w:val="009A3BDA"/>
    <w:rsid w:val="009A44A6"/>
    <w:rsid w:val="009A5D82"/>
    <w:rsid w:val="009A62E3"/>
    <w:rsid w:val="009B12D1"/>
    <w:rsid w:val="009B2ADB"/>
    <w:rsid w:val="009B3851"/>
    <w:rsid w:val="009B3B7E"/>
    <w:rsid w:val="009B3D20"/>
    <w:rsid w:val="009B54D6"/>
    <w:rsid w:val="009B603A"/>
    <w:rsid w:val="009B6D50"/>
    <w:rsid w:val="009B78A7"/>
    <w:rsid w:val="009C2A1C"/>
    <w:rsid w:val="009C2D0E"/>
    <w:rsid w:val="009C2DC3"/>
    <w:rsid w:val="009C324A"/>
    <w:rsid w:val="009C34AD"/>
    <w:rsid w:val="009C3DAC"/>
    <w:rsid w:val="009C42E0"/>
    <w:rsid w:val="009C5215"/>
    <w:rsid w:val="009C6A72"/>
    <w:rsid w:val="009C70AB"/>
    <w:rsid w:val="009C7500"/>
    <w:rsid w:val="009D0793"/>
    <w:rsid w:val="009D0EB7"/>
    <w:rsid w:val="009D20E3"/>
    <w:rsid w:val="009D426E"/>
    <w:rsid w:val="009D465A"/>
    <w:rsid w:val="009D474D"/>
    <w:rsid w:val="009D5362"/>
    <w:rsid w:val="009E0C5B"/>
    <w:rsid w:val="009E0C96"/>
    <w:rsid w:val="009E1314"/>
    <w:rsid w:val="009E1415"/>
    <w:rsid w:val="009E2062"/>
    <w:rsid w:val="009E4060"/>
    <w:rsid w:val="009E6116"/>
    <w:rsid w:val="009E6FA3"/>
    <w:rsid w:val="009F0377"/>
    <w:rsid w:val="009F0C20"/>
    <w:rsid w:val="009F724B"/>
    <w:rsid w:val="00A00512"/>
    <w:rsid w:val="00A02E43"/>
    <w:rsid w:val="00A05871"/>
    <w:rsid w:val="00A063E7"/>
    <w:rsid w:val="00A065F9"/>
    <w:rsid w:val="00A07F34"/>
    <w:rsid w:val="00A12782"/>
    <w:rsid w:val="00A15086"/>
    <w:rsid w:val="00A20556"/>
    <w:rsid w:val="00A21AF9"/>
    <w:rsid w:val="00A22087"/>
    <w:rsid w:val="00A22154"/>
    <w:rsid w:val="00A228D0"/>
    <w:rsid w:val="00A2573E"/>
    <w:rsid w:val="00A25C38"/>
    <w:rsid w:val="00A31798"/>
    <w:rsid w:val="00A33B92"/>
    <w:rsid w:val="00A36BBE"/>
    <w:rsid w:val="00A406E5"/>
    <w:rsid w:val="00A41329"/>
    <w:rsid w:val="00A41DC6"/>
    <w:rsid w:val="00A4307A"/>
    <w:rsid w:val="00A45A71"/>
    <w:rsid w:val="00A47DEA"/>
    <w:rsid w:val="00A47EBB"/>
    <w:rsid w:val="00A50852"/>
    <w:rsid w:val="00A51CDD"/>
    <w:rsid w:val="00A54B0A"/>
    <w:rsid w:val="00A56460"/>
    <w:rsid w:val="00A56753"/>
    <w:rsid w:val="00A647CB"/>
    <w:rsid w:val="00A64CD9"/>
    <w:rsid w:val="00A653C8"/>
    <w:rsid w:val="00A65BB9"/>
    <w:rsid w:val="00A667A7"/>
    <w:rsid w:val="00A66BC3"/>
    <w:rsid w:val="00A66DD6"/>
    <w:rsid w:val="00A66FD5"/>
    <w:rsid w:val="00A6730D"/>
    <w:rsid w:val="00A67CF0"/>
    <w:rsid w:val="00A71625"/>
    <w:rsid w:val="00A71B9B"/>
    <w:rsid w:val="00A724C3"/>
    <w:rsid w:val="00A751C7"/>
    <w:rsid w:val="00A75267"/>
    <w:rsid w:val="00A75C35"/>
    <w:rsid w:val="00A769DF"/>
    <w:rsid w:val="00A8325A"/>
    <w:rsid w:val="00A83779"/>
    <w:rsid w:val="00A85593"/>
    <w:rsid w:val="00A85C5C"/>
    <w:rsid w:val="00A86F5E"/>
    <w:rsid w:val="00A87844"/>
    <w:rsid w:val="00A87DA1"/>
    <w:rsid w:val="00A9055B"/>
    <w:rsid w:val="00A92972"/>
    <w:rsid w:val="00A94E27"/>
    <w:rsid w:val="00A95AA1"/>
    <w:rsid w:val="00A9639A"/>
    <w:rsid w:val="00A96488"/>
    <w:rsid w:val="00A964E2"/>
    <w:rsid w:val="00A9724F"/>
    <w:rsid w:val="00AA038C"/>
    <w:rsid w:val="00AA42F1"/>
    <w:rsid w:val="00AA7A09"/>
    <w:rsid w:val="00AB06EF"/>
    <w:rsid w:val="00AB0FD6"/>
    <w:rsid w:val="00AB1D5B"/>
    <w:rsid w:val="00AB3424"/>
    <w:rsid w:val="00AB392C"/>
    <w:rsid w:val="00AB3B50"/>
    <w:rsid w:val="00AB41BF"/>
    <w:rsid w:val="00AC05B1"/>
    <w:rsid w:val="00AC1C79"/>
    <w:rsid w:val="00AC4EC6"/>
    <w:rsid w:val="00AD1760"/>
    <w:rsid w:val="00AD19FF"/>
    <w:rsid w:val="00AD1AFA"/>
    <w:rsid w:val="00AD356C"/>
    <w:rsid w:val="00AD3B99"/>
    <w:rsid w:val="00AD453F"/>
    <w:rsid w:val="00AD4B98"/>
    <w:rsid w:val="00AD4D47"/>
    <w:rsid w:val="00AD5BDD"/>
    <w:rsid w:val="00AD6669"/>
    <w:rsid w:val="00AD7E94"/>
    <w:rsid w:val="00AE2914"/>
    <w:rsid w:val="00AE42EE"/>
    <w:rsid w:val="00AE45EB"/>
    <w:rsid w:val="00AE5E89"/>
    <w:rsid w:val="00AE6D15"/>
    <w:rsid w:val="00AE70CE"/>
    <w:rsid w:val="00AE74FF"/>
    <w:rsid w:val="00AE7E41"/>
    <w:rsid w:val="00AF0030"/>
    <w:rsid w:val="00AF07C2"/>
    <w:rsid w:val="00AF26FE"/>
    <w:rsid w:val="00AF46D3"/>
    <w:rsid w:val="00AF694F"/>
    <w:rsid w:val="00B015B4"/>
    <w:rsid w:val="00B04182"/>
    <w:rsid w:val="00B04A60"/>
    <w:rsid w:val="00B05CF4"/>
    <w:rsid w:val="00B0625D"/>
    <w:rsid w:val="00B07AE3"/>
    <w:rsid w:val="00B106E8"/>
    <w:rsid w:val="00B11075"/>
    <w:rsid w:val="00B11430"/>
    <w:rsid w:val="00B11FA4"/>
    <w:rsid w:val="00B13295"/>
    <w:rsid w:val="00B13597"/>
    <w:rsid w:val="00B13F51"/>
    <w:rsid w:val="00B165A1"/>
    <w:rsid w:val="00B16FCA"/>
    <w:rsid w:val="00B204AA"/>
    <w:rsid w:val="00B212E3"/>
    <w:rsid w:val="00B21427"/>
    <w:rsid w:val="00B22DA7"/>
    <w:rsid w:val="00B23455"/>
    <w:rsid w:val="00B24F12"/>
    <w:rsid w:val="00B306F8"/>
    <w:rsid w:val="00B33F22"/>
    <w:rsid w:val="00B34339"/>
    <w:rsid w:val="00B3440A"/>
    <w:rsid w:val="00B353EB"/>
    <w:rsid w:val="00B359B3"/>
    <w:rsid w:val="00B36D12"/>
    <w:rsid w:val="00B4005E"/>
    <w:rsid w:val="00B40B95"/>
    <w:rsid w:val="00B439C4"/>
    <w:rsid w:val="00B44F93"/>
    <w:rsid w:val="00B4535E"/>
    <w:rsid w:val="00B4590C"/>
    <w:rsid w:val="00B4624C"/>
    <w:rsid w:val="00B46BF6"/>
    <w:rsid w:val="00B50D63"/>
    <w:rsid w:val="00B52224"/>
    <w:rsid w:val="00B52A8C"/>
    <w:rsid w:val="00B6068D"/>
    <w:rsid w:val="00B60EDE"/>
    <w:rsid w:val="00B623D9"/>
    <w:rsid w:val="00B625BF"/>
    <w:rsid w:val="00B636A8"/>
    <w:rsid w:val="00B6568F"/>
    <w:rsid w:val="00B665C6"/>
    <w:rsid w:val="00B73D20"/>
    <w:rsid w:val="00B74A23"/>
    <w:rsid w:val="00B75F83"/>
    <w:rsid w:val="00B805AF"/>
    <w:rsid w:val="00B85EF9"/>
    <w:rsid w:val="00B869EC"/>
    <w:rsid w:val="00B87680"/>
    <w:rsid w:val="00B87EC7"/>
    <w:rsid w:val="00B87ECB"/>
    <w:rsid w:val="00B9397A"/>
    <w:rsid w:val="00B9633D"/>
    <w:rsid w:val="00B96628"/>
    <w:rsid w:val="00B970EE"/>
    <w:rsid w:val="00BA2EBE"/>
    <w:rsid w:val="00BA3605"/>
    <w:rsid w:val="00BA52D5"/>
    <w:rsid w:val="00BA7B51"/>
    <w:rsid w:val="00BA7E69"/>
    <w:rsid w:val="00BB03DB"/>
    <w:rsid w:val="00BB0C5C"/>
    <w:rsid w:val="00BB0DB6"/>
    <w:rsid w:val="00BB0F28"/>
    <w:rsid w:val="00BB3191"/>
    <w:rsid w:val="00BB39D5"/>
    <w:rsid w:val="00BB3DCF"/>
    <w:rsid w:val="00BB4344"/>
    <w:rsid w:val="00BB458A"/>
    <w:rsid w:val="00BB6BA8"/>
    <w:rsid w:val="00BC0D03"/>
    <w:rsid w:val="00BC130E"/>
    <w:rsid w:val="00BC1ACA"/>
    <w:rsid w:val="00BC3740"/>
    <w:rsid w:val="00BC3991"/>
    <w:rsid w:val="00BC3AB7"/>
    <w:rsid w:val="00BC3C70"/>
    <w:rsid w:val="00BC7AF5"/>
    <w:rsid w:val="00BD00D3"/>
    <w:rsid w:val="00BD0DA0"/>
    <w:rsid w:val="00BD1659"/>
    <w:rsid w:val="00BD3AA9"/>
    <w:rsid w:val="00BD3E30"/>
    <w:rsid w:val="00BD4A18"/>
    <w:rsid w:val="00BD4FAA"/>
    <w:rsid w:val="00BD6DB2"/>
    <w:rsid w:val="00BE02CE"/>
    <w:rsid w:val="00BE11CF"/>
    <w:rsid w:val="00BE21AB"/>
    <w:rsid w:val="00BE3BFB"/>
    <w:rsid w:val="00BE55CB"/>
    <w:rsid w:val="00BF011B"/>
    <w:rsid w:val="00BF1566"/>
    <w:rsid w:val="00BF617A"/>
    <w:rsid w:val="00BF69E6"/>
    <w:rsid w:val="00BF74DD"/>
    <w:rsid w:val="00BF7534"/>
    <w:rsid w:val="00C011D1"/>
    <w:rsid w:val="00C0379D"/>
    <w:rsid w:val="00C03931"/>
    <w:rsid w:val="00C05FE3"/>
    <w:rsid w:val="00C06B9F"/>
    <w:rsid w:val="00C153A4"/>
    <w:rsid w:val="00C15745"/>
    <w:rsid w:val="00C15E16"/>
    <w:rsid w:val="00C206E2"/>
    <w:rsid w:val="00C2136D"/>
    <w:rsid w:val="00C214EE"/>
    <w:rsid w:val="00C22467"/>
    <w:rsid w:val="00C2314B"/>
    <w:rsid w:val="00C2428E"/>
    <w:rsid w:val="00C24971"/>
    <w:rsid w:val="00C26BE5"/>
    <w:rsid w:val="00C26E4D"/>
    <w:rsid w:val="00C27909"/>
    <w:rsid w:val="00C27B03"/>
    <w:rsid w:val="00C314E1"/>
    <w:rsid w:val="00C3243D"/>
    <w:rsid w:val="00C3385F"/>
    <w:rsid w:val="00C34397"/>
    <w:rsid w:val="00C36040"/>
    <w:rsid w:val="00C378E9"/>
    <w:rsid w:val="00C4095D"/>
    <w:rsid w:val="00C40F02"/>
    <w:rsid w:val="00C428F1"/>
    <w:rsid w:val="00C42BA9"/>
    <w:rsid w:val="00C42CE1"/>
    <w:rsid w:val="00C44731"/>
    <w:rsid w:val="00C44C4F"/>
    <w:rsid w:val="00C44FA3"/>
    <w:rsid w:val="00C451A4"/>
    <w:rsid w:val="00C471B4"/>
    <w:rsid w:val="00C51B32"/>
    <w:rsid w:val="00C534AD"/>
    <w:rsid w:val="00C547B9"/>
    <w:rsid w:val="00C55959"/>
    <w:rsid w:val="00C5623A"/>
    <w:rsid w:val="00C57470"/>
    <w:rsid w:val="00C601D2"/>
    <w:rsid w:val="00C62F88"/>
    <w:rsid w:val="00C635F4"/>
    <w:rsid w:val="00C65BCC"/>
    <w:rsid w:val="00C66970"/>
    <w:rsid w:val="00C716AC"/>
    <w:rsid w:val="00C727B1"/>
    <w:rsid w:val="00C7364B"/>
    <w:rsid w:val="00C745D3"/>
    <w:rsid w:val="00C748C8"/>
    <w:rsid w:val="00C75A1E"/>
    <w:rsid w:val="00C81B4C"/>
    <w:rsid w:val="00C8280B"/>
    <w:rsid w:val="00C84917"/>
    <w:rsid w:val="00C8691C"/>
    <w:rsid w:val="00C87860"/>
    <w:rsid w:val="00C87FD9"/>
    <w:rsid w:val="00C90068"/>
    <w:rsid w:val="00C903CA"/>
    <w:rsid w:val="00C90694"/>
    <w:rsid w:val="00C90973"/>
    <w:rsid w:val="00C90D4D"/>
    <w:rsid w:val="00C91E77"/>
    <w:rsid w:val="00C928C2"/>
    <w:rsid w:val="00C935FF"/>
    <w:rsid w:val="00C9446F"/>
    <w:rsid w:val="00C9491B"/>
    <w:rsid w:val="00C9515B"/>
    <w:rsid w:val="00C95429"/>
    <w:rsid w:val="00C954FB"/>
    <w:rsid w:val="00C97432"/>
    <w:rsid w:val="00CA168A"/>
    <w:rsid w:val="00CA357E"/>
    <w:rsid w:val="00CA44F9"/>
    <w:rsid w:val="00CA4A69"/>
    <w:rsid w:val="00CA50A9"/>
    <w:rsid w:val="00CA6D1C"/>
    <w:rsid w:val="00CA6D90"/>
    <w:rsid w:val="00CA7C2A"/>
    <w:rsid w:val="00CB00C1"/>
    <w:rsid w:val="00CB0532"/>
    <w:rsid w:val="00CB10B3"/>
    <w:rsid w:val="00CB10CF"/>
    <w:rsid w:val="00CB22D8"/>
    <w:rsid w:val="00CB4AC6"/>
    <w:rsid w:val="00CB4FAE"/>
    <w:rsid w:val="00CB6C8C"/>
    <w:rsid w:val="00CB708E"/>
    <w:rsid w:val="00CC17B7"/>
    <w:rsid w:val="00CC2EC6"/>
    <w:rsid w:val="00CC3E0C"/>
    <w:rsid w:val="00CC4C3E"/>
    <w:rsid w:val="00CC58D3"/>
    <w:rsid w:val="00CC784D"/>
    <w:rsid w:val="00CC799D"/>
    <w:rsid w:val="00CC7AA5"/>
    <w:rsid w:val="00CC7CF5"/>
    <w:rsid w:val="00CD050D"/>
    <w:rsid w:val="00CD33A8"/>
    <w:rsid w:val="00CD3961"/>
    <w:rsid w:val="00CD3E3C"/>
    <w:rsid w:val="00CE0874"/>
    <w:rsid w:val="00CE2C25"/>
    <w:rsid w:val="00CE61CF"/>
    <w:rsid w:val="00CF6B99"/>
    <w:rsid w:val="00CF6D58"/>
    <w:rsid w:val="00D005B7"/>
    <w:rsid w:val="00D00D88"/>
    <w:rsid w:val="00D0337B"/>
    <w:rsid w:val="00D053DA"/>
    <w:rsid w:val="00D055AA"/>
    <w:rsid w:val="00D05BAC"/>
    <w:rsid w:val="00D060D0"/>
    <w:rsid w:val="00D0687F"/>
    <w:rsid w:val="00D06D0E"/>
    <w:rsid w:val="00D079B2"/>
    <w:rsid w:val="00D11346"/>
    <w:rsid w:val="00D114E9"/>
    <w:rsid w:val="00D126CA"/>
    <w:rsid w:val="00D1340C"/>
    <w:rsid w:val="00D13571"/>
    <w:rsid w:val="00D13C8A"/>
    <w:rsid w:val="00D15608"/>
    <w:rsid w:val="00D17D2A"/>
    <w:rsid w:val="00D211B2"/>
    <w:rsid w:val="00D22F6A"/>
    <w:rsid w:val="00D34211"/>
    <w:rsid w:val="00D353D9"/>
    <w:rsid w:val="00D36702"/>
    <w:rsid w:val="00D37B78"/>
    <w:rsid w:val="00D40CDD"/>
    <w:rsid w:val="00D40E17"/>
    <w:rsid w:val="00D429C6"/>
    <w:rsid w:val="00D47748"/>
    <w:rsid w:val="00D51B3A"/>
    <w:rsid w:val="00D523A6"/>
    <w:rsid w:val="00D539CC"/>
    <w:rsid w:val="00D54CC3"/>
    <w:rsid w:val="00D552C9"/>
    <w:rsid w:val="00D60364"/>
    <w:rsid w:val="00D6041A"/>
    <w:rsid w:val="00D608ED"/>
    <w:rsid w:val="00D60DAB"/>
    <w:rsid w:val="00D633EB"/>
    <w:rsid w:val="00D63E05"/>
    <w:rsid w:val="00D6481E"/>
    <w:rsid w:val="00D64FB1"/>
    <w:rsid w:val="00D71080"/>
    <w:rsid w:val="00D73022"/>
    <w:rsid w:val="00D740A2"/>
    <w:rsid w:val="00D806A6"/>
    <w:rsid w:val="00D82FF7"/>
    <w:rsid w:val="00D837C6"/>
    <w:rsid w:val="00D83AE4"/>
    <w:rsid w:val="00D847FE"/>
    <w:rsid w:val="00D84926"/>
    <w:rsid w:val="00D90F55"/>
    <w:rsid w:val="00D964EA"/>
    <w:rsid w:val="00D966D0"/>
    <w:rsid w:val="00D96A50"/>
    <w:rsid w:val="00DA0C59"/>
    <w:rsid w:val="00DA1757"/>
    <w:rsid w:val="00DA314C"/>
    <w:rsid w:val="00DA3991"/>
    <w:rsid w:val="00DA4C44"/>
    <w:rsid w:val="00DA5BAD"/>
    <w:rsid w:val="00DA698C"/>
    <w:rsid w:val="00DA6DA9"/>
    <w:rsid w:val="00DA7BB8"/>
    <w:rsid w:val="00DB0476"/>
    <w:rsid w:val="00DB5F3D"/>
    <w:rsid w:val="00DB6841"/>
    <w:rsid w:val="00DB7C49"/>
    <w:rsid w:val="00DB7E6C"/>
    <w:rsid w:val="00DC3867"/>
    <w:rsid w:val="00DC6616"/>
    <w:rsid w:val="00DC695A"/>
    <w:rsid w:val="00DD238F"/>
    <w:rsid w:val="00DD2823"/>
    <w:rsid w:val="00DD5A29"/>
    <w:rsid w:val="00DD5D9D"/>
    <w:rsid w:val="00DD7E47"/>
    <w:rsid w:val="00DE0F13"/>
    <w:rsid w:val="00DE1743"/>
    <w:rsid w:val="00DE30F6"/>
    <w:rsid w:val="00DE35CB"/>
    <w:rsid w:val="00DE54B3"/>
    <w:rsid w:val="00DE5840"/>
    <w:rsid w:val="00DE7EE8"/>
    <w:rsid w:val="00DF1B8D"/>
    <w:rsid w:val="00DF21E9"/>
    <w:rsid w:val="00DF26B8"/>
    <w:rsid w:val="00DF3B79"/>
    <w:rsid w:val="00DF6087"/>
    <w:rsid w:val="00E00F14"/>
    <w:rsid w:val="00E03F7B"/>
    <w:rsid w:val="00E04053"/>
    <w:rsid w:val="00E045BA"/>
    <w:rsid w:val="00E06386"/>
    <w:rsid w:val="00E1022D"/>
    <w:rsid w:val="00E10505"/>
    <w:rsid w:val="00E14E67"/>
    <w:rsid w:val="00E15C63"/>
    <w:rsid w:val="00E170C9"/>
    <w:rsid w:val="00E1785D"/>
    <w:rsid w:val="00E23AB1"/>
    <w:rsid w:val="00E24871"/>
    <w:rsid w:val="00E24EB4"/>
    <w:rsid w:val="00E30EE8"/>
    <w:rsid w:val="00E313F7"/>
    <w:rsid w:val="00E320ED"/>
    <w:rsid w:val="00E33069"/>
    <w:rsid w:val="00E33AFB"/>
    <w:rsid w:val="00E33C2C"/>
    <w:rsid w:val="00E34218"/>
    <w:rsid w:val="00E344C1"/>
    <w:rsid w:val="00E43362"/>
    <w:rsid w:val="00E46282"/>
    <w:rsid w:val="00E4763D"/>
    <w:rsid w:val="00E5216E"/>
    <w:rsid w:val="00E521C2"/>
    <w:rsid w:val="00E5240C"/>
    <w:rsid w:val="00E54960"/>
    <w:rsid w:val="00E55BE8"/>
    <w:rsid w:val="00E6180A"/>
    <w:rsid w:val="00E631AB"/>
    <w:rsid w:val="00E63599"/>
    <w:rsid w:val="00E63CCA"/>
    <w:rsid w:val="00E70AA3"/>
    <w:rsid w:val="00E70E82"/>
    <w:rsid w:val="00E71D61"/>
    <w:rsid w:val="00E71DD4"/>
    <w:rsid w:val="00E73A5E"/>
    <w:rsid w:val="00E75D30"/>
    <w:rsid w:val="00E774A4"/>
    <w:rsid w:val="00E7767C"/>
    <w:rsid w:val="00E8048D"/>
    <w:rsid w:val="00E810FC"/>
    <w:rsid w:val="00E82344"/>
    <w:rsid w:val="00E8281D"/>
    <w:rsid w:val="00E84C82"/>
    <w:rsid w:val="00E84D64"/>
    <w:rsid w:val="00E87408"/>
    <w:rsid w:val="00E87C73"/>
    <w:rsid w:val="00E9008F"/>
    <w:rsid w:val="00E914C4"/>
    <w:rsid w:val="00E9221A"/>
    <w:rsid w:val="00E934F5"/>
    <w:rsid w:val="00E935AE"/>
    <w:rsid w:val="00E93E7F"/>
    <w:rsid w:val="00E9461E"/>
    <w:rsid w:val="00E96961"/>
    <w:rsid w:val="00E96F99"/>
    <w:rsid w:val="00E97F0B"/>
    <w:rsid w:val="00EA38AB"/>
    <w:rsid w:val="00EA3EB1"/>
    <w:rsid w:val="00EA608C"/>
    <w:rsid w:val="00EA620A"/>
    <w:rsid w:val="00EA665E"/>
    <w:rsid w:val="00EA66FE"/>
    <w:rsid w:val="00EA6E66"/>
    <w:rsid w:val="00EA72EC"/>
    <w:rsid w:val="00EB11CB"/>
    <w:rsid w:val="00EB2326"/>
    <w:rsid w:val="00EB275A"/>
    <w:rsid w:val="00EB786A"/>
    <w:rsid w:val="00EC0316"/>
    <w:rsid w:val="00EC09CB"/>
    <w:rsid w:val="00EC1578"/>
    <w:rsid w:val="00EC1C72"/>
    <w:rsid w:val="00EC3669"/>
    <w:rsid w:val="00EC3CC9"/>
    <w:rsid w:val="00EC51DF"/>
    <w:rsid w:val="00EC680A"/>
    <w:rsid w:val="00EC78E4"/>
    <w:rsid w:val="00ED2EA9"/>
    <w:rsid w:val="00ED75CB"/>
    <w:rsid w:val="00EE048B"/>
    <w:rsid w:val="00EE0859"/>
    <w:rsid w:val="00EE0DC7"/>
    <w:rsid w:val="00EE2BED"/>
    <w:rsid w:val="00EE2C72"/>
    <w:rsid w:val="00EE374B"/>
    <w:rsid w:val="00EE4CAA"/>
    <w:rsid w:val="00EE5173"/>
    <w:rsid w:val="00EE5607"/>
    <w:rsid w:val="00EE6445"/>
    <w:rsid w:val="00EE7E34"/>
    <w:rsid w:val="00EF7970"/>
    <w:rsid w:val="00F020B5"/>
    <w:rsid w:val="00F03B98"/>
    <w:rsid w:val="00F05119"/>
    <w:rsid w:val="00F06821"/>
    <w:rsid w:val="00F0693F"/>
    <w:rsid w:val="00F11BB5"/>
    <w:rsid w:val="00F1371C"/>
    <w:rsid w:val="00F13D63"/>
    <w:rsid w:val="00F1417B"/>
    <w:rsid w:val="00F14CFB"/>
    <w:rsid w:val="00F14FB9"/>
    <w:rsid w:val="00F16DDB"/>
    <w:rsid w:val="00F1754A"/>
    <w:rsid w:val="00F17733"/>
    <w:rsid w:val="00F20394"/>
    <w:rsid w:val="00F211CC"/>
    <w:rsid w:val="00F23FB5"/>
    <w:rsid w:val="00F251B7"/>
    <w:rsid w:val="00F26417"/>
    <w:rsid w:val="00F2669D"/>
    <w:rsid w:val="00F2690E"/>
    <w:rsid w:val="00F27077"/>
    <w:rsid w:val="00F273E8"/>
    <w:rsid w:val="00F30A4C"/>
    <w:rsid w:val="00F3311B"/>
    <w:rsid w:val="00F34B99"/>
    <w:rsid w:val="00F4459E"/>
    <w:rsid w:val="00F46378"/>
    <w:rsid w:val="00F50D89"/>
    <w:rsid w:val="00F52DAB"/>
    <w:rsid w:val="00F53282"/>
    <w:rsid w:val="00F53EB6"/>
    <w:rsid w:val="00F543F0"/>
    <w:rsid w:val="00F546EE"/>
    <w:rsid w:val="00F561CF"/>
    <w:rsid w:val="00F609B1"/>
    <w:rsid w:val="00F6138B"/>
    <w:rsid w:val="00F6199D"/>
    <w:rsid w:val="00F65283"/>
    <w:rsid w:val="00F66ED7"/>
    <w:rsid w:val="00F67F1B"/>
    <w:rsid w:val="00F75D38"/>
    <w:rsid w:val="00F77607"/>
    <w:rsid w:val="00F8121A"/>
    <w:rsid w:val="00F81318"/>
    <w:rsid w:val="00F81D29"/>
    <w:rsid w:val="00F827C6"/>
    <w:rsid w:val="00F839AB"/>
    <w:rsid w:val="00F855B5"/>
    <w:rsid w:val="00F85A3B"/>
    <w:rsid w:val="00F85CE9"/>
    <w:rsid w:val="00F91C4D"/>
    <w:rsid w:val="00F92FD9"/>
    <w:rsid w:val="00F940F7"/>
    <w:rsid w:val="00F94E93"/>
    <w:rsid w:val="00FA629B"/>
    <w:rsid w:val="00FA6684"/>
    <w:rsid w:val="00FA6817"/>
    <w:rsid w:val="00FA731E"/>
    <w:rsid w:val="00FA7F4E"/>
    <w:rsid w:val="00FB0178"/>
    <w:rsid w:val="00FB1F41"/>
    <w:rsid w:val="00FB2B38"/>
    <w:rsid w:val="00FB6293"/>
    <w:rsid w:val="00FB6A50"/>
    <w:rsid w:val="00FB6D42"/>
    <w:rsid w:val="00FC0C1C"/>
    <w:rsid w:val="00FC0EFF"/>
    <w:rsid w:val="00FC4AFD"/>
    <w:rsid w:val="00FC5CCB"/>
    <w:rsid w:val="00FC6358"/>
    <w:rsid w:val="00FC79CE"/>
    <w:rsid w:val="00FD0522"/>
    <w:rsid w:val="00FD2EA6"/>
    <w:rsid w:val="00FD320D"/>
    <w:rsid w:val="00FD510E"/>
    <w:rsid w:val="00FD7070"/>
    <w:rsid w:val="00FD722B"/>
    <w:rsid w:val="00FD7D61"/>
    <w:rsid w:val="00FE23DE"/>
    <w:rsid w:val="00FE5566"/>
    <w:rsid w:val="00FE5ABF"/>
    <w:rsid w:val="00FE6BD3"/>
    <w:rsid w:val="00FE7EDA"/>
    <w:rsid w:val="00FF240B"/>
    <w:rsid w:val="00FF6959"/>
    <w:rsid w:val="00FF7A19"/>
    <w:rsid w:val="21BE6AB5"/>
    <w:rsid w:val="5DE913F3"/>
    <w:rsid w:val="7E8D34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name="index 1"/>
    <w:lsdException w:unhideWhenUsed="0" w:uiPriority="99" w:name="index 2"/>
    <w:lsdException w:qFormat="1" w:unhideWhenUsed="0" w:uiPriority="99" w:name="index 3"/>
    <w:lsdException w:unhideWhenUsed="0" w:uiPriority="99" w:name="index 4"/>
    <w:lsdException w:unhideWhenUsed="0" w:uiPriority="99" w:name="index 5"/>
    <w:lsdException w:qFormat="1" w:unhideWhenUsed="0" w:uiPriority="99" w:name="index 6"/>
    <w:lsdException w:qFormat="1" w:unhideWhenUsed="0" w:uiPriority="99" w:name="index 7"/>
    <w:lsdException w:unhideWhenUsed="0" w:uiPriority="99" w:name="index 8"/>
    <w:lsdException w:unhideWhenUsed="0" w:uiPriority="99" w:name="index 9"/>
    <w:lsdException w:unhideWhenUsed="0" w:uiPriority="99" w:name="toc 1"/>
    <w:lsdException w:unhideWhenUsed="0" w:uiPriority="99" w:name="toc 2"/>
    <w:lsdException w:unhideWhenUsed="0" w:uiPriority="99" w:name="toc 3"/>
    <w:lsdException w:qFormat="1" w:unhideWhenUsed="0" w:uiPriority="99" w:name="toc 4"/>
    <w:lsdException w:qFormat="1" w:unhideWhenUsed="0" w:uiPriority="99" w:name="toc 5"/>
    <w:lsdException w:qFormat="1" w:unhideWhenUsed="0" w:uiPriority="99" w:name="toc 6"/>
    <w:lsdException w:unhideWhenUsed="0" w:uiPriority="99" w:name="toc 7"/>
    <w:lsdException w:unhideWhenUsed="0" w:uiPriority="99" w:name="toc 8"/>
    <w:lsdException w:unhideWhenUsed="0" w:uiPriority="99" w:name="toc 9"/>
    <w:lsdException w:uiPriority="99" w:name="Normal Indent"/>
    <w:lsdException w:unhideWhenUsed="0" w:uiPriority="99" w:name="footnote text"/>
    <w:lsdException w:qFormat="1" w:unhideWhenUsed="0" w:uiPriority="99" w:name="annotation text"/>
    <w:lsdException w:unhideWhenUsed="0" w:uiPriority="99" w:semiHidden="0" w:name="header"/>
    <w:lsdException w:qFormat="1" w:unhideWhenUsed="0" w:uiPriority="99" w:semiHidden="0" w:name="footer"/>
    <w:lsdException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9"/>
    <w:pPr>
      <w:keepNext/>
      <w:keepLines/>
      <w:spacing w:before="340" w:after="330" w:line="578" w:lineRule="auto"/>
      <w:outlineLvl w:val="0"/>
    </w:pPr>
    <w:rPr>
      <w:b/>
      <w:bCs/>
      <w:kern w:val="44"/>
      <w:sz w:val="44"/>
      <w:szCs w:val="44"/>
    </w:rPr>
  </w:style>
  <w:style w:type="character" w:default="1" w:styleId="34">
    <w:name w:val="Default Paragraph Font"/>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uiPriority w:val="99"/>
    <w:pPr>
      <w:tabs>
        <w:tab w:val="right" w:leader="dot" w:pos="9241"/>
      </w:tabs>
      <w:ind w:firstLine="505" w:firstLineChars="500"/>
      <w:jc w:val="left"/>
    </w:pPr>
    <w:rPr>
      <w:rFonts w:ascii="宋体"/>
      <w:szCs w:val="21"/>
    </w:rPr>
  </w:style>
  <w:style w:type="paragraph" w:styleId="4">
    <w:name w:val="index 8"/>
    <w:basedOn w:val="1"/>
    <w:next w:val="1"/>
    <w:semiHidden/>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semiHidden/>
    <w:uiPriority w:val="99"/>
    <w:pPr>
      <w:ind w:left="1050" w:hanging="210"/>
      <w:jc w:val="left"/>
    </w:pPr>
    <w:rPr>
      <w:rFonts w:ascii="Calibri" w:hAnsi="Calibri"/>
      <w:sz w:val="20"/>
      <w:szCs w:val="20"/>
    </w:rPr>
  </w:style>
  <w:style w:type="paragraph" w:styleId="7">
    <w:name w:val="Document Map"/>
    <w:basedOn w:val="1"/>
    <w:link w:val="42"/>
    <w:semiHidden/>
    <w:qFormat/>
    <w:uiPriority w:val="99"/>
    <w:pPr>
      <w:shd w:val="clear" w:color="auto" w:fill="000080"/>
    </w:pPr>
  </w:style>
  <w:style w:type="paragraph" w:styleId="8">
    <w:name w:val="annotation text"/>
    <w:basedOn w:val="1"/>
    <w:link w:val="43"/>
    <w:semiHidden/>
    <w:qFormat/>
    <w:uiPriority w:val="99"/>
    <w:pPr>
      <w:jc w:val="left"/>
    </w:pPr>
  </w:style>
  <w:style w:type="paragraph" w:styleId="9">
    <w:name w:val="index 6"/>
    <w:basedOn w:val="1"/>
    <w:next w:val="1"/>
    <w:semiHidden/>
    <w:qFormat/>
    <w:uiPriority w:val="99"/>
    <w:pPr>
      <w:ind w:left="1260" w:hanging="210"/>
      <w:jc w:val="left"/>
    </w:pPr>
    <w:rPr>
      <w:rFonts w:ascii="Calibri" w:hAnsi="Calibri"/>
      <w:sz w:val="20"/>
      <w:szCs w:val="20"/>
    </w:rPr>
  </w:style>
  <w:style w:type="paragraph" w:styleId="10">
    <w:name w:val="index 4"/>
    <w:basedOn w:val="1"/>
    <w:next w:val="1"/>
    <w:semiHidden/>
    <w:uiPriority w:val="99"/>
    <w:pPr>
      <w:ind w:left="840" w:hanging="210"/>
      <w:jc w:val="left"/>
    </w:pPr>
    <w:rPr>
      <w:rFonts w:ascii="Calibri" w:hAnsi="Calibri"/>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szCs w:val="21"/>
    </w:rPr>
  </w:style>
  <w:style w:type="paragraph" w:styleId="12">
    <w:name w:val="toc 3"/>
    <w:basedOn w:val="1"/>
    <w:next w:val="1"/>
    <w:semiHidden/>
    <w:uiPriority w:val="99"/>
    <w:pPr>
      <w:tabs>
        <w:tab w:val="right" w:leader="dot" w:pos="9241"/>
      </w:tabs>
      <w:ind w:firstLine="102" w:firstLineChars="100"/>
      <w:jc w:val="left"/>
    </w:pPr>
    <w:rPr>
      <w:rFonts w:ascii="宋体"/>
      <w:szCs w:val="21"/>
    </w:rPr>
  </w:style>
  <w:style w:type="paragraph" w:styleId="13">
    <w:name w:val="toc 8"/>
    <w:basedOn w:val="1"/>
    <w:next w:val="1"/>
    <w:semiHidden/>
    <w:uiPriority w:val="99"/>
    <w:pPr>
      <w:tabs>
        <w:tab w:val="right" w:leader="dot" w:pos="9241"/>
      </w:tabs>
      <w:ind w:firstLine="607" w:firstLineChars="600"/>
      <w:jc w:val="left"/>
    </w:pPr>
    <w:rPr>
      <w:rFonts w:ascii="宋体"/>
      <w:szCs w:val="21"/>
    </w:rPr>
  </w:style>
  <w:style w:type="paragraph" w:styleId="14">
    <w:name w:val="index 3"/>
    <w:basedOn w:val="1"/>
    <w:next w:val="1"/>
    <w:semiHidden/>
    <w:qFormat/>
    <w:uiPriority w:val="99"/>
    <w:pPr>
      <w:ind w:left="630" w:hanging="210"/>
      <w:jc w:val="left"/>
    </w:pPr>
    <w:rPr>
      <w:rFonts w:ascii="Calibri" w:hAnsi="Calibri"/>
      <w:sz w:val="20"/>
      <w:szCs w:val="20"/>
    </w:rPr>
  </w:style>
  <w:style w:type="paragraph" w:styleId="15">
    <w:name w:val="endnote text"/>
    <w:basedOn w:val="1"/>
    <w:link w:val="44"/>
    <w:semiHidden/>
    <w:uiPriority w:val="99"/>
    <w:pPr>
      <w:snapToGrid w:val="0"/>
      <w:jc w:val="left"/>
    </w:pPr>
  </w:style>
  <w:style w:type="paragraph" w:styleId="16">
    <w:name w:val="Balloon Text"/>
    <w:basedOn w:val="1"/>
    <w:link w:val="45"/>
    <w:semiHidden/>
    <w:qFormat/>
    <w:uiPriority w:val="99"/>
    <w:rPr>
      <w:sz w:val="18"/>
      <w:szCs w:val="18"/>
    </w:rPr>
  </w:style>
  <w:style w:type="paragraph" w:styleId="17">
    <w:name w:val="footer"/>
    <w:basedOn w:val="1"/>
    <w:link w:val="46"/>
    <w:qFormat/>
    <w:uiPriority w:val="99"/>
    <w:pPr>
      <w:snapToGrid w:val="0"/>
      <w:ind w:right="210" w:rightChars="100"/>
      <w:jc w:val="right"/>
    </w:pPr>
    <w:rPr>
      <w:sz w:val="18"/>
      <w:szCs w:val="18"/>
    </w:rPr>
  </w:style>
  <w:style w:type="paragraph" w:styleId="18">
    <w:name w:val="header"/>
    <w:basedOn w:val="1"/>
    <w:link w:val="47"/>
    <w:uiPriority w:val="99"/>
    <w:pPr>
      <w:snapToGrid w:val="0"/>
      <w:jc w:val="left"/>
    </w:pPr>
    <w:rPr>
      <w:sz w:val="18"/>
      <w:szCs w:val="18"/>
    </w:rPr>
  </w:style>
  <w:style w:type="paragraph" w:styleId="19">
    <w:name w:val="toc 1"/>
    <w:basedOn w:val="1"/>
    <w:next w:val="1"/>
    <w:semiHidden/>
    <w:uiPriority w:val="99"/>
    <w:pPr>
      <w:tabs>
        <w:tab w:val="right" w:leader="dot" w:pos="9241"/>
      </w:tabs>
      <w:spacing w:beforeLines="25" w:afterLines="25"/>
      <w:jc w:val="left"/>
    </w:pPr>
    <w:rPr>
      <w:rFonts w:ascii="宋体"/>
      <w:szCs w:val="21"/>
    </w:rPr>
  </w:style>
  <w:style w:type="paragraph" w:styleId="20">
    <w:name w:val="toc 4"/>
    <w:basedOn w:val="1"/>
    <w:next w:val="1"/>
    <w:semiHidden/>
    <w:qFormat/>
    <w:uiPriority w:val="99"/>
    <w:pPr>
      <w:tabs>
        <w:tab w:val="right" w:leader="dot" w:pos="9241"/>
      </w:tabs>
      <w:ind w:firstLine="198" w:firstLineChars="200"/>
      <w:jc w:val="left"/>
    </w:pPr>
    <w:rPr>
      <w:rFonts w:ascii="宋体"/>
      <w:szCs w:val="21"/>
    </w:rPr>
  </w:style>
  <w:style w:type="paragraph" w:styleId="21">
    <w:name w:val="index heading"/>
    <w:basedOn w:val="1"/>
    <w:next w:val="22"/>
    <w:semiHidden/>
    <w:uiPriority w:val="99"/>
    <w:pPr>
      <w:spacing w:before="120" w:after="120"/>
      <w:jc w:val="center"/>
    </w:pPr>
    <w:rPr>
      <w:rFonts w:ascii="Calibri" w:hAnsi="Calibri"/>
      <w:b/>
      <w:bCs/>
      <w:iCs/>
      <w:szCs w:val="20"/>
    </w:rPr>
  </w:style>
  <w:style w:type="paragraph" w:styleId="22">
    <w:name w:val="index 1"/>
    <w:basedOn w:val="1"/>
    <w:next w:val="23"/>
    <w:semiHidden/>
    <w:uiPriority w:val="99"/>
    <w:pPr>
      <w:tabs>
        <w:tab w:val="right" w:leader="dot" w:pos="9299"/>
      </w:tabs>
      <w:jc w:val="left"/>
    </w:pPr>
    <w:rPr>
      <w:rFonts w:ascii="宋体"/>
      <w:szCs w:val="21"/>
    </w:rPr>
  </w:style>
  <w:style w:type="paragraph" w:customStyle="1" w:styleId="23">
    <w:name w:val="段"/>
    <w:link w:val="5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link w:val="48"/>
    <w:semiHidden/>
    <w:uiPriority w:val="99"/>
    <w:pPr>
      <w:numPr>
        <w:ilvl w:val="0"/>
        <w:numId w:val="1"/>
      </w:numPr>
      <w:snapToGrid w:val="0"/>
      <w:jc w:val="left"/>
    </w:pPr>
    <w:rPr>
      <w:rFonts w:ascii="宋体"/>
      <w:sz w:val="18"/>
      <w:szCs w:val="18"/>
    </w:rPr>
  </w:style>
  <w:style w:type="paragraph" w:styleId="25">
    <w:name w:val="toc 6"/>
    <w:basedOn w:val="1"/>
    <w:next w:val="1"/>
    <w:semiHidden/>
    <w:qFormat/>
    <w:uiPriority w:val="99"/>
    <w:pPr>
      <w:tabs>
        <w:tab w:val="right" w:leader="dot" w:pos="9241"/>
      </w:tabs>
      <w:ind w:firstLine="403" w:firstLineChars="400"/>
      <w:jc w:val="left"/>
    </w:pPr>
    <w:rPr>
      <w:rFonts w:ascii="宋体"/>
      <w:szCs w:val="21"/>
    </w:rPr>
  </w:style>
  <w:style w:type="paragraph" w:styleId="26">
    <w:name w:val="index 7"/>
    <w:basedOn w:val="1"/>
    <w:next w:val="1"/>
    <w:semiHidden/>
    <w:qFormat/>
    <w:uiPriority w:val="99"/>
    <w:pPr>
      <w:ind w:left="1470" w:hanging="210"/>
      <w:jc w:val="left"/>
    </w:pPr>
    <w:rPr>
      <w:rFonts w:ascii="Calibri" w:hAnsi="Calibri"/>
      <w:sz w:val="20"/>
      <w:szCs w:val="20"/>
    </w:rPr>
  </w:style>
  <w:style w:type="paragraph" w:styleId="27">
    <w:name w:val="index 9"/>
    <w:basedOn w:val="1"/>
    <w:next w:val="1"/>
    <w:semiHidden/>
    <w:uiPriority w:val="99"/>
    <w:pPr>
      <w:ind w:left="1890" w:hanging="210"/>
      <w:jc w:val="left"/>
    </w:pPr>
    <w:rPr>
      <w:rFonts w:ascii="Calibri" w:hAnsi="Calibri"/>
      <w:sz w:val="20"/>
      <w:szCs w:val="20"/>
    </w:rPr>
  </w:style>
  <w:style w:type="paragraph" w:styleId="28">
    <w:name w:val="toc 2"/>
    <w:basedOn w:val="1"/>
    <w:next w:val="1"/>
    <w:semiHidden/>
    <w:uiPriority w:val="99"/>
    <w:pPr>
      <w:tabs>
        <w:tab w:val="right" w:leader="dot" w:pos="9241"/>
      </w:tabs>
    </w:pPr>
    <w:rPr>
      <w:rFonts w:ascii="宋体"/>
      <w:szCs w:val="21"/>
    </w:rPr>
  </w:style>
  <w:style w:type="paragraph" w:styleId="29">
    <w:name w:val="toc 9"/>
    <w:basedOn w:val="1"/>
    <w:next w:val="1"/>
    <w:semiHidden/>
    <w:uiPriority w:val="99"/>
    <w:pPr>
      <w:ind w:left="1470"/>
      <w:jc w:val="left"/>
    </w:pPr>
    <w:rPr>
      <w:sz w:val="20"/>
      <w:szCs w:val="20"/>
    </w:rPr>
  </w:style>
  <w:style w:type="paragraph" w:styleId="30">
    <w:name w:val="index 2"/>
    <w:basedOn w:val="1"/>
    <w:next w:val="1"/>
    <w:semiHidden/>
    <w:uiPriority w:val="99"/>
    <w:pPr>
      <w:ind w:left="420" w:hanging="210"/>
      <w:jc w:val="left"/>
    </w:pPr>
    <w:rPr>
      <w:rFonts w:ascii="Calibri" w:hAnsi="Calibri"/>
      <w:sz w:val="20"/>
      <w:szCs w:val="20"/>
    </w:rPr>
  </w:style>
  <w:style w:type="paragraph" w:styleId="31">
    <w:name w:val="annotation subject"/>
    <w:basedOn w:val="8"/>
    <w:next w:val="8"/>
    <w:link w:val="49"/>
    <w:semiHidden/>
    <w:uiPriority w:val="99"/>
    <w:rPr>
      <w:b/>
      <w:bCs/>
    </w:rPr>
  </w:style>
  <w:style w:type="table" w:styleId="33">
    <w:name w:val="Table Grid"/>
    <w:basedOn w:val="32"/>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99"/>
    <w:rPr>
      <w:rFonts w:cs="Times New Roman"/>
      <w:vertAlign w:val="superscript"/>
    </w:rPr>
  </w:style>
  <w:style w:type="character" w:styleId="36">
    <w:name w:val="page number"/>
    <w:qFormat/>
    <w:uiPriority w:val="99"/>
    <w:rPr>
      <w:rFonts w:ascii="Times New Roman" w:hAnsi="Times New Roman" w:eastAsia="宋体" w:cs="Times New Roman"/>
      <w:sz w:val="18"/>
    </w:rPr>
  </w:style>
  <w:style w:type="character" w:styleId="37">
    <w:name w:val="FollowedHyperlink"/>
    <w:qFormat/>
    <w:uiPriority w:val="99"/>
    <w:rPr>
      <w:rFonts w:cs="Times New Roman"/>
      <w:color w:val="800080"/>
      <w:u w:val="single"/>
    </w:rPr>
  </w:style>
  <w:style w:type="character" w:styleId="38">
    <w:name w:val="Hyperlink"/>
    <w:qFormat/>
    <w:uiPriority w:val="99"/>
    <w:rPr>
      <w:rFonts w:cs="Times New Roman"/>
      <w:color w:val="0000FF"/>
      <w:spacing w:val="0"/>
      <w:w w:val="100"/>
      <w:sz w:val="21"/>
      <w:u w:val="single"/>
      <w:lang w:val="en-US" w:eastAsia="zh-CN"/>
    </w:rPr>
  </w:style>
  <w:style w:type="character" w:styleId="39">
    <w:name w:val="annotation reference"/>
    <w:semiHidden/>
    <w:qFormat/>
    <w:uiPriority w:val="99"/>
    <w:rPr>
      <w:rFonts w:cs="Times New Roman"/>
      <w:sz w:val="21"/>
    </w:rPr>
  </w:style>
  <w:style w:type="character" w:styleId="40">
    <w:name w:val="footnote reference"/>
    <w:semiHidden/>
    <w:uiPriority w:val="99"/>
    <w:rPr>
      <w:rFonts w:cs="Times New Roman"/>
      <w:vertAlign w:val="superscript"/>
    </w:rPr>
  </w:style>
  <w:style w:type="character" w:customStyle="1" w:styleId="41">
    <w:name w:val="标题 1 Char"/>
    <w:link w:val="2"/>
    <w:locked/>
    <w:uiPriority w:val="99"/>
    <w:rPr>
      <w:rFonts w:cs="Times New Roman"/>
      <w:b/>
      <w:bCs/>
      <w:kern w:val="44"/>
      <w:sz w:val="44"/>
      <w:szCs w:val="44"/>
    </w:rPr>
  </w:style>
  <w:style w:type="character" w:customStyle="1" w:styleId="42">
    <w:name w:val="文档结构图 Char"/>
    <w:link w:val="7"/>
    <w:semiHidden/>
    <w:uiPriority w:val="99"/>
    <w:rPr>
      <w:sz w:val="0"/>
      <w:szCs w:val="0"/>
    </w:rPr>
  </w:style>
  <w:style w:type="character" w:customStyle="1" w:styleId="43">
    <w:name w:val="批注文字 Char"/>
    <w:link w:val="8"/>
    <w:locked/>
    <w:uiPriority w:val="99"/>
    <w:rPr>
      <w:kern w:val="2"/>
      <w:sz w:val="24"/>
    </w:rPr>
  </w:style>
  <w:style w:type="character" w:customStyle="1" w:styleId="44">
    <w:name w:val="尾注文本 Char"/>
    <w:link w:val="15"/>
    <w:semiHidden/>
    <w:uiPriority w:val="99"/>
    <w:rPr>
      <w:szCs w:val="24"/>
    </w:rPr>
  </w:style>
  <w:style w:type="character" w:customStyle="1" w:styleId="45">
    <w:name w:val="批注框文本 Char"/>
    <w:link w:val="16"/>
    <w:locked/>
    <w:uiPriority w:val="99"/>
    <w:rPr>
      <w:kern w:val="2"/>
      <w:sz w:val="18"/>
    </w:rPr>
  </w:style>
  <w:style w:type="character" w:customStyle="1" w:styleId="46">
    <w:name w:val="页脚 Char"/>
    <w:link w:val="17"/>
    <w:semiHidden/>
    <w:qFormat/>
    <w:uiPriority w:val="99"/>
    <w:rPr>
      <w:sz w:val="18"/>
      <w:szCs w:val="18"/>
    </w:rPr>
  </w:style>
  <w:style w:type="character" w:customStyle="1" w:styleId="47">
    <w:name w:val="页眉 Char"/>
    <w:link w:val="18"/>
    <w:semiHidden/>
    <w:uiPriority w:val="99"/>
    <w:rPr>
      <w:sz w:val="18"/>
      <w:szCs w:val="18"/>
    </w:rPr>
  </w:style>
  <w:style w:type="character" w:customStyle="1" w:styleId="48">
    <w:name w:val="脚注文本 Char"/>
    <w:link w:val="24"/>
    <w:semiHidden/>
    <w:qFormat/>
    <w:uiPriority w:val="99"/>
    <w:rPr>
      <w:sz w:val="18"/>
      <w:szCs w:val="18"/>
    </w:rPr>
  </w:style>
  <w:style w:type="character" w:customStyle="1" w:styleId="49">
    <w:name w:val="批注主题 Char"/>
    <w:link w:val="31"/>
    <w:locked/>
    <w:uiPriority w:val="99"/>
    <w:rPr>
      <w:b/>
      <w:kern w:val="2"/>
      <w:sz w:val="24"/>
    </w:rPr>
  </w:style>
  <w:style w:type="character" w:customStyle="1" w:styleId="50">
    <w:name w:val="首示例 Char"/>
    <w:link w:val="51"/>
    <w:locked/>
    <w:uiPriority w:val="99"/>
    <w:rPr>
      <w:rFonts w:ascii="宋体" w:eastAsia="宋体"/>
      <w:kern w:val="2"/>
      <w:sz w:val="18"/>
      <w:lang w:val="en-US" w:eastAsia="zh-CN"/>
    </w:rPr>
  </w:style>
  <w:style w:type="paragraph" w:customStyle="1" w:styleId="51">
    <w:name w:val="首示例"/>
    <w:next w:val="23"/>
    <w:link w:val="50"/>
    <w:qFormat/>
    <w:uiPriority w:val="99"/>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2">
    <w:name w:val="发布"/>
    <w:qFormat/>
    <w:uiPriority w:val="99"/>
    <w:rPr>
      <w:rFonts w:ascii="黑体" w:eastAsia="黑体"/>
      <w:spacing w:val="85"/>
      <w:w w:val="100"/>
      <w:position w:val="3"/>
      <w:sz w:val="28"/>
    </w:rPr>
  </w:style>
  <w:style w:type="character" w:customStyle="1" w:styleId="53">
    <w:name w:val="段 Char"/>
    <w:link w:val="23"/>
    <w:locked/>
    <w:uiPriority w:val="99"/>
    <w:rPr>
      <w:rFonts w:ascii="宋体"/>
      <w:sz w:val="21"/>
      <w:lang w:val="en-US" w:eastAsia="zh-CN"/>
    </w:rPr>
  </w:style>
  <w:style w:type="character" w:customStyle="1" w:styleId="54">
    <w:name w:val="附录公式 Char"/>
    <w:link w:val="55"/>
    <w:qFormat/>
    <w:locked/>
    <w:uiPriority w:val="99"/>
    <w:rPr>
      <w:rFonts w:ascii="宋体" w:cs="Times New Roman"/>
      <w:sz w:val="21"/>
      <w:lang w:val="en-US" w:eastAsia="zh-CN" w:bidi="ar-SA"/>
    </w:rPr>
  </w:style>
  <w:style w:type="paragraph" w:customStyle="1" w:styleId="55">
    <w:name w:val="附录公式"/>
    <w:basedOn w:val="23"/>
    <w:next w:val="23"/>
    <w:link w:val="54"/>
    <w:qFormat/>
    <w:uiPriority w:val="99"/>
  </w:style>
  <w:style w:type="paragraph" w:customStyle="1" w:styleId="56">
    <w:name w:val="图的脚注"/>
    <w:next w:val="23"/>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7">
    <w:name w:val="注×：（正文）"/>
    <w:qFormat/>
    <w:uiPriority w:val="99"/>
    <w:pPr>
      <w:numPr>
        <w:ilvl w:val="0"/>
        <w:numId w:val="3"/>
      </w:numPr>
      <w:jc w:val="both"/>
    </w:pPr>
    <w:rPr>
      <w:rFonts w:ascii="宋体" w:hAnsi="Times New Roman" w:eastAsia="宋体" w:cs="Times New Roman"/>
      <w:sz w:val="18"/>
      <w:szCs w:val="18"/>
      <w:lang w:val="en-US" w:eastAsia="zh-CN" w:bidi="ar-SA"/>
    </w:rPr>
  </w:style>
  <w:style w:type="paragraph" w:customStyle="1" w:styleId="58">
    <w:name w:val="三级条标题"/>
    <w:basedOn w:val="59"/>
    <w:next w:val="23"/>
    <w:uiPriority w:val="99"/>
    <w:pPr>
      <w:numPr>
        <w:ilvl w:val="3"/>
      </w:numPr>
      <w:outlineLvl w:val="4"/>
    </w:pPr>
  </w:style>
  <w:style w:type="paragraph" w:customStyle="1" w:styleId="59">
    <w:name w:val="二级条标题"/>
    <w:basedOn w:val="60"/>
    <w:next w:val="23"/>
    <w:qFormat/>
    <w:uiPriority w:val="99"/>
    <w:pPr>
      <w:numPr>
        <w:ilvl w:val="2"/>
      </w:numPr>
      <w:spacing w:before="50" w:after="50"/>
      <w:outlineLvl w:val="3"/>
    </w:pPr>
  </w:style>
  <w:style w:type="paragraph" w:customStyle="1" w:styleId="60">
    <w:name w:val="一级条标题"/>
    <w:next w:val="23"/>
    <w:qFormat/>
    <w:uiPriority w:val="99"/>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注：（正文）"/>
    <w:basedOn w:val="62"/>
    <w:next w:val="23"/>
    <w:qFormat/>
    <w:uiPriority w:val="99"/>
  </w:style>
  <w:style w:type="paragraph" w:customStyle="1" w:styleId="62">
    <w:name w:val="注："/>
    <w:next w:val="23"/>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3">
    <w:name w:val="附录一级条标题"/>
    <w:basedOn w:val="64"/>
    <w:next w:val="23"/>
    <w:qFormat/>
    <w:uiPriority w:val="99"/>
    <w:pPr>
      <w:numPr>
        <w:ilvl w:val="2"/>
      </w:numPr>
      <w:tabs>
        <w:tab w:val="left" w:pos="360"/>
      </w:tabs>
      <w:autoSpaceDN w:val="0"/>
      <w:spacing w:beforeLines="50" w:afterLines="50"/>
      <w:outlineLvl w:val="2"/>
    </w:pPr>
  </w:style>
  <w:style w:type="paragraph" w:customStyle="1" w:styleId="64">
    <w:name w:val="附录章标题"/>
    <w:next w:val="23"/>
    <w:qFormat/>
    <w:uiPriority w:val="99"/>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5">
    <w:name w:val="列项◆（三级）"/>
    <w:basedOn w:val="1"/>
    <w:uiPriority w:val="99"/>
    <w:pPr>
      <w:numPr>
        <w:ilvl w:val="2"/>
        <w:numId w:val="6"/>
      </w:numPr>
    </w:pPr>
    <w:rPr>
      <w:rFonts w:ascii="宋体"/>
      <w:szCs w:val="21"/>
    </w:rPr>
  </w:style>
  <w:style w:type="paragraph" w:customStyle="1" w:styleId="66">
    <w:name w:val="封面一致性程度标识"/>
    <w:basedOn w:val="67"/>
    <w:qFormat/>
    <w:uiPriority w:val="99"/>
    <w:pPr>
      <w:spacing w:before="440"/>
    </w:pPr>
    <w:rPr>
      <w:rFonts w:ascii="宋体" w:eastAsia="宋体"/>
    </w:rPr>
  </w:style>
  <w:style w:type="paragraph" w:customStyle="1" w:styleId="67">
    <w:name w:val="封面标准英文名称"/>
    <w:basedOn w:val="68"/>
    <w:qFormat/>
    <w:uiPriority w:val="99"/>
    <w:pPr>
      <w:spacing w:before="370" w:line="400" w:lineRule="exact"/>
    </w:pPr>
    <w:rPr>
      <w:rFonts w:ascii="Times New Roman"/>
      <w:sz w:val="28"/>
      <w:szCs w:val="28"/>
    </w:rPr>
  </w:style>
  <w:style w:type="paragraph" w:customStyle="1" w:styleId="68">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注×："/>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0">
    <w:name w:val="示例内容"/>
    <w:uiPriority w:val="99"/>
    <w:pPr>
      <w:ind w:firstLine="200" w:firstLineChars="200"/>
    </w:pPr>
    <w:rPr>
      <w:rFonts w:ascii="宋体" w:hAnsi="Times New Roman" w:eastAsia="宋体" w:cs="Times New Roman"/>
      <w:sz w:val="18"/>
      <w:szCs w:val="18"/>
      <w:lang w:val="en-US" w:eastAsia="zh-CN" w:bidi="ar-SA"/>
    </w:rPr>
  </w:style>
  <w:style w:type="paragraph" w:customStyle="1" w:styleId="71">
    <w:name w:val="前言、引言标题"/>
    <w:next w:val="23"/>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数字编号列项（二级）"/>
    <w:uiPriority w:val="99"/>
    <w:pPr>
      <w:numPr>
        <w:ilvl w:val="1"/>
        <w:numId w:val="8"/>
      </w:numPr>
      <w:jc w:val="both"/>
    </w:pPr>
    <w:rPr>
      <w:rFonts w:ascii="宋体" w:hAnsi="Times New Roman" w:eastAsia="宋体" w:cs="Times New Roman"/>
      <w:sz w:val="21"/>
      <w:lang w:val="en-US" w:eastAsia="zh-CN" w:bidi="ar-SA"/>
    </w:rPr>
  </w:style>
  <w:style w:type="paragraph" w:customStyle="1" w:styleId="73">
    <w:name w:val="示例×："/>
    <w:basedOn w:val="74"/>
    <w:uiPriority w:val="99"/>
    <w:pPr>
      <w:numPr>
        <w:numId w:val="9"/>
      </w:numPr>
      <w:spacing w:beforeLines="0" w:afterLines="0"/>
      <w:outlineLvl w:val="9"/>
    </w:pPr>
    <w:rPr>
      <w:rFonts w:ascii="宋体" w:eastAsia="宋体"/>
      <w:sz w:val="18"/>
      <w:szCs w:val="18"/>
    </w:rPr>
  </w:style>
  <w:style w:type="paragraph" w:customStyle="1" w:styleId="74">
    <w:name w:val="章标题"/>
    <w:next w:val="23"/>
    <w:uiPriority w:val="99"/>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75">
    <w:name w:val="列项说明数字编号"/>
    <w:uiPriority w:val="99"/>
    <w:pPr>
      <w:ind w:left="600" w:leftChars="400" w:hanging="200" w:hangingChars="200"/>
    </w:pPr>
    <w:rPr>
      <w:rFonts w:ascii="宋体" w:hAnsi="Times New Roman" w:eastAsia="宋体" w:cs="Times New Roman"/>
      <w:sz w:val="21"/>
      <w:lang w:val="en-US" w:eastAsia="zh-CN" w:bidi="ar-SA"/>
    </w:rPr>
  </w:style>
  <w:style w:type="paragraph" w:customStyle="1" w:styleId="76">
    <w:name w:val="编号列项（三级）"/>
    <w:uiPriority w:val="99"/>
    <w:pPr>
      <w:numPr>
        <w:ilvl w:val="2"/>
        <w:numId w:val="8"/>
      </w:numPr>
    </w:pPr>
    <w:rPr>
      <w:rFonts w:ascii="宋体" w:hAnsi="Times New Roman" w:eastAsia="宋体" w:cs="Times New Roman"/>
      <w:sz w:val="21"/>
      <w:lang w:val="en-US" w:eastAsia="zh-CN" w:bidi="ar-SA"/>
    </w:rPr>
  </w:style>
  <w:style w:type="paragraph" w:customStyle="1" w:styleId="77">
    <w:name w:val="图标脚注说明"/>
    <w:basedOn w:val="23"/>
    <w:qFormat/>
    <w:uiPriority w:val="99"/>
    <w:pPr>
      <w:ind w:left="840" w:hanging="420" w:firstLineChars="0"/>
    </w:pPr>
    <w:rPr>
      <w:sz w:val="18"/>
      <w:szCs w:val="18"/>
    </w:rPr>
  </w:style>
  <w:style w:type="paragraph" w:customStyle="1" w:styleId="78">
    <w:name w:val="附录四级无"/>
    <w:basedOn w:val="79"/>
    <w:uiPriority w:val="99"/>
    <w:pPr>
      <w:tabs>
        <w:tab w:val="left" w:pos="360"/>
      </w:tabs>
      <w:spacing w:beforeLines="0" w:afterLines="0"/>
    </w:pPr>
    <w:rPr>
      <w:rFonts w:ascii="宋体" w:eastAsia="宋体"/>
      <w:szCs w:val="21"/>
    </w:rPr>
  </w:style>
  <w:style w:type="paragraph" w:customStyle="1" w:styleId="79">
    <w:name w:val="附录四级条标题"/>
    <w:basedOn w:val="80"/>
    <w:next w:val="23"/>
    <w:uiPriority w:val="99"/>
    <w:pPr>
      <w:numPr>
        <w:ilvl w:val="0"/>
        <w:numId w:val="0"/>
      </w:numPr>
      <w:tabs>
        <w:tab w:val="left" w:pos="360"/>
      </w:tabs>
      <w:outlineLvl w:val="5"/>
    </w:pPr>
  </w:style>
  <w:style w:type="paragraph" w:customStyle="1" w:styleId="80">
    <w:name w:val="附录三级条标题"/>
    <w:basedOn w:val="81"/>
    <w:next w:val="23"/>
    <w:uiPriority w:val="99"/>
    <w:pPr>
      <w:numPr>
        <w:ilvl w:val="4"/>
      </w:numPr>
      <w:tabs>
        <w:tab w:val="left" w:pos="360"/>
      </w:tabs>
      <w:outlineLvl w:val="4"/>
    </w:pPr>
  </w:style>
  <w:style w:type="paragraph" w:customStyle="1" w:styleId="81">
    <w:name w:val="附录二级条标题"/>
    <w:basedOn w:val="1"/>
    <w:next w:val="23"/>
    <w:qFormat/>
    <w:uiPriority w:val="99"/>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2">
    <w:name w:val="正文图标题"/>
    <w:next w:val="23"/>
    <w:uiPriority w:val="99"/>
    <w:pPr>
      <w:numPr>
        <w:ilvl w:val="0"/>
        <w:numId w:val="1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3">
    <w:name w:val="附录公式编号制表符"/>
    <w:basedOn w:val="1"/>
    <w:next w:val="23"/>
    <w:qFormat/>
    <w:uiPriority w:val="99"/>
    <w:pPr>
      <w:widowControl/>
      <w:tabs>
        <w:tab w:val="center" w:pos="4201"/>
        <w:tab w:val="right" w:leader="dot" w:pos="9298"/>
      </w:tabs>
      <w:autoSpaceDE w:val="0"/>
      <w:autoSpaceDN w:val="0"/>
    </w:pPr>
    <w:rPr>
      <w:rFonts w:ascii="宋体"/>
      <w:kern w:val="0"/>
      <w:szCs w:val="20"/>
    </w:rPr>
  </w:style>
  <w:style w:type="paragraph" w:customStyle="1" w:styleId="84">
    <w:name w:val="标准书眉一"/>
    <w:uiPriority w:val="99"/>
    <w:pPr>
      <w:jc w:val="both"/>
    </w:pPr>
    <w:rPr>
      <w:rFonts w:ascii="Times New Roman" w:hAnsi="Times New Roman" w:eastAsia="宋体" w:cs="Times New Roman"/>
      <w:lang w:val="en-US" w:eastAsia="zh-CN" w:bidi="ar-SA"/>
    </w:rPr>
  </w:style>
  <w:style w:type="paragraph" w:customStyle="1" w:styleId="85">
    <w:name w:val="封面标准代替信息"/>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7">
    <w:name w:val="四级条标题"/>
    <w:basedOn w:val="58"/>
    <w:next w:val="23"/>
    <w:qFormat/>
    <w:uiPriority w:val="99"/>
    <w:pPr>
      <w:numPr>
        <w:ilvl w:val="4"/>
      </w:numPr>
      <w:outlineLvl w:val="5"/>
    </w:pPr>
  </w:style>
  <w:style w:type="paragraph" w:customStyle="1" w:styleId="88">
    <w:name w:val="正文公式编号制表符"/>
    <w:basedOn w:val="23"/>
    <w:next w:val="23"/>
    <w:uiPriority w:val="99"/>
    <w:pPr>
      <w:ind w:firstLine="0" w:firstLineChars="0"/>
    </w:pPr>
  </w:style>
  <w:style w:type="paragraph" w:customStyle="1" w:styleId="89">
    <w:name w:val="字母编号列项（一级）"/>
    <w:qFormat/>
    <w:uiPriority w:val="99"/>
    <w:pPr>
      <w:numPr>
        <w:ilvl w:val="0"/>
        <w:numId w:val="8"/>
      </w:numPr>
      <w:jc w:val="both"/>
    </w:pPr>
    <w:rPr>
      <w:rFonts w:ascii="宋体" w:hAnsi="Times New Roman" w:eastAsia="宋体" w:cs="Times New Roman"/>
      <w:sz w:val="21"/>
      <w:lang w:val="en-US" w:eastAsia="zh-CN" w:bidi="ar-SA"/>
    </w:rPr>
  </w:style>
  <w:style w:type="paragraph" w:customStyle="1" w:styleId="90">
    <w:name w:val="条文脚注"/>
    <w:basedOn w:val="24"/>
    <w:uiPriority w:val="99"/>
    <w:pPr>
      <w:numPr>
        <w:numId w:val="0"/>
      </w:numPr>
      <w:jc w:val="both"/>
    </w:pPr>
  </w:style>
  <w:style w:type="paragraph" w:customStyle="1" w:styleId="91">
    <w:name w:val="附录图标号"/>
    <w:basedOn w:val="1"/>
    <w:qFormat/>
    <w:uiPriority w:val="99"/>
    <w:pPr>
      <w:keepNext/>
      <w:pageBreakBefore/>
      <w:widowControl/>
      <w:numPr>
        <w:ilvl w:val="0"/>
        <w:numId w:val="11"/>
      </w:numPr>
      <w:spacing w:line="14" w:lineRule="exact"/>
      <w:ind w:left="0" w:firstLine="363"/>
      <w:jc w:val="center"/>
      <w:outlineLvl w:val="0"/>
    </w:pPr>
    <w:rPr>
      <w:color w:val="FFFFFF"/>
    </w:rPr>
  </w:style>
  <w:style w:type="paragraph" w:customStyle="1" w:styleId="92">
    <w:name w:val="示例后文字"/>
    <w:basedOn w:val="23"/>
    <w:next w:val="23"/>
    <w:uiPriority w:val="99"/>
    <w:pPr>
      <w:ind w:firstLine="360"/>
    </w:pPr>
    <w:rPr>
      <w:sz w:val="18"/>
    </w:rPr>
  </w:style>
  <w:style w:type="paragraph" w:customStyle="1" w:styleId="93">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4">
    <w:name w:val="参考文献"/>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5">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97">
    <w:name w:val="示例"/>
    <w:next w:val="70"/>
    <w:uiPriority w:val="99"/>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98">
    <w:name w:val="封面标准文稿编辑信息"/>
    <w:basedOn w:val="99"/>
    <w:uiPriority w:val="99"/>
    <w:pPr>
      <w:spacing w:before="180" w:line="180" w:lineRule="exact"/>
    </w:pPr>
    <w:rPr>
      <w:sz w:val="21"/>
    </w:rPr>
  </w:style>
  <w:style w:type="paragraph" w:customStyle="1" w:styleId="99">
    <w:name w:val="封面标准文稿类别"/>
    <w:basedOn w:val="66"/>
    <w:uiPriority w:val="99"/>
    <w:pPr>
      <w:spacing w:after="160" w:line="240" w:lineRule="auto"/>
    </w:pPr>
    <w:rPr>
      <w:sz w:val="24"/>
    </w:rPr>
  </w:style>
  <w:style w:type="paragraph" w:customStyle="1" w:styleId="100">
    <w:name w:val="实施日期"/>
    <w:basedOn w:val="101"/>
    <w:uiPriority w:val="99"/>
    <w:pPr>
      <w:framePr w:vAnchor="page" w:hAnchor="text"/>
      <w:jc w:val="right"/>
    </w:pPr>
  </w:style>
  <w:style w:type="paragraph" w:customStyle="1" w:styleId="101">
    <w:name w:val="发布日期"/>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2">
    <w:name w:val="附录标题"/>
    <w:basedOn w:val="23"/>
    <w:next w:val="23"/>
    <w:uiPriority w:val="99"/>
    <w:pPr>
      <w:ind w:firstLine="0" w:firstLineChars="0"/>
      <w:jc w:val="center"/>
    </w:pPr>
    <w:rPr>
      <w:rFonts w:ascii="黑体" w:eastAsia="黑体"/>
    </w:rPr>
  </w:style>
  <w:style w:type="paragraph" w:customStyle="1" w:styleId="103">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4">
    <w:name w:val="一级无"/>
    <w:basedOn w:val="60"/>
    <w:qFormat/>
    <w:uiPriority w:val="99"/>
    <w:pPr>
      <w:spacing w:beforeLines="0" w:afterLines="0"/>
    </w:pPr>
    <w:rPr>
      <w:rFonts w:ascii="宋体" w:eastAsia="宋体"/>
    </w:rPr>
  </w:style>
  <w:style w:type="paragraph" w:customStyle="1" w:styleId="10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06">
    <w:name w:val="附录一级无"/>
    <w:basedOn w:val="63"/>
    <w:qFormat/>
    <w:uiPriority w:val="99"/>
    <w:pPr>
      <w:tabs>
        <w:tab w:val="clear" w:pos="360"/>
      </w:tabs>
      <w:spacing w:beforeLines="0" w:afterLines="0"/>
    </w:pPr>
    <w:rPr>
      <w:rFonts w:ascii="宋体" w:eastAsia="宋体"/>
      <w:szCs w:val="21"/>
    </w:rPr>
  </w:style>
  <w:style w:type="paragraph" w:customStyle="1" w:styleId="107">
    <w:name w:val="封面标准英文名称2"/>
    <w:basedOn w:val="67"/>
    <w:uiPriority w:val="99"/>
    <w:pPr>
      <w:framePr w:y="4469"/>
    </w:pPr>
  </w:style>
  <w:style w:type="paragraph" w:customStyle="1" w:styleId="108">
    <w:name w:val="标准书脚_奇数页"/>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09">
    <w:name w:val="标准书眉_奇数页"/>
    <w:next w:val="1"/>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0">
    <w:name w:val="列项——（一级）"/>
    <w:qFormat/>
    <w:uiPriority w:val="99"/>
    <w:pPr>
      <w:widowControl w:val="0"/>
      <w:numPr>
        <w:ilvl w:val="0"/>
        <w:numId w:val="6"/>
      </w:numPr>
      <w:jc w:val="both"/>
    </w:pPr>
    <w:rPr>
      <w:rFonts w:ascii="宋体" w:hAnsi="Times New Roman" w:eastAsia="宋体" w:cs="Times New Roman"/>
      <w:sz w:val="21"/>
      <w:lang w:val="en-US" w:eastAsia="zh-CN" w:bidi="ar-SA"/>
    </w:rPr>
  </w:style>
  <w:style w:type="paragraph" w:customStyle="1" w:styleId="111">
    <w:name w:val="封面正文"/>
    <w:uiPriority w:val="99"/>
    <w:pPr>
      <w:jc w:val="both"/>
    </w:pPr>
    <w:rPr>
      <w:rFonts w:ascii="Times New Roman" w:hAnsi="Times New Roman" w:eastAsia="宋体" w:cs="Times New Roman"/>
      <w:lang w:val="en-US" w:eastAsia="zh-CN" w:bidi="ar-SA"/>
    </w:rPr>
  </w:style>
  <w:style w:type="paragraph" w:customStyle="1" w:styleId="112">
    <w:name w:val="五级条标题"/>
    <w:basedOn w:val="87"/>
    <w:next w:val="23"/>
    <w:uiPriority w:val="99"/>
    <w:pPr>
      <w:numPr>
        <w:ilvl w:val="5"/>
      </w:numPr>
      <w:outlineLvl w:val="6"/>
    </w:pPr>
  </w:style>
  <w:style w:type="paragraph" w:customStyle="1" w:styleId="113">
    <w:name w:val="标准书眉_偶数页"/>
    <w:basedOn w:val="109"/>
    <w:next w:val="1"/>
    <w:uiPriority w:val="99"/>
    <w:pPr>
      <w:jc w:val="left"/>
    </w:pPr>
  </w:style>
  <w:style w:type="paragraph" w:customStyle="1" w:styleId="114">
    <w:name w:val="目次、标准名称标题"/>
    <w:basedOn w:val="1"/>
    <w:next w:val="23"/>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5">
    <w:name w:val="封面标准名称2"/>
    <w:basedOn w:val="68"/>
    <w:qFormat/>
    <w:uiPriority w:val="99"/>
    <w:pPr>
      <w:framePr w:y="4469"/>
      <w:spacing w:beforeLines="630"/>
    </w:pPr>
  </w:style>
  <w:style w:type="paragraph" w:customStyle="1" w:styleId="116">
    <w:name w:val="附录五级无"/>
    <w:basedOn w:val="117"/>
    <w:uiPriority w:val="99"/>
    <w:pPr>
      <w:tabs>
        <w:tab w:val="left" w:pos="360"/>
      </w:tabs>
      <w:spacing w:beforeLines="0" w:afterLines="0"/>
    </w:pPr>
    <w:rPr>
      <w:rFonts w:ascii="宋体" w:eastAsia="宋体"/>
      <w:szCs w:val="21"/>
    </w:rPr>
  </w:style>
  <w:style w:type="paragraph" w:customStyle="1" w:styleId="117">
    <w:name w:val="附录五级条标题"/>
    <w:basedOn w:val="79"/>
    <w:next w:val="23"/>
    <w:qFormat/>
    <w:uiPriority w:val="99"/>
    <w:pPr>
      <w:numPr>
        <w:ilvl w:val="6"/>
      </w:numPr>
      <w:outlineLvl w:val="6"/>
    </w:pPr>
  </w:style>
  <w:style w:type="paragraph" w:customStyle="1" w:styleId="118">
    <w:name w:val="列项●（二级）"/>
    <w:uiPriority w:val="99"/>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19">
    <w:name w:val="其他发布日期"/>
    <w:basedOn w:val="101"/>
    <w:uiPriority w:val="99"/>
    <w:pPr>
      <w:framePr w:vAnchor="page" w:hAnchor="text" w:x="1419"/>
    </w:pPr>
  </w:style>
  <w:style w:type="paragraph" w:customStyle="1" w:styleId="120">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21">
    <w:name w:val="三级无"/>
    <w:basedOn w:val="58"/>
    <w:uiPriority w:val="99"/>
    <w:pPr>
      <w:spacing w:beforeLines="0" w:afterLines="0"/>
    </w:pPr>
    <w:rPr>
      <w:rFonts w:ascii="宋体" w:eastAsia="宋体"/>
    </w:rPr>
  </w:style>
  <w:style w:type="paragraph" w:customStyle="1" w:styleId="122">
    <w:name w:val="二级无"/>
    <w:basedOn w:val="59"/>
    <w:uiPriority w:val="99"/>
    <w:pPr>
      <w:spacing w:beforeLines="0" w:afterLines="0"/>
      <w:ind w:left="0"/>
    </w:pPr>
    <w:rPr>
      <w:rFonts w:ascii="宋体" w:eastAsia="宋体"/>
    </w:rPr>
  </w:style>
  <w:style w:type="paragraph" w:customStyle="1" w:styleId="123">
    <w:name w:val="封面一致性程度标识2"/>
    <w:basedOn w:val="66"/>
    <w:uiPriority w:val="99"/>
    <w:pPr>
      <w:framePr w:y="4469"/>
    </w:pPr>
  </w:style>
  <w:style w:type="paragraph" w:customStyle="1" w:styleId="124">
    <w:name w:val="目次、索引正文"/>
    <w:uiPriority w:val="99"/>
    <w:pPr>
      <w:spacing w:line="320" w:lineRule="exact"/>
      <w:jc w:val="both"/>
    </w:pPr>
    <w:rPr>
      <w:rFonts w:ascii="宋体" w:hAnsi="Times New Roman" w:eastAsia="宋体" w:cs="Times New Roman"/>
      <w:sz w:val="21"/>
      <w:lang w:val="en-US" w:eastAsia="zh-CN" w:bidi="ar-SA"/>
    </w:rPr>
  </w:style>
  <w:style w:type="paragraph" w:customStyle="1" w:styleId="125">
    <w:name w:val="参考文献、索引标题"/>
    <w:basedOn w:val="1"/>
    <w:next w:val="23"/>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6">
    <w:name w:val="其他发布部门"/>
    <w:basedOn w:val="93"/>
    <w:qFormat/>
    <w:uiPriority w:val="99"/>
    <w:pPr>
      <w:framePr w:y="15310"/>
      <w:spacing w:line="240" w:lineRule="atLeast"/>
    </w:pPr>
    <w:rPr>
      <w:rFonts w:ascii="黑体" w:eastAsia="黑体"/>
      <w:b w:val="0"/>
    </w:rPr>
  </w:style>
  <w:style w:type="paragraph" w:customStyle="1" w:styleId="127">
    <w:name w:val="封面标准文稿编辑信息2"/>
    <w:basedOn w:val="98"/>
    <w:uiPriority w:val="99"/>
    <w:pPr>
      <w:framePr w:y="4469"/>
    </w:pPr>
  </w:style>
  <w:style w:type="paragraph" w:customStyle="1" w:styleId="128">
    <w:name w:val="列项说明"/>
    <w:basedOn w:val="1"/>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9">
    <w:name w:val="附录标识"/>
    <w:basedOn w:val="1"/>
    <w:next w:val="23"/>
    <w:uiPriority w:val="99"/>
    <w:pPr>
      <w:keepNext/>
      <w:widowControl/>
      <w:numPr>
        <w:ilvl w:val="0"/>
        <w:numId w:val="5"/>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130">
    <w:name w:val="四级无"/>
    <w:basedOn w:val="87"/>
    <w:uiPriority w:val="99"/>
    <w:pPr>
      <w:spacing w:beforeLines="0" w:afterLines="0"/>
    </w:pPr>
    <w:rPr>
      <w:rFonts w:ascii="宋体" w:eastAsia="宋体"/>
    </w:rPr>
  </w:style>
  <w:style w:type="paragraph" w:customStyle="1" w:styleId="131">
    <w:name w:val="附录表标号"/>
    <w:basedOn w:val="1"/>
    <w:next w:val="23"/>
    <w:uiPriority w:val="99"/>
    <w:pPr>
      <w:numPr>
        <w:ilvl w:val="0"/>
        <w:numId w:val="13"/>
      </w:numPr>
      <w:tabs>
        <w:tab w:val="clear" w:pos="0"/>
      </w:tabs>
      <w:spacing w:line="14" w:lineRule="exact"/>
      <w:ind w:left="811" w:hanging="448"/>
      <w:jc w:val="center"/>
      <w:outlineLvl w:val="0"/>
    </w:pPr>
    <w:rPr>
      <w:color w:val="FFFFFF"/>
    </w:rPr>
  </w:style>
  <w:style w:type="paragraph" w:customStyle="1" w:styleId="132">
    <w:name w:val="图表脚注说明"/>
    <w:basedOn w:val="1"/>
    <w:uiPriority w:val="99"/>
    <w:pPr>
      <w:numPr>
        <w:ilvl w:val="0"/>
        <w:numId w:val="14"/>
      </w:numPr>
    </w:pPr>
    <w:rPr>
      <w:rFonts w:ascii="宋体"/>
      <w:sz w:val="18"/>
      <w:szCs w:val="18"/>
    </w:rPr>
  </w:style>
  <w:style w:type="paragraph" w:customStyle="1" w:styleId="133">
    <w:name w:val="附录表标题"/>
    <w:basedOn w:val="1"/>
    <w:next w:val="23"/>
    <w:uiPriority w:val="99"/>
    <w:pPr>
      <w:numPr>
        <w:ilvl w:val="1"/>
        <w:numId w:val="13"/>
      </w:numPr>
      <w:tabs>
        <w:tab w:val="left" w:pos="180"/>
      </w:tabs>
      <w:spacing w:beforeLines="50" w:afterLines="50"/>
      <w:ind w:left="0" w:firstLine="0"/>
      <w:jc w:val="center"/>
    </w:pPr>
    <w:rPr>
      <w:rFonts w:ascii="黑体" w:eastAsia="黑体"/>
      <w:szCs w:val="21"/>
    </w:rPr>
  </w:style>
  <w:style w:type="paragraph" w:customStyle="1" w:styleId="134">
    <w:name w:val="终结线"/>
    <w:basedOn w:val="1"/>
    <w:uiPriority w:val="99"/>
    <w:pPr>
      <w:framePr w:hSpace="181" w:vSpace="181" w:wrap="around" w:vAnchor="text" w:hAnchor="margin" w:xAlign="center" w:y="285"/>
    </w:pPr>
  </w:style>
  <w:style w:type="paragraph" w:customStyle="1" w:styleId="135">
    <w:name w:val="附录二级无"/>
    <w:basedOn w:val="81"/>
    <w:uiPriority w:val="99"/>
    <w:pPr>
      <w:tabs>
        <w:tab w:val="clear" w:pos="360"/>
      </w:tabs>
      <w:spacing w:beforeLines="0" w:afterLines="0"/>
    </w:pPr>
    <w:rPr>
      <w:rFonts w:ascii="宋体" w:eastAsia="宋体"/>
      <w:szCs w:val="21"/>
    </w:rPr>
  </w:style>
  <w:style w:type="paragraph" w:customStyle="1" w:styleId="136">
    <w:name w:val="其他标准标志"/>
    <w:basedOn w:val="86"/>
    <w:qFormat/>
    <w:uiPriority w:val="99"/>
    <w:pPr>
      <w:framePr w:w="6101" w:vAnchor="page" w:hAnchor="page" w:x="4673" w:y="942"/>
    </w:pPr>
    <w:rPr>
      <w:w w:val="130"/>
    </w:rPr>
  </w:style>
  <w:style w:type="paragraph" w:customStyle="1" w:styleId="137">
    <w:name w:val="附录三级无"/>
    <w:basedOn w:val="80"/>
    <w:uiPriority w:val="99"/>
    <w:pPr>
      <w:tabs>
        <w:tab w:val="clear" w:pos="360"/>
      </w:tabs>
      <w:spacing w:beforeLines="0" w:afterLines="0"/>
    </w:pPr>
    <w:rPr>
      <w:rFonts w:ascii="宋体" w:eastAsia="宋体"/>
      <w:szCs w:val="21"/>
    </w:rPr>
  </w:style>
  <w:style w:type="paragraph" w:customStyle="1" w:styleId="138">
    <w:name w:val="附录数字编号列项（二级）"/>
    <w:uiPriority w:val="99"/>
    <w:pPr>
      <w:numPr>
        <w:ilvl w:val="1"/>
        <w:numId w:val="15"/>
      </w:numPr>
    </w:pPr>
    <w:rPr>
      <w:rFonts w:ascii="宋体" w:hAnsi="Times New Roman" w:eastAsia="宋体" w:cs="Times New Roman"/>
      <w:sz w:val="21"/>
      <w:lang w:val="en-US" w:eastAsia="zh-CN" w:bidi="ar-SA"/>
    </w:rPr>
  </w:style>
  <w:style w:type="paragraph" w:customStyle="1" w:styleId="139">
    <w:name w:val="五级无"/>
    <w:basedOn w:val="112"/>
    <w:uiPriority w:val="99"/>
    <w:pPr>
      <w:spacing w:beforeLines="0" w:afterLines="0"/>
    </w:pPr>
    <w:rPr>
      <w:rFonts w:ascii="宋体" w:eastAsia="宋体"/>
    </w:rPr>
  </w:style>
  <w:style w:type="paragraph" w:customStyle="1" w:styleId="140">
    <w:name w:val="附录图标题"/>
    <w:basedOn w:val="1"/>
    <w:next w:val="23"/>
    <w:qFormat/>
    <w:uiPriority w:val="99"/>
    <w:pPr>
      <w:numPr>
        <w:ilvl w:val="1"/>
        <w:numId w:val="11"/>
      </w:numPr>
      <w:tabs>
        <w:tab w:val="left" w:pos="363"/>
      </w:tabs>
      <w:spacing w:beforeLines="50" w:afterLines="50"/>
      <w:ind w:left="0" w:firstLine="0"/>
      <w:jc w:val="center"/>
    </w:pPr>
    <w:rPr>
      <w:rFonts w:ascii="黑体" w:eastAsia="黑体"/>
      <w:szCs w:val="21"/>
    </w:rPr>
  </w:style>
  <w:style w:type="paragraph" w:customStyle="1" w:styleId="141">
    <w:name w:val="附录字母编号列项（一级）"/>
    <w:uiPriority w:val="99"/>
    <w:pPr>
      <w:numPr>
        <w:ilvl w:val="0"/>
        <w:numId w:val="15"/>
      </w:numPr>
    </w:pPr>
    <w:rPr>
      <w:rFonts w:ascii="宋体" w:hAnsi="Times New Roman" w:eastAsia="宋体" w:cs="Times New Roman"/>
      <w:sz w:val="21"/>
      <w:lang w:val="en-US" w:eastAsia="zh-CN" w:bidi="ar-SA"/>
    </w:rPr>
  </w:style>
  <w:style w:type="paragraph" w:customStyle="1" w:styleId="142">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正文表标题"/>
    <w:next w:val="23"/>
    <w:uiPriority w:val="99"/>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其他实施日期"/>
    <w:basedOn w:val="100"/>
    <w:qFormat/>
    <w:uiPriority w:val="99"/>
  </w:style>
  <w:style w:type="paragraph" w:customStyle="1" w:styleId="145">
    <w:name w:val="封面标准文稿类别2"/>
    <w:basedOn w:val="99"/>
    <w:uiPriority w:val="99"/>
    <w:pPr>
      <w:framePr w:y="4469"/>
    </w:pPr>
  </w:style>
  <w:style w:type="paragraph" w:customStyle="1" w:styleId="14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TOC 标题1"/>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styleId="148">
    <w:name w:val="List Paragraph"/>
    <w:basedOn w:val="1"/>
    <w:qFormat/>
    <w:uiPriority w:val="99"/>
    <w:pPr>
      <w:ind w:firstLine="420" w:firstLineChars="200"/>
    </w:pPr>
  </w:style>
  <w:style w:type="paragraph" w:customStyle="1" w:styleId="149">
    <w:name w:val="TOC 标题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styleId="150">
    <w:name w:val="Placeholder Text"/>
    <w:basedOn w:val="34"/>
    <w:semiHidden/>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CABR</Company>
  <Pages>11</Pages>
  <Words>982</Words>
  <Characters>5603</Characters>
  <Lines>46</Lines>
  <Paragraphs>13</Paragraphs>
  <TotalTime>1887</TotalTime>
  <ScaleCrop>false</ScaleCrop>
  <LinksUpToDate>false</LinksUpToDate>
  <CharactersWithSpaces>6572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2019-12-10T07:48:00Z</dcterms:created>
  <dc:creator>CNIS</dc:creator>
  <cp:lastModifiedBy>悠哈</cp:lastModifiedBy>
  <cp:lastPrinted>2019-12-02T00:48:00Z</cp:lastPrinted>
  <dcterms:modified xsi:type="dcterms:W3CDTF">2020-06-03T02:43:22Z</dcterms:modified>
  <dc:title>标准名称</dc:title>
  <cp:revision>3069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