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2"/>
        <w:ind w:left="118"/>
        <w:rPr>
          <w:rFonts w:ascii="黑体"/>
        </w:rPr>
      </w:pPr>
    </w:p>
    <w:p>
      <w:pPr>
        <w:pStyle w:val="4"/>
        <w:spacing w:before="62"/>
        <w:ind w:left="118"/>
        <w:rPr>
          <w:rFonts w:ascii="黑体"/>
        </w:rPr>
      </w:pPr>
    </w:p>
    <w:p>
      <w:pPr>
        <w:pStyle w:val="4"/>
        <w:rPr>
          <w:rFonts w:ascii="黑体"/>
          <w:sz w:val="20"/>
        </w:rPr>
      </w:pPr>
    </w:p>
    <w:p>
      <w:pPr>
        <w:pStyle w:val="4"/>
        <w:rPr>
          <w:rFonts w:ascii="黑体"/>
          <w:sz w:val="20"/>
        </w:rPr>
      </w:pPr>
    </w:p>
    <w:p>
      <w:pPr>
        <w:pStyle w:val="4"/>
        <w:rPr>
          <w:rFonts w:ascii="黑体"/>
          <w:sz w:val="20"/>
        </w:rPr>
      </w:pPr>
    </w:p>
    <w:p>
      <w:pPr>
        <w:pStyle w:val="4"/>
        <w:spacing w:before="2"/>
        <w:rPr>
          <w:rFonts w:ascii="黑体"/>
          <w:sz w:val="20"/>
        </w:rPr>
      </w:pPr>
    </w:p>
    <w:p>
      <w:pPr>
        <w:tabs>
          <w:tab w:val="left" w:pos="3151"/>
          <w:tab w:val="left" w:pos="6022"/>
          <w:tab w:val="left" w:pos="8892"/>
        </w:tabs>
        <w:spacing w:line="922" w:lineRule="exact"/>
        <w:ind w:left="281"/>
        <w:rPr>
          <w:rFonts w:ascii="黑体" w:eastAsia="黑体"/>
          <w:sz w:val="72"/>
        </w:rPr>
      </w:pPr>
      <w:r>
        <w:rPr>
          <w:rFonts w:hint="eastAsia" w:ascii="黑体" w:eastAsia="黑体"/>
          <w:sz w:val="72"/>
        </w:rPr>
        <w:t>团</w:t>
      </w:r>
      <w:r>
        <w:rPr>
          <w:rFonts w:hint="eastAsia" w:ascii="黑体" w:eastAsia="黑体"/>
          <w:sz w:val="72"/>
        </w:rPr>
        <w:tab/>
      </w:r>
      <w:r>
        <w:rPr>
          <w:rFonts w:hint="eastAsia" w:ascii="黑体" w:eastAsia="黑体"/>
          <w:sz w:val="72"/>
        </w:rPr>
        <w:t>体</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准</w:t>
      </w:r>
    </w:p>
    <w:p>
      <w:pPr>
        <w:spacing w:before="91"/>
        <w:ind w:left="6404"/>
        <w:rPr>
          <w:rFonts w:ascii="黑体" w:hAnsi="黑体"/>
          <w:sz w:val="28"/>
        </w:rPr>
      </w:pPr>
      <w:r>
        <w:rPr>
          <w:rFonts w:ascii="黑体" w:hAnsi="黑体"/>
          <w:sz w:val="28"/>
        </w:rPr>
        <w:t>T/CECS 1000X—</w:t>
      </w:r>
    </w:p>
    <w:p>
      <w:pPr>
        <w:pStyle w:val="4"/>
        <w:rPr>
          <w:rFonts w:ascii="黑体"/>
          <w:sz w:val="20"/>
        </w:rPr>
      </w:pPr>
    </w:p>
    <w:p>
      <w:pPr>
        <w:pStyle w:val="4"/>
        <w:spacing w:before="9"/>
        <w:rPr>
          <w:rFonts w:ascii="黑体"/>
          <w:sz w:val="29"/>
        </w:rPr>
      </w:pPr>
      <w:r>
        <w:rPr>
          <w:lang w:eastAsia="zh-CN" w:bidi="ar-SA"/>
        </w:rPr>
        <mc:AlternateContent>
          <mc:Choice Requires="wps">
            <w:drawing>
              <wp:anchor distT="0" distB="0" distL="0" distR="0" simplePos="0" relativeHeight="251658240" behindDoc="1" locked="0" layoutInCell="1" allowOverlap="1">
                <wp:simplePos x="0" y="0"/>
                <wp:positionH relativeFrom="page">
                  <wp:posOffset>899160</wp:posOffset>
                </wp:positionH>
                <wp:positionV relativeFrom="paragraph">
                  <wp:posOffset>271780</wp:posOffset>
                </wp:positionV>
                <wp:extent cx="612013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70.8pt;margin-top:21.4pt;height:0pt;width:481.9pt;mso-position-horizontal-relative:page;mso-wrap-distance-bottom:0pt;mso-wrap-distance-top:0pt;z-index:-251658240;mso-width-relative:page;mso-height-relative:page;" filled="f" stroked="t" coordsize="21600,21600" o:gfxdata="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A8Li3VAAAACgEAAA8AAAAAAAAAAQAgAAAAIgAAAGRycy9kb3ducmV2Lnht&#10;bFBLAQIUABQAAAAIAIdO4kDhMhYswwEAAIEDAAAOAAAAAAAAAAEAIAAAACQBAABkcnMvZTJvRG9j&#10;LnhtbFBLBQYAAAAABgAGAFkBAABZBQAAAAA=&#10;">
                <v:fill on="f" focussize="0,0"/>
                <v:stroke weight="0.72pt" color="#000000" joinstyle="round"/>
                <v:imagedata o:title=""/>
                <o:lock v:ext="edit" aspectratio="f"/>
                <w10:wrap type="topAndBottom"/>
              </v:line>
            </w:pict>
          </mc:Fallback>
        </mc:AlternateConten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0"/>
        <w:rPr>
          <w:rFonts w:ascii="黑体"/>
          <w:sz w:val="23"/>
        </w:rPr>
      </w:pPr>
    </w:p>
    <w:p>
      <w:pPr>
        <w:tabs>
          <w:tab w:val="left" w:pos="4679"/>
        </w:tabs>
        <w:spacing w:before="27"/>
        <w:ind w:right="591"/>
        <w:jc w:val="center"/>
        <w:rPr>
          <w:rFonts w:ascii="黑体" w:eastAsia="黑体"/>
          <w:sz w:val="52"/>
        </w:rPr>
      </w:pPr>
      <w:r>
        <w:rPr>
          <w:rFonts w:hint="eastAsia" w:ascii="黑体" w:eastAsia="黑体"/>
          <w:sz w:val="52"/>
        </w:rPr>
        <w:t>绿色建</w:t>
      </w:r>
      <w:r>
        <w:rPr>
          <w:rFonts w:hint="eastAsia" w:ascii="黑体" w:eastAsia="黑体"/>
          <w:spacing w:val="-3"/>
          <w:sz w:val="52"/>
        </w:rPr>
        <w:t>材</w:t>
      </w:r>
      <w:r>
        <w:rPr>
          <w:rFonts w:hint="eastAsia" w:ascii="黑体" w:eastAsia="黑体"/>
          <w:sz w:val="52"/>
        </w:rPr>
        <w:t>评价</w:t>
      </w:r>
      <w:r>
        <w:rPr>
          <w:rFonts w:hint="eastAsia" w:ascii="黑体" w:eastAsia="黑体"/>
          <w:sz w:val="52"/>
          <w:lang w:val="en-US" w:eastAsia="zh-CN"/>
        </w:rPr>
        <w:t xml:space="preserve"> </w:t>
      </w:r>
      <w:r>
        <w:rPr>
          <w:rFonts w:hint="eastAsia" w:ascii="黑体" w:eastAsia="黑体"/>
          <w:sz w:val="52"/>
        </w:rPr>
        <w:t>二次供</w:t>
      </w:r>
      <w:r>
        <w:rPr>
          <w:rFonts w:hint="eastAsia" w:ascii="黑体" w:eastAsia="黑体"/>
          <w:spacing w:val="-3"/>
          <w:sz w:val="52"/>
        </w:rPr>
        <w:t>水</w:t>
      </w:r>
      <w:r>
        <w:rPr>
          <w:rFonts w:hint="eastAsia" w:ascii="黑体" w:eastAsia="黑体"/>
          <w:sz w:val="52"/>
        </w:rPr>
        <w:t>设备</w:t>
      </w:r>
    </w:p>
    <w:p>
      <w:pPr>
        <w:spacing w:before="400"/>
        <w:ind w:right="595"/>
        <w:jc w:val="center"/>
        <w:rPr>
          <w:rFonts w:ascii="黑体" w:hAnsi="黑体"/>
          <w:sz w:val="28"/>
        </w:rPr>
      </w:pPr>
      <w:r>
        <w:rPr>
          <w:rFonts w:hint="default" w:ascii="Times New Roman" w:hAnsi="Times New Roman"/>
          <w:position w:val="1"/>
          <w:sz w:val="28"/>
          <w:lang w:val="en-US"/>
        </w:rPr>
        <w:t>G</w:t>
      </w:r>
      <w:r>
        <w:rPr>
          <w:rFonts w:ascii="Times New Roman" w:hAnsi="Times New Roman"/>
          <w:position w:val="1"/>
          <w:sz w:val="28"/>
        </w:rPr>
        <w:t xml:space="preserve">reen building materials </w:t>
      </w:r>
      <w:r>
        <w:rPr>
          <w:rFonts w:hint="default" w:ascii="Times New Roman" w:hAnsi="Times New Roman"/>
          <w:position w:val="1"/>
          <w:sz w:val="28"/>
          <w:lang w:val="en-US"/>
        </w:rPr>
        <w:t>a</w:t>
      </w:r>
      <w:r>
        <w:rPr>
          <w:rFonts w:ascii="Times New Roman" w:hAnsi="Times New Roman"/>
          <w:position w:val="1"/>
          <w:sz w:val="28"/>
        </w:rPr>
        <w:t>ssessment–</w:t>
      </w:r>
      <w:r>
        <w:rPr>
          <w:rFonts w:ascii="黑体" w:hAnsi="黑体"/>
          <w:sz w:val="28"/>
        </w:rPr>
        <w:t>××××</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2"/>
        <w:rPr>
          <w:rFonts w:ascii="黑体"/>
          <w:sz w:val="16"/>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tabs>
          <w:tab w:val="left" w:pos="7471"/>
        </w:tabs>
        <w:spacing w:before="213"/>
        <w:ind w:left="118"/>
        <w:rPr>
          <w:rFonts w:ascii="黑体" w:eastAsia="黑体"/>
          <w:sz w:val="28"/>
        </w:rPr>
      </w:pPr>
      <w:r>
        <w:rPr>
          <w:lang w:eastAsia="zh-CN" w:bidi="ar-SA"/>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352425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70.8pt;margin-top:27.75pt;height:0pt;width:481.9pt;mso-position-horizontal-relative:page;z-index:251659264;mso-width-relative:page;mso-height-relative:page;" filled="f" stroked="t" coordsize="21600,21600" o:gfxdata="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5k08O1QAAAAoBAAAPAAAAAAAAAAEAIAAAACIAAABkcnMvZG93bnJldi54&#10;bWxQSwECFAAUAAAACACHTuJAcg4n5sQBAACBAwAADgAAAAAAAAABACAAAAAkAQAAZHJzL2Uyb0Rv&#10;Yy54bWxQSwUGAAAAAAYABgBZAQAAWgUAAAAA&#10;">
                <v:fill on="f" focussize="0,0"/>
                <v:stroke weight="0.72pt" color="#000000" joinstyle="round"/>
                <v:imagedata o:title=""/>
                <o:lock v:ext="edit" aspectratio="f"/>
              </v:line>
            </w:pict>
          </mc:Fallback>
        </mc:AlternateContent>
      </w:r>
      <w:r>
        <w:rPr>
          <w:rFonts w:hint="eastAsia" w:ascii="黑体" w:eastAsia="黑体"/>
          <w:sz w:val="28"/>
        </w:rPr>
        <w:t>XXXX</w:t>
      </w:r>
      <w:r>
        <w:rPr>
          <w:rFonts w:hint="eastAsia" w:ascii="黑体" w:eastAsia="黑体"/>
          <w:spacing w:val="-70"/>
          <w:sz w:val="28"/>
        </w:rPr>
        <w:t xml:space="preserve"> </w:t>
      </w:r>
      <w:r>
        <w:rPr>
          <w:rFonts w:hint="eastAsia" w:ascii="黑体" w:eastAsia="黑体"/>
          <w:sz w:val="28"/>
        </w:rPr>
        <w:t>-</w:t>
      </w:r>
      <w:r>
        <w:rPr>
          <w:rFonts w:hint="eastAsia" w:ascii="黑体" w:eastAsia="黑体"/>
          <w:spacing w:val="-72"/>
          <w:sz w:val="28"/>
        </w:rPr>
        <w:t xml:space="preserve"> </w:t>
      </w:r>
      <w:r>
        <w:rPr>
          <w:rFonts w:hint="eastAsia" w:ascii="黑体" w:eastAsia="黑体"/>
          <w:sz w:val="28"/>
        </w:rPr>
        <w:t>XX</w:t>
      </w:r>
      <w:r>
        <w:rPr>
          <w:rFonts w:hint="eastAsia" w:ascii="黑体" w:eastAsia="黑体"/>
          <w:spacing w:val="-72"/>
          <w:sz w:val="28"/>
        </w:rPr>
        <w:t xml:space="preserve"> </w:t>
      </w:r>
      <w:r>
        <w:rPr>
          <w:rFonts w:hint="eastAsia" w:ascii="黑体" w:eastAsia="黑体"/>
          <w:sz w:val="28"/>
        </w:rPr>
        <w:t>-</w:t>
      </w:r>
      <w:r>
        <w:rPr>
          <w:rFonts w:hint="eastAsia" w:ascii="黑体" w:eastAsia="黑体"/>
          <w:spacing w:val="-70"/>
          <w:sz w:val="28"/>
        </w:rPr>
        <w:t xml:space="preserve"> </w:t>
      </w:r>
      <w:r>
        <w:rPr>
          <w:rFonts w:hint="eastAsia" w:ascii="黑体" w:eastAsia="黑体"/>
          <w:sz w:val="28"/>
        </w:rPr>
        <w:t>XX</w:t>
      </w:r>
      <w:r>
        <w:rPr>
          <w:rFonts w:hint="eastAsia" w:ascii="黑体" w:eastAsia="黑体"/>
          <w:spacing w:val="-71"/>
          <w:sz w:val="28"/>
        </w:rPr>
        <w:t xml:space="preserve"> </w:t>
      </w:r>
      <w:r>
        <w:rPr>
          <w:rFonts w:hint="eastAsia" w:ascii="黑体" w:eastAsia="黑体"/>
          <w:sz w:val="28"/>
        </w:rPr>
        <w:t>发布</w:t>
      </w:r>
      <w:r>
        <w:rPr>
          <w:rFonts w:hint="eastAsia" w:ascii="黑体" w:eastAsia="黑体"/>
          <w:sz w:val="28"/>
        </w:rPr>
        <w:tab/>
      </w:r>
      <w:r>
        <w:rPr>
          <w:rFonts w:hint="eastAsia" w:ascii="黑体" w:eastAsia="黑体"/>
          <w:sz w:val="28"/>
        </w:rPr>
        <w:t>XXXX</w:t>
      </w:r>
      <w:r>
        <w:rPr>
          <w:rFonts w:hint="eastAsia" w:ascii="黑体" w:eastAsia="黑体"/>
          <w:spacing w:val="-70"/>
          <w:sz w:val="28"/>
        </w:rPr>
        <w:t xml:space="preserve"> </w:t>
      </w:r>
      <w:r>
        <w:rPr>
          <w:rFonts w:hint="eastAsia" w:ascii="黑体" w:eastAsia="黑体"/>
          <w:sz w:val="28"/>
        </w:rPr>
        <w:t>-</w:t>
      </w:r>
      <w:r>
        <w:rPr>
          <w:rFonts w:hint="eastAsia" w:ascii="黑体" w:eastAsia="黑体"/>
          <w:spacing w:val="-72"/>
          <w:sz w:val="28"/>
        </w:rPr>
        <w:t xml:space="preserve"> </w:t>
      </w:r>
      <w:r>
        <w:rPr>
          <w:rFonts w:hint="eastAsia" w:ascii="黑体" w:eastAsia="黑体"/>
          <w:sz w:val="28"/>
        </w:rPr>
        <w:t>XX</w:t>
      </w:r>
      <w:r>
        <w:rPr>
          <w:rFonts w:hint="eastAsia" w:ascii="黑体" w:eastAsia="黑体"/>
          <w:spacing w:val="-72"/>
          <w:sz w:val="28"/>
        </w:rPr>
        <w:t xml:space="preserve"> </w:t>
      </w:r>
      <w:r>
        <w:rPr>
          <w:rFonts w:hint="eastAsia" w:ascii="黑体" w:eastAsia="黑体"/>
          <w:sz w:val="28"/>
        </w:rPr>
        <w:t>-</w:t>
      </w:r>
      <w:r>
        <w:rPr>
          <w:rFonts w:hint="eastAsia" w:ascii="黑体" w:eastAsia="黑体"/>
          <w:spacing w:val="-69"/>
          <w:sz w:val="28"/>
        </w:rPr>
        <w:t xml:space="preserve"> </w:t>
      </w:r>
      <w:r>
        <w:rPr>
          <w:rFonts w:hint="eastAsia" w:ascii="黑体" w:eastAsia="黑体"/>
          <w:sz w:val="28"/>
        </w:rPr>
        <w:t>XX</w:t>
      </w:r>
      <w:r>
        <w:rPr>
          <w:rFonts w:hint="eastAsia" w:ascii="黑体" w:eastAsia="黑体"/>
          <w:spacing w:val="-72"/>
          <w:sz w:val="28"/>
        </w:rPr>
        <w:t xml:space="preserve"> </w:t>
      </w:r>
      <w:r>
        <w:rPr>
          <w:rFonts w:hint="eastAsia" w:ascii="黑体" w:eastAsia="黑体"/>
          <w:sz w:val="28"/>
        </w:rPr>
        <w:t>实施</w:t>
      </w:r>
    </w:p>
    <w:p>
      <w:pPr>
        <w:pStyle w:val="4"/>
        <w:rPr>
          <w:rFonts w:ascii="黑体"/>
          <w:sz w:val="32"/>
        </w:rPr>
      </w:pPr>
    </w:p>
    <w:p>
      <w:pPr>
        <w:pStyle w:val="4"/>
        <w:spacing w:before="8"/>
        <w:rPr>
          <w:rFonts w:ascii="黑体"/>
          <w:sz w:val="24"/>
        </w:rPr>
      </w:pPr>
    </w:p>
    <w:p>
      <w:pPr>
        <w:tabs>
          <w:tab w:val="left" w:pos="5203"/>
        </w:tabs>
        <w:ind w:right="433"/>
        <w:jc w:val="center"/>
        <w:rPr>
          <w:rFonts w:ascii="黑体" w:eastAsia="黑体"/>
          <w:sz w:val="28"/>
        </w:rPr>
      </w:pPr>
      <w:r>
        <w:rPr>
          <w:rFonts w:hint="eastAsia" w:ascii="黑体" w:eastAsia="黑体"/>
          <w:spacing w:val="41"/>
          <w:w w:val="130"/>
          <w:sz w:val="28"/>
        </w:rPr>
        <w:t>中</w:t>
      </w:r>
      <w:r>
        <w:rPr>
          <w:rFonts w:hint="eastAsia" w:ascii="黑体" w:eastAsia="黑体"/>
          <w:spacing w:val="39"/>
          <w:w w:val="130"/>
          <w:sz w:val="28"/>
        </w:rPr>
        <w:t>国</w:t>
      </w:r>
      <w:r>
        <w:rPr>
          <w:rFonts w:hint="eastAsia" w:ascii="黑体" w:eastAsia="黑体"/>
          <w:spacing w:val="41"/>
          <w:w w:val="130"/>
          <w:sz w:val="28"/>
        </w:rPr>
        <w:t>工</w:t>
      </w:r>
      <w:r>
        <w:rPr>
          <w:rFonts w:hint="eastAsia" w:ascii="黑体" w:eastAsia="黑体"/>
          <w:spacing w:val="39"/>
          <w:w w:val="130"/>
          <w:sz w:val="28"/>
        </w:rPr>
        <w:t>程建</w:t>
      </w:r>
      <w:r>
        <w:rPr>
          <w:rFonts w:hint="eastAsia" w:ascii="黑体" w:eastAsia="黑体"/>
          <w:spacing w:val="41"/>
          <w:w w:val="130"/>
          <w:sz w:val="28"/>
        </w:rPr>
        <w:t>设</w:t>
      </w:r>
      <w:r>
        <w:rPr>
          <w:rFonts w:hint="eastAsia" w:ascii="黑体" w:eastAsia="黑体"/>
          <w:spacing w:val="39"/>
          <w:w w:val="130"/>
          <w:sz w:val="28"/>
        </w:rPr>
        <w:t>标</w:t>
      </w:r>
      <w:r>
        <w:rPr>
          <w:rFonts w:hint="eastAsia" w:ascii="黑体" w:eastAsia="黑体"/>
          <w:spacing w:val="41"/>
          <w:w w:val="130"/>
          <w:sz w:val="28"/>
        </w:rPr>
        <w:t>准</w:t>
      </w:r>
      <w:r>
        <w:rPr>
          <w:rFonts w:hint="eastAsia" w:ascii="黑体" w:eastAsia="黑体"/>
          <w:spacing w:val="39"/>
          <w:w w:val="130"/>
          <w:sz w:val="28"/>
        </w:rPr>
        <w:t>化协</w:t>
      </w:r>
      <w:r>
        <w:rPr>
          <w:rFonts w:hint="eastAsia" w:ascii="黑体" w:eastAsia="黑体"/>
          <w:w w:val="130"/>
          <w:sz w:val="28"/>
        </w:rPr>
        <w:t>会</w:t>
      </w:r>
      <w:r>
        <w:rPr>
          <w:rFonts w:hint="eastAsia" w:ascii="黑体" w:eastAsia="黑体"/>
          <w:w w:val="130"/>
          <w:sz w:val="28"/>
        </w:rPr>
        <w:tab/>
      </w:r>
      <w:r>
        <w:rPr>
          <w:rFonts w:hint="eastAsia" w:ascii="黑体" w:eastAsia="黑体"/>
          <w:w w:val="120"/>
          <w:position w:val="3"/>
          <w:sz w:val="28"/>
        </w:rPr>
        <w:t>发</w:t>
      </w:r>
      <w:r>
        <w:rPr>
          <w:rFonts w:hint="eastAsia" w:ascii="黑体" w:eastAsia="黑体"/>
          <w:spacing w:val="-8"/>
          <w:w w:val="120"/>
          <w:position w:val="3"/>
          <w:sz w:val="28"/>
        </w:rPr>
        <w:t xml:space="preserve"> </w:t>
      </w:r>
      <w:r>
        <w:rPr>
          <w:rFonts w:hint="eastAsia" w:ascii="黑体" w:eastAsia="黑体"/>
          <w:w w:val="120"/>
          <w:position w:val="3"/>
          <w:sz w:val="28"/>
        </w:rPr>
        <w:t>布</w:t>
      </w:r>
    </w:p>
    <w:p>
      <w:pPr>
        <w:jc w:val="center"/>
        <w:rPr>
          <w:rFonts w:ascii="黑体" w:eastAsia="黑体"/>
          <w:sz w:val="28"/>
        </w:rPr>
        <w:sectPr>
          <w:type w:val="continuous"/>
          <w:pgSz w:w="11900" w:h="16840"/>
          <w:pgMar w:top="540" w:right="700" w:bottom="280" w:left="1300" w:header="720" w:footer="720" w:gutter="0"/>
          <w:cols w:space="720" w:num="1"/>
        </w:sectPr>
      </w:pPr>
    </w:p>
    <w:p>
      <w:pPr>
        <w:pStyle w:val="4"/>
        <w:rPr>
          <w:rFonts w:ascii="黑体"/>
          <w:sz w:val="20"/>
        </w:rPr>
      </w:pPr>
    </w:p>
    <w:p>
      <w:pPr>
        <w:pStyle w:val="4"/>
        <w:rPr>
          <w:rFonts w:ascii="黑体"/>
          <w:sz w:val="20"/>
        </w:rPr>
      </w:pPr>
    </w:p>
    <w:p>
      <w:pPr>
        <w:pStyle w:val="4"/>
        <w:spacing w:before="11"/>
        <w:rPr>
          <w:rFonts w:ascii="黑体"/>
          <w:sz w:val="26"/>
        </w:rPr>
      </w:pPr>
    </w:p>
    <w:p>
      <w:pPr>
        <w:pStyle w:val="2"/>
        <w:tabs>
          <w:tab w:val="left" w:pos="640"/>
        </w:tabs>
        <w:spacing w:before="55"/>
      </w:pPr>
      <w:r>
        <w:t>目</w:t>
      </w:r>
      <w:r>
        <w:tab/>
      </w:r>
      <w:r>
        <w:t>次</w:t>
      </w:r>
    </w:p>
    <w:sdt>
      <w:sdtPr>
        <w:id w:val="-958712473"/>
        <w:docPartObj>
          <w:docPartGallery w:val="Table of Contents"/>
          <w:docPartUnique/>
        </w:docPartObj>
      </w:sdtPr>
      <w:sdtContent>
        <w:p>
          <w:pPr>
            <w:pStyle w:val="6"/>
            <w:tabs>
              <w:tab w:val="right" w:leader="dot" w:pos="9358"/>
            </w:tabs>
            <w:spacing w:before="581"/>
            <w:ind w:left="118" w:firstLine="0"/>
            <w:rPr>
              <w:rFonts w:ascii="Times New Roman" w:eastAsia="Times New Roman"/>
            </w:rPr>
          </w:pPr>
          <w:r>
            <w:fldChar w:fldCharType="begin"/>
          </w:r>
          <w:r>
            <w:instrText xml:space="preserve"> HYPERLINK \l "_TOC_250001" </w:instrText>
          </w:r>
          <w:r>
            <w:fldChar w:fldCharType="separate"/>
          </w:r>
          <w:r>
            <w:t>前言</w:t>
          </w:r>
          <w:bookmarkStart w:id="2" w:name="_GoBack"/>
          <w:bookmarkEnd w:id="2"/>
          <w:r>
            <w:tab/>
          </w:r>
          <w:r>
            <w:fldChar w:fldCharType="end"/>
          </w:r>
        </w:p>
        <w:p>
          <w:pPr>
            <w:pStyle w:val="6"/>
            <w:numPr>
              <w:ilvl w:val="0"/>
              <w:numId w:val="1"/>
            </w:numPr>
            <w:tabs>
              <w:tab w:val="left" w:pos="330"/>
              <w:tab w:val="right" w:leader="dot" w:pos="9358"/>
            </w:tabs>
            <w:rPr>
              <w:rFonts w:ascii="Times New Roman" w:eastAsia="Times New Roman"/>
            </w:rPr>
          </w:pPr>
          <w:r>
            <w:t>范围</w:t>
          </w:r>
          <w:r>
            <w:tab/>
          </w:r>
        </w:p>
        <w:p>
          <w:pPr>
            <w:pStyle w:val="6"/>
            <w:numPr>
              <w:ilvl w:val="0"/>
              <w:numId w:val="1"/>
            </w:numPr>
            <w:tabs>
              <w:tab w:val="left" w:pos="330"/>
              <w:tab w:val="right" w:leader="dot" w:pos="9358"/>
            </w:tabs>
            <w:spacing w:before="123"/>
            <w:rPr>
              <w:rFonts w:ascii="Times New Roman" w:eastAsia="Times New Roman"/>
            </w:rPr>
          </w:pPr>
          <w:r>
            <w:t>规</w:t>
          </w:r>
          <w:r>
            <w:rPr>
              <w:spacing w:val="-3"/>
            </w:rPr>
            <w:t>范</w:t>
          </w:r>
          <w:r>
            <w:t>性</w:t>
          </w:r>
          <w:r>
            <w:rPr>
              <w:spacing w:val="-3"/>
            </w:rPr>
            <w:t>引</w:t>
          </w:r>
          <w:r>
            <w:t>用</w:t>
          </w:r>
          <w:r>
            <w:rPr>
              <w:spacing w:val="-3"/>
            </w:rPr>
            <w:t>文件</w:t>
          </w:r>
          <w:r>
            <w:rPr>
              <w:spacing w:val="-3"/>
            </w:rPr>
            <w:tab/>
          </w:r>
          <w:r>
            <w:rPr>
              <w:rFonts w:ascii="Times New Roman" w:eastAsia="Times New Roman"/>
            </w:rPr>
            <w:t>1</w:t>
          </w:r>
        </w:p>
        <w:p>
          <w:pPr>
            <w:pStyle w:val="6"/>
            <w:numPr>
              <w:ilvl w:val="0"/>
              <w:numId w:val="1"/>
            </w:numPr>
            <w:tabs>
              <w:tab w:val="left" w:pos="330"/>
              <w:tab w:val="right" w:leader="dot" w:pos="9358"/>
            </w:tabs>
            <w:rPr>
              <w:rFonts w:ascii="Times New Roman" w:eastAsia="Times New Roman"/>
            </w:rPr>
          </w:pPr>
          <w:r>
            <w:t>术</w:t>
          </w:r>
          <w:r>
            <w:rPr>
              <w:spacing w:val="-3"/>
            </w:rPr>
            <w:t>语</w:t>
          </w:r>
          <w:r>
            <w:t>和</w:t>
          </w:r>
          <w:r>
            <w:rPr>
              <w:spacing w:val="-3"/>
            </w:rPr>
            <w:t>定义</w:t>
          </w:r>
          <w:r>
            <w:rPr>
              <w:spacing w:val="-3"/>
            </w:rPr>
            <w:tab/>
          </w:r>
          <w:r>
            <w:rPr>
              <w:rFonts w:hint="eastAsia" w:ascii="Times New Roman" w:eastAsia="Times New Roman"/>
            </w:rPr>
            <w:t>2</w:t>
          </w:r>
        </w:p>
        <w:p>
          <w:pPr>
            <w:pStyle w:val="6"/>
            <w:numPr>
              <w:ilvl w:val="0"/>
              <w:numId w:val="1"/>
            </w:numPr>
            <w:tabs>
              <w:tab w:val="left" w:pos="330"/>
              <w:tab w:val="right" w:leader="dot" w:pos="9358"/>
            </w:tabs>
            <w:spacing w:before="122"/>
            <w:rPr>
              <w:rFonts w:ascii="Times New Roman" w:eastAsia="Times New Roman"/>
            </w:rPr>
          </w:pPr>
          <w:r>
            <w:t>评</w:t>
          </w:r>
          <w:r>
            <w:rPr>
              <w:spacing w:val="-3"/>
            </w:rPr>
            <w:t>价</w:t>
          </w:r>
          <w:r>
            <w:t>要求</w:t>
          </w:r>
          <w:r>
            <w:tab/>
          </w:r>
          <w:r>
            <w:rPr>
              <w:rFonts w:hint="eastAsia" w:ascii="Times New Roman" w:eastAsia="Times New Roman"/>
            </w:rPr>
            <w:t>3</w:t>
          </w:r>
        </w:p>
        <w:p>
          <w:pPr>
            <w:pStyle w:val="6"/>
            <w:numPr>
              <w:ilvl w:val="0"/>
              <w:numId w:val="1"/>
            </w:numPr>
            <w:tabs>
              <w:tab w:val="left" w:pos="330"/>
              <w:tab w:val="right" w:leader="dot" w:pos="9358"/>
            </w:tabs>
            <w:spacing w:before="120"/>
            <w:rPr>
              <w:rFonts w:ascii="Times New Roman" w:eastAsia="Times New Roman"/>
            </w:rPr>
          </w:pPr>
          <w:r>
            <w:fldChar w:fldCharType="begin"/>
          </w:r>
          <w:r>
            <w:instrText xml:space="preserve"> HYPERLINK \l "_TOC_250000" </w:instrText>
          </w:r>
          <w:r>
            <w:fldChar w:fldCharType="separate"/>
          </w:r>
          <w:r>
            <w:t>评</w:t>
          </w:r>
          <w:r>
            <w:rPr>
              <w:spacing w:val="-3"/>
            </w:rPr>
            <w:t>价</w:t>
          </w:r>
          <w:r>
            <w:t>方法</w:t>
          </w:r>
          <w:r>
            <w:tab/>
          </w:r>
          <w:r>
            <w:rPr>
              <w:rFonts w:ascii="Times New Roman" w:eastAsia="Times New Roman"/>
            </w:rPr>
            <w:t>4</w:t>
          </w:r>
          <w:r>
            <w:rPr>
              <w:rFonts w:ascii="Times New Roman" w:eastAsia="Times New Roman"/>
            </w:rPr>
            <w:fldChar w:fldCharType="end"/>
          </w:r>
        </w:p>
      </w:sdtContent>
    </w:sdt>
    <w:p>
      <w:pPr>
        <w:pStyle w:val="4"/>
        <w:spacing w:before="125"/>
        <w:ind w:left="118"/>
      </w:pPr>
      <w:r>
        <w:t xml:space="preserve"> </w:t>
      </w:r>
    </w:p>
    <w:p>
      <w:pPr>
        <w:sectPr>
          <w:headerReference r:id="rId3" w:type="default"/>
          <w:footerReference r:id="rId4" w:type="default"/>
          <w:pgSz w:w="11900" w:h="16840"/>
          <w:pgMar w:top="1680" w:right="700" w:bottom="1340" w:left="1300" w:header="1443" w:footer="1143" w:gutter="0"/>
          <w:cols w:space="720" w:num="1"/>
        </w:sectPr>
      </w:pPr>
    </w:p>
    <w:p>
      <w:pPr>
        <w:pStyle w:val="4"/>
        <w:rPr>
          <w:sz w:val="32"/>
        </w:rPr>
      </w:pPr>
    </w:p>
    <w:p>
      <w:pPr>
        <w:pStyle w:val="4"/>
        <w:spacing w:before="6"/>
        <w:rPr>
          <w:sz w:val="43"/>
        </w:rPr>
      </w:pPr>
    </w:p>
    <w:p>
      <w:pPr>
        <w:pStyle w:val="2"/>
        <w:tabs>
          <w:tab w:val="left" w:pos="640"/>
        </w:tabs>
      </w:pPr>
      <w:bookmarkStart w:id="0" w:name="_TOC_250001"/>
      <w:bookmarkEnd w:id="0"/>
      <w:r>
        <w:t>前</w:t>
      </w:r>
      <w:r>
        <w:tab/>
      </w:r>
      <w:r>
        <w:t>言</w:t>
      </w:r>
    </w:p>
    <w:p>
      <w:pPr>
        <w:pStyle w:val="4"/>
        <w:rPr>
          <w:rFonts w:ascii="黑体"/>
          <w:sz w:val="32"/>
        </w:rPr>
      </w:pPr>
    </w:p>
    <w:p>
      <w:pPr>
        <w:pStyle w:val="4"/>
        <w:spacing w:before="12"/>
        <w:rPr>
          <w:rFonts w:ascii="黑体"/>
          <w:sz w:val="27"/>
        </w:rPr>
      </w:pP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本标准按照</w:t>
      </w:r>
      <w:r>
        <w:rPr>
          <w:rFonts w:ascii="Times New Roman" w:eastAsia="Times New Roman"/>
        </w:rPr>
        <w:t>GB/T 1.1-2009</w:t>
      </w:r>
      <w:r>
        <w:t>给出的规则起草。</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本标准是按中国工程建设标准化协会</w:t>
      </w:r>
      <w:r>
        <w:rPr>
          <w:rFonts w:hint="eastAsia"/>
          <w:lang w:eastAsia="zh-CN"/>
        </w:rPr>
        <w:t>《</w:t>
      </w:r>
      <w:r>
        <w:rPr>
          <w:rFonts w:hint="eastAsia"/>
        </w:rPr>
        <w:t>关于印发&lt;2019年第二批协会标准制订、修订计划&gt;的通知》（建标协字[2019]22号）</w:t>
      </w:r>
      <w:r>
        <w:t>的要求制定。</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lang w:eastAsia="zh-CN"/>
        </w:rPr>
      </w:pPr>
      <w:r>
        <w:t>本标准由中国工程建设标准化协会提出</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本标准由中国工程建设标准化协会绿色建筑与生态城区专业委员会归口。</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本标准负责起草单位：住房和城乡建设部科技与产业化发展中心。</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本标准参加起草单位：……。</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pPr>
      <w:r>
        <w:t>本标准主要起草人：……。</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lang w:val="en-US" w:eastAsia="zh-CN"/>
        </w:rPr>
      </w:pPr>
      <w:r>
        <w:rPr>
          <w:rFonts w:hint="eastAsia"/>
          <w:lang w:val="en-US" w:eastAsia="zh-CN"/>
        </w:rPr>
        <w:t>本标准主要起草人：</w:t>
      </w:r>
      <w:r>
        <w:t>……</w:t>
      </w:r>
      <w:r>
        <w:rPr>
          <w:rFonts w:hint="eastAsia"/>
          <w:lang w:eastAsia="zh-CN"/>
        </w:rPr>
        <w:t>。</w:t>
      </w:r>
    </w:p>
    <w:p>
      <w:pPr>
        <w:spacing w:line="269" w:lineRule="exact"/>
      </w:pPr>
    </w:p>
    <w:p>
      <w:pPr>
        <w:spacing w:line="269" w:lineRule="exact"/>
      </w:pPr>
    </w:p>
    <w:p>
      <w:pPr>
        <w:spacing w:line="269" w:lineRule="exact"/>
        <w:sectPr>
          <w:footerReference r:id="rId5" w:type="default"/>
          <w:pgSz w:w="11900" w:h="16840"/>
          <w:pgMar w:top="1680" w:right="700" w:bottom="1340" w:left="1300" w:header="1443" w:footer="1143" w:gutter="0"/>
          <w:cols w:space="720" w:num="1"/>
        </w:sectPr>
      </w:pPr>
    </w:p>
    <w:p>
      <w:pPr>
        <w:pStyle w:val="4"/>
        <w:rPr>
          <w:sz w:val="20"/>
        </w:rPr>
      </w:pPr>
    </w:p>
    <w:p>
      <w:pPr>
        <w:pStyle w:val="4"/>
        <w:rPr>
          <w:sz w:val="20"/>
        </w:rPr>
      </w:pPr>
    </w:p>
    <w:p>
      <w:pPr>
        <w:pStyle w:val="4"/>
        <w:spacing w:before="10"/>
        <w:rPr>
          <w:sz w:val="29"/>
        </w:rPr>
      </w:pPr>
    </w:p>
    <w:p>
      <w:pPr>
        <w:tabs>
          <w:tab w:val="left" w:pos="3239"/>
        </w:tabs>
        <w:spacing w:before="49"/>
        <w:ind w:right="310"/>
        <w:jc w:val="center"/>
        <w:rPr>
          <w:rFonts w:ascii="黑体" w:eastAsia="黑体"/>
          <w:sz w:val="36"/>
        </w:rPr>
      </w:pPr>
      <w:r>
        <w:rPr>
          <w:rFonts w:hint="eastAsia" w:ascii="黑体" w:eastAsia="黑体"/>
          <w:sz w:val="36"/>
        </w:rPr>
        <w:t>绿色建材评价</w:t>
      </w:r>
      <w:r>
        <w:rPr>
          <w:rFonts w:hint="eastAsia" w:ascii="黑体" w:eastAsia="黑体"/>
          <w:sz w:val="36"/>
          <w:lang w:val="en-US" w:eastAsia="zh-CN"/>
        </w:rPr>
        <w:t xml:space="preserve"> </w:t>
      </w:r>
      <w:r>
        <w:rPr>
          <w:rFonts w:hint="eastAsia" w:ascii="黑体" w:eastAsia="黑体"/>
          <w:sz w:val="36"/>
        </w:rPr>
        <w:t>二次供水设备</w:t>
      </w:r>
    </w:p>
    <w:p>
      <w:pPr>
        <w:pStyle w:val="4"/>
        <w:rPr>
          <w:rFonts w:ascii="黑体"/>
          <w:sz w:val="20"/>
        </w:rPr>
      </w:pPr>
    </w:p>
    <w:p>
      <w:pPr>
        <w:pStyle w:val="4"/>
        <w:rPr>
          <w:rFonts w:ascii="黑体"/>
          <w:sz w:val="20"/>
        </w:rPr>
      </w:pPr>
    </w:p>
    <w:p>
      <w:pPr>
        <w:pStyle w:val="4"/>
        <w:spacing w:before="10"/>
        <w:rPr>
          <w:rFonts w:ascii="黑体"/>
          <w:sz w:val="17"/>
        </w:rPr>
      </w:pPr>
    </w:p>
    <w:p>
      <w:pPr>
        <w:pStyle w:val="10"/>
        <w:numPr>
          <w:ilvl w:val="0"/>
          <w:numId w:val="2"/>
        </w:numPr>
        <w:tabs>
          <w:tab w:val="left" w:pos="432"/>
          <w:tab w:val="left" w:pos="433"/>
        </w:tabs>
        <w:spacing w:before="0"/>
        <w:rPr>
          <w:rFonts w:ascii="黑体" w:eastAsia="黑体"/>
          <w:sz w:val="21"/>
        </w:rPr>
      </w:pPr>
      <w:r>
        <w:rPr>
          <w:rFonts w:hint="eastAsia" w:ascii="黑体" w:eastAsia="黑体"/>
          <w:sz w:val="21"/>
        </w:rPr>
        <w:t>范围</w:t>
      </w:r>
    </w:p>
    <w:p>
      <w:pPr>
        <w:pStyle w:val="4"/>
        <w:rPr>
          <w:rFonts w:ascii="黑体"/>
          <w:sz w:val="24"/>
        </w:rPr>
      </w:pPr>
    </w:p>
    <w:p>
      <w:pPr>
        <w:pStyle w:val="4"/>
        <w:spacing w:before="204"/>
        <w:ind w:left="538"/>
      </w:pPr>
      <w:r>
        <w:t>本标准规定了二次供水设备绿色建材评价的评价要求和评价方法。</w:t>
      </w:r>
    </w:p>
    <w:p>
      <w:pPr>
        <w:pStyle w:val="4"/>
        <w:spacing w:before="6"/>
        <w:rPr>
          <w:sz w:val="15"/>
        </w:rPr>
      </w:pPr>
    </w:p>
    <w:p>
      <w:pPr>
        <w:pStyle w:val="4"/>
        <w:spacing w:line="417" w:lineRule="auto"/>
        <w:ind w:left="118" w:right="423" w:firstLine="420"/>
      </w:pPr>
      <w:r>
        <w:rPr>
          <w:spacing w:val="-12"/>
        </w:rPr>
        <w:t>本标准适用于城镇新建、扩建和改建的民用与工业建筑生活饮用水采用的二次供水设备的绿色建材评价。</w:t>
      </w:r>
    </w:p>
    <w:p>
      <w:pPr>
        <w:pStyle w:val="4"/>
        <w:spacing w:before="4"/>
        <w:rPr>
          <w:sz w:val="24"/>
        </w:rPr>
      </w:pPr>
    </w:p>
    <w:p>
      <w:pPr>
        <w:pStyle w:val="10"/>
        <w:numPr>
          <w:ilvl w:val="0"/>
          <w:numId w:val="2"/>
        </w:numPr>
        <w:tabs>
          <w:tab w:val="left" w:pos="432"/>
          <w:tab w:val="left" w:pos="433"/>
        </w:tabs>
        <w:spacing w:before="0"/>
        <w:rPr>
          <w:rFonts w:ascii="黑体" w:eastAsia="黑体"/>
          <w:sz w:val="21"/>
        </w:rPr>
      </w:pPr>
      <w:r>
        <w:rPr>
          <w:rFonts w:hint="eastAsia" w:ascii="黑体" w:eastAsia="黑体"/>
          <w:spacing w:val="-2"/>
          <w:sz w:val="21"/>
        </w:rPr>
        <w:t>规范性引用文件</w:t>
      </w:r>
    </w:p>
    <w:p>
      <w:pPr>
        <w:pStyle w:val="4"/>
        <w:rPr>
          <w:rFonts w:ascii="黑体"/>
          <w:sz w:val="24"/>
        </w:rPr>
      </w:pPr>
    </w:p>
    <w:p>
      <w:pPr>
        <w:pStyle w:val="4"/>
        <w:spacing w:before="204" w:line="417" w:lineRule="auto"/>
        <w:ind w:left="118" w:right="316" w:firstLine="420"/>
      </w:pPr>
      <w:r>
        <w:rPr>
          <w:spacing w:val="-13"/>
        </w:rPr>
        <w:t>下列文件对于本文件的应用是必不可少的。凡是注日期的引用文件，仅注日期的版本适用于本文件。</w:t>
      </w:r>
      <w:r>
        <w:rPr>
          <w:spacing w:val="-6"/>
        </w:rPr>
        <w:t>凡是不注日期的引用文件，其最新版本</w:t>
      </w:r>
      <w:r>
        <w:rPr>
          <w:spacing w:val="-3"/>
        </w:rPr>
        <w:t xml:space="preserve">（包括所有的修改单）适用于本文件。 </w:t>
      </w:r>
    </w:p>
    <w:p>
      <w:pPr>
        <w:pStyle w:val="4"/>
        <w:spacing w:line="269" w:lineRule="exact"/>
        <w:ind w:left="538"/>
      </w:pPr>
      <w:r>
        <w:rPr>
          <w:rFonts w:ascii="Times New Roman" w:eastAsia="Times New Roman"/>
        </w:rPr>
        <w:t xml:space="preserve">GB/T 19001 </w:t>
      </w:r>
      <w:r>
        <w:rPr>
          <w:spacing w:val="-3"/>
        </w:rPr>
        <w:t>质量管理体系 要求</w:t>
      </w:r>
    </w:p>
    <w:p>
      <w:pPr>
        <w:pStyle w:val="4"/>
        <w:spacing w:before="6"/>
        <w:rPr>
          <w:sz w:val="15"/>
        </w:rPr>
      </w:pPr>
    </w:p>
    <w:p>
      <w:pPr>
        <w:pStyle w:val="4"/>
        <w:spacing w:before="1" w:line="417" w:lineRule="auto"/>
        <w:ind w:left="538" w:right="5363"/>
      </w:pPr>
      <w:r>
        <w:rPr>
          <w:rFonts w:ascii="Times New Roman" w:eastAsia="Times New Roman"/>
        </w:rPr>
        <w:t xml:space="preserve">GB/T 24001 </w:t>
      </w:r>
      <w:r>
        <w:t>环境管理体系 要求及使用指南</w:t>
      </w:r>
      <w:r>
        <w:rPr>
          <w:rFonts w:ascii="Times New Roman" w:eastAsia="Times New Roman"/>
        </w:rPr>
        <w:t xml:space="preserve">GB/T 28001 </w:t>
      </w:r>
      <w:r>
        <w:t>职业健康安全管理体系 要求</w:t>
      </w:r>
      <w:r>
        <w:rPr>
          <w:rFonts w:ascii="Times New Roman" w:eastAsia="Times New Roman"/>
        </w:rPr>
        <w:t xml:space="preserve">GB/T 33000 </w:t>
      </w:r>
      <w:r>
        <w:t>企业安全生产标准化基本规范</w:t>
      </w:r>
    </w:p>
    <w:p>
      <w:pPr>
        <w:pStyle w:val="4"/>
        <w:spacing w:line="269" w:lineRule="exact"/>
        <w:ind w:left="538"/>
      </w:pPr>
      <w:r>
        <w:rPr>
          <w:rFonts w:ascii="Times New Roman" w:eastAsia="Times New Roman"/>
        </w:rPr>
        <w:t xml:space="preserve">GBZ 2.1 </w:t>
      </w:r>
      <w:r>
        <w:t>工作场所有害因素职业接触限值 第</w:t>
      </w:r>
      <w:r>
        <w:rPr>
          <w:rFonts w:ascii="Times New Roman" w:eastAsia="Times New Roman"/>
        </w:rPr>
        <w:t>1</w:t>
      </w:r>
      <w:r>
        <w:t>部分：化学有害因素</w:t>
      </w:r>
    </w:p>
    <w:p>
      <w:pPr>
        <w:pStyle w:val="4"/>
        <w:spacing w:before="6"/>
        <w:rPr>
          <w:sz w:val="15"/>
        </w:rPr>
      </w:pPr>
    </w:p>
    <w:p>
      <w:pPr>
        <w:pStyle w:val="4"/>
        <w:ind w:left="538"/>
      </w:pPr>
      <w:r>
        <w:rPr>
          <w:rFonts w:ascii="Times New Roman" w:eastAsia="Times New Roman"/>
        </w:rPr>
        <w:t xml:space="preserve">GBZ 2.2 </w:t>
      </w:r>
      <w:r>
        <w:t>工作场所有害因素职业接触限值 第</w:t>
      </w:r>
      <w:r>
        <w:rPr>
          <w:rFonts w:ascii="Times New Roman" w:eastAsia="Times New Roman"/>
        </w:rPr>
        <w:t>2</w:t>
      </w:r>
      <w:r>
        <w:t>部分：物理因素</w:t>
      </w:r>
    </w:p>
    <w:p>
      <w:pPr>
        <w:pStyle w:val="4"/>
        <w:spacing w:before="7"/>
        <w:rPr>
          <w:sz w:val="15"/>
        </w:rPr>
      </w:pPr>
    </w:p>
    <w:p>
      <w:pPr>
        <w:pStyle w:val="4"/>
        <w:ind w:left="538"/>
      </w:pPr>
      <w:r>
        <w:rPr>
          <w:rFonts w:ascii="Times New Roman" w:eastAsia="Times New Roman"/>
        </w:rPr>
        <w:t xml:space="preserve">CJJ 140 </w:t>
      </w:r>
      <w:r>
        <w:rPr>
          <w:spacing w:val="-3"/>
        </w:rPr>
        <w:t>二次供水工程技术规程</w:t>
      </w:r>
    </w:p>
    <w:p>
      <w:pPr>
        <w:pStyle w:val="4"/>
        <w:spacing w:before="7"/>
        <w:rPr>
          <w:sz w:val="15"/>
        </w:rPr>
      </w:pPr>
    </w:p>
    <w:p>
      <w:pPr>
        <w:pStyle w:val="4"/>
        <w:ind w:left="538"/>
      </w:pPr>
      <w:r>
        <w:rPr>
          <w:rFonts w:ascii="Times New Roman" w:eastAsia="Times New Roman"/>
        </w:rPr>
        <w:t>CQC 3153-2015</w:t>
      </w:r>
      <w:r>
        <w:t>技术规范</w:t>
      </w:r>
    </w:p>
    <w:p>
      <w:pPr>
        <w:pStyle w:val="4"/>
        <w:spacing w:before="6"/>
        <w:rPr>
          <w:sz w:val="15"/>
        </w:rPr>
      </w:pPr>
    </w:p>
    <w:p>
      <w:pPr>
        <w:pStyle w:val="4"/>
        <w:spacing w:before="1"/>
        <w:ind w:left="538"/>
      </w:pPr>
      <w:r>
        <w:rPr>
          <w:rFonts w:ascii="Times New Roman" w:eastAsia="Times New Roman"/>
        </w:rPr>
        <w:t xml:space="preserve">CJT 303-2008 </w:t>
      </w:r>
      <w:r>
        <w:rPr>
          <w:spacing w:val="-3"/>
        </w:rPr>
        <w:t>稳压补偿式无负压供水设备</w:t>
      </w:r>
    </w:p>
    <w:p>
      <w:pPr>
        <w:pStyle w:val="4"/>
        <w:spacing w:before="6"/>
        <w:rPr>
          <w:sz w:val="15"/>
        </w:rPr>
      </w:pPr>
    </w:p>
    <w:p>
      <w:pPr>
        <w:pStyle w:val="4"/>
        <w:ind w:left="538"/>
      </w:pPr>
      <w:r>
        <w:rPr>
          <w:rFonts w:ascii="Times New Roman" w:eastAsia="Times New Roman"/>
        </w:rPr>
        <w:t>GB T 26003-2010</w:t>
      </w:r>
      <w:r>
        <w:rPr>
          <w:rFonts w:ascii="Times New Roman" w:eastAsia="Times New Roman"/>
          <w:spacing w:val="51"/>
        </w:rPr>
        <w:t xml:space="preserve"> </w:t>
      </w:r>
      <w:r>
        <w:rPr>
          <w:spacing w:val="-3"/>
        </w:rPr>
        <w:t>无负压管网增压稳流给水设备</w:t>
      </w:r>
    </w:p>
    <w:p>
      <w:pPr>
        <w:pStyle w:val="4"/>
        <w:spacing w:before="7"/>
        <w:rPr>
          <w:sz w:val="15"/>
        </w:rPr>
      </w:pPr>
    </w:p>
    <w:p>
      <w:pPr>
        <w:pStyle w:val="4"/>
        <w:ind w:left="538"/>
      </w:pPr>
      <w:r>
        <w:rPr>
          <w:rFonts w:ascii="Times New Roman" w:eastAsia="Times New Roman"/>
        </w:rPr>
        <w:t xml:space="preserve">CJT 265-2007 </w:t>
      </w:r>
      <w:r>
        <w:t>无负压给水设备</w:t>
      </w:r>
    </w:p>
    <w:p>
      <w:pPr>
        <w:pStyle w:val="4"/>
        <w:rPr>
          <w:sz w:val="22"/>
        </w:rPr>
      </w:pPr>
    </w:p>
    <w:p>
      <w:pPr>
        <w:pStyle w:val="4"/>
        <w:rPr>
          <w:sz w:val="22"/>
        </w:rPr>
      </w:pPr>
    </w:p>
    <w:p>
      <w:pPr>
        <w:pStyle w:val="4"/>
        <w:spacing w:before="5"/>
        <w:rPr>
          <w:sz w:val="32"/>
        </w:rPr>
      </w:pPr>
    </w:p>
    <w:p>
      <w:pPr>
        <w:pStyle w:val="10"/>
        <w:numPr>
          <w:ilvl w:val="0"/>
          <w:numId w:val="2"/>
        </w:numPr>
        <w:tabs>
          <w:tab w:val="left" w:pos="432"/>
          <w:tab w:val="left" w:pos="433"/>
        </w:tabs>
        <w:spacing w:before="0"/>
        <w:rPr>
          <w:rFonts w:ascii="黑体" w:eastAsia="黑体"/>
          <w:sz w:val="21"/>
        </w:rPr>
      </w:pPr>
      <w:r>
        <w:rPr>
          <w:rFonts w:hint="eastAsia" w:ascii="黑体" w:eastAsia="黑体"/>
          <w:spacing w:val="-1"/>
          <w:sz w:val="21"/>
        </w:rPr>
        <w:t>术语和定义</w:t>
      </w:r>
    </w:p>
    <w:p>
      <w:pPr>
        <w:pStyle w:val="4"/>
        <w:rPr>
          <w:rFonts w:ascii="黑体"/>
          <w:sz w:val="24"/>
        </w:rPr>
      </w:pPr>
    </w:p>
    <w:p>
      <w:pPr>
        <w:pStyle w:val="4"/>
        <w:spacing w:before="204"/>
        <w:ind w:left="538"/>
      </w:pPr>
      <w:r>
        <w:t>下列术语和定义适用于本文件。</w:t>
      </w:r>
    </w:p>
    <w:p>
      <w:pPr>
        <w:sectPr>
          <w:footerReference r:id="rId6" w:type="default"/>
          <w:pgSz w:w="11900" w:h="16840"/>
          <w:pgMar w:top="1680" w:right="700" w:bottom="1340" w:left="1300" w:header="1443" w:footer="1143" w:gutter="0"/>
          <w:pgNumType w:start="1"/>
          <w:cols w:space="720" w:num="1"/>
        </w:sectPr>
      </w:pPr>
    </w:p>
    <w:p>
      <w:pPr>
        <w:pStyle w:val="4"/>
        <w:spacing w:before="6"/>
        <w:rPr>
          <w:sz w:val="19"/>
        </w:rPr>
      </w:pPr>
    </w:p>
    <w:p>
      <w:pPr>
        <w:pStyle w:val="10"/>
        <w:numPr>
          <w:ilvl w:val="1"/>
          <w:numId w:val="2"/>
        </w:numPr>
        <w:tabs>
          <w:tab w:val="left" w:pos="437"/>
        </w:tabs>
        <w:spacing w:before="71"/>
        <w:ind w:hanging="319"/>
        <w:rPr>
          <w:rFonts w:ascii="黑体"/>
          <w:sz w:val="21"/>
        </w:rPr>
      </w:pPr>
    </w:p>
    <w:p>
      <w:pPr>
        <w:pStyle w:val="4"/>
        <w:spacing w:before="8"/>
        <w:rPr>
          <w:rFonts w:ascii="黑体"/>
        </w:rPr>
      </w:pPr>
    </w:p>
    <w:p>
      <w:pPr>
        <w:pStyle w:val="4"/>
        <w:tabs>
          <w:tab w:val="left" w:pos="1589"/>
        </w:tabs>
        <w:spacing w:before="78"/>
        <w:ind w:left="538"/>
        <w:rPr>
          <w:rFonts w:ascii="Times New Roman" w:eastAsia="Times New Roman"/>
        </w:rPr>
      </w:pPr>
      <w:r>
        <w:rPr>
          <w:rFonts w:hint="eastAsia" w:ascii="黑体" w:eastAsia="黑体"/>
        </w:rPr>
        <w:t>绿色</w:t>
      </w:r>
      <w:r>
        <w:rPr>
          <w:rFonts w:hint="eastAsia" w:ascii="黑体" w:eastAsia="黑体"/>
          <w:spacing w:val="-3"/>
        </w:rPr>
        <w:t>建</w:t>
      </w:r>
      <w:r>
        <w:rPr>
          <w:rFonts w:hint="eastAsia" w:ascii="黑体" w:eastAsia="黑体"/>
        </w:rPr>
        <w:t>材</w:t>
      </w:r>
      <w:r>
        <w:rPr>
          <w:rFonts w:hint="eastAsia" w:ascii="黑体" w:eastAsia="黑体"/>
        </w:rPr>
        <w:tab/>
      </w:r>
      <w:r>
        <w:rPr>
          <w:rFonts w:ascii="Times New Roman" w:eastAsia="Times New Roman"/>
        </w:rPr>
        <w:t>green building</w:t>
      </w:r>
      <w:r>
        <w:rPr>
          <w:rFonts w:ascii="Times New Roman" w:eastAsia="Times New Roman"/>
          <w:spacing w:val="-7"/>
        </w:rPr>
        <w:t xml:space="preserve"> </w:t>
      </w:r>
      <w:r>
        <w:rPr>
          <w:rFonts w:ascii="Times New Roman" w:eastAsia="Times New Roman"/>
        </w:rPr>
        <w:t>material</w:t>
      </w:r>
    </w:p>
    <w:p>
      <w:pPr>
        <w:pStyle w:val="4"/>
        <w:spacing w:before="3"/>
        <w:rPr>
          <w:rFonts w:ascii="Times New Roman"/>
          <w:sz w:val="17"/>
        </w:rPr>
      </w:pPr>
    </w:p>
    <w:p>
      <w:pPr>
        <w:pStyle w:val="4"/>
        <w:spacing w:before="1" w:line="417" w:lineRule="auto"/>
        <w:ind w:left="118" w:right="423" w:firstLine="420"/>
      </w:pPr>
      <w:r>
        <w:t>是指在全生命周期内可减少对天然资源消耗和减轻对生态环境影响，具有</w:t>
      </w:r>
      <w:r>
        <w:rPr>
          <w:rFonts w:ascii="Times New Roman" w:hAnsi="Times New Roman" w:eastAsia="Times New Roman"/>
        </w:rPr>
        <w:t>“</w:t>
      </w:r>
      <w:r>
        <w:t>节能、减排、安全、便利和可循环</w:t>
      </w:r>
      <w:r>
        <w:rPr>
          <w:rFonts w:ascii="Times New Roman" w:hAnsi="Times New Roman" w:eastAsia="Times New Roman"/>
        </w:rPr>
        <w:t>”</w:t>
      </w:r>
      <w:r>
        <w:t>特征的建材产品。</w:t>
      </w:r>
    </w:p>
    <w:p>
      <w:pPr>
        <w:pStyle w:val="10"/>
        <w:numPr>
          <w:ilvl w:val="1"/>
          <w:numId w:val="2"/>
        </w:numPr>
        <w:tabs>
          <w:tab w:val="left" w:pos="437"/>
        </w:tabs>
        <w:spacing w:before="155"/>
        <w:ind w:hanging="319"/>
        <w:rPr>
          <w:rFonts w:ascii="黑体"/>
          <w:sz w:val="21"/>
        </w:rPr>
      </w:pPr>
    </w:p>
    <w:p>
      <w:pPr>
        <w:pStyle w:val="4"/>
        <w:spacing w:before="9"/>
        <w:rPr>
          <w:rFonts w:ascii="黑体"/>
          <w:sz w:val="27"/>
        </w:rPr>
      </w:pPr>
    </w:p>
    <w:p>
      <w:pPr>
        <w:pStyle w:val="4"/>
        <w:ind w:left="538"/>
        <w:rPr>
          <w:rFonts w:ascii="Times New Roman" w:eastAsia="Times New Roman"/>
        </w:rPr>
      </w:pPr>
      <w:r>
        <w:rPr>
          <w:rFonts w:hint="eastAsia" w:ascii="黑体" w:eastAsia="黑体"/>
        </w:rPr>
        <w:t xml:space="preserve">二次供水 </w:t>
      </w:r>
      <w:r>
        <w:rPr>
          <w:rFonts w:ascii="Times New Roman" w:eastAsia="Times New Roman"/>
        </w:rPr>
        <w:t>secondary water supply</w:t>
      </w:r>
    </w:p>
    <w:p>
      <w:pPr>
        <w:pStyle w:val="4"/>
        <w:spacing w:before="4"/>
        <w:rPr>
          <w:rFonts w:ascii="Times New Roman"/>
          <w:sz w:val="17"/>
        </w:rPr>
      </w:pPr>
    </w:p>
    <w:p>
      <w:pPr>
        <w:pStyle w:val="4"/>
        <w:ind w:left="538"/>
      </w:pPr>
      <w:r>
        <w:t>当民用与工业建筑生活饮用水对水压、水量的要求超过城镇公共供水或自建设施供水管网能力时，</w:t>
      </w:r>
    </w:p>
    <w:p>
      <w:pPr>
        <w:pStyle w:val="4"/>
        <w:spacing w:before="6"/>
        <w:rPr>
          <w:sz w:val="15"/>
        </w:rPr>
      </w:pPr>
    </w:p>
    <w:p>
      <w:pPr>
        <w:pStyle w:val="4"/>
        <w:ind w:left="118"/>
      </w:pPr>
      <w:r>
        <w:t>通过储存、加压等设施经管道供给用户或自用的供水方式。</w:t>
      </w:r>
    </w:p>
    <w:p>
      <w:pPr>
        <w:pStyle w:val="4"/>
        <w:spacing w:before="9"/>
        <w:rPr>
          <w:sz w:val="27"/>
        </w:rPr>
      </w:pPr>
    </w:p>
    <w:p>
      <w:pPr>
        <w:pStyle w:val="10"/>
        <w:numPr>
          <w:ilvl w:val="1"/>
          <w:numId w:val="2"/>
        </w:numPr>
        <w:tabs>
          <w:tab w:val="left" w:pos="437"/>
        </w:tabs>
        <w:spacing w:before="0"/>
        <w:ind w:hanging="319"/>
        <w:rPr>
          <w:rFonts w:ascii="黑体"/>
          <w:sz w:val="21"/>
        </w:rPr>
      </w:pPr>
    </w:p>
    <w:p>
      <w:pPr>
        <w:pStyle w:val="4"/>
        <w:spacing w:before="9"/>
        <w:rPr>
          <w:rFonts w:ascii="黑体"/>
          <w:sz w:val="27"/>
        </w:rPr>
      </w:pPr>
    </w:p>
    <w:p>
      <w:pPr>
        <w:pStyle w:val="4"/>
        <w:ind w:left="538"/>
        <w:rPr>
          <w:rFonts w:ascii="Times New Roman" w:eastAsia="Times New Roman"/>
        </w:rPr>
      </w:pPr>
      <w:r>
        <w:rPr>
          <w:rFonts w:hint="eastAsia" w:ascii="黑体" w:eastAsia="黑体"/>
        </w:rPr>
        <w:t xml:space="preserve">二次供水设施 </w:t>
      </w:r>
      <w:r>
        <w:rPr>
          <w:rFonts w:ascii="Times New Roman" w:eastAsia="Times New Roman"/>
        </w:rPr>
        <w:t>secondary water supply equipment</w:t>
      </w:r>
    </w:p>
    <w:p>
      <w:pPr>
        <w:pStyle w:val="4"/>
        <w:spacing w:before="4"/>
        <w:rPr>
          <w:rFonts w:ascii="Times New Roman"/>
          <w:sz w:val="17"/>
        </w:rPr>
      </w:pPr>
    </w:p>
    <w:p>
      <w:pPr>
        <w:pStyle w:val="4"/>
        <w:ind w:left="538"/>
      </w:pPr>
      <w:r>
        <w:t>为二次供水设置的水池（箱）、水泵、阀门、电控装置、消毒设备等设备。</w:t>
      </w:r>
    </w:p>
    <w:p>
      <w:pPr>
        <w:pStyle w:val="4"/>
        <w:rPr>
          <w:sz w:val="20"/>
        </w:rPr>
      </w:pPr>
    </w:p>
    <w:p>
      <w:pPr>
        <w:pStyle w:val="4"/>
        <w:rPr>
          <w:sz w:val="20"/>
        </w:rPr>
      </w:pPr>
    </w:p>
    <w:p>
      <w:pPr>
        <w:pStyle w:val="4"/>
        <w:rPr>
          <w:sz w:val="20"/>
        </w:rPr>
      </w:pPr>
    </w:p>
    <w:p>
      <w:pPr>
        <w:pStyle w:val="4"/>
        <w:spacing w:before="5"/>
        <w:rPr>
          <w:sz w:val="16"/>
        </w:rPr>
      </w:pPr>
    </w:p>
    <w:p>
      <w:pPr>
        <w:pStyle w:val="10"/>
        <w:numPr>
          <w:ilvl w:val="0"/>
          <w:numId w:val="2"/>
        </w:numPr>
        <w:tabs>
          <w:tab w:val="left" w:pos="432"/>
          <w:tab w:val="left" w:pos="433"/>
        </w:tabs>
        <w:spacing w:before="0"/>
        <w:rPr>
          <w:rFonts w:ascii="黑体" w:eastAsia="黑体"/>
          <w:sz w:val="21"/>
        </w:rPr>
      </w:pPr>
      <w:r>
        <w:rPr>
          <w:rFonts w:hint="eastAsia" w:ascii="黑体" w:eastAsia="黑体"/>
          <w:spacing w:val="-2"/>
          <w:sz w:val="21"/>
        </w:rPr>
        <w:t>评价要求</w:t>
      </w:r>
    </w:p>
    <w:p>
      <w:pPr>
        <w:pStyle w:val="4"/>
        <w:rPr>
          <w:rFonts w:ascii="黑体"/>
          <w:sz w:val="24"/>
        </w:rPr>
      </w:pPr>
    </w:p>
    <w:p>
      <w:pPr>
        <w:pStyle w:val="10"/>
        <w:numPr>
          <w:ilvl w:val="1"/>
          <w:numId w:val="2"/>
        </w:numPr>
        <w:tabs>
          <w:tab w:val="left" w:pos="643"/>
          <w:tab w:val="left" w:pos="644"/>
        </w:tabs>
        <w:spacing w:before="204"/>
        <w:ind w:left="644" w:hanging="526"/>
        <w:rPr>
          <w:rFonts w:ascii="黑体" w:eastAsia="黑体"/>
          <w:sz w:val="21"/>
        </w:rPr>
      </w:pPr>
      <w:r>
        <w:rPr>
          <w:rFonts w:hint="eastAsia" w:ascii="黑体" w:eastAsia="黑体"/>
          <w:spacing w:val="-2"/>
          <w:sz w:val="21"/>
        </w:rPr>
        <w:t>基本要求</w:t>
      </w:r>
    </w:p>
    <w:p>
      <w:pPr>
        <w:pStyle w:val="4"/>
        <w:rPr>
          <w:rFonts w:ascii="黑体"/>
          <w:sz w:val="20"/>
        </w:rPr>
      </w:pPr>
    </w:p>
    <w:p>
      <w:pPr>
        <w:pStyle w:val="10"/>
        <w:numPr>
          <w:ilvl w:val="2"/>
          <w:numId w:val="2"/>
        </w:numPr>
        <w:tabs>
          <w:tab w:val="left" w:pos="855"/>
          <w:tab w:val="left" w:pos="856"/>
        </w:tabs>
        <w:spacing w:before="0"/>
        <w:ind w:left="855" w:hanging="738"/>
        <w:rPr>
          <w:rFonts w:ascii="黑体" w:eastAsia="黑体"/>
          <w:sz w:val="21"/>
        </w:rPr>
      </w:pPr>
      <w:r>
        <w:rPr>
          <w:spacing w:val="-11"/>
          <w:sz w:val="21"/>
        </w:rPr>
        <w:t xml:space="preserve">生产企业应满足适用的国家标准、地方标准及环评批复的要求，且近 </w:t>
      </w:r>
      <w:r>
        <w:rPr>
          <w:rFonts w:ascii="Times New Roman" w:eastAsia="Times New Roman"/>
          <w:sz w:val="21"/>
        </w:rPr>
        <w:t>3</w:t>
      </w:r>
      <w:r>
        <w:rPr>
          <w:rFonts w:ascii="Times New Roman" w:eastAsia="Times New Roman"/>
          <w:spacing w:val="6"/>
          <w:sz w:val="21"/>
        </w:rPr>
        <w:t xml:space="preserve"> </w:t>
      </w:r>
      <w:r>
        <w:rPr>
          <w:spacing w:val="-3"/>
          <w:sz w:val="21"/>
        </w:rPr>
        <w:t>年无重大环境污染事件。</w:t>
      </w:r>
    </w:p>
    <w:p>
      <w:pPr>
        <w:pStyle w:val="4"/>
        <w:rPr>
          <w:sz w:val="23"/>
        </w:rPr>
      </w:pPr>
    </w:p>
    <w:p>
      <w:pPr>
        <w:pStyle w:val="10"/>
        <w:numPr>
          <w:ilvl w:val="2"/>
          <w:numId w:val="2"/>
        </w:numPr>
        <w:tabs>
          <w:tab w:val="left" w:pos="855"/>
          <w:tab w:val="left" w:pos="856"/>
        </w:tabs>
        <w:spacing w:before="0" w:line="364" w:lineRule="auto"/>
        <w:ind w:left="118" w:right="316" w:firstLine="0"/>
        <w:rPr>
          <w:rFonts w:ascii="黑体" w:eastAsia="黑体"/>
          <w:sz w:val="21"/>
        </w:rPr>
      </w:pPr>
      <w:r>
        <w:rPr>
          <w:spacing w:val="-9"/>
          <w:sz w:val="21"/>
        </w:rPr>
        <w:t>生产企业应采用国家鼓励的先进技术工艺，不应使用国家或有关部门发布的淘汰或禁止的技术、</w:t>
      </w:r>
      <w:r>
        <w:rPr>
          <w:spacing w:val="-5"/>
          <w:sz w:val="21"/>
        </w:rPr>
        <w:t>工艺、装备及相关物质。</w:t>
      </w:r>
    </w:p>
    <w:p>
      <w:pPr>
        <w:pStyle w:val="10"/>
        <w:numPr>
          <w:ilvl w:val="2"/>
          <w:numId w:val="2"/>
        </w:numPr>
        <w:tabs>
          <w:tab w:val="left" w:pos="855"/>
          <w:tab w:val="left" w:pos="856"/>
        </w:tabs>
        <w:spacing w:before="157"/>
        <w:ind w:left="855" w:hanging="738"/>
        <w:rPr>
          <w:rFonts w:ascii="黑体" w:eastAsia="黑体"/>
          <w:sz w:val="21"/>
        </w:rPr>
      </w:pPr>
      <w:r>
        <w:rPr>
          <w:spacing w:val="-6"/>
          <w:sz w:val="21"/>
        </w:rPr>
        <w:t xml:space="preserve">工作场所有害因素职业接触限值，应满足 </w:t>
      </w:r>
      <w:r>
        <w:rPr>
          <w:rFonts w:ascii="Times New Roman" w:eastAsia="Times New Roman"/>
          <w:sz w:val="21"/>
        </w:rPr>
        <w:t>GBZ</w:t>
      </w:r>
      <w:r>
        <w:rPr>
          <w:rFonts w:ascii="Times New Roman" w:eastAsia="Times New Roman"/>
          <w:spacing w:val="-1"/>
          <w:sz w:val="21"/>
        </w:rPr>
        <w:t xml:space="preserve"> </w:t>
      </w:r>
      <w:r>
        <w:rPr>
          <w:rFonts w:ascii="Times New Roman" w:eastAsia="Times New Roman"/>
          <w:sz w:val="21"/>
        </w:rPr>
        <w:t xml:space="preserve">2.1 </w:t>
      </w:r>
      <w:r>
        <w:rPr>
          <w:spacing w:val="50"/>
          <w:sz w:val="21"/>
        </w:rPr>
        <w:t>和</w:t>
      </w:r>
      <w:r>
        <w:rPr>
          <w:rFonts w:ascii="Times New Roman" w:eastAsia="Times New Roman"/>
          <w:sz w:val="21"/>
        </w:rPr>
        <w:t>GBZ</w:t>
      </w:r>
      <w:r>
        <w:rPr>
          <w:rFonts w:ascii="Times New Roman" w:eastAsia="Times New Roman"/>
          <w:spacing w:val="-1"/>
          <w:sz w:val="21"/>
        </w:rPr>
        <w:t xml:space="preserve"> </w:t>
      </w:r>
      <w:r>
        <w:rPr>
          <w:rFonts w:ascii="Times New Roman" w:eastAsia="Times New Roman"/>
          <w:sz w:val="21"/>
        </w:rPr>
        <w:t>2.2</w:t>
      </w:r>
      <w:r>
        <w:rPr>
          <w:rFonts w:ascii="Times New Roman" w:eastAsia="Times New Roman"/>
          <w:spacing w:val="-1"/>
          <w:sz w:val="21"/>
        </w:rPr>
        <w:t xml:space="preserve"> </w:t>
      </w:r>
      <w:r>
        <w:rPr>
          <w:spacing w:val="-2"/>
          <w:sz w:val="21"/>
        </w:rPr>
        <w:t>要求。</w:t>
      </w:r>
    </w:p>
    <w:p>
      <w:pPr>
        <w:pStyle w:val="4"/>
        <w:rPr>
          <w:sz w:val="23"/>
        </w:rPr>
      </w:pPr>
    </w:p>
    <w:p>
      <w:pPr>
        <w:pStyle w:val="10"/>
        <w:numPr>
          <w:ilvl w:val="2"/>
          <w:numId w:val="2"/>
        </w:numPr>
        <w:tabs>
          <w:tab w:val="left" w:pos="855"/>
          <w:tab w:val="left" w:pos="856"/>
        </w:tabs>
        <w:spacing w:before="0"/>
        <w:ind w:left="855" w:hanging="738"/>
        <w:rPr>
          <w:rFonts w:ascii="黑体" w:eastAsia="黑体"/>
          <w:sz w:val="21"/>
        </w:rPr>
      </w:pPr>
      <w:r>
        <w:rPr>
          <w:spacing w:val="-8"/>
          <w:sz w:val="21"/>
        </w:rPr>
        <w:t xml:space="preserve">安全生产管理，应符合 </w:t>
      </w:r>
      <w:r>
        <w:rPr>
          <w:rFonts w:ascii="Times New Roman" w:eastAsia="Times New Roman"/>
          <w:sz w:val="21"/>
        </w:rPr>
        <w:t>GB/T</w:t>
      </w:r>
      <w:r>
        <w:rPr>
          <w:rFonts w:ascii="Times New Roman" w:eastAsia="Times New Roman"/>
          <w:spacing w:val="1"/>
          <w:sz w:val="21"/>
        </w:rPr>
        <w:t xml:space="preserve"> </w:t>
      </w:r>
      <w:r>
        <w:rPr>
          <w:rFonts w:ascii="Times New Roman" w:eastAsia="Times New Roman"/>
          <w:sz w:val="21"/>
        </w:rPr>
        <w:t>33000</w:t>
      </w:r>
      <w:r>
        <w:rPr>
          <w:rFonts w:ascii="Times New Roman" w:eastAsia="Times New Roman"/>
          <w:spacing w:val="-3"/>
          <w:sz w:val="21"/>
        </w:rPr>
        <w:t xml:space="preserve"> </w:t>
      </w:r>
      <w:r>
        <w:rPr>
          <w:spacing w:val="-12"/>
          <w:sz w:val="21"/>
        </w:rPr>
        <w:t xml:space="preserve">要求，且近 </w:t>
      </w:r>
      <w:r>
        <w:rPr>
          <w:rFonts w:ascii="Times New Roman" w:eastAsia="Times New Roman"/>
          <w:sz w:val="21"/>
        </w:rPr>
        <w:t>3</w:t>
      </w:r>
      <w:r>
        <w:rPr>
          <w:rFonts w:ascii="Times New Roman" w:eastAsia="Times New Roman"/>
          <w:spacing w:val="1"/>
          <w:sz w:val="21"/>
        </w:rPr>
        <w:t xml:space="preserve"> </w:t>
      </w:r>
      <w:r>
        <w:rPr>
          <w:spacing w:val="-3"/>
          <w:sz w:val="21"/>
        </w:rPr>
        <w:t>年无重大安全事故。</w:t>
      </w:r>
    </w:p>
    <w:p>
      <w:pPr>
        <w:pStyle w:val="4"/>
        <w:rPr>
          <w:sz w:val="23"/>
        </w:rPr>
      </w:pPr>
    </w:p>
    <w:p>
      <w:pPr>
        <w:pStyle w:val="10"/>
        <w:numPr>
          <w:ilvl w:val="2"/>
          <w:numId w:val="2"/>
        </w:numPr>
        <w:tabs>
          <w:tab w:val="left" w:pos="855"/>
          <w:tab w:val="left" w:pos="856"/>
        </w:tabs>
        <w:spacing w:before="0" w:line="364" w:lineRule="auto"/>
        <w:ind w:left="118" w:right="467" w:firstLine="0"/>
        <w:rPr>
          <w:rFonts w:ascii="黑体" w:eastAsia="黑体"/>
          <w:sz w:val="21"/>
        </w:rPr>
      </w:pPr>
      <w:r>
        <w:rPr>
          <w:spacing w:val="-10"/>
          <w:sz w:val="21"/>
        </w:rPr>
        <w:t xml:space="preserve">生产企业应按照 </w:t>
      </w:r>
      <w:r>
        <w:rPr>
          <w:rFonts w:ascii="Times New Roman" w:eastAsia="Times New Roman"/>
          <w:sz w:val="21"/>
        </w:rPr>
        <w:t>GB/T</w:t>
      </w:r>
      <w:r>
        <w:rPr>
          <w:rFonts w:ascii="Times New Roman" w:eastAsia="Times New Roman"/>
          <w:spacing w:val="5"/>
          <w:sz w:val="21"/>
        </w:rPr>
        <w:t xml:space="preserve"> </w:t>
      </w:r>
      <w:r>
        <w:rPr>
          <w:rFonts w:ascii="Times New Roman" w:eastAsia="Times New Roman"/>
          <w:sz w:val="21"/>
        </w:rPr>
        <w:t>19001</w:t>
      </w:r>
      <w:r>
        <w:rPr>
          <w:spacing w:val="-3"/>
          <w:sz w:val="21"/>
        </w:rPr>
        <w:t>、</w:t>
      </w:r>
      <w:r>
        <w:rPr>
          <w:rFonts w:ascii="Times New Roman" w:eastAsia="Times New Roman"/>
          <w:sz w:val="21"/>
        </w:rPr>
        <w:t>GB/T</w:t>
      </w:r>
      <w:r>
        <w:rPr>
          <w:rFonts w:ascii="Times New Roman" w:eastAsia="Times New Roman"/>
          <w:spacing w:val="2"/>
          <w:sz w:val="21"/>
        </w:rPr>
        <w:t xml:space="preserve"> </w:t>
      </w:r>
      <w:r>
        <w:rPr>
          <w:rFonts w:ascii="Times New Roman" w:eastAsia="Times New Roman"/>
          <w:sz w:val="21"/>
        </w:rPr>
        <w:t>24001</w:t>
      </w:r>
      <w:r>
        <w:rPr>
          <w:spacing w:val="-18"/>
          <w:sz w:val="21"/>
        </w:rPr>
        <w:t xml:space="preserve">、和 </w:t>
      </w:r>
      <w:r>
        <w:rPr>
          <w:rFonts w:ascii="Times New Roman" w:eastAsia="Times New Roman"/>
          <w:sz w:val="21"/>
        </w:rPr>
        <w:t>GB/T</w:t>
      </w:r>
      <w:r>
        <w:rPr>
          <w:rFonts w:ascii="Times New Roman" w:eastAsia="Times New Roman"/>
          <w:spacing w:val="2"/>
          <w:sz w:val="21"/>
        </w:rPr>
        <w:t xml:space="preserve"> </w:t>
      </w:r>
      <w:r>
        <w:rPr>
          <w:rFonts w:ascii="Times New Roman" w:eastAsia="Times New Roman"/>
          <w:sz w:val="21"/>
        </w:rPr>
        <w:t>28001</w:t>
      </w:r>
      <w:r>
        <w:rPr>
          <w:rFonts w:ascii="Times New Roman" w:eastAsia="Times New Roman"/>
          <w:spacing w:val="4"/>
          <w:sz w:val="21"/>
        </w:rPr>
        <w:t xml:space="preserve"> </w:t>
      </w:r>
      <w:r>
        <w:rPr>
          <w:spacing w:val="-3"/>
          <w:sz w:val="21"/>
        </w:rPr>
        <w:t>分别建立并运行质量管理体系、环境管理体系和职业健康安全管理体系。</w:t>
      </w:r>
    </w:p>
    <w:p>
      <w:pPr>
        <w:pStyle w:val="10"/>
        <w:numPr>
          <w:ilvl w:val="2"/>
          <w:numId w:val="2"/>
        </w:numPr>
        <w:tabs>
          <w:tab w:val="left" w:pos="855"/>
          <w:tab w:val="left" w:pos="856"/>
        </w:tabs>
        <w:spacing w:before="154" w:line="367" w:lineRule="auto"/>
        <w:ind w:left="118" w:right="426" w:firstLine="0"/>
        <w:rPr>
          <w:rFonts w:ascii="黑体" w:eastAsia="黑体"/>
          <w:sz w:val="21"/>
        </w:rPr>
      </w:pPr>
      <w:r>
        <w:rPr>
          <w:spacing w:val="-6"/>
          <w:sz w:val="21"/>
        </w:rPr>
        <w:t xml:space="preserve">二次供水设备根据不同形式其基本性能应满足 </w:t>
      </w:r>
      <w:r>
        <w:rPr>
          <w:rFonts w:ascii="Times New Roman" w:eastAsia="Times New Roman"/>
          <w:sz w:val="21"/>
        </w:rPr>
        <w:t xml:space="preserve">CJJ </w:t>
      </w:r>
      <w:r>
        <w:rPr>
          <w:rFonts w:ascii="Times New Roman" w:eastAsia="Times New Roman"/>
          <w:spacing w:val="-3"/>
          <w:sz w:val="21"/>
        </w:rPr>
        <w:t>140</w:t>
      </w:r>
      <w:r>
        <w:rPr>
          <w:spacing w:val="-3"/>
          <w:sz w:val="21"/>
        </w:rPr>
        <w:t>，</w:t>
      </w:r>
      <w:r>
        <w:rPr>
          <w:rFonts w:ascii="Times New Roman" w:eastAsia="Times New Roman"/>
          <w:spacing w:val="-3"/>
          <w:sz w:val="21"/>
        </w:rPr>
        <w:t>CJT</w:t>
      </w:r>
      <w:r>
        <w:rPr>
          <w:rFonts w:ascii="Times New Roman" w:eastAsia="Times New Roman"/>
          <w:spacing w:val="1"/>
          <w:sz w:val="21"/>
        </w:rPr>
        <w:t xml:space="preserve"> </w:t>
      </w:r>
      <w:r>
        <w:rPr>
          <w:rFonts w:ascii="Times New Roman" w:eastAsia="Times New Roman"/>
          <w:sz w:val="21"/>
        </w:rPr>
        <w:t>303-2008</w:t>
      </w:r>
      <w:r>
        <w:rPr>
          <w:rFonts w:hint="eastAsia" w:ascii="黑体" w:eastAsia="黑体"/>
          <w:sz w:val="21"/>
        </w:rPr>
        <w:t>，</w:t>
      </w:r>
      <w:r>
        <w:rPr>
          <w:rFonts w:ascii="Times New Roman" w:eastAsia="Times New Roman"/>
          <w:sz w:val="21"/>
        </w:rPr>
        <w:t>GB</w:t>
      </w:r>
      <w:r>
        <w:rPr>
          <w:rFonts w:ascii="Times New Roman" w:eastAsia="Times New Roman"/>
          <w:spacing w:val="-2"/>
          <w:sz w:val="21"/>
        </w:rPr>
        <w:t xml:space="preserve"> </w:t>
      </w:r>
      <w:r>
        <w:rPr>
          <w:rFonts w:ascii="Times New Roman" w:eastAsia="Times New Roman"/>
          <w:sz w:val="21"/>
        </w:rPr>
        <w:t>T</w:t>
      </w:r>
      <w:r>
        <w:rPr>
          <w:rFonts w:ascii="Times New Roman" w:eastAsia="Times New Roman"/>
          <w:spacing w:val="1"/>
          <w:sz w:val="21"/>
        </w:rPr>
        <w:t xml:space="preserve"> </w:t>
      </w:r>
      <w:r>
        <w:rPr>
          <w:rFonts w:ascii="Times New Roman" w:eastAsia="Times New Roman"/>
          <w:sz w:val="21"/>
        </w:rPr>
        <w:t>26003-2010</w:t>
      </w:r>
      <w:r>
        <w:rPr>
          <w:rFonts w:hint="eastAsia" w:ascii="黑体" w:eastAsia="黑体"/>
          <w:sz w:val="21"/>
        </w:rPr>
        <w:t>，</w:t>
      </w:r>
      <w:r>
        <w:rPr>
          <w:rFonts w:ascii="Times New Roman" w:eastAsia="Times New Roman"/>
          <w:sz w:val="21"/>
        </w:rPr>
        <w:t xml:space="preserve">CJT 265-2007 </w:t>
      </w:r>
      <w:r>
        <w:rPr>
          <w:spacing w:val="-3"/>
          <w:sz w:val="21"/>
        </w:rPr>
        <w:t>及其他国家和地方相关标准的要求。</w:t>
      </w:r>
    </w:p>
    <w:p>
      <w:pPr>
        <w:pStyle w:val="4"/>
        <w:spacing w:before="6"/>
        <w:rPr>
          <w:sz w:val="19"/>
        </w:rPr>
      </w:pPr>
    </w:p>
    <w:p>
      <w:pPr>
        <w:pStyle w:val="10"/>
        <w:numPr>
          <w:ilvl w:val="2"/>
          <w:numId w:val="2"/>
        </w:numPr>
        <w:tabs>
          <w:tab w:val="left" w:pos="855"/>
          <w:tab w:val="left" w:pos="856"/>
        </w:tabs>
        <w:spacing w:before="0"/>
        <w:ind w:left="855" w:hanging="738"/>
        <w:rPr>
          <w:rFonts w:ascii="黑体" w:eastAsia="黑体"/>
          <w:sz w:val="21"/>
        </w:rPr>
      </w:pPr>
      <w:r>
        <w:rPr>
          <w:spacing w:val="-3"/>
          <w:sz w:val="21"/>
        </w:rPr>
        <w:t>二次供水设备企业应取得国家节能认证标识和</w:t>
      </w:r>
      <w:r>
        <w:rPr>
          <w:rFonts w:ascii="Times New Roman" w:eastAsia="Times New Roman"/>
          <w:sz w:val="21"/>
        </w:rPr>
        <w:t>ccc</w:t>
      </w:r>
      <w:r>
        <w:rPr>
          <w:spacing w:val="-3"/>
          <w:sz w:val="21"/>
        </w:rPr>
        <w:t>国家强制认证。</w:t>
      </w:r>
    </w:p>
    <w:p>
      <w:pPr>
        <w:rPr>
          <w:rFonts w:ascii="黑体" w:eastAsia="黑体"/>
          <w:sz w:val="21"/>
        </w:rPr>
        <w:sectPr>
          <w:pgSz w:w="11900" w:h="16840"/>
          <w:pgMar w:top="1680" w:right="700" w:bottom="1340" w:left="1300" w:header="1443" w:footer="1143" w:gutter="0"/>
          <w:cols w:space="720" w:num="1"/>
        </w:sectPr>
      </w:pPr>
    </w:p>
    <w:p>
      <w:pPr>
        <w:pStyle w:val="10"/>
        <w:numPr>
          <w:ilvl w:val="1"/>
          <w:numId w:val="2"/>
        </w:numPr>
        <w:tabs>
          <w:tab w:val="left" w:pos="643"/>
          <w:tab w:val="left" w:pos="644"/>
        </w:tabs>
        <w:spacing w:before="71"/>
        <w:ind w:left="644" w:hanging="526"/>
        <w:rPr>
          <w:rFonts w:ascii="黑体" w:eastAsia="黑体"/>
          <w:sz w:val="21"/>
        </w:rPr>
      </w:pPr>
      <w:r>
        <w:rPr>
          <w:rFonts w:hint="eastAsia" w:ascii="黑体" w:eastAsia="黑体"/>
          <w:spacing w:val="-3"/>
          <w:sz w:val="21"/>
        </w:rPr>
        <w:t>评价指标要求</w:t>
      </w:r>
    </w:p>
    <w:p>
      <w:pPr>
        <w:pStyle w:val="4"/>
        <w:spacing w:before="9"/>
        <w:rPr>
          <w:rFonts w:ascii="黑体"/>
          <w:sz w:val="27"/>
        </w:rPr>
      </w:pPr>
    </w:p>
    <w:p>
      <w:pPr>
        <w:pStyle w:val="4"/>
        <w:spacing w:line="417" w:lineRule="auto"/>
        <w:ind w:left="118" w:right="423" w:firstLine="420"/>
      </w:pPr>
      <w:r>
        <w:rPr>
          <w:spacing w:val="-8"/>
        </w:rPr>
        <w:t>二次供水设备评价指标包括资源属性指标、能源属性指标、环境属性指标和品质属性指标，具体评</w:t>
      </w:r>
      <w:r>
        <w:rPr>
          <w:spacing w:val="-5"/>
        </w:rPr>
        <w:t>价指标要求见表</w:t>
      </w:r>
      <w:r>
        <w:rPr>
          <w:rFonts w:ascii="Times New Roman" w:eastAsia="Times New Roman"/>
        </w:rPr>
        <w:t>1</w:t>
      </w:r>
      <w:r>
        <w:t>。</w:t>
      </w:r>
    </w:p>
    <w:p>
      <w:pPr>
        <w:pStyle w:val="4"/>
        <w:tabs>
          <w:tab w:val="left" w:pos="578"/>
        </w:tabs>
        <w:spacing w:before="79"/>
        <w:ind w:right="308"/>
        <w:jc w:val="center"/>
        <w:rPr>
          <w:rFonts w:ascii="黑体" w:eastAsia="黑体"/>
        </w:rPr>
      </w:pPr>
      <w:r>
        <w:rPr>
          <w:rFonts w:hint="eastAsia" w:ascii="黑体" w:eastAsia="黑体"/>
        </w:rPr>
        <w:t>表</w:t>
      </w:r>
      <w:r>
        <w:rPr>
          <w:rFonts w:hint="eastAsia" w:ascii="黑体" w:eastAsia="黑体"/>
          <w:spacing w:val="-53"/>
        </w:rPr>
        <w:t xml:space="preserve"> </w:t>
      </w:r>
      <w:r>
        <w:rPr>
          <w:rFonts w:ascii="Times New Roman" w:eastAsia="Times New Roman"/>
        </w:rPr>
        <w:t>1</w:t>
      </w:r>
      <w:r>
        <w:rPr>
          <w:rFonts w:ascii="Times New Roman" w:eastAsia="Times New Roman"/>
        </w:rPr>
        <w:tab/>
      </w:r>
      <w:r>
        <w:rPr>
          <w:rFonts w:hint="eastAsia" w:ascii="黑体" w:eastAsia="黑体"/>
        </w:rPr>
        <w:t>二</w:t>
      </w:r>
      <w:r>
        <w:rPr>
          <w:rFonts w:hint="eastAsia" w:ascii="黑体" w:eastAsia="黑体"/>
          <w:spacing w:val="-3"/>
        </w:rPr>
        <w:t>次</w:t>
      </w:r>
      <w:r>
        <w:rPr>
          <w:rFonts w:hint="eastAsia" w:ascii="黑体" w:eastAsia="黑体"/>
        </w:rPr>
        <w:t>供</w:t>
      </w:r>
      <w:r>
        <w:rPr>
          <w:rFonts w:hint="eastAsia" w:ascii="黑体" w:eastAsia="黑体"/>
          <w:spacing w:val="-3"/>
        </w:rPr>
        <w:t>水</w:t>
      </w:r>
      <w:r>
        <w:rPr>
          <w:rFonts w:hint="eastAsia" w:ascii="黑体" w:eastAsia="黑体"/>
        </w:rPr>
        <w:t>设</w:t>
      </w:r>
      <w:r>
        <w:rPr>
          <w:rFonts w:hint="eastAsia" w:ascii="黑体" w:eastAsia="黑体"/>
          <w:spacing w:val="-3"/>
        </w:rPr>
        <w:t>备</w:t>
      </w:r>
      <w:r>
        <w:rPr>
          <w:rFonts w:hint="eastAsia" w:ascii="黑体" w:eastAsia="黑体"/>
        </w:rPr>
        <w:t>评</w:t>
      </w:r>
      <w:r>
        <w:rPr>
          <w:rFonts w:hint="eastAsia" w:ascii="黑体" w:eastAsia="黑体"/>
          <w:spacing w:val="-3"/>
        </w:rPr>
        <w:t>价</w:t>
      </w:r>
      <w:r>
        <w:rPr>
          <w:rFonts w:hint="eastAsia" w:ascii="黑体" w:eastAsia="黑体"/>
        </w:rPr>
        <w:t>指标</w:t>
      </w:r>
      <w:r>
        <w:rPr>
          <w:rFonts w:hint="eastAsia" w:ascii="黑体" w:eastAsia="黑体"/>
          <w:spacing w:val="-3"/>
        </w:rPr>
        <w:t>要求</w:t>
      </w:r>
    </w:p>
    <w:tbl>
      <w:tblPr>
        <w:tblStyle w:val="7"/>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1784"/>
        <w:gridCol w:w="902"/>
        <w:gridCol w:w="1586"/>
        <w:gridCol w:w="1899"/>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35" w:type="dxa"/>
            <w:vMerge w:val="restart"/>
            <w:vAlign w:val="center"/>
          </w:tcPr>
          <w:p>
            <w:pPr>
              <w:pStyle w:val="11"/>
              <w:spacing w:before="156"/>
              <w:jc w:val="center"/>
              <w:rPr>
                <w:sz w:val="18"/>
                <w:lang w:eastAsia="zh-CN"/>
              </w:rPr>
            </w:pPr>
            <w:r>
              <w:rPr>
                <w:rFonts w:hint="eastAsia"/>
                <w:sz w:val="18"/>
                <w:lang w:eastAsia="zh-CN"/>
              </w:rPr>
              <w:t>一级指标</w:t>
            </w:r>
          </w:p>
        </w:tc>
        <w:tc>
          <w:tcPr>
            <w:tcW w:w="1784" w:type="dxa"/>
            <w:vMerge w:val="restart"/>
            <w:vAlign w:val="center"/>
          </w:tcPr>
          <w:p>
            <w:pPr>
              <w:pStyle w:val="11"/>
              <w:spacing w:before="156"/>
              <w:jc w:val="center"/>
              <w:rPr>
                <w:sz w:val="18"/>
                <w:lang w:eastAsia="zh-CN"/>
              </w:rPr>
            </w:pPr>
            <w:r>
              <w:rPr>
                <w:rFonts w:hint="eastAsia"/>
                <w:sz w:val="18"/>
                <w:lang w:eastAsia="zh-CN"/>
              </w:rPr>
              <w:t>二级指标</w:t>
            </w:r>
          </w:p>
        </w:tc>
        <w:tc>
          <w:tcPr>
            <w:tcW w:w="902" w:type="dxa"/>
            <w:vMerge w:val="restart"/>
            <w:vAlign w:val="center"/>
          </w:tcPr>
          <w:p>
            <w:pPr>
              <w:pStyle w:val="11"/>
              <w:spacing w:before="156"/>
              <w:jc w:val="center"/>
              <w:rPr>
                <w:sz w:val="18"/>
                <w:lang w:eastAsia="zh-CN"/>
              </w:rPr>
            </w:pPr>
            <w:r>
              <w:rPr>
                <w:rFonts w:hint="eastAsia"/>
                <w:sz w:val="18"/>
                <w:lang w:eastAsia="zh-CN"/>
              </w:rPr>
              <w:t>单位</w:t>
            </w:r>
          </w:p>
        </w:tc>
        <w:tc>
          <w:tcPr>
            <w:tcW w:w="5917" w:type="dxa"/>
            <w:gridSpan w:val="3"/>
            <w:vAlign w:val="center"/>
          </w:tcPr>
          <w:p>
            <w:pPr>
              <w:pStyle w:val="11"/>
              <w:spacing w:before="156"/>
              <w:jc w:val="center"/>
              <w:rPr>
                <w:sz w:val="18"/>
                <w:lang w:eastAsia="zh-CN"/>
              </w:rPr>
            </w:pPr>
            <w:r>
              <w:rPr>
                <w:rFonts w:hint="eastAsia"/>
                <w:sz w:val="18"/>
                <w:lang w:eastAsia="zh-CN"/>
              </w:rPr>
              <w:t>基准值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35" w:type="dxa"/>
            <w:vMerge w:val="continue"/>
            <w:tcBorders>
              <w:top w:val="nil"/>
            </w:tcBorders>
            <w:vAlign w:val="center"/>
          </w:tcPr>
          <w:p>
            <w:pPr>
              <w:pStyle w:val="11"/>
              <w:spacing w:before="156"/>
              <w:jc w:val="center"/>
              <w:rPr>
                <w:sz w:val="18"/>
                <w:lang w:eastAsia="zh-CN"/>
              </w:rPr>
            </w:pPr>
          </w:p>
        </w:tc>
        <w:tc>
          <w:tcPr>
            <w:tcW w:w="1784" w:type="dxa"/>
            <w:vMerge w:val="continue"/>
            <w:tcBorders>
              <w:top w:val="nil"/>
            </w:tcBorders>
            <w:vAlign w:val="center"/>
          </w:tcPr>
          <w:p>
            <w:pPr>
              <w:pStyle w:val="11"/>
              <w:spacing w:before="156"/>
              <w:jc w:val="center"/>
              <w:rPr>
                <w:sz w:val="18"/>
                <w:lang w:eastAsia="zh-CN"/>
              </w:rPr>
            </w:pPr>
          </w:p>
        </w:tc>
        <w:tc>
          <w:tcPr>
            <w:tcW w:w="902" w:type="dxa"/>
            <w:vMerge w:val="continue"/>
            <w:tcBorders>
              <w:top w:val="nil"/>
            </w:tcBorders>
            <w:vAlign w:val="center"/>
          </w:tcPr>
          <w:p>
            <w:pPr>
              <w:pStyle w:val="11"/>
              <w:spacing w:before="156"/>
              <w:jc w:val="center"/>
              <w:rPr>
                <w:sz w:val="18"/>
                <w:lang w:eastAsia="zh-CN"/>
              </w:rPr>
            </w:pPr>
          </w:p>
        </w:tc>
        <w:tc>
          <w:tcPr>
            <w:tcW w:w="1586" w:type="dxa"/>
            <w:vAlign w:val="center"/>
          </w:tcPr>
          <w:p>
            <w:pPr>
              <w:pStyle w:val="11"/>
              <w:spacing w:before="156"/>
              <w:jc w:val="center"/>
              <w:rPr>
                <w:sz w:val="18"/>
                <w:lang w:eastAsia="zh-CN"/>
              </w:rPr>
            </w:pPr>
            <w:r>
              <w:rPr>
                <w:rFonts w:hint="eastAsia"/>
                <w:sz w:val="18"/>
                <w:lang w:eastAsia="zh-CN"/>
              </w:rPr>
              <w:t>一星级</w:t>
            </w:r>
          </w:p>
        </w:tc>
        <w:tc>
          <w:tcPr>
            <w:tcW w:w="1899" w:type="dxa"/>
            <w:vAlign w:val="center"/>
          </w:tcPr>
          <w:p>
            <w:pPr>
              <w:pStyle w:val="11"/>
              <w:spacing w:before="156"/>
              <w:jc w:val="center"/>
              <w:rPr>
                <w:sz w:val="18"/>
                <w:lang w:eastAsia="zh-CN"/>
              </w:rPr>
            </w:pPr>
            <w:r>
              <w:rPr>
                <w:rFonts w:hint="eastAsia"/>
                <w:sz w:val="18"/>
                <w:lang w:eastAsia="zh-CN"/>
              </w:rPr>
              <w:t>二星级</w:t>
            </w:r>
          </w:p>
        </w:tc>
        <w:tc>
          <w:tcPr>
            <w:tcW w:w="2432" w:type="dxa"/>
            <w:vAlign w:val="center"/>
          </w:tcPr>
          <w:p>
            <w:pPr>
              <w:pStyle w:val="11"/>
              <w:spacing w:before="156"/>
              <w:jc w:val="center"/>
              <w:rPr>
                <w:sz w:val="18"/>
                <w:lang w:eastAsia="zh-CN"/>
              </w:rPr>
            </w:pPr>
            <w:r>
              <w:rPr>
                <w:rFonts w:hint="eastAsia"/>
                <w:sz w:val="18"/>
                <w:lang w:eastAsia="zh-CN"/>
              </w:rPr>
              <w:t>三星级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Align w:val="center"/>
          </w:tcPr>
          <w:p>
            <w:pPr>
              <w:pStyle w:val="11"/>
              <w:spacing w:before="156"/>
              <w:jc w:val="center"/>
              <w:rPr>
                <w:sz w:val="18"/>
                <w:lang w:eastAsia="zh-CN"/>
              </w:rPr>
            </w:pPr>
            <w:r>
              <w:rPr>
                <w:rFonts w:hint="eastAsia"/>
                <w:sz w:val="18"/>
                <w:lang w:eastAsia="zh-CN"/>
              </w:rPr>
              <w:t>资源属性</w:t>
            </w:r>
          </w:p>
        </w:tc>
        <w:tc>
          <w:tcPr>
            <w:tcW w:w="1784" w:type="dxa"/>
            <w:vAlign w:val="center"/>
          </w:tcPr>
          <w:p>
            <w:pPr>
              <w:pStyle w:val="11"/>
              <w:spacing w:before="156"/>
              <w:jc w:val="center"/>
              <w:rPr>
                <w:sz w:val="18"/>
                <w:lang w:eastAsia="zh-CN"/>
              </w:rPr>
            </w:pPr>
            <w:r>
              <w:rPr>
                <w:sz w:val="18"/>
              </w:rPr>
              <w:t>包装材料的可回收性</w:t>
            </w:r>
          </w:p>
        </w:tc>
        <w:tc>
          <w:tcPr>
            <w:tcW w:w="902" w:type="dxa"/>
            <w:vAlign w:val="center"/>
          </w:tcPr>
          <w:p>
            <w:pPr>
              <w:pStyle w:val="11"/>
              <w:spacing w:before="156"/>
              <w:jc w:val="center"/>
              <w:rPr>
                <w:sz w:val="18"/>
                <w:lang w:eastAsia="zh-CN"/>
              </w:rPr>
            </w:pPr>
            <w:r>
              <w:rPr>
                <w:rFonts w:hint="eastAsia"/>
                <w:sz w:val="18"/>
                <w:lang w:eastAsia="zh-CN"/>
              </w:rPr>
              <w:t>%</w:t>
            </w:r>
          </w:p>
        </w:tc>
        <w:tc>
          <w:tcPr>
            <w:tcW w:w="1586" w:type="dxa"/>
            <w:vAlign w:val="center"/>
          </w:tcPr>
          <w:p>
            <w:pPr>
              <w:pStyle w:val="11"/>
              <w:spacing w:before="156"/>
              <w:jc w:val="center"/>
              <w:rPr>
                <w:sz w:val="18"/>
                <w:lang w:eastAsia="zh-CN"/>
              </w:rPr>
            </w:pPr>
            <w:r>
              <w:rPr>
                <w:rFonts w:hint="eastAsia"/>
                <w:sz w:val="18"/>
                <w:lang w:eastAsia="zh-CN"/>
              </w:rPr>
              <w:t>≥50</w:t>
            </w:r>
          </w:p>
        </w:tc>
        <w:tc>
          <w:tcPr>
            <w:tcW w:w="1899" w:type="dxa"/>
            <w:vAlign w:val="center"/>
          </w:tcPr>
          <w:p>
            <w:pPr>
              <w:pStyle w:val="11"/>
              <w:spacing w:before="156"/>
              <w:jc w:val="center"/>
              <w:rPr>
                <w:sz w:val="18"/>
                <w:lang w:eastAsia="zh-CN"/>
              </w:rPr>
            </w:pPr>
            <w:r>
              <w:rPr>
                <w:rFonts w:hint="eastAsia"/>
                <w:sz w:val="18"/>
                <w:lang w:eastAsia="zh-CN"/>
              </w:rPr>
              <w:t>≥80</w:t>
            </w:r>
          </w:p>
        </w:tc>
        <w:tc>
          <w:tcPr>
            <w:tcW w:w="2432" w:type="dxa"/>
            <w:vAlign w:val="center"/>
          </w:tcPr>
          <w:p>
            <w:pPr>
              <w:pStyle w:val="11"/>
              <w:spacing w:before="156"/>
              <w:jc w:val="center"/>
              <w:rPr>
                <w:sz w:val="18"/>
                <w:lang w:eastAsia="zh-CN"/>
              </w:rPr>
            </w:pPr>
            <w:r>
              <w:rPr>
                <w:rFonts w:hint="eastAsia"/>
                <w:sz w:val="18"/>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35" w:type="dxa"/>
            <w:vAlign w:val="center"/>
          </w:tcPr>
          <w:p>
            <w:pPr>
              <w:pStyle w:val="11"/>
              <w:spacing w:before="156"/>
              <w:jc w:val="center"/>
              <w:rPr>
                <w:sz w:val="18"/>
                <w:lang w:eastAsia="zh-CN"/>
              </w:rPr>
            </w:pPr>
            <w:r>
              <w:rPr>
                <w:rFonts w:hint="eastAsia"/>
                <w:sz w:val="18"/>
                <w:lang w:eastAsia="zh-CN"/>
              </w:rPr>
              <w:t>能源属性</w:t>
            </w:r>
          </w:p>
        </w:tc>
        <w:tc>
          <w:tcPr>
            <w:tcW w:w="1784" w:type="dxa"/>
            <w:vAlign w:val="center"/>
          </w:tcPr>
          <w:p>
            <w:pPr>
              <w:pStyle w:val="11"/>
              <w:spacing w:before="156"/>
              <w:jc w:val="center"/>
              <w:rPr>
                <w:sz w:val="18"/>
                <w:lang w:eastAsia="zh-CN"/>
              </w:rPr>
            </w:pPr>
            <w:r>
              <w:rPr>
                <w:sz w:val="18"/>
              </w:rPr>
              <w:t xml:space="preserve">设备的能耗等级 </w:t>
            </w:r>
          </w:p>
        </w:tc>
        <w:tc>
          <w:tcPr>
            <w:tcW w:w="902" w:type="dxa"/>
            <w:vAlign w:val="center"/>
          </w:tcPr>
          <w:p>
            <w:pPr>
              <w:pStyle w:val="11"/>
              <w:spacing w:before="156"/>
              <w:jc w:val="center"/>
              <w:rPr>
                <w:sz w:val="18"/>
                <w:lang w:eastAsia="zh-CN"/>
              </w:rPr>
            </w:pPr>
            <w:r>
              <w:rPr>
                <w:rFonts w:hint="eastAsia"/>
                <w:sz w:val="18"/>
                <w:lang w:eastAsia="zh-CN"/>
              </w:rPr>
              <w:t>-</w:t>
            </w:r>
          </w:p>
        </w:tc>
        <w:tc>
          <w:tcPr>
            <w:tcW w:w="1586" w:type="dxa"/>
            <w:vAlign w:val="center"/>
          </w:tcPr>
          <w:p>
            <w:pPr>
              <w:pStyle w:val="11"/>
              <w:spacing w:before="156"/>
              <w:jc w:val="center"/>
              <w:rPr>
                <w:sz w:val="18"/>
                <w:lang w:eastAsia="zh-CN"/>
              </w:rPr>
            </w:pPr>
            <w:r>
              <w:rPr>
                <w:rFonts w:hint="eastAsia"/>
                <w:sz w:val="18"/>
                <w:lang w:eastAsia="zh-CN"/>
              </w:rPr>
              <w:t>三级</w:t>
            </w:r>
          </w:p>
        </w:tc>
        <w:tc>
          <w:tcPr>
            <w:tcW w:w="1899" w:type="dxa"/>
            <w:vAlign w:val="center"/>
          </w:tcPr>
          <w:p>
            <w:pPr>
              <w:pStyle w:val="11"/>
              <w:spacing w:before="156"/>
              <w:jc w:val="center"/>
              <w:rPr>
                <w:sz w:val="18"/>
                <w:lang w:eastAsia="zh-CN"/>
              </w:rPr>
            </w:pPr>
            <w:r>
              <w:rPr>
                <w:rFonts w:hint="eastAsia"/>
                <w:sz w:val="18"/>
                <w:lang w:eastAsia="zh-CN"/>
              </w:rPr>
              <w:t>二级</w:t>
            </w:r>
          </w:p>
        </w:tc>
        <w:tc>
          <w:tcPr>
            <w:tcW w:w="2432" w:type="dxa"/>
            <w:vAlign w:val="center"/>
          </w:tcPr>
          <w:p>
            <w:pPr>
              <w:pStyle w:val="11"/>
              <w:spacing w:before="156"/>
              <w:jc w:val="center"/>
              <w:rPr>
                <w:sz w:val="18"/>
                <w:lang w:eastAsia="zh-CN"/>
              </w:rPr>
            </w:pPr>
            <w:r>
              <w:rPr>
                <w:rFonts w:hint="eastAsia"/>
                <w:sz w:val="18"/>
                <w:lang w:eastAsia="zh-CN"/>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5" w:type="dxa"/>
            <w:vMerge w:val="restart"/>
            <w:vAlign w:val="center"/>
          </w:tcPr>
          <w:p>
            <w:pPr>
              <w:pStyle w:val="11"/>
              <w:spacing w:before="156"/>
              <w:jc w:val="center"/>
              <w:rPr>
                <w:sz w:val="18"/>
                <w:lang w:eastAsia="zh-CN"/>
              </w:rPr>
            </w:pPr>
            <w:r>
              <w:rPr>
                <w:rFonts w:hint="eastAsia"/>
                <w:sz w:val="18"/>
                <w:lang w:eastAsia="zh-CN"/>
              </w:rPr>
              <w:t>环境属性</w:t>
            </w:r>
          </w:p>
        </w:tc>
        <w:tc>
          <w:tcPr>
            <w:tcW w:w="1784" w:type="dxa"/>
            <w:vAlign w:val="center"/>
          </w:tcPr>
          <w:p>
            <w:pPr>
              <w:pStyle w:val="11"/>
              <w:spacing w:before="120"/>
              <w:ind w:left="107"/>
              <w:jc w:val="center"/>
              <w:rPr>
                <w:sz w:val="18"/>
                <w:lang w:eastAsia="zh-CN"/>
              </w:rPr>
            </w:pPr>
            <w:r>
              <w:rPr>
                <w:sz w:val="18"/>
              </w:rPr>
              <w:t>生产噪声</w:t>
            </w:r>
          </w:p>
        </w:tc>
        <w:tc>
          <w:tcPr>
            <w:tcW w:w="902" w:type="dxa"/>
            <w:vAlign w:val="center"/>
          </w:tcPr>
          <w:p>
            <w:pPr>
              <w:pStyle w:val="11"/>
              <w:spacing w:before="156"/>
              <w:jc w:val="center"/>
              <w:rPr>
                <w:sz w:val="18"/>
                <w:lang w:eastAsia="zh-CN"/>
              </w:rPr>
            </w:pPr>
            <w:r>
              <w:rPr>
                <w:rFonts w:hint="eastAsia"/>
                <w:sz w:val="18"/>
                <w:lang w:eastAsia="zh-CN"/>
              </w:rPr>
              <w:t>DB</w:t>
            </w:r>
          </w:p>
        </w:tc>
        <w:tc>
          <w:tcPr>
            <w:tcW w:w="1586" w:type="dxa"/>
            <w:vAlign w:val="center"/>
          </w:tcPr>
          <w:p>
            <w:pPr>
              <w:pStyle w:val="11"/>
              <w:spacing w:before="156"/>
              <w:jc w:val="center"/>
              <w:rPr>
                <w:sz w:val="18"/>
                <w:lang w:eastAsia="zh-CN"/>
              </w:rPr>
            </w:pPr>
            <w:r>
              <w:rPr>
                <w:rFonts w:hint="eastAsia"/>
                <w:sz w:val="18"/>
                <w:lang w:eastAsia="zh-CN"/>
              </w:rPr>
              <w:t>≤80</w:t>
            </w:r>
          </w:p>
        </w:tc>
        <w:tc>
          <w:tcPr>
            <w:tcW w:w="1899" w:type="dxa"/>
            <w:vAlign w:val="center"/>
          </w:tcPr>
          <w:p>
            <w:pPr>
              <w:pStyle w:val="11"/>
              <w:spacing w:before="156"/>
              <w:jc w:val="center"/>
              <w:rPr>
                <w:sz w:val="18"/>
                <w:lang w:eastAsia="zh-CN"/>
              </w:rPr>
            </w:pPr>
            <w:r>
              <w:rPr>
                <w:rFonts w:hint="eastAsia"/>
                <w:sz w:val="18"/>
                <w:lang w:eastAsia="zh-CN"/>
              </w:rPr>
              <w:t>≤75</w:t>
            </w:r>
          </w:p>
        </w:tc>
        <w:tc>
          <w:tcPr>
            <w:tcW w:w="2432" w:type="dxa"/>
            <w:vAlign w:val="center"/>
          </w:tcPr>
          <w:p>
            <w:pPr>
              <w:pStyle w:val="11"/>
              <w:spacing w:before="156"/>
              <w:jc w:val="center"/>
              <w:rPr>
                <w:sz w:val="18"/>
                <w:lang w:eastAsia="zh-CN"/>
              </w:rPr>
            </w:pPr>
            <w:r>
              <w:rPr>
                <w:rFonts w:hint="eastAsia"/>
                <w:sz w:val="18"/>
                <w:lang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35" w:type="dxa"/>
            <w:vMerge w:val="continue"/>
            <w:vAlign w:val="center"/>
          </w:tcPr>
          <w:p>
            <w:pPr>
              <w:pStyle w:val="11"/>
              <w:spacing w:before="156"/>
              <w:jc w:val="center"/>
              <w:rPr>
                <w:sz w:val="18"/>
                <w:lang w:eastAsia="zh-CN"/>
              </w:rPr>
            </w:pPr>
          </w:p>
        </w:tc>
        <w:tc>
          <w:tcPr>
            <w:tcW w:w="1784" w:type="dxa"/>
            <w:vAlign w:val="center"/>
          </w:tcPr>
          <w:p>
            <w:pPr>
              <w:pStyle w:val="11"/>
              <w:spacing w:before="119"/>
              <w:jc w:val="center"/>
              <w:rPr>
                <w:sz w:val="18"/>
                <w:lang w:eastAsia="zh-CN"/>
              </w:rPr>
            </w:pPr>
            <w:r>
              <w:rPr>
                <w:sz w:val="18"/>
              </w:rPr>
              <w:t>电磁噪音</w:t>
            </w:r>
          </w:p>
        </w:tc>
        <w:tc>
          <w:tcPr>
            <w:tcW w:w="902" w:type="dxa"/>
            <w:vAlign w:val="center"/>
          </w:tcPr>
          <w:p>
            <w:pPr>
              <w:pStyle w:val="11"/>
              <w:spacing w:before="156"/>
              <w:jc w:val="center"/>
              <w:rPr>
                <w:sz w:val="18"/>
                <w:lang w:eastAsia="zh-CN"/>
              </w:rPr>
            </w:pPr>
            <w:r>
              <w:rPr>
                <w:rFonts w:hint="eastAsia"/>
                <w:sz w:val="18"/>
                <w:lang w:eastAsia="zh-CN"/>
              </w:rPr>
              <w:t>DB</w:t>
            </w:r>
          </w:p>
        </w:tc>
        <w:tc>
          <w:tcPr>
            <w:tcW w:w="1586" w:type="dxa"/>
            <w:vAlign w:val="center"/>
          </w:tcPr>
          <w:p>
            <w:pPr>
              <w:pStyle w:val="11"/>
              <w:spacing w:before="156"/>
              <w:jc w:val="center"/>
              <w:rPr>
                <w:sz w:val="18"/>
                <w:lang w:eastAsia="zh-CN"/>
              </w:rPr>
            </w:pPr>
            <w:r>
              <w:rPr>
                <w:rFonts w:hint="eastAsia"/>
                <w:sz w:val="18"/>
                <w:lang w:eastAsia="zh-CN"/>
              </w:rPr>
              <w:t>≤100</w:t>
            </w:r>
          </w:p>
        </w:tc>
        <w:tc>
          <w:tcPr>
            <w:tcW w:w="1899" w:type="dxa"/>
            <w:vAlign w:val="center"/>
          </w:tcPr>
          <w:p>
            <w:pPr>
              <w:pStyle w:val="11"/>
              <w:spacing w:before="156"/>
              <w:jc w:val="center"/>
              <w:rPr>
                <w:sz w:val="18"/>
                <w:lang w:eastAsia="zh-CN"/>
              </w:rPr>
            </w:pPr>
            <w:r>
              <w:rPr>
                <w:rFonts w:hint="eastAsia"/>
                <w:sz w:val="18"/>
                <w:lang w:eastAsia="zh-CN"/>
              </w:rPr>
              <w:t>≤75</w:t>
            </w:r>
          </w:p>
        </w:tc>
        <w:tc>
          <w:tcPr>
            <w:tcW w:w="2432" w:type="dxa"/>
            <w:vAlign w:val="center"/>
          </w:tcPr>
          <w:p>
            <w:pPr>
              <w:pStyle w:val="11"/>
              <w:spacing w:before="156"/>
              <w:jc w:val="center"/>
              <w:rPr>
                <w:sz w:val="18"/>
                <w:lang w:eastAsia="zh-CN"/>
              </w:rPr>
            </w:pPr>
            <w:r>
              <w:rPr>
                <w:rFonts w:hint="eastAsia"/>
                <w:sz w:val="18"/>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35" w:type="dxa"/>
            <w:vMerge w:val="continue"/>
            <w:vAlign w:val="center"/>
          </w:tcPr>
          <w:p>
            <w:pPr>
              <w:pStyle w:val="11"/>
              <w:spacing w:before="156"/>
              <w:jc w:val="center"/>
              <w:rPr>
                <w:sz w:val="18"/>
                <w:lang w:eastAsia="zh-CN"/>
              </w:rPr>
            </w:pPr>
          </w:p>
        </w:tc>
        <w:tc>
          <w:tcPr>
            <w:tcW w:w="1784" w:type="dxa"/>
            <w:vAlign w:val="center"/>
          </w:tcPr>
          <w:p>
            <w:pPr>
              <w:pStyle w:val="11"/>
              <w:spacing w:before="120"/>
              <w:ind w:left="107"/>
              <w:jc w:val="center"/>
              <w:rPr>
                <w:sz w:val="18"/>
                <w:lang w:eastAsia="zh-CN"/>
              </w:rPr>
            </w:pPr>
            <w:r>
              <w:rPr>
                <w:sz w:val="18"/>
              </w:rPr>
              <w:t>设备噪声</w:t>
            </w:r>
          </w:p>
        </w:tc>
        <w:tc>
          <w:tcPr>
            <w:tcW w:w="902" w:type="dxa"/>
            <w:vAlign w:val="center"/>
          </w:tcPr>
          <w:p>
            <w:pPr>
              <w:pStyle w:val="11"/>
              <w:spacing w:before="156"/>
              <w:jc w:val="center"/>
              <w:rPr>
                <w:sz w:val="18"/>
                <w:lang w:eastAsia="zh-CN"/>
              </w:rPr>
            </w:pPr>
          </w:p>
        </w:tc>
        <w:tc>
          <w:tcPr>
            <w:tcW w:w="1586" w:type="dxa"/>
            <w:vAlign w:val="center"/>
          </w:tcPr>
          <w:p>
            <w:pPr>
              <w:pStyle w:val="11"/>
              <w:spacing w:before="156"/>
              <w:jc w:val="center"/>
              <w:rPr>
                <w:sz w:val="18"/>
                <w:lang w:eastAsia="zh-CN"/>
              </w:rPr>
            </w:pPr>
            <w:r>
              <w:rPr>
                <w:rFonts w:hint="eastAsia"/>
                <w:sz w:val="18"/>
                <w:lang w:eastAsia="zh-CN"/>
              </w:rPr>
              <w:t>≤80</w:t>
            </w:r>
          </w:p>
        </w:tc>
        <w:tc>
          <w:tcPr>
            <w:tcW w:w="1899" w:type="dxa"/>
            <w:vAlign w:val="center"/>
          </w:tcPr>
          <w:p>
            <w:pPr>
              <w:pStyle w:val="11"/>
              <w:spacing w:before="156"/>
              <w:jc w:val="center"/>
              <w:rPr>
                <w:sz w:val="18"/>
                <w:lang w:eastAsia="zh-CN"/>
              </w:rPr>
            </w:pPr>
            <w:r>
              <w:rPr>
                <w:rFonts w:hint="eastAsia"/>
                <w:sz w:val="18"/>
                <w:lang w:eastAsia="zh-CN"/>
              </w:rPr>
              <w:t>≤75</w:t>
            </w:r>
          </w:p>
        </w:tc>
        <w:tc>
          <w:tcPr>
            <w:tcW w:w="2432" w:type="dxa"/>
            <w:vAlign w:val="center"/>
          </w:tcPr>
          <w:p>
            <w:pPr>
              <w:pStyle w:val="11"/>
              <w:spacing w:before="156"/>
              <w:jc w:val="center"/>
              <w:rPr>
                <w:sz w:val="18"/>
                <w:lang w:eastAsia="zh-CN"/>
              </w:rPr>
            </w:pPr>
            <w:r>
              <w:rPr>
                <w:rFonts w:hint="eastAsia"/>
                <w:sz w:val="18"/>
                <w:lang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35" w:type="dxa"/>
            <w:vMerge w:val="continue"/>
            <w:tcBorders>
              <w:bottom w:val="single" w:color="auto" w:sz="4" w:space="0"/>
            </w:tcBorders>
            <w:vAlign w:val="center"/>
          </w:tcPr>
          <w:p>
            <w:pPr>
              <w:pStyle w:val="11"/>
              <w:spacing w:before="156"/>
              <w:jc w:val="center"/>
              <w:rPr>
                <w:sz w:val="18"/>
                <w:lang w:eastAsia="zh-CN"/>
              </w:rPr>
            </w:pPr>
          </w:p>
        </w:tc>
        <w:tc>
          <w:tcPr>
            <w:tcW w:w="1784" w:type="dxa"/>
            <w:tcBorders>
              <w:bottom w:val="single" w:color="auto" w:sz="4" w:space="0"/>
            </w:tcBorders>
            <w:vAlign w:val="center"/>
          </w:tcPr>
          <w:p>
            <w:pPr>
              <w:pStyle w:val="11"/>
              <w:spacing w:before="119"/>
              <w:jc w:val="center"/>
              <w:rPr>
                <w:sz w:val="18"/>
                <w:lang w:eastAsia="zh-CN"/>
              </w:rPr>
            </w:pPr>
            <w:r>
              <w:rPr>
                <w:sz w:val="18"/>
              </w:rPr>
              <w:t>设备震动</w:t>
            </w:r>
          </w:p>
        </w:tc>
        <w:tc>
          <w:tcPr>
            <w:tcW w:w="902" w:type="dxa"/>
            <w:tcBorders>
              <w:bottom w:val="single" w:color="auto" w:sz="4" w:space="0"/>
            </w:tcBorders>
            <w:vAlign w:val="center"/>
          </w:tcPr>
          <w:p>
            <w:pPr>
              <w:pStyle w:val="11"/>
              <w:spacing w:before="156"/>
              <w:jc w:val="center"/>
              <w:rPr>
                <w:sz w:val="18"/>
                <w:lang w:eastAsia="zh-CN"/>
              </w:rPr>
            </w:pPr>
          </w:p>
        </w:tc>
        <w:tc>
          <w:tcPr>
            <w:tcW w:w="1586" w:type="dxa"/>
            <w:tcBorders>
              <w:bottom w:val="single" w:color="auto" w:sz="4" w:space="0"/>
            </w:tcBorders>
            <w:vAlign w:val="center"/>
          </w:tcPr>
          <w:p>
            <w:pPr>
              <w:pStyle w:val="11"/>
              <w:spacing w:before="156"/>
              <w:jc w:val="center"/>
              <w:rPr>
                <w:sz w:val="18"/>
                <w:lang w:eastAsia="zh-CN"/>
              </w:rPr>
            </w:pPr>
            <w:r>
              <w:rPr>
                <w:rFonts w:hint="eastAsia"/>
                <w:sz w:val="18"/>
                <w:lang w:eastAsia="zh-CN"/>
              </w:rPr>
              <w:t>N级</w:t>
            </w:r>
          </w:p>
        </w:tc>
        <w:tc>
          <w:tcPr>
            <w:tcW w:w="1899" w:type="dxa"/>
            <w:tcBorders>
              <w:bottom w:val="single" w:color="auto" w:sz="4" w:space="0"/>
            </w:tcBorders>
            <w:vAlign w:val="center"/>
          </w:tcPr>
          <w:p>
            <w:pPr>
              <w:pStyle w:val="11"/>
              <w:spacing w:before="156"/>
              <w:jc w:val="center"/>
              <w:rPr>
                <w:sz w:val="18"/>
                <w:lang w:eastAsia="zh-CN"/>
              </w:rPr>
            </w:pPr>
            <w:r>
              <w:rPr>
                <w:rFonts w:hint="eastAsia"/>
                <w:sz w:val="18"/>
                <w:lang w:eastAsia="zh-CN"/>
              </w:rPr>
              <w:t>R级</w:t>
            </w:r>
          </w:p>
        </w:tc>
        <w:tc>
          <w:tcPr>
            <w:tcW w:w="2432" w:type="dxa"/>
            <w:tcBorders>
              <w:bottom w:val="single" w:color="auto" w:sz="4" w:space="0"/>
            </w:tcBorders>
            <w:vAlign w:val="center"/>
          </w:tcPr>
          <w:p>
            <w:pPr>
              <w:pStyle w:val="11"/>
              <w:spacing w:before="156"/>
              <w:jc w:val="center"/>
              <w:rPr>
                <w:sz w:val="18"/>
                <w:lang w:eastAsia="zh-CN"/>
              </w:rPr>
            </w:pPr>
            <w:r>
              <w:rPr>
                <w:rFonts w:hint="eastAsia"/>
                <w:sz w:val="18"/>
                <w:lang w:eastAsia="zh-CN"/>
              </w:rPr>
              <w:t>S级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restart"/>
            <w:tcBorders>
              <w:top w:val="single" w:color="auto" w:sz="4" w:space="0"/>
              <w:left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品质属性</w:t>
            </w: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过流材质</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w:t>
            </w: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碳钢材质</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202及以上</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全部为304及以上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设备的二次污染</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w:t>
            </w: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开放式结构</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半开放式结构</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全密闭结构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设备的使用年限</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w:t>
            </w: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≥10年</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≥15年</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采用的供水方式</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水箱+普通泵组</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水箱+变频泵组</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无负压（叠压）供水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控制系统的通用性和可扩展</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不通用，不能扩展</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不通用，能扩展</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通用，能扩展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设备部件是否是标准化产品</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部件全非标产品</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部件部分非标产品</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部件全是标准产品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设备是否具备多段压力设定</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个</w:t>
            </w: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0</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≥4</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设备是否具备小流量停机功能</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否</w:t>
            </w:r>
          </w:p>
        </w:tc>
        <w:tc>
          <w:tcPr>
            <w:tcW w:w="4331" w:type="dxa"/>
            <w:gridSpan w:val="2"/>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设备是否具有补偿功能</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否</w:t>
            </w:r>
          </w:p>
        </w:tc>
        <w:tc>
          <w:tcPr>
            <w:tcW w:w="4331" w:type="dxa"/>
            <w:gridSpan w:val="2"/>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设备的稳压精度</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MPA</w:t>
            </w: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≤0.03</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≤0.02</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20"/>
              <w:jc w:val="center"/>
              <w:rPr>
                <w:sz w:val="18"/>
                <w:lang w:eastAsia="zh-CN"/>
              </w:rPr>
            </w:pPr>
            <w:r>
              <w:rPr>
                <w:sz w:val="18"/>
              </w:rPr>
              <w:t>远程监控系统</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不具备</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具备数据监控</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具备数据及视频监控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设备操作界面是否中文显示，是否全自动控制</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否</w:t>
            </w:r>
          </w:p>
        </w:tc>
        <w:tc>
          <w:tcPr>
            <w:tcW w:w="4331" w:type="dxa"/>
            <w:gridSpan w:val="2"/>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水质指标检测</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浊度</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浊度、PH</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浊度、PH、余氯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5" w:type="dxa"/>
            <w:vMerge w:val="continue"/>
            <w:tcBorders>
              <w:left w:val="single" w:color="auto" w:sz="4" w:space="0"/>
              <w:right w:val="single" w:color="auto" w:sz="4" w:space="0"/>
            </w:tcBorders>
            <w:vAlign w:val="center"/>
          </w:tcPr>
          <w:p>
            <w:pPr>
              <w:pStyle w:val="11"/>
              <w:spacing w:before="156"/>
              <w:jc w:val="center"/>
              <w:rPr>
                <w:sz w:val="18"/>
                <w:lang w:eastAsia="zh-CN"/>
              </w:rPr>
            </w:pPr>
          </w:p>
        </w:tc>
        <w:tc>
          <w:tcPr>
            <w:tcW w:w="1784" w:type="dxa"/>
            <w:tcBorders>
              <w:top w:val="single" w:color="auto" w:sz="4" w:space="0"/>
              <w:left w:val="single" w:color="auto" w:sz="4" w:space="0"/>
              <w:bottom w:val="single" w:color="auto" w:sz="4" w:space="0"/>
              <w:right w:val="single" w:color="auto" w:sz="4" w:space="0"/>
            </w:tcBorders>
            <w:vAlign w:val="center"/>
          </w:tcPr>
          <w:p>
            <w:pPr>
              <w:pStyle w:val="11"/>
              <w:spacing w:before="119"/>
              <w:jc w:val="center"/>
              <w:rPr>
                <w:sz w:val="18"/>
                <w:lang w:eastAsia="zh-CN"/>
              </w:rPr>
            </w:pPr>
            <w:r>
              <w:rPr>
                <w:sz w:val="18"/>
              </w:rPr>
              <w:t>消毒设备</w:t>
            </w:r>
          </w:p>
        </w:tc>
        <w:tc>
          <w:tcPr>
            <w:tcW w:w="90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没有</w:t>
            </w:r>
          </w:p>
        </w:tc>
        <w:tc>
          <w:tcPr>
            <w:tcW w:w="1899"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一用</w:t>
            </w:r>
          </w:p>
        </w:tc>
        <w:tc>
          <w:tcPr>
            <w:tcW w:w="2432" w:type="dxa"/>
            <w:tcBorders>
              <w:top w:val="single" w:color="auto" w:sz="4" w:space="0"/>
              <w:left w:val="single" w:color="auto" w:sz="4" w:space="0"/>
              <w:bottom w:val="single" w:color="auto" w:sz="4" w:space="0"/>
              <w:right w:val="single" w:color="auto" w:sz="4" w:space="0"/>
            </w:tcBorders>
            <w:vAlign w:val="center"/>
          </w:tcPr>
          <w:p>
            <w:pPr>
              <w:pStyle w:val="11"/>
              <w:spacing w:before="156"/>
              <w:jc w:val="center"/>
              <w:rPr>
                <w:sz w:val="18"/>
                <w:lang w:eastAsia="zh-CN"/>
              </w:rPr>
            </w:pPr>
            <w:r>
              <w:rPr>
                <w:rFonts w:hint="eastAsia"/>
                <w:sz w:val="18"/>
                <w:lang w:eastAsia="zh-CN"/>
              </w:rPr>
              <w:t>一用一备</w:t>
            </w:r>
          </w:p>
        </w:tc>
      </w:tr>
    </w:tbl>
    <w:p>
      <w:pPr>
        <w:pStyle w:val="4"/>
        <w:spacing w:before="10"/>
        <w:rPr>
          <w:rFonts w:ascii="黑体"/>
          <w:sz w:val="13"/>
        </w:rPr>
      </w:pPr>
    </w:p>
    <w:p>
      <w:pPr>
        <w:pStyle w:val="4"/>
        <w:spacing w:before="7"/>
        <w:rPr>
          <w:rFonts w:ascii="黑体"/>
          <w:sz w:val="20"/>
        </w:rPr>
      </w:pPr>
    </w:p>
    <w:p>
      <w:pPr>
        <w:pStyle w:val="3"/>
        <w:numPr>
          <w:ilvl w:val="0"/>
          <w:numId w:val="2"/>
        </w:numPr>
        <w:tabs>
          <w:tab w:val="left" w:pos="432"/>
          <w:tab w:val="left" w:pos="433"/>
        </w:tabs>
        <w:spacing w:before="71"/>
        <w:rPr>
          <w:rFonts w:ascii="黑体" w:eastAsia="黑体"/>
        </w:rPr>
      </w:pPr>
      <w:bookmarkStart w:id="1" w:name="_TOC_250000"/>
      <w:bookmarkEnd w:id="1"/>
      <w:r>
        <w:rPr>
          <w:rFonts w:hint="eastAsia" w:ascii="黑体" w:eastAsia="黑体"/>
        </w:rPr>
        <w:t>评价方法</w:t>
      </w:r>
    </w:p>
    <w:p>
      <w:pPr>
        <w:pStyle w:val="4"/>
        <w:spacing w:before="9"/>
        <w:rPr>
          <w:rFonts w:ascii="黑体"/>
          <w:b/>
          <w:sz w:val="33"/>
        </w:rPr>
      </w:pPr>
    </w:p>
    <w:p>
      <w:pPr>
        <w:pStyle w:val="10"/>
        <w:numPr>
          <w:ilvl w:val="1"/>
          <w:numId w:val="2"/>
        </w:numPr>
        <w:tabs>
          <w:tab w:val="left" w:pos="643"/>
          <w:tab w:val="left" w:pos="644"/>
        </w:tabs>
        <w:spacing w:before="0"/>
        <w:ind w:left="644" w:hanging="526"/>
        <w:rPr>
          <w:sz w:val="21"/>
        </w:rPr>
      </w:pPr>
      <w:r>
        <w:rPr>
          <w:spacing w:val="-9"/>
          <w:sz w:val="21"/>
        </w:rPr>
        <w:t xml:space="preserve">生产企业应满足 </w:t>
      </w:r>
      <w:r>
        <w:rPr>
          <w:rFonts w:ascii="Times New Roman" w:eastAsia="Times New Roman"/>
          <w:sz w:val="21"/>
        </w:rPr>
        <w:t xml:space="preserve">4.1 </w:t>
      </w:r>
      <w:r>
        <w:rPr>
          <w:spacing w:val="-3"/>
          <w:sz w:val="21"/>
        </w:rPr>
        <w:t>基本要求的全部条款并提供相关证明文件。</w:t>
      </w:r>
    </w:p>
    <w:p>
      <w:pPr>
        <w:pStyle w:val="4"/>
        <w:spacing w:before="9"/>
        <w:rPr>
          <w:sz w:val="27"/>
        </w:rPr>
      </w:pPr>
    </w:p>
    <w:p>
      <w:pPr>
        <w:pStyle w:val="10"/>
        <w:numPr>
          <w:ilvl w:val="1"/>
          <w:numId w:val="2"/>
        </w:numPr>
        <w:tabs>
          <w:tab w:val="left" w:pos="643"/>
          <w:tab w:val="left" w:pos="644"/>
        </w:tabs>
        <w:spacing w:before="0" w:line="417" w:lineRule="auto"/>
        <w:ind w:left="118" w:right="426" w:firstLine="0"/>
        <w:rPr>
          <w:sz w:val="21"/>
        </w:rPr>
        <w:sectPr>
          <w:footerReference r:id="rId7" w:type="default"/>
          <w:pgSz w:w="11900" w:h="16840"/>
          <w:pgMar w:top="1680" w:right="700" w:bottom="1340" w:left="1300" w:header="1443" w:footer="1143" w:gutter="0"/>
          <w:cols w:space="720" w:num="1"/>
        </w:sectPr>
      </w:pPr>
      <w:r>
        <w:rPr>
          <w:spacing w:val="-5"/>
          <w:sz w:val="21"/>
        </w:rPr>
        <w:t xml:space="preserve">本标准采用指标符合性评价的方法，生产企业满足第 </w:t>
      </w:r>
      <w:r>
        <w:rPr>
          <w:rFonts w:ascii="Times New Roman" w:eastAsia="Times New Roman"/>
          <w:sz w:val="21"/>
        </w:rPr>
        <w:t>4</w:t>
      </w:r>
      <w:r>
        <w:rPr>
          <w:rFonts w:ascii="Times New Roman" w:eastAsia="Times New Roman"/>
          <w:spacing w:val="22"/>
          <w:sz w:val="21"/>
        </w:rPr>
        <w:t xml:space="preserve"> </w:t>
      </w:r>
      <w:r>
        <w:rPr>
          <w:spacing w:val="-3"/>
          <w:sz w:val="21"/>
        </w:rPr>
        <w:t>章对某一评价等级的全部要求时，判定评价结果符合该等级规定</w:t>
      </w:r>
      <w:r>
        <w:rPr>
          <w:rFonts w:hint="eastAsia"/>
          <w:spacing w:val="-3"/>
          <w:sz w:val="21"/>
        </w:rPr>
        <w:t>。</w:t>
      </w:r>
    </w:p>
    <w:p>
      <w:pPr>
        <w:pStyle w:val="4"/>
        <w:spacing w:before="72"/>
        <w:rPr>
          <w:rFonts w:hint="eastAsia"/>
        </w:rPr>
      </w:pPr>
    </w:p>
    <w:sectPr>
      <w:footerReference r:id="rId8" w:type="default"/>
      <w:pgSz w:w="11900" w:h="16840"/>
      <w:pgMar w:top="1680" w:right="700" w:bottom="1340" w:left="1300" w:header="1443" w:footer="11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50"/>
    <w:family w:val="auto"/>
    <w:pitch w:val="default"/>
    <w:sig w:usb0="800002BF" w:usb1="38CF7CFA" w:usb2="00000016" w:usb3="00000000" w:csb0="00040001" w:csb1="00000000"/>
  </w:font>
  <w:font w:name="Heiti SC Light">
    <w:altName w:val="Microsoft YaHei UI Light"/>
    <w:panose1 w:val="02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8CF0010" w:usb2="00000016" w:usb3="00000000" w:csb0="0004001F" w:csb1="00000000"/>
  </w:font>
  <w:font w:name="Microsoft YaHei UI Light">
    <w:panose1 w:val="020B0502040204020203"/>
    <w:charset w:val="50"/>
    <w:family w:val="auto"/>
    <w:pitch w:val="default"/>
    <w:sig w:usb0="80000287" w:usb1="28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12704" behindDoc="1" locked="0" layoutInCell="1" allowOverlap="1">
              <wp:simplePos x="0" y="0"/>
              <wp:positionH relativeFrom="page">
                <wp:posOffset>6644005</wp:posOffset>
              </wp:positionH>
              <wp:positionV relativeFrom="page">
                <wp:posOffset>9827895</wp:posOffset>
              </wp:positionV>
              <wp:extent cx="141605" cy="1562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1605" cy="156210"/>
                      </a:xfrm>
                      <a:prstGeom prst="rect">
                        <a:avLst/>
                      </a:prstGeom>
                      <a:noFill/>
                      <a:ln>
                        <a:noFill/>
                      </a:ln>
                    </wps:spPr>
                    <wps:txbx>
                      <w:txbxContent>
                        <w:p>
                          <w:pPr>
                            <w:spacing w:line="225" w:lineRule="exact"/>
                            <w:ind w:left="20"/>
                            <w:rPr>
                              <w:sz w:val="18"/>
                            </w:rPr>
                          </w:pPr>
                          <w:r>
                            <w:rPr>
                              <w:sz w:val="18"/>
                            </w:rPr>
                            <w:t xml:space="preserve">I </w:t>
                          </w:r>
                        </w:p>
                      </w:txbxContent>
                    </wps:txbx>
                    <wps:bodyPr lIns="0" tIns="0" rIns="0" bIns="0" upright="1"/>
                  </wps:wsp>
                </a:graphicData>
              </a:graphic>
            </wp:anchor>
          </w:drawing>
        </mc:Choice>
        <mc:Fallback>
          <w:pict>
            <v:shape id="文本框 2" o:spid="_x0000_s1026" o:spt="202" type="#_x0000_t202" style="position:absolute;left:0pt;margin-left:523.15pt;margin-top:773.85pt;height:12.3pt;width:11.15pt;mso-position-horizontal-relative:page;mso-position-vertical-relative:page;z-index:-253003776;mso-width-relative:page;mso-height-relative:page;" filled="f" stroked="f" coordsize="21600,21600" o:gfxdata="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UN6HTcAAAADwEAAA8AAAAA&#10;AAAAAQAgAAAAIgAAAGRycy9kb3ducmV2LnhtbFBLAQIUABQAAAAIAIdO4kDo0dAlngEAACMDAAAO&#10;AAAAAAAAAAEAIAAAACsBAABkcnMvZTJvRG9jLnhtbFBLBQYAAAAABgAGAFkBAAA7BQAAAAA=&#10;">
              <v:fill on="f" focussize="0,0"/>
              <v:stroke on="f"/>
              <v:imagedata o:title=""/>
              <o:lock v:ext="edit" aspectratio="f"/>
              <v:textbox inset="0mm,0mm,0mm,0mm">
                <w:txbxContent>
                  <w:p>
                    <w:pPr>
                      <w:spacing w:line="225" w:lineRule="exact"/>
                      <w:ind w:left="20"/>
                      <w:rPr>
                        <w:sz w:val="18"/>
                      </w:rPr>
                    </w:pPr>
                    <w:r>
                      <w:rPr>
                        <w:sz w:val="18"/>
                      </w:rPr>
                      <w:t xml:space="preserve">I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13728" behindDoc="1" locked="0" layoutInCell="1" allowOverlap="1">
              <wp:simplePos x="0" y="0"/>
              <wp:positionH relativeFrom="page">
                <wp:posOffset>6587490</wp:posOffset>
              </wp:positionH>
              <wp:positionV relativeFrom="page">
                <wp:posOffset>9827895</wp:posOffset>
              </wp:positionV>
              <wp:extent cx="196215" cy="15621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96215" cy="156210"/>
                      </a:xfrm>
                      <a:prstGeom prst="rect">
                        <a:avLst/>
                      </a:prstGeom>
                      <a:noFill/>
                      <a:ln>
                        <a:noFill/>
                      </a:ln>
                    </wps:spPr>
                    <wps:txbx>
                      <w:txbxContent>
                        <w:p>
                          <w:pPr>
                            <w:spacing w:line="225" w:lineRule="exact"/>
                            <w:ind w:left="20"/>
                            <w:rPr>
                              <w:sz w:val="18"/>
                            </w:rPr>
                          </w:pPr>
                          <w:r>
                            <w:rPr>
                              <w:sz w:val="18"/>
                            </w:rPr>
                            <w:t xml:space="preserve">II </w:t>
                          </w:r>
                        </w:p>
                      </w:txbxContent>
                    </wps:txbx>
                    <wps:bodyPr lIns="0" tIns="0" rIns="0" bIns="0" upright="1"/>
                  </wps:wsp>
                </a:graphicData>
              </a:graphic>
            </wp:anchor>
          </w:drawing>
        </mc:Choice>
        <mc:Fallback>
          <w:pict>
            <v:shape id="文本框 3" o:spid="_x0000_s1026" o:spt="202" type="#_x0000_t202" style="position:absolute;left:0pt;margin-left:518.7pt;margin-top:773.85pt;height:12.3pt;width:15.45pt;mso-position-horizontal-relative:page;mso-position-vertical-relative:page;z-index:-253002752;mso-width-relative:page;mso-height-relative:page;" filled="f" stroked="f" coordsize="21600,21600" o:gfxdata="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4L7xxdwAAAAPAQAADwAAAAAA&#10;AAABACAAAAAiAAAAZHJzL2Rvd25yZXYueG1sUEsBAhQAFAAAAAgAh07iQDCnZvSdAQAAIwMAAA4A&#10;AAAAAAAAAQAgAAAAKwEAAGRycy9lMm9Eb2MueG1sUEsFBgAAAAAGAAYAWQEAADoFAAAAAA==&#10;">
              <v:fill on="f" focussize="0,0"/>
              <v:stroke on="f"/>
              <v:imagedata o:title=""/>
              <o:lock v:ext="edit" aspectratio="f"/>
              <v:textbox inset="0mm,0mm,0mm,0mm">
                <w:txbxContent>
                  <w:p>
                    <w:pPr>
                      <w:spacing w:line="225" w:lineRule="exact"/>
                      <w:ind w:left="20"/>
                      <w:rPr>
                        <w:sz w:val="18"/>
                      </w:rPr>
                    </w:pPr>
                    <w:r>
                      <w:rPr>
                        <w:sz w:val="18"/>
                      </w:rPr>
                      <w:t xml:space="preserve">II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14752" behindDoc="1" locked="0" layoutInCell="1" allowOverlap="1">
              <wp:simplePos x="0" y="0"/>
              <wp:positionH relativeFrom="page">
                <wp:posOffset>6631305</wp:posOffset>
              </wp:positionH>
              <wp:positionV relativeFrom="page">
                <wp:posOffset>9827895</wp:posOffset>
              </wp:positionV>
              <wp:extent cx="154305" cy="15621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54305" cy="156210"/>
                      </a:xfrm>
                      <a:prstGeom prst="rect">
                        <a:avLst/>
                      </a:prstGeom>
                      <a:noFill/>
                      <a:ln>
                        <a:noFill/>
                      </a:ln>
                    </wps:spPr>
                    <wps:txbx>
                      <w:txbxContent>
                        <w:p>
                          <w:pPr>
                            <w:spacing w:line="225" w:lineRule="exact"/>
                            <w:ind w:left="40"/>
                            <w:rPr>
                              <w:sz w:val="18"/>
                            </w:rPr>
                          </w:pPr>
                          <w:r>
                            <w:fldChar w:fldCharType="begin"/>
                          </w:r>
                          <w:r>
                            <w:rPr>
                              <w:sz w:val="18"/>
                            </w:rPr>
                            <w:instrText xml:space="preserve"> PAGE </w:instrText>
                          </w:r>
                          <w:r>
                            <w:fldChar w:fldCharType="separate"/>
                          </w:r>
                          <w:r>
                            <w:rPr>
                              <w:sz w:val="18"/>
                            </w:rPr>
                            <w:t>2</w:t>
                          </w:r>
                          <w:r>
                            <w:fldChar w:fldCharType="end"/>
                          </w:r>
                          <w:r>
                            <w:rPr>
                              <w:sz w:val="18"/>
                            </w:rPr>
                            <w:t xml:space="preserve"> </w:t>
                          </w:r>
                        </w:p>
                      </w:txbxContent>
                    </wps:txbx>
                    <wps:bodyPr lIns="0" tIns="0" rIns="0" bIns="0" upright="1"/>
                  </wps:wsp>
                </a:graphicData>
              </a:graphic>
            </wp:anchor>
          </w:drawing>
        </mc:Choice>
        <mc:Fallback>
          <w:pict>
            <v:shape id="文本框 4" o:spid="_x0000_s1026" o:spt="202" type="#_x0000_t202" style="position:absolute;left:0pt;margin-left:522.15pt;margin-top:773.85pt;height:12.3pt;width:12.15pt;mso-position-horizontal-relative:page;mso-position-vertical-relative:page;z-index:-253001728;mso-width-relative:page;mso-height-relative:page;" filled="f" stroked="f" coordsize="21600,21600" o:gfxdata="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Y4+6fcAAAADwEAAA8AAAAA&#10;AAAAAQAgAAAAIgAAAGRycy9kb3ducmV2LnhtbFBLAQIUABQAAAAIAIdO4kBNB7+PngEAACMDAAAO&#10;AAAAAAAAAAEAIAAAACsBAABkcnMvZTJvRG9jLnhtbFBLBQYAAAAABgAGAFkBAAA7BQAAAAA=&#10;">
              <v:fill on="f" focussize="0,0"/>
              <v:stroke on="f"/>
              <v:imagedata o:title=""/>
              <o:lock v:ext="edit" aspectratio="f"/>
              <v:textbox inset="0mm,0mm,0mm,0mm">
                <w:txbxContent>
                  <w:p>
                    <w:pPr>
                      <w:spacing w:line="225" w:lineRule="exact"/>
                      <w:ind w:left="40"/>
                      <w:rPr>
                        <w:sz w:val="18"/>
                      </w:rPr>
                    </w:pPr>
                    <w:r>
                      <w:fldChar w:fldCharType="begin"/>
                    </w:r>
                    <w:r>
                      <w:rPr>
                        <w:sz w:val="18"/>
                      </w:rPr>
                      <w:instrText xml:space="preserve"> PAGE </w:instrText>
                    </w:r>
                    <w:r>
                      <w:fldChar w:fldCharType="separate"/>
                    </w:r>
                    <w:r>
                      <w:rPr>
                        <w:sz w:val="18"/>
                      </w:rPr>
                      <w:t>2</w:t>
                    </w:r>
                    <w:r>
                      <w:fldChar w:fldCharType="end"/>
                    </w:r>
                    <w:r>
                      <w:rPr>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19872" behindDoc="1" locked="0" layoutInCell="1" allowOverlap="1">
              <wp:simplePos x="0" y="0"/>
              <wp:positionH relativeFrom="page">
                <wp:posOffset>6631305</wp:posOffset>
              </wp:positionH>
              <wp:positionV relativeFrom="page">
                <wp:posOffset>9827895</wp:posOffset>
              </wp:positionV>
              <wp:extent cx="154305" cy="15621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54305" cy="156210"/>
                      </a:xfrm>
                      <a:prstGeom prst="rect">
                        <a:avLst/>
                      </a:prstGeom>
                      <a:noFill/>
                      <a:ln>
                        <a:noFill/>
                      </a:ln>
                    </wps:spPr>
                    <wps:txbx>
                      <w:txbxContent>
                        <w:p>
                          <w:pPr>
                            <w:spacing w:line="225" w:lineRule="exact"/>
                            <w:ind w:left="40"/>
                            <w:rPr>
                              <w:sz w:val="18"/>
                            </w:rPr>
                          </w:pPr>
                          <w:r>
                            <w:fldChar w:fldCharType="begin"/>
                          </w:r>
                          <w:r>
                            <w:rPr>
                              <w:sz w:val="18"/>
                            </w:rPr>
                            <w:instrText xml:space="preserve"> PAGE </w:instrText>
                          </w:r>
                          <w:r>
                            <w:fldChar w:fldCharType="separate"/>
                          </w:r>
                          <w:r>
                            <w:rPr>
                              <w:sz w:val="18"/>
                            </w:rPr>
                            <w:t>4</w:t>
                          </w:r>
                          <w:r>
                            <w:fldChar w:fldCharType="end"/>
                          </w:r>
                          <w:r>
                            <w:rPr>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left:522.15pt;margin-top:773.85pt;height:12.3pt;width:12.15pt;mso-position-horizontal-relative:page;mso-position-vertical-relative:page;z-index:-252996608;mso-width-relative:page;mso-height-relative:page;" filled="f" stroked="f" coordsize="21600,21600" o:gfxdata="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GOPun3AAAAA8BAAAPAAAA&#10;AAAAAAEAIAAAACIAAABkcnMvZG93bnJldi54bWxQSwECFAAUAAAACACHTuJAyBj6TZ8BAAAkAwAA&#10;DgAAAAAAAAABACAAAAArAQAAZHJzL2Uyb0RvYy54bWxQSwUGAAAAAAYABgBZAQAAPAUAAAAA&#10;">
              <v:fill on="f" focussize="0,0"/>
              <v:stroke on="f"/>
              <v:imagedata o:title=""/>
              <o:lock v:ext="edit" aspectratio="f"/>
              <v:textbox inset="0mm,0mm,0mm,0mm">
                <w:txbxContent>
                  <w:p>
                    <w:pPr>
                      <w:spacing w:line="225" w:lineRule="exact"/>
                      <w:ind w:left="40"/>
                      <w:rPr>
                        <w:sz w:val="18"/>
                      </w:rPr>
                    </w:pPr>
                    <w:r>
                      <w:fldChar w:fldCharType="begin"/>
                    </w:r>
                    <w:r>
                      <w:rPr>
                        <w:sz w:val="18"/>
                      </w:rPr>
                      <w:instrText xml:space="preserve"> PAGE </w:instrText>
                    </w:r>
                    <w:r>
                      <w:fldChar w:fldCharType="separate"/>
                    </w:r>
                    <w:r>
                      <w:rPr>
                        <w:sz w:val="18"/>
                      </w:rPr>
                      <w:t>4</w:t>
                    </w:r>
                    <w:r>
                      <w:fldChar w:fldCharType="end"/>
                    </w: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20896" behindDoc="1" locked="0" layoutInCell="1" allowOverlap="1">
              <wp:simplePos x="0" y="0"/>
              <wp:positionH relativeFrom="page">
                <wp:posOffset>6587490</wp:posOffset>
              </wp:positionH>
              <wp:positionV relativeFrom="page">
                <wp:posOffset>9827895</wp:posOffset>
              </wp:positionV>
              <wp:extent cx="196215" cy="15621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96215" cy="156210"/>
                      </a:xfrm>
                      <a:prstGeom prst="rect">
                        <a:avLst/>
                      </a:prstGeom>
                      <a:noFill/>
                      <a:ln>
                        <a:noFill/>
                      </a:ln>
                    </wps:spPr>
                    <wps:txbx>
                      <w:txbxContent>
                        <w:p>
                          <w:pPr>
                            <w:spacing w:line="225" w:lineRule="exact"/>
                            <w:ind w:left="20"/>
                            <w:rPr>
                              <w:sz w:val="18"/>
                            </w:rPr>
                          </w:pPr>
                          <w:r>
                            <w:rPr>
                              <w:sz w:val="18"/>
                            </w:rPr>
                            <w:t xml:space="preserve">10 </w:t>
                          </w:r>
                        </w:p>
                      </w:txbxContent>
                    </wps:txbx>
                    <wps:bodyPr lIns="0" tIns="0" rIns="0" bIns="0" upright="1"/>
                  </wps:wsp>
                </a:graphicData>
              </a:graphic>
            </wp:anchor>
          </w:drawing>
        </mc:Choice>
        <mc:Fallback>
          <w:pict>
            <v:shape id="文本框 10" o:spid="_x0000_s1026" o:spt="202" type="#_x0000_t202" style="position:absolute;left:0pt;margin-left:518.7pt;margin-top:773.85pt;height:12.3pt;width:15.45pt;mso-position-horizontal-relative:page;mso-position-vertical-relative:page;z-index:-252995584;mso-width-relative:page;mso-height-relative:page;" filled="f" stroked="f" coordsize="21600,21600" o:gfxdata="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4L7xxdwAAAAPAQAADwAAAAAA&#10;AAABACAAAAAiAAAAZHJzL2Rvd25yZXYueG1sUEsBAhQAFAAAAAgAh07iQE+fQDSdAQAAJQMAAA4A&#10;AAAAAAAAAQAgAAAAKwEAAGRycy9lMm9Eb2MueG1sUEsFBgAAAAAGAAYAWQEAADoFAAAAAA==&#10;">
              <v:fill on="f" focussize="0,0"/>
              <v:stroke on="f"/>
              <v:imagedata o:title=""/>
              <o:lock v:ext="edit" aspectratio="f"/>
              <v:textbox inset="0mm,0mm,0mm,0mm">
                <w:txbxContent>
                  <w:p>
                    <w:pPr>
                      <w:spacing w:line="225" w:lineRule="exact"/>
                      <w:ind w:left="20"/>
                      <w:rPr>
                        <w:sz w:val="18"/>
                      </w:rPr>
                    </w:pPr>
                    <w:r>
                      <w:rPr>
                        <w:sz w:val="18"/>
                      </w:rPr>
                      <w:t xml:space="preserve">10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bidi="ar-SA"/>
      </w:rPr>
      <mc:AlternateContent>
        <mc:Choice Requires="wps">
          <w:drawing>
            <wp:anchor distT="0" distB="0" distL="114300" distR="114300" simplePos="0" relativeHeight="250311680" behindDoc="1" locked="0" layoutInCell="1" allowOverlap="1">
              <wp:simplePos x="0" y="0"/>
              <wp:positionH relativeFrom="page">
                <wp:posOffset>5626100</wp:posOffset>
              </wp:positionH>
              <wp:positionV relativeFrom="page">
                <wp:posOffset>902970</wp:posOffset>
              </wp:positionV>
              <wp:extent cx="1228090" cy="18288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228090" cy="182880"/>
                      </a:xfrm>
                      <a:prstGeom prst="rect">
                        <a:avLst/>
                      </a:prstGeom>
                      <a:noFill/>
                      <a:ln>
                        <a:noFill/>
                      </a:ln>
                    </wps:spPr>
                    <wps:txbx>
                      <w:txbxContent>
                        <w:p>
                          <w:pPr>
                            <w:pStyle w:val="4"/>
                            <w:spacing w:line="267" w:lineRule="exact"/>
                            <w:ind w:left="20"/>
                            <w:rPr>
                              <w:rFonts w:ascii="黑体" w:hAnsi="黑体"/>
                            </w:rPr>
                          </w:pPr>
                          <w:r>
                            <w:rPr>
                              <w:rFonts w:ascii="黑体" w:hAnsi="黑体"/>
                            </w:rPr>
                            <w:t>T/CECS 1000X</w:t>
                          </w:r>
                          <w:r>
                            <w:rPr>
                              <w:rFonts w:ascii="Times New Roman" w:hAnsi="Times New Roman"/>
                            </w:rPr>
                            <w:t>—</w:t>
                          </w:r>
                          <w:r>
                            <w:rPr>
                              <w:rFonts w:ascii="黑体" w:hAnsi="黑体"/>
                            </w:rPr>
                            <w:t>XXXX</w:t>
                          </w:r>
                        </w:p>
                      </w:txbxContent>
                    </wps:txbx>
                    <wps:bodyPr lIns="0" tIns="0" rIns="0" bIns="0" upright="1"/>
                  </wps:wsp>
                </a:graphicData>
              </a:graphic>
            </wp:anchor>
          </w:drawing>
        </mc:Choice>
        <mc:Fallback>
          <w:pict>
            <v:shape id="文本框 1" o:spid="_x0000_s1026" o:spt="202" type="#_x0000_t202" style="position:absolute;left:0pt;margin-left:443pt;margin-top:71.1pt;height:14.4pt;width:96.7pt;mso-position-horizontal-relative:page;mso-position-vertical-relative:page;z-index:-253004800;mso-width-relative:page;mso-height-relative:page;" filled="f" stroked="f" coordsize="21600,21600" o:gfxdata="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Fp+g/2gAAAAwBAAAPAAAAAAAA&#10;AAEAIAAAACIAAABkcnMvZG93bnJldi54bWxQSwECFAAUAAAACACHTuJAJ1Ths54BAAAkAwAADgAA&#10;AAAAAAABACAAAAApAQAAZHJzL2Uyb0RvYy54bWxQSwUGAAAAAAYABgBZAQAAOQUAAAAA&#10;">
              <v:fill on="f" focussize="0,0"/>
              <v:stroke on="f"/>
              <v:imagedata o:title=""/>
              <o:lock v:ext="edit" aspectratio="f"/>
              <v:textbox inset="0mm,0mm,0mm,0mm">
                <w:txbxContent>
                  <w:p>
                    <w:pPr>
                      <w:pStyle w:val="4"/>
                      <w:spacing w:line="267" w:lineRule="exact"/>
                      <w:ind w:left="20"/>
                      <w:rPr>
                        <w:rFonts w:ascii="黑体" w:hAnsi="黑体"/>
                      </w:rPr>
                    </w:pPr>
                    <w:r>
                      <w:rPr>
                        <w:rFonts w:ascii="黑体" w:hAnsi="黑体"/>
                      </w:rPr>
                      <w:t>T/CECS 1000X</w:t>
                    </w:r>
                    <w:r>
                      <w:rPr>
                        <w:rFonts w:ascii="Times New Roman" w:hAnsi="Times New Roman"/>
                      </w:rPr>
                      <w:t>—</w:t>
                    </w:r>
                    <w:r>
                      <w:rPr>
                        <w:rFonts w:ascii="黑体" w:hAnsi="黑体"/>
                      </w:rPr>
                      <w:t>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432" w:hanging="315"/>
        <w:jc w:val="left"/>
      </w:pPr>
      <w:rPr>
        <w:rFonts w:hint="default" w:ascii="黑体" w:hAnsi="黑体" w:eastAsia="黑体" w:cs="黑体"/>
        <w:w w:val="100"/>
        <w:sz w:val="21"/>
        <w:szCs w:val="21"/>
        <w:lang w:val="en-US" w:eastAsia="en-US" w:bidi="en-US"/>
      </w:rPr>
    </w:lvl>
    <w:lvl w:ilvl="1" w:tentative="0">
      <w:start w:val="1"/>
      <w:numFmt w:val="decimal"/>
      <w:lvlText w:val="%1.%2"/>
      <w:lvlJc w:val="left"/>
      <w:pPr>
        <w:ind w:left="436" w:hanging="318"/>
        <w:jc w:val="left"/>
      </w:pPr>
      <w:rPr>
        <w:rFonts w:hint="default" w:ascii="黑体" w:hAnsi="黑体" w:eastAsia="黑体" w:cs="黑体"/>
        <w:w w:val="100"/>
        <w:sz w:val="19"/>
        <w:szCs w:val="19"/>
        <w:lang w:val="en-US" w:eastAsia="en-US" w:bidi="en-US"/>
      </w:rPr>
    </w:lvl>
    <w:lvl w:ilvl="2" w:tentative="0">
      <w:start w:val="1"/>
      <w:numFmt w:val="decimal"/>
      <w:lvlText w:val="%1.%2.%3"/>
      <w:lvlJc w:val="left"/>
      <w:pPr>
        <w:ind w:left="852" w:hanging="735"/>
        <w:jc w:val="left"/>
      </w:pPr>
      <w:rPr>
        <w:rFonts w:hint="default"/>
        <w:w w:val="100"/>
        <w:lang w:val="en-US" w:eastAsia="en-US" w:bidi="en-US"/>
      </w:rPr>
    </w:lvl>
    <w:lvl w:ilvl="3" w:tentative="0">
      <w:start w:val="0"/>
      <w:numFmt w:val="bullet"/>
      <w:lvlText w:val="•"/>
      <w:lvlJc w:val="left"/>
      <w:pPr>
        <w:ind w:left="1990" w:hanging="735"/>
      </w:pPr>
      <w:rPr>
        <w:rFonts w:hint="default"/>
        <w:lang w:val="en-US" w:eastAsia="en-US" w:bidi="en-US"/>
      </w:rPr>
    </w:lvl>
    <w:lvl w:ilvl="4" w:tentative="0">
      <w:start w:val="0"/>
      <w:numFmt w:val="bullet"/>
      <w:lvlText w:val="•"/>
      <w:lvlJc w:val="left"/>
      <w:pPr>
        <w:ind w:left="3120" w:hanging="735"/>
      </w:pPr>
      <w:rPr>
        <w:rFonts w:hint="default"/>
        <w:lang w:val="en-US" w:eastAsia="en-US" w:bidi="en-US"/>
      </w:rPr>
    </w:lvl>
    <w:lvl w:ilvl="5" w:tentative="0">
      <w:start w:val="0"/>
      <w:numFmt w:val="bullet"/>
      <w:lvlText w:val="•"/>
      <w:lvlJc w:val="left"/>
      <w:pPr>
        <w:ind w:left="4250" w:hanging="735"/>
      </w:pPr>
      <w:rPr>
        <w:rFonts w:hint="default"/>
        <w:lang w:val="en-US" w:eastAsia="en-US" w:bidi="en-US"/>
      </w:rPr>
    </w:lvl>
    <w:lvl w:ilvl="6" w:tentative="0">
      <w:start w:val="0"/>
      <w:numFmt w:val="bullet"/>
      <w:lvlText w:val="•"/>
      <w:lvlJc w:val="left"/>
      <w:pPr>
        <w:ind w:left="5380" w:hanging="735"/>
      </w:pPr>
      <w:rPr>
        <w:rFonts w:hint="default"/>
        <w:lang w:val="en-US" w:eastAsia="en-US" w:bidi="en-US"/>
      </w:rPr>
    </w:lvl>
    <w:lvl w:ilvl="7" w:tentative="0">
      <w:start w:val="0"/>
      <w:numFmt w:val="bullet"/>
      <w:lvlText w:val="•"/>
      <w:lvlJc w:val="left"/>
      <w:pPr>
        <w:ind w:left="6510" w:hanging="735"/>
      </w:pPr>
      <w:rPr>
        <w:rFonts w:hint="default"/>
        <w:lang w:val="en-US" w:eastAsia="en-US" w:bidi="en-US"/>
      </w:rPr>
    </w:lvl>
    <w:lvl w:ilvl="8" w:tentative="0">
      <w:start w:val="0"/>
      <w:numFmt w:val="bullet"/>
      <w:lvlText w:val="•"/>
      <w:lvlJc w:val="left"/>
      <w:pPr>
        <w:ind w:left="7640" w:hanging="735"/>
      </w:pPr>
      <w:rPr>
        <w:rFonts w:hint="default"/>
        <w:lang w:val="en-US" w:eastAsia="en-US" w:bidi="en-US"/>
      </w:rPr>
    </w:lvl>
  </w:abstractNum>
  <w:abstractNum w:abstractNumId="1">
    <w:nsid w:val="0053208E"/>
    <w:multiLevelType w:val="multilevel"/>
    <w:tmpl w:val="0053208E"/>
    <w:lvl w:ilvl="0" w:tentative="0">
      <w:start w:val="1"/>
      <w:numFmt w:val="decimal"/>
      <w:lvlText w:val="%1"/>
      <w:lvlJc w:val="left"/>
      <w:pPr>
        <w:ind w:left="329" w:hanging="212"/>
        <w:jc w:val="left"/>
      </w:pPr>
      <w:rPr>
        <w:rFonts w:hint="default" w:ascii="Times New Roman" w:hAnsi="Times New Roman" w:eastAsia="Times New Roman" w:cs="Times New Roman"/>
        <w:w w:val="100"/>
        <w:sz w:val="21"/>
        <w:szCs w:val="21"/>
        <w:lang w:val="en-US" w:eastAsia="en-US" w:bidi="en-US"/>
      </w:rPr>
    </w:lvl>
    <w:lvl w:ilvl="1" w:tentative="0">
      <w:start w:val="0"/>
      <w:numFmt w:val="bullet"/>
      <w:lvlText w:val="•"/>
      <w:lvlJc w:val="left"/>
      <w:pPr>
        <w:ind w:left="1278" w:hanging="212"/>
      </w:pPr>
      <w:rPr>
        <w:rFonts w:hint="default"/>
        <w:lang w:val="en-US" w:eastAsia="en-US" w:bidi="en-US"/>
      </w:rPr>
    </w:lvl>
    <w:lvl w:ilvl="2" w:tentative="0">
      <w:start w:val="0"/>
      <w:numFmt w:val="bullet"/>
      <w:lvlText w:val="•"/>
      <w:lvlJc w:val="left"/>
      <w:pPr>
        <w:ind w:left="2236" w:hanging="212"/>
      </w:pPr>
      <w:rPr>
        <w:rFonts w:hint="default"/>
        <w:lang w:val="en-US" w:eastAsia="en-US" w:bidi="en-US"/>
      </w:rPr>
    </w:lvl>
    <w:lvl w:ilvl="3" w:tentative="0">
      <w:start w:val="0"/>
      <w:numFmt w:val="bullet"/>
      <w:lvlText w:val="•"/>
      <w:lvlJc w:val="left"/>
      <w:pPr>
        <w:ind w:left="3194" w:hanging="212"/>
      </w:pPr>
      <w:rPr>
        <w:rFonts w:hint="default"/>
        <w:lang w:val="en-US" w:eastAsia="en-US" w:bidi="en-US"/>
      </w:rPr>
    </w:lvl>
    <w:lvl w:ilvl="4" w:tentative="0">
      <w:start w:val="0"/>
      <w:numFmt w:val="bullet"/>
      <w:lvlText w:val="•"/>
      <w:lvlJc w:val="left"/>
      <w:pPr>
        <w:ind w:left="4152" w:hanging="212"/>
      </w:pPr>
      <w:rPr>
        <w:rFonts w:hint="default"/>
        <w:lang w:val="en-US" w:eastAsia="en-US" w:bidi="en-US"/>
      </w:rPr>
    </w:lvl>
    <w:lvl w:ilvl="5" w:tentative="0">
      <w:start w:val="0"/>
      <w:numFmt w:val="bullet"/>
      <w:lvlText w:val="•"/>
      <w:lvlJc w:val="left"/>
      <w:pPr>
        <w:ind w:left="5110" w:hanging="212"/>
      </w:pPr>
      <w:rPr>
        <w:rFonts w:hint="default"/>
        <w:lang w:val="en-US" w:eastAsia="en-US" w:bidi="en-US"/>
      </w:rPr>
    </w:lvl>
    <w:lvl w:ilvl="6" w:tentative="0">
      <w:start w:val="0"/>
      <w:numFmt w:val="bullet"/>
      <w:lvlText w:val="•"/>
      <w:lvlJc w:val="left"/>
      <w:pPr>
        <w:ind w:left="6068" w:hanging="212"/>
      </w:pPr>
      <w:rPr>
        <w:rFonts w:hint="default"/>
        <w:lang w:val="en-US" w:eastAsia="en-US" w:bidi="en-US"/>
      </w:rPr>
    </w:lvl>
    <w:lvl w:ilvl="7" w:tentative="0">
      <w:start w:val="0"/>
      <w:numFmt w:val="bullet"/>
      <w:lvlText w:val="•"/>
      <w:lvlJc w:val="left"/>
      <w:pPr>
        <w:ind w:left="7026" w:hanging="212"/>
      </w:pPr>
      <w:rPr>
        <w:rFonts w:hint="default"/>
        <w:lang w:val="en-US" w:eastAsia="en-US" w:bidi="en-US"/>
      </w:rPr>
    </w:lvl>
    <w:lvl w:ilvl="8" w:tentative="0">
      <w:start w:val="0"/>
      <w:numFmt w:val="bullet"/>
      <w:lvlText w:val="•"/>
      <w:lvlJc w:val="left"/>
      <w:pPr>
        <w:ind w:left="7984" w:hanging="21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38"/>
    <w:rsid w:val="00140AEE"/>
    <w:rsid w:val="002F41E0"/>
    <w:rsid w:val="005401DA"/>
    <w:rsid w:val="005B5BB7"/>
    <w:rsid w:val="00642938"/>
    <w:rsid w:val="00AC2FB7"/>
    <w:rsid w:val="00AF1BA2"/>
    <w:rsid w:val="00D64658"/>
    <w:rsid w:val="00F612E5"/>
    <w:rsid w:val="018A231B"/>
    <w:rsid w:val="051E7D31"/>
    <w:rsid w:val="061E428A"/>
    <w:rsid w:val="078F4044"/>
    <w:rsid w:val="1B0B7613"/>
    <w:rsid w:val="237C3808"/>
    <w:rsid w:val="262F2D31"/>
    <w:rsid w:val="32C43B51"/>
    <w:rsid w:val="37782160"/>
    <w:rsid w:val="3CAF3486"/>
    <w:rsid w:val="3D04359D"/>
    <w:rsid w:val="3E497BFC"/>
    <w:rsid w:val="42451CAA"/>
    <w:rsid w:val="43FF485F"/>
    <w:rsid w:val="46D33FD8"/>
    <w:rsid w:val="4E125891"/>
    <w:rsid w:val="4EFD3643"/>
    <w:rsid w:val="4FE256C0"/>
    <w:rsid w:val="52691971"/>
    <w:rsid w:val="59D82E57"/>
    <w:rsid w:val="5E0C5422"/>
    <w:rsid w:val="5F575F7F"/>
    <w:rsid w:val="62B15BCA"/>
    <w:rsid w:val="6B28743C"/>
    <w:rsid w:val="6C6A28CB"/>
    <w:rsid w:val="70177423"/>
    <w:rsid w:val="737C4284"/>
    <w:rsid w:val="74B01F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ind w:right="310"/>
      <w:jc w:val="center"/>
      <w:outlineLvl w:val="0"/>
    </w:pPr>
    <w:rPr>
      <w:rFonts w:ascii="黑体" w:hAnsi="黑体" w:eastAsia="黑体" w:cs="黑体"/>
      <w:sz w:val="32"/>
      <w:szCs w:val="32"/>
    </w:rPr>
  </w:style>
  <w:style w:type="paragraph" w:styleId="3">
    <w:name w:val="heading 2"/>
    <w:basedOn w:val="1"/>
    <w:next w:val="1"/>
    <w:qFormat/>
    <w:uiPriority w:val="1"/>
    <w:pPr>
      <w:spacing w:before="199"/>
      <w:ind w:left="755" w:hanging="638"/>
      <w:outlineLvl w:val="1"/>
    </w:pPr>
    <w:rPr>
      <w:b/>
      <w:bCs/>
      <w:sz w:val="21"/>
      <w:szCs w:val="21"/>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Balloon Text"/>
    <w:basedOn w:val="1"/>
    <w:link w:val="12"/>
    <w:uiPriority w:val="0"/>
    <w:rPr>
      <w:rFonts w:ascii="Heiti SC Light" w:eastAsia="Heiti SC Light"/>
      <w:sz w:val="18"/>
      <w:szCs w:val="18"/>
    </w:rPr>
  </w:style>
  <w:style w:type="paragraph" w:styleId="6">
    <w:name w:val="toc 1"/>
    <w:basedOn w:val="1"/>
    <w:next w:val="1"/>
    <w:qFormat/>
    <w:uiPriority w:val="1"/>
    <w:pPr>
      <w:spacing w:before="119"/>
      <w:ind w:left="329" w:hanging="212"/>
    </w:pPr>
    <w:rPr>
      <w:sz w:val="21"/>
      <w:szCs w:val="21"/>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9"/>
      <w:ind w:left="755" w:hanging="638"/>
    </w:pPr>
  </w:style>
  <w:style w:type="paragraph" w:customStyle="1" w:styleId="11">
    <w:name w:val="Table Paragraph"/>
    <w:basedOn w:val="1"/>
    <w:qFormat/>
    <w:uiPriority w:val="1"/>
  </w:style>
  <w:style w:type="character" w:customStyle="1" w:styleId="12">
    <w:name w:val="批注框文本字符"/>
    <w:basedOn w:val="8"/>
    <w:link w:val="5"/>
    <w:uiPriority w:val="0"/>
    <w:rPr>
      <w:rFonts w:ascii="Heiti SC Light" w:hAnsi="宋体" w:eastAsia="Heiti SC Light" w:cs="宋体"/>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Words>
  <Characters>2115</Characters>
  <Lines>17</Lines>
  <Paragraphs>4</Paragraphs>
  <TotalTime>20</TotalTime>
  <ScaleCrop>false</ScaleCrop>
  <LinksUpToDate>false</LinksUpToDate>
  <CharactersWithSpaces>2482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2019-05-27T08:54:00Z</dcterms:created>
  <dc:creator>scgwork</dc:creator>
  <cp:lastModifiedBy>悠哈</cp:lastModifiedBy>
  <dcterms:modified xsi:type="dcterms:W3CDTF">2020-06-04T04:01:35Z</dcterms:modified>
  <dc:title>二次供水设备（初稿）(1).doc</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2019-05-26T00:00:00Z</vt:filetime>
  </property>
  <property fmtid="{D5CDD505-2E9C-101B-9397-08002B2CF9AE}" pid="3" name="Creator">
    <vt:lpwstr>pdfFactory Pro www.pdffactory.com</vt:lpwstr>
  </property>
  <property fmtid="{D5CDD505-2E9C-101B-9397-08002B2CF9AE}" pid="4" name="LastSaved">
    <vt:filetime>2019-05-26T00:00:00Z</vt:filetime>
  </property>
  <property fmtid="{D5CDD505-2E9C-101B-9397-08002B2CF9AE}" pid="5" name="KSOProductBuildVer">
    <vt:lpwstr>2052-11.1.0.9662</vt:lpwstr>
  </property>
</Properties>
</file>