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356CC">
        <w:rPr>
          <w:rFonts w:ascii="宋体" w:hAnsi="宋体" w:hint="eastAsia"/>
          <w:b/>
          <w:sz w:val="28"/>
          <w:szCs w:val="32"/>
        </w:rPr>
        <w:t>洁净室节能评价技术标准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E8" w:rsidRDefault="005766E8" w:rsidP="00892971">
      <w:r>
        <w:separator/>
      </w:r>
    </w:p>
  </w:endnote>
  <w:endnote w:type="continuationSeparator" w:id="0">
    <w:p w:rsidR="005766E8" w:rsidRDefault="005766E8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E8" w:rsidRDefault="005766E8" w:rsidP="00892971">
      <w:r>
        <w:separator/>
      </w:r>
    </w:p>
  </w:footnote>
  <w:footnote w:type="continuationSeparator" w:id="0">
    <w:p w:rsidR="005766E8" w:rsidRDefault="005766E8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56CC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66E8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MLK</cp:lastModifiedBy>
  <cp:revision>2</cp:revision>
  <dcterms:created xsi:type="dcterms:W3CDTF">2020-08-13T08:39:00Z</dcterms:created>
  <dcterms:modified xsi:type="dcterms:W3CDTF">2020-08-13T08:39:00Z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