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公共机构建筑空调系统节能改造技术规程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Cs/>
                <w:sz w:val="24"/>
              </w:rPr>
              <w:t>公共机构建筑空调系统节能改造技术规程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>
      <w:r>
        <w:rPr>
          <w:rFonts w:hint="eastAsia"/>
        </w:rPr>
        <w:t>联系人：朱晓姣1</w:t>
      </w:r>
      <w:r>
        <w:t>8618467793</w:t>
      </w:r>
      <w:r>
        <w:rPr>
          <w:rFonts w:hint="eastAsia"/>
        </w:rPr>
        <w:t>、柳松1</w:t>
      </w:r>
      <w:r>
        <w:t>3581614294</w:t>
      </w:r>
    </w:p>
    <w:p>
      <w:pPr>
        <w:rPr>
          <w:rFonts w:hint="eastAsia"/>
        </w:rPr>
      </w:pPr>
      <w:r>
        <w:rPr>
          <w:rFonts w:hint="eastAsia"/>
        </w:rPr>
        <w:t>邮箱： zxjoyce@163.com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75CEE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2F8B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C6F75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AB8"/>
    <w:rsid w:val="00AD2443"/>
    <w:rsid w:val="00AD4044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36EC6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64B3D96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2020-09-15T01:24:34Z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