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C44683" w14:textId="47DEB038" w:rsidR="0057218A" w:rsidRPr="0057218A" w:rsidRDefault="0057218A" w:rsidP="009F260A">
      <w:pPr>
        <w:widowControl w:val="0"/>
        <w:spacing w:beforeLines="50" w:before="156" w:line="240" w:lineRule="auto"/>
        <w:mirrorIndents/>
        <w:jc w:val="right"/>
        <w:rPr>
          <w:rFonts w:eastAsia="黑体" w:cs="宋体"/>
          <w:szCs w:val="21"/>
        </w:rPr>
      </w:pPr>
      <w:bookmarkStart w:id="0" w:name="_Toc232517441"/>
      <w:bookmarkStart w:id="1" w:name="_Toc236584169"/>
      <w:bookmarkStart w:id="2" w:name="_Toc236584239"/>
      <w:bookmarkStart w:id="3" w:name="_Toc242936878"/>
      <w:bookmarkStart w:id="4" w:name="_Toc245290401"/>
      <w:bookmarkStart w:id="5" w:name="_Toc235251712"/>
      <w:bookmarkStart w:id="6" w:name="_Toc234206821"/>
      <w:bookmarkStart w:id="7" w:name="_Toc232243156"/>
      <w:bookmarkStart w:id="8" w:name="_Toc238356703"/>
      <w:bookmarkStart w:id="9" w:name="_Toc245291092"/>
      <w:bookmarkStart w:id="10" w:name="_Toc243285304"/>
      <w:bookmarkStart w:id="11" w:name="_Toc245290879"/>
      <w:bookmarkStart w:id="12" w:name="_Toc232495688"/>
      <w:bookmarkStart w:id="13" w:name="_Toc237336850"/>
      <w:bookmarkStart w:id="14" w:name="_Toc451852862"/>
      <w:bookmarkStart w:id="15" w:name="_Toc364853626"/>
      <w:bookmarkStart w:id="16" w:name="_Toc28924"/>
      <w:bookmarkStart w:id="17" w:name="_Toc364853572"/>
      <w:bookmarkStart w:id="18" w:name="_Toc364853776"/>
      <w:bookmarkStart w:id="19" w:name="_Toc23330"/>
      <w:bookmarkStart w:id="20" w:name="_Toc403205136"/>
      <w:bookmarkStart w:id="21" w:name="_Toc2386"/>
      <w:bookmarkStart w:id="22" w:name="_Toc403205182"/>
      <w:bookmarkStart w:id="23" w:name="_Toc15227"/>
      <w:bookmarkStart w:id="24" w:name="_Toc240113883"/>
      <w:bookmarkStart w:id="25" w:name="_Toc235614058"/>
      <w:bookmarkStart w:id="26" w:name="_Toc261107423"/>
      <w:bookmarkStart w:id="27" w:name="_Toc235613710"/>
      <w:r w:rsidRPr="0057218A">
        <w:rPr>
          <w:rFonts w:eastAsia="黑体" w:cs="宋体"/>
          <w:noProof/>
          <w:szCs w:val="21"/>
        </w:rPr>
        <w:drawing>
          <wp:anchor distT="0" distB="0" distL="114300" distR="114300" simplePos="0" relativeHeight="251662336" behindDoc="0" locked="0" layoutInCell="1" allowOverlap="1" wp14:anchorId="71C4825E" wp14:editId="622F33AF">
            <wp:simplePos x="0" y="0"/>
            <wp:positionH relativeFrom="column">
              <wp:posOffset>0</wp:posOffset>
            </wp:positionH>
            <wp:positionV relativeFrom="paragraph">
              <wp:posOffset>103505</wp:posOffset>
            </wp:positionV>
            <wp:extent cx="1724025" cy="1104900"/>
            <wp:effectExtent l="0" t="0" r="9525"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402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18A">
        <w:rPr>
          <w:rFonts w:eastAsia="黑体" w:cs="宋体"/>
          <w:szCs w:val="21"/>
        </w:rPr>
        <w:t xml:space="preserve">    </w:t>
      </w:r>
    </w:p>
    <w:p w14:paraId="4DD2066D" w14:textId="77777777" w:rsidR="0057218A" w:rsidRPr="0057218A" w:rsidRDefault="0057218A" w:rsidP="009F260A">
      <w:pPr>
        <w:widowControl w:val="0"/>
        <w:spacing w:beforeLines="50" w:before="156" w:line="240" w:lineRule="auto"/>
        <w:ind w:rightChars="-200" w:right="-420"/>
        <w:mirrorIndents/>
        <w:jc w:val="right"/>
        <w:rPr>
          <w:rFonts w:eastAsia="黑体"/>
          <w:szCs w:val="21"/>
        </w:rPr>
      </w:pPr>
    </w:p>
    <w:p w14:paraId="0D4D6096" w14:textId="7640F628" w:rsidR="0057218A" w:rsidRPr="0057218A" w:rsidRDefault="0057218A" w:rsidP="009F260A">
      <w:pPr>
        <w:widowControl w:val="0"/>
        <w:spacing w:beforeLines="50" w:before="156" w:line="240" w:lineRule="auto"/>
        <w:ind w:rightChars="-200" w:right="-420"/>
        <w:mirrorIndents/>
        <w:jc w:val="right"/>
        <w:rPr>
          <w:rFonts w:eastAsia="黑体" w:cs="宋体"/>
          <w:szCs w:val="21"/>
        </w:rPr>
      </w:pPr>
      <w:r w:rsidRPr="0057218A">
        <w:rPr>
          <w:rFonts w:eastAsia="黑体" w:cs="宋体"/>
          <w:sz w:val="30"/>
          <w:szCs w:val="30"/>
        </w:rPr>
        <w:t>T/CECS XXX-201X</w:t>
      </w:r>
    </w:p>
    <w:p w14:paraId="6C7F1DED" w14:textId="77777777" w:rsidR="0057218A" w:rsidRPr="0057218A" w:rsidRDefault="0057218A" w:rsidP="00F879EC">
      <w:pPr>
        <w:widowControl w:val="0"/>
        <w:spacing w:beforeLines="50" w:before="156" w:line="240" w:lineRule="auto"/>
        <w:ind w:rightChars="-200" w:right="-420"/>
        <w:jc w:val="center"/>
        <w:rPr>
          <w:rFonts w:eastAsia="黑体" w:cs="宋体"/>
          <w:szCs w:val="21"/>
        </w:rPr>
      </w:pPr>
    </w:p>
    <w:p w14:paraId="63ABF938" w14:textId="2016755D" w:rsidR="0057218A" w:rsidRPr="0057218A" w:rsidRDefault="0057218A" w:rsidP="00F879EC">
      <w:pPr>
        <w:widowControl w:val="0"/>
        <w:spacing w:beforeLines="50" w:before="156" w:line="240" w:lineRule="auto"/>
        <w:ind w:rightChars="-200" w:right="-420"/>
        <w:jc w:val="center"/>
        <w:rPr>
          <w:rFonts w:eastAsia="黑体" w:cs="宋体"/>
          <w:szCs w:val="21"/>
        </w:rPr>
      </w:pPr>
      <w:r w:rsidRPr="0057218A">
        <w:rPr>
          <w:rFonts w:cs="宋体"/>
          <w:noProof/>
          <w:szCs w:val="21"/>
        </w:rPr>
        <mc:AlternateContent>
          <mc:Choice Requires="wps">
            <w:drawing>
              <wp:anchor distT="4294967295" distB="4294967295" distL="114300" distR="114300" simplePos="0" relativeHeight="251661312" behindDoc="0" locked="0" layoutInCell="1" allowOverlap="1" wp14:anchorId="1ACA4BA2" wp14:editId="02AC1E63">
                <wp:simplePos x="0" y="0"/>
                <wp:positionH relativeFrom="column">
                  <wp:posOffset>0</wp:posOffset>
                </wp:positionH>
                <wp:positionV relativeFrom="paragraph">
                  <wp:posOffset>-1</wp:posOffset>
                </wp:positionV>
                <wp:extent cx="5514340" cy="0"/>
                <wp:effectExtent l="0" t="0" r="29210" b="19050"/>
                <wp:wrapNone/>
                <wp:docPr id="33" name="直接连接符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4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44DDD" id="直接连接符 33" o:spid="_x0000_s1026" style="position:absolute;left:0;text-align:left;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3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pHLwIAADUEAAAOAAAAZHJzL2Uyb0RvYy54bWysU02u0zAQ3iNxB8v7Nk2bljZq+oSals0D&#10;Kr3HAVzbaSwc27LdphXiClwAiR2sWLLnNjyOwdj9UR9sECILZ+yZ+fzNzOfpzb6RaMetE1oVOO32&#10;MOKKaibUpsBv7pedMUbOE8WI1IoX+MAdvpk9fTJtTc77utaScYsARLm8NQWuvTd5kjha84a4rjZc&#10;gbPStiEetnaTMEtaQG9k0u/1RkmrLTNWU+4cnJZHJ55F/Kri1L+uKsc9kgUGbj6uNq7rsCazKck3&#10;lpha0BMN8g8sGiIUXHqBKoknaGvFH1CNoFY7Xfku1U2iq0pQHmuAatLeb9Xc1cTwWAs0x5lLm9z/&#10;g6WvdiuLBCvwYICRIg3M6OHjtx8fPv/8/gnWh69fEHigTa1xOUTP1cqGQule3ZlbTd86pPS8JmrD&#10;I937gwGINGQkj1LCxhm4bN2+1AxiyNbr2LN9ZZsACd1A+ziaw2U0fO8RhcPhMM0GGUyQnn0Jyc+J&#10;xjr/gusGBaPAUqjQNZKT3a3zgQjJzyHhWOmlkDJOXirUFngy7A9jgtNSsOAMYc5u1nNp0Y4E7cQv&#10;VgWe6zCrt4pFsJoTtjjZngh5tOFyqQIelAJ0TtZRHO8mvclivBhnnaw/WnSyXll2ni/nWWe0TJ8N&#10;y0E5n5fp+0AtzfJaMMZVYHcWapr9nRBOT+YosYtUL21IHqPHfgHZ8z+SjrMM4zsKYa3ZYWXPMwZt&#10;xuDTOwriv96Dff3aZ78AAAD//wMAUEsDBBQABgAIAAAAIQCKGotw2AAAAAIBAAAPAAAAZHJzL2Rv&#10;d25yZXYueG1sTI9BT8JAEIXvJvyHzZB4IbIVDWlqt8SovXkRMF6H7tg2dmdLd4Hqr3fwIpeXvLzJ&#10;e9/kq9F16khDaD0buJ0noIgrb1uuDWw35U0KKkRki51nMvBNAVbF5CrHzPoTv9FxHWslJRwyNNDE&#10;2Gdah6ohh2Hue2LJPv3gMIodam0HPEm56/QiSZbaYcuy0GBPTw1VX+uDMxDKd9qXP7Nqlnzc1Z4W&#10;++fXFzTmejo+PoCKNMb/YzjjCzoUwrTzB7ZBdQbkkfinkqXL9B7U7mx1ketL9OIXAAD//wMAUEsB&#10;Ai0AFAAGAAgAAAAhALaDOJL+AAAA4QEAABMAAAAAAAAAAAAAAAAAAAAAAFtDb250ZW50X1R5cGVz&#10;XS54bWxQSwECLQAUAAYACAAAACEAOP0h/9YAAACUAQAACwAAAAAAAAAAAAAAAAAvAQAAX3JlbHMv&#10;LnJlbHNQSwECLQAUAAYACAAAACEAQsnKRy8CAAA1BAAADgAAAAAAAAAAAAAAAAAuAgAAZHJzL2Uy&#10;b0RvYy54bWxQSwECLQAUAAYACAAAACEAihqLcNgAAAACAQAADwAAAAAAAAAAAAAAAACJBAAAZHJz&#10;L2Rvd25yZXYueG1sUEsFBgAAAAAEAAQA8wAAAI4FAAAAAA==&#10;"/>
            </w:pict>
          </mc:Fallback>
        </mc:AlternateContent>
      </w:r>
    </w:p>
    <w:p w14:paraId="5784B761" w14:textId="77777777" w:rsidR="0057218A" w:rsidRPr="0057218A" w:rsidRDefault="0057218A" w:rsidP="00F879EC">
      <w:pPr>
        <w:widowControl w:val="0"/>
        <w:spacing w:beforeLines="50" w:before="156" w:line="240" w:lineRule="auto"/>
        <w:ind w:rightChars="-200" w:right="-420"/>
        <w:jc w:val="center"/>
        <w:rPr>
          <w:rFonts w:eastAsia="黑体" w:cs="宋体"/>
          <w:szCs w:val="21"/>
        </w:rPr>
      </w:pPr>
    </w:p>
    <w:p w14:paraId="197BDC82" w14:textId="77777777" w:rsidR="0057218A" w:rsidRPr="0057218A" w:rsidRDefault="0057218A" w:rsidP="00F879EC">
      <w:pPr>
        <w:widowControl w:val="0"/>
        <w:spacing w:beforeLines="50" w:before="156" w:line="240" w:lineRule="auto"/>
        <w:ind w:rightChars="-200" w:right="-420"/>
        <w:jc w:val="center"/>
        <w:rPr>
          <w:rFonts w:eastAsia="黑体" w:cs="宋体"/>
          <w:sz w:val="28"/>
          <w:szCs w:val="28"/>
        </w:rPr>
      </w:pPr>
      <w:r w:rsidRPr="0057218A">
        <w:rPr>
          <w:rFonts w:eastAsia="黑体" w:cs="宋体"/>
          <w:sz w:val="28"/>
          <w:szCs w:val="28"/>
        </w:rPr>
        <w:t>中国工程建设标准化协会标准</w:t>
      </w:r>
    </w:p>
    <w:p w14:paraId="3FC719A7" w14:textId="77777777" w:rsidR="0057218A" w:rsidRPr="0057218A" w:rsidRDefault="0057218A" w:rsidP="00F879EC">
      <w:pPr>
        <w:widowControl w:val="0"/>
        <w:spacing w:beforeLines="50" w:before="156" w:line="240" w:lineRule="auto"/>
        <w:ind w:rightChars="-200" w:right="-420"/>
        <w:jc w:val="center"/>
        <w:rPr>
          <w:rFonts w:eastAsia="黑体" w:cs="宋体"/>
          <w:szCs w:val="21"/>
        </w:rPr>
      </w:pPr>
    </w:p>
    <w:p w14:paraId="542FFEDF" w14:textId="75AE0F13" w:rsidR="0057218A" w:rsidRPr="0057218A" w:rsidRDefault="0057218A" w:rsidP="00F879EC">
      <w:pPr>
        <w:widowControl w:val="0"/>
        <w:spacing w:beforeLines="50" w:before="156" w:line="240" w:lineRule="auto"/>
        <w:ind w:rightChars="-200" w:right="-420"/>
        <w:jc w:val="center"/>
        <w:rPr>
          <w:rFonts w:eastAsia="黑体" w:cs="宋体"/>
          <w:sz w:val="30"/>
          <w:szCs w:val="30"/>
        </w:rPr>
      </w:pPr>
      <w:r w:rsidRPr="0057218A">
        <w:rPr>
          <w:rFonts w:eastAsia="黑体" w:cs="宋体" w:hint="eastAsia"/>
          <w:sz w:val="40"/>
          <w:szCs w:val="32"/>
        </w:rPr>
        <w:t>装配整体式夹心保温叠合剪力墙工程技术规程</w:t>
      </w:r>
      <w:r w:rsidR="00FB5B5A" w:rsidRPr="00FB5B5A">
        <w:rPr>
          <w:rFonts w:eastAsia="黑体" w:cs="宋体" w:hint="eastAsia"/>
          <w:sz w:val="30"/>
          <w:szCs w:val="30"/>
        </w:rPr>
        <w:t>Tech</w:t>
      </w:r>
      <w:r w:rsidR="00FB5B5A">
        <w:rPr>
          <w:rFonts w:eastAsia="黑体" w:cs="宋体"/>
          <w:sz w:val="30"/>
          <w:szCs w:val="30"/>
        </w:rPr>
        <w:t xml:space="preserve">nical specification for </w:t>
      </w:r>
      <w:r w:rsidR="00FB5B5A" w:rsidRPr="00FB5B5A">
        <w:rPr>
          <w:rFonts w:eastAsia="黑体" w:cs="宋体"/>
          <w:sz w:val="30"/>
          <w:szCs w:val="30"/>
        </w:rPr>
        <w:t>monolithic precast concrete sandwich composite shear wall structure</w:t>
      </w:r>
      <w:r w:rsidRPr="0057218A">
        <w:rPr>
          <w:rFonts w:eastAsia="黑体" w:cs="宋体"/>
          <w:sz w:val="30"/>
          <w:szCs w:val="30"/>
        </w:rPr>
        <w:t xml:space="preserve"> </w:t>
      </w:r>
    </w:p>
    <w:p w14:paraId="50519DBB" w14:textId="77777777" w:rsidR="0057218A" w:rsidRPr="0057218A" w:rsidRDefault="0057218A" w:rsidP="00F879EC">
      <w:pPr>
        <w:widowControl w:val="0"/>
        <w:spacing w:beforeLines="50" w:before="156" w:line="240" w:lineRule="auto"/>
        <w:ind w:rightChars="-200" w:right="-420"/>
        <w:jc w:val="center"/>
        <w:rPr>
          <w:rFonts w:eastAsia="黑体" w:cs="宋体"/>
          <w:szCs w:val="21"/>
        </w:rPr>
      </w:pPr>
    </w:p>
    <w:p w14:paraId="661CFE46" w14:textId="36F334DE" w:rsidR="0057218A" w:rsidRPr="0057218A" w:rsidRDefault="0057218A" w:rsidP="00F879EC">
      <w:pPr>
        <w:widowControl w:val="0"/>
        <w:spacing w:beforeLines="50" w:before="156" w:line="240" w:lineRule="auto"/>
        <w:ind w:rightChars="-200" w:right="-420"/>
        <w:jc w:val="center"/>
        <w:rPr>
          <w:rFonts w:eastAsia="黑体" w:cs="宋体"/>
          <w:sz w:val="24"/>
        </w:rPr>
      </w:pPr>
      <w:r w:rsidRPr="0057218A">
        <w:rPr>
          <w:rFonts w:eastAsia="黑体" w:cs="宋体"/>
          <w:sz w:val="24"/>
        </w:rPr>
        <w:t>（</w:t>
      </w:r>
      <w:r w:rsidR="00F879EC">
        <w:rPr>
          <w:rFonts w:eastAsia="黑体" w:cs="宋体" w:hint="eastAsia"/>
          <w:sz w:val="24"/>
        </w:rPr>
        <w:t>征求意见</w:t>
      </w:r>
      <w:r w:rsidRPr="0057218A">
        <w:rPr>
          <w:rFonts w:eastAsia="黑体" w:cs="宋体"/>
          <w:sz w:val="24"/>
        </w:rPr>
        <w:t>稿）</w:t>
      </w:r>
    </w:p>
    <w:p w14:paraId="0153C07D" w14:textId="77777777" w:rsidR="0057218A" w:rsidRPr="0057218A" w:rsidRDefault="0057218A" w:rsidP="00F879EC">
      <w:pPr>
        <w:widowControl w:val="0"/>
        <w:spacing w:beforeLines="50" w:before="156" w:line="240" w:lineRule="auto"/>
        <w:ind w:leftChars="258" w:left="1752" w:rightChars="-200" w:right="-420" w:hangingChars="576" w:hanging="1210"/>
        <w:jc w:val="both"/>
        <w:rPr>
          <w:rFonts w:eastAsia="黑体" w:cs="宋体"/>
          <w:szCs w:val="21"/>
        </w:rPr>
      </w:pPr>
    </w:p>
    <w:p w14:paraId="050C34F6" w14:textId="77777777" w:rsidR="0057218A" w:rsidRPr="0057218A" w:rsidRDefault="0057218A" w:rsidP="00F879EC">
      <w:pPr>
        <w:widowControl w:val="0"/>
        <w:spacing w:beforeLines="50" w:before="156" w:line="240" w:lineRule="auto"/>
        <w:ind w:rightChars="-200" w:right="-420"/>
        <w:jc w:val="center"/>
        <w:rPr>
          <w:rFonts w:cs="宋体"/>
          <w:szCs w:val="21"/>
        </w:rPr>
      </w:pPr>
    </w:p>
    <w:p w14:paraId="405861AA" w14:textId="77777777" w:rsidR="0057218A" w:rsidRPr="0057218A" w:rsidRDefault="0057218A" w:rsidP="00F879EC">
      <w:pPr>
        <w:widowControl w:val="0"/>
        <w:spacing w:beforeLines="50" w:before="156" w:line="240" w:lineRule="auto"/>
        <w:ind w:rightChars="-200" w:right="-420"/>
        <w:jc w:val="center"/>
        <w:rPr>
          <w:rFonts w:cs="宋体"/>
          <w:szCs w:val="21"/>
        </w:rPr>
      </w:pPr>
      <w:r w:rsidRPr="0057218A">
        <w:rPr>
          <w:rFonts w:cs="宋体"/>
          <w:szCs w:val="21"/>
        </w:rPr>
        <w:t xml:space="preserve"> </w:t>
      </w:r>
    </w:p>
    <w:p w14:paraId="19A780BF" w14:textId="77777777" w:rsidR="0057218A" w:rsidRPr="0057218A" w:rsidRDefault="0057218A" w:rsidP="00F879EC">
      <w:pPr>
        <w:widowControl w:val="0"/>
        <w:spacing w:beforeLines="50" w:before="156" w:line="240" w:lineRule="auto"/>
        <w:ind w:rightChars="-200" w:right="-420"/>
        <w:jc w:val="center"/>
        <w:rPr>
          <w:rFonts w:cs="宋体"/>
          <w:szCs w:val="21"/>
        </w:rPr>
      </w:pPr>
    </w:p>
    <w:p w14:paraId="4A02ECA3" w14:textId="77777777" w:rsidR="0057218A" w:rsidRPr="0057218A" w:rsidRDefault="0057218A" w:rsidP="00F879EC">
      <w:pPr>
        <w:widowControl w:val="0"/>
        <w:spacing w:beforeLines="50" w:before="156" w:line="240" w:lineRule="auto"/>
        <w:ind w:rightChars="-200" w:right="-420"/>
        <w:jc w:val="center"/>
        <w:rPr>
          <w:rFonts w:cs="宋体"/>
          <w:szCs w:val="21"/>
        </w:rPr>
      </w:pPr>
    </w:p>
    <w:p w14:paraId="6D3D0D77" w14:textId="77777777" w:rsidR="0057218A" w:rsidRPr="0057218A" w:rsidRDefault="0057218A" w:rsidP="00F879EC">
      <w:pPr>
        <w:widowControl w:val="0"/>
        <w:spacing w:beforeLines="50" w:before="156" w:line="240" w:lineRule="auto"/>
        <w:ind w:rightChars="-200" w:right="-420"/>
        <w:jc w:val="center"/>
        <w:rPr>
          <w:rFonts w:cs="宋体"/>
          <w:szCs w:val="21"/>
        </w:rPr>
      </w:pPr>
    </w:p>
    <w:p w14:paraId="5A3A8FC8" w14:textId="77777777" w:rsidR="0057218A" w:rsidRPr="0057218A" w:rsidRDefault="0057218A" w:rsidP="00F879EC">
      <w:pPr>
        <w:widowControl w:val="0"/>
        <w:spacing w:beforeLines="50" w:before="156" w:line="240" w:lineRule="auto"/>
        <w:ind w:rightChars="-200" w:right="-420"/>
        <w:jc w:val="center"/>
        <w:rPr>
          <w:rFonts w:cs="宋体"/>
          <w:szCs w:val="21"/>
        </w:rPr>
      </w:pPr>
    </w:p>
    <w:p w14:paraId="13AAC7BF" w14:textId="77777777" w:rsidR="0057218A" w:rsidRPr="0057218A" w:rsidRDefault="0057218A" w:rsidP="00F879EC">
      <w:pPr>
        <w:widowControl w:val="0"/>
        <w:spacing w:beforeLines="50" w:before="156" w:line="240" w:lineRule="auto"/>
        <w:ind w:rightChars="-200" w:right="-420"/>
        <w:jc w:val="center"/>
        <w:rPr>
          <w:rFonts w:cs="宋体"/>
          <w:szCs w:val="21"/>
        </w:rPr>
      </w:pPr>
    </w:p>
    <w:p w14:paraId="19BDA6EE" w14:textId="77777777" w:rsidR="0057218A" w:rsidRPr="0057218A" w:rsidRDefault="0057218A" w:rsidP="00F879EC">
      <w:pPr>
        <w:widowControl w:val="0"/>
        <w:spacing w:beforeLines="50" w:before="156" w:line="240" w:lineRule="auto"/>
        <w:ind w:rightChars="-200" w:right="-420"/>
        <w:jc w:val="center"/>
        <w:rPr>
          <w:rFonts w:cs="宋体"/>
          <w:szCs w:val="21"/>
        </w:rPr>
      </w:pPr>
    </w:p>
    <w:p w14:paraId="1BB9C950" w14:textId="77777777" w:rsidR="0057218A" w:rsidRPr="0057218A" w:rsidRDefault="0057218A" w:rsidP="00F879EC">
      <w:pPr>
        <w:widowControl w:val="0"/>
        <w:spacing w:beforeLines="50" w:before="156" w:line="240" w:lineRule="auto"/>
        <w:ind w:rightChars="-200" w:right="-420"/>
        <w:jc w:val="both"/>
        <w:rPr>
          <w:rFonts w:cs="宋体"/>
          <w:szCs w:val="21"/>
        </w:rPr>
      </w:pPr>
    </w:p>
    <w:p w14:paraId="026EE175" w14:textId="77777777" w:rsidR="0057218A" w:rsidRPr="0057218A" w:rsidRDefault="0057218A" w:rsidP="00F879EC">
      <w:pPr>
        <w:widowControl w:val="0"/>
        <w:spacing w:beforeLines="50" w:before="156" w:line="240" w:lineRule="auto"/>
        <w:ind w:rightChars="-200" w:right="-420"/>
        <w:jc w:val="center"/>
        <w:rPr>
          <w:rFonts w:eastAsia="黑体" w:cs="宋体"/>
          <w:sz w:val="28"/>
          <w:szCs w:val="28"/>
        </w:rPr>
      </w:pPr>
      <w:r w:rsidRPr="0057218A">
        <w:rPr>
          <w:rFonts w:eastAsia="黑体" w:cs="宋体"/>
          <w:sz w:val="28"/>
          <w:szCs w:val="28"/>
        </w:rPr>
        <w:t>×××</w:t>
      </w:r>
      <w:r w:rsidRPr="0057218A">
        <w:rPr>
          <w:rFonts w:eastAsia="黑体" w:cs="宋体"/>
          <w:sz w:val="28"/>
          <w:szCs w:val="28"/>
        </w:rPr>
        <w:t>出版社</w:t>
      </w:r>
    </w:p>
    <w:p w14:paraId="72CBE6C5" w14:textId="77777777" w:rsidR="0057218A" w:rsidRPr="0057218A" w:rsidRDefault="0057218A" w:rsidP="0057218A">
      <w:pPr>
        <w:widowControl w:val="0"/>
        <w:spacing w:beforeLines="50" w:before="156" w:line="360" w:lineRule="auto"/>
        <w:jc w:val="both"/>
        <w:rPr>
          <w:bCs/>
          <w:sz w:val="24"/>
        </w:rPr>
      </w:pPr>
    </w:p>
    <w:bookmarkEnd w:id="0"/>
    <w:bookmarkEnd w:id="1"/>
    <w:bookmarkEnd w:id="2"/>
    <w:bookmarkEnd w:id="3"/>
    <w:bookmarkEnd w:id="4"/>
    <w:bookmarkEnd w:id="5"/>
    <w:bookmarkEnd w:id="6"/>
    <w:bookmarkEnd w:id="7"/>
    <w:bookmarkEnd w:id="8"/>
    <w:bookmarkEnd w:id="9"/>
    <w:bookmarkEnd w:id="10"/>
    <w:bookmarkEnd w:id="11"/>
    <w:bookmarkEnd w:id="12"/>
    <w:bookmarkEnd w:id="13"/>
    <w:p w14:paraId="1DA536D5" w14:textId="7BAF0FEC" w:rsidR="00D3186F" w:rsidRDefault="001D714E">
      <w:pPr>
        <w:spacing w:beforeLines="100" w:before="313" w:afterLines="100" w:after="313"/>
        <w:jc w:val="center"/>
        <w:rPr>
          <w:b/>
          <w:bCs/>
          <w:sz w:val="36"/>
          <w:szCs w:val="36"/>
        </w:rPr>
      </w:pPr>
      <w:r>
        <w:rPr>
          <w:b/>
          <w:bCs/>
          <w:sz w:val="36"/>
          <w:szCs w:val="36"/>
        </w:rPr>
        <w:br w:type="page"/>
      </w:r>
    </w:p>
    <w:p w14:paraId="6635580D" w14:textId="77777777" w:rsidR="00D3186F" w:rsidRDefault="00D3186F">
      <w:pPr>
        <w:widowControl w:val="0"/>
        <w:spacing w:beforeLines="100" w:before="313" w:afterLines="100" w:after="313" w:line="240" w:lineRule="auto"/>
        <w:jc w:val="center"/>
        <w:rPr>
          <w:rFonts w:ascii="宋体" w:hAnsi="宋体"/>
          <w:b/>
          <w:bCs/>
          <w:sz w:val="36"/>
          <w:szCs w:val="36"/>
        </w:rPr>
      </w:pPr>
    </w:p>
    <w:p w14:paraId="277FE049" w14:textId="77777777" w:rsidR="00D3186F" w:rsidRDefault="001D714E" w:rsidP="00FB5B5A">
      <w:pPr>
        <w:widowControl w:val="0"/>
        <w:spacing w:beforeLines="100" w:before="313" w:afterLines="100" w:after="313" w:line="240" w:lineRule="auto"/>
        <w:ind w:rightChars="-200" w:right="-420"/>
        <w:jc w:val="center"/>
        <w:rPr>
          <w:rFonts w:ascii="宋体" w:hAnsi="宋体"/>
          <w:b/>
          <w:bCs/>
          <w:sz w:val="32"/>
          <w:szCs w:val="32"/>
        </w:rPr>
      </w:pPr>
      <w:r>
        <w:rPr>
          <w:rFonts w:ascii="宋体" w:hAnsi="宋体"/>
          <w:b/>
          <w:bCs/>
          <w:sz w:val="32"/>
          <w:szCs w:val="32"/>
        </w:rPr>
        <w:t>中国工程建设协会标准</w:t>
      </w:r>
    </w:p>
    <w:p w14:paraId="6FCC2A22" w14:textId="77777777" w:rsidR="00D3186F" w:rsidRPr="00FB5B5A" w:rsidRDefault="001D714E" w:rsidP="00FB5B5A">
      <w:pPr>
        <w:widowControl w:val="0"/>
        <w:spacing w:beforeLines="100" w:before="313" w:afterLines="100" w:after="313" w:line="240" w:lineRule="auto"/>
        <w:ind w:rightChars="-200" w:right="-420"/>
        <w:jc w:val="center"/>
        <w:rPr>
          <w:rFonts w:eastAsia="黑体" w:cs="宋体"/>
          <w:sz w:val="40"/>
          <w:szCs w:val="32"/>
        </w:rPr>
      </w:pPr>
      <w:r w:rsidRPr="00FB5B5A">
        <w:rPr>
          <w:rFonts w:eastAsia="黑体" w:cs="宋体" w:hint="eastAsia"/>
          <w:sz w:val="40"/>
          <w:szCs w:val="32"/>
        </w:rPr>
        <w:t>装配整体式夹心保温叠合剪力墙工程技术规程</w:t>
      </w:r>
    </w:p>
    <w:p w14:paraId="55C9F005" w14:textId="6B7AA51A" w:rsidR="00FB5B5A" w:rsidRPr="00FB5B5A" w:rsidRDefault="00FB5B5A" w:rsidP="00FB5B5A">
      <w:pPr>
        <w:widowControl w:val="0"/>
        <w:spacing w:beforeLines="100" w:before="313" w:afterLines="100" w:after="313" w:line="240" w:lineRule="auto"/>
        <w:ind w:rightChars="-200" w:right="-420"/>
        <w:jc w:val="center"/>
        <w:rPr>
          <w:rFonts w:eastAsia="黑体" w:cs="宋体"/>
          <w:sz w:val="30"/>
          <w:szCs w:val="30"/>
        </w:rPr>
      </w:pPr>
      <w:r w:rsidRPr="00FB5B5A">
        <w:rPr>
          <w:rFonts w:eastAsia="黑体" w:cs="宋体"/>
          <w:sz w:val="30"/>
          <w:szCs w:val="30"/>
        </w:rPr>
        <w:t>Technical specification for monolithic precast concrete sandwich composite shear wall structure</w:t>
      </w:r>
    </w:p>
    <w:p w14:paraId="3633DEA9" w14:textId="003EA8A2" w:rsidR="00D3186F" w:rsidRDefault="00FB5B5A" w:rsidP="00FB5B5A">
      <w:pPr>
        <w:spacing w:beforeLines="50" w:before="156" w:afterLines="50" w:after="156" w:line="360" w:lineRule="auto"/>
        <w:ind w:rightChars="-200" w:right="-420"/>
        <w:jc w:val="center"/>
        <w:rPr>
          <w:b/>
          <w:bCs/>
          <w:sz w:val="36"/>
          <w:szCs w:val="36"/>
        </w:rPr>
      </w:pPr>
      <w:r>
        <w:rPr>
          <w:b/>
          <w:bCs/>
          <w:sz w:val="36"/>
          <w:szCs w:val="36"/>
        </w:rPr>
        <w:t>T/</w:t>
      </w:r>
      <w:r w:rsidR="001D714E">
        <w:rPr>
          <w:b/>
          <w:bCs/>
          <w:sz w:val="36"/>
          <w:szCs w:val="36"/>
        </w:rPr>
        <w:t>CECS XXX:202</w:t>
      </w:r>
      <w:r w:rsidR="001D714E">
        <w:rPr>
          <w:rFonts w:hint="eastAsia"/>
          <w:b/>
          <w:bCs/>
          <w:sz w:val="36"/>
          <w:szCs w:val="36"/>
        </w:rPr>
        <w:t>X</w:t>
      </w:r>
    </w:p>
    <w:p w14:paraId="7778B5D3" w14:textId="77777777" w:rsidR="00842A59" w:rsidRPr="0057218A" w:rsidRDefault="00842A59" w:rsidP="00842A59">
      <w:pPr>
        <w:widowControl w:val="0"/>
        <w:spacing w:beforeLines="50" w:before="156" w:line="240" w:lineRule="auto"/>
        <w:ind w:rightChars="-200" w:right="-420"/>
        <w:jc w:val="center"/>
        <w:rPr>
          <w:rFonts w:eastAsia="黑体" w:cs="宋体"/>
          <w:sz w:val="24"/>
        </w:rPr>
      </w:pPr>
      <w:r w:rsidRPr="0057218A">
        <w:rPr>
          <w:rFonts w:eastAsia="黑体" w:cs="宋体"/>
          <w:sz w:val="24"/>
        </w:rPr>
        <w:t>（</w:t>
      </w:r>
      <w:r>
        <w:rPr>
          <w:rFonts w:eastAsia="黑体" w:cs="宋体" w:hint="eastAsia"/>
          <w:sz w:val="24"/>
        </w:rPr>
        <w:t>征求意见</w:t>
      </w:r>
      <w:r w:rsidRPr="0057218A">
        <w:rPr>
          <w:rFonts w:eastAsia="黑体" w:cs="宋体"/>
          <w:sz w:val="24"/>
        </w:rPr>
        <w:t>稿）</w:t>
      </w:r>
    </w:p>
    <w:p w14:paraId="7EF1CBBD" w14:textId="56C3CC36" w:rsidR="00D3186F" w:rsidRDefault="00D3186F">
      <w:pPr>
        <w:widowControl w:val="0"/>
        <w:spacing w:beforeLines="50" w:before="156" w:afterLines="50" w:after="156" w:line="360" w:lineRule="auto"/>
        <w:jc w:val="center"/>
        <w:rPr>
          <w:rFonts w:ascii="宋体" w:hAnsi="宋体"/>
          <w:b/>
          <w:bCs/>
          <w:sz w:val="36"/>
          <w:szCs w:val="36"/>
        </w:rPr>
      </w:pPr>
    </w:p>
    <w:p w14:paraId="1D220367" w14:textId="77777777" w:rsidR="00D3186F" w:rsidRDefault="00D3186F">
      <w:pPr>
        <w:widowControl w:val="0"/>
        <w:spacing w:line="360" w:lineRule="auto"/>
        <w:jc w:val="both"/>
        <w:rPr>
          <w:rFonts w:ascii="宋体" w:hAnsi="宋体"/>
          <w:szCs w:val="20"/>
        </w:rPr>
      </w:pPr>
    </w:p>
    <w:p w14:paraId="3CE95611" w14:textId="77777777" w:rsidR="00D3186F" w:rsidRDefault="00D3186F">
      <w:pPr>
        <w:widowControl w:val="0"/>
        <w:spacing w:line="360" w:lineRule="auto"/>
        <w:jc w:val="both"/>
        <w:rPr>
          <w:rFonts w:ascii="宋体" w:hAnsi="宋体"/>
          <w:szCs w:val="20"/>
        </w:rPr>
      </w:pPr>
    </w:p>
    <w:p w14:paraId="5E97A73C" w14:textId="77777777" w:rsidR="00D3186F" w:rsidRDefault="00D3186F">
      <w:pPr>
        <w:widowControl w:val="0"/>
        <w:spacing w:line="360" w:lineRule="auto"/>
        <w:jc w:val="both"/>
        <w:rPr>
          <w:rFonts w:ascii="宋体" w:hAnsi="宋体"/>
          <w:szCs w:val="20"/>
        </w:rPr>
      </w:pPr>
    </w:p>
    <w:p w14:paraId="7AF79990" w14:textId="77777777" w:rsidR="00D3186F" w:rsidRDefault="00D3186F">
      <w:pPr>
        <w:widowControl w:val="0"/>
        <w:spacing w:line="360" w:lineRule="auto"/>
        <w:jc w:val="both"/>
        <w:rPr>
          <w:rFonts w:ascii="宋体" w:hAnsi="宋体"/>
          <w:szCs w:val="20"/>
        </w:rPr>
      </w:pPr>
    </w:p>
    <w:p w14:paraId="7ED80DDD" w14:textId="6FC404CD" w:rsidR="00FB5B5A" w:rsidRDefault="001D714E" w:rsidP="00FB5B5A">
      <w:pPr>
        <w:widowControl w:val="0"/>
        <w:spacing w:line="360" w:lineRule="auto"/>
        <w:ind w:leftChars="800" w:left="1680"/>
        <w:jc w:val="both"/>
        <w:rPr>
          <w:rFonts w:ascii="宋体" w:hAnsi="宋体"/>
          <w:b/>
          <w:bCs/>
          <w:sz w:val="30"/>
          <w:szCs w:val="30"/>
        </w:rPr>
      </w:pPr>
      <w:bookmarkStart w:id="28" w:name="_Toc375993540"/>
      <w:bookmarkStart w:id="29" w:name="_Toc371095474"/>
      <w:bookmarkStart w:id="30" w:name="_Toc371095592"/>
      <w:bookmarkStart w:id="31" w:name="_Toc375993696"/>
      <w:bookmarkStart w:id="32" w:name="_Toc370997664"/>
      <w:bookmarkStart w:id="33" w:name="_Toc370997579"/>
      <w:r>
        <w:rPr>
          <w:rFonts w:ascii="宋体" w:hAnsi="宋体"/>
          <w:b/>
          <w:bCs/>
          <w:sz w:val="30"/>
          <w:szCs w:val="30"/>
        </w:rPr>
        <w:t>主编单位：</w:t>
      </w:r>
      <w:bookmarkStart w:id="34" w:name="_Hlk11312155"/>
      <w:bookmarkEnd w:id="28"/>
      <w:bookmarkEnd w:id="29"/>
      <w:bookmarkEnd w:id="30"/>
      <w:bookmarkEnd w:id="31"/>
      <w:bookmarkEnd w:id="32"/>
      <w:bookmarkEnd w:id="33"/>
      <w:r>
        <w:rPr>
          <w:rFonts w:ascii="宋体" w:hAnsi="宋体" w:hint="eastAsia"/>
          <w:b/>
          <w:bCs/>
          <w:sz w:val="30"/>
          <w:szCs w:val="30"/>
        </w:rPr>
        <w:t>宝业集团股份有限公司</w:t>
      </w:r>
    </w:p>
    <w:p w14:paraId="14640866" w14:textId="77777777" w:rsidR="00D3186F" w:rsidRDefault="001D714E" w:rsidP="00FB5B5A">
      <w:pPr>
        <w:widowControl w:val="0"/>
        <w:spacing w:line="360" w:lineRule="auto"/>
        <w:ind w:left="2100" w:firstLineChars="350" w:firstLine="1054"/>
        <w:rPr>
          <w:rFonts w:ascii="宋体" w:hAnsi="宋体"/>
          <w:b/>
          <w:bCs/>
          <w:sz w:val="30"/>
          <w:szCs w:val="30"/>
        </w:rPr>
      </w:pPr>
      <w:r>
        <w:rPr>
          <w:rFonts w:ascii="宋体" w:hAnsi="宋体" w:hint="eastAsia"/>
          <w:b/>
          <w:bCs/>
          <w:sz w:val="30"/>
          <w:szCs w:val="30"/>
        </w:rPr>
        <w:t>中国建筑科学研究院有限公司</w:t>
      </w:r>
    </w:p>
    <w:p w14:paraId="5CA2FED4" w14:textId="77777777" w:rsidR="00D3186F" w:rsidRDefault="001D714E">
      <w:pPr>
        <w:widowControl w:val="0"/>
        <w:spacing w:line="360" w:lineRule="auto"/>
        <w:ind w:leftChars="800" w:left="1680"/>
        <w:rPr>
          <w:rFonts w:ascii="宋体" w:hAnsi="宋体"/>
          <w:b/>
          <w:bCs/>
          <w:sz w:val="30"/>
          <w:szCs w:val="30"/>
        </w:rPr>
      </w:pPr>
      <w:bookmarkStart w:id="35" w:name="_Toc375993541"/>
      <w:bookmarkStart w:id="36" w:name="_Toc371095475"/>
      <w:bookmarkStart w:id="37" w:name="_Toc370997665"/>
      <w:bookmarkStart w:id="38" w:name="_Toc375993697"/>
      <w:bookmarkStart w:id="39" w:name="_Toc370997580"/>
      <w:bookmarkStart w:id="40" w:name="_Toc371095593"/>
      <w:bookmarkEnd w:id="34"/>
      <w:r>
        <w:rPr>
          <w:rFonts w:ascii="宋体" w:hAnsi="宋体"/>
          <w:b/>
          <w:bCs/>
          <w:sz w:val="30"/>
          <w:szCs w:val="30"/>
        </w:rPr>
        <w:t>批准单位：中国工程建设标准化协会</w:t>
      </w:r>
      <w:bookmarkEnd w:id="35"/>
      <w:bookmarkEnd w:id="36"/>
      <w:bookmarkEnd w:id="37"/>
      <w:bookmarkEnd w:id="38"/>
      <w:bookmarkEnd w:id="39"/>
      <w:bookmarkEnd w:id="40"/>
    </w:p>
    <w:p w14:paraId="7416F9AF" w14:textId="77777777" w:rsidR="00D3186F" w:rsidRDefault="001D714E">
      <w:pPr>
        <w:widowControl w:val="0"/>
        <w:spacing w:line="360" w:lineRule="auto"/>
        <w:ind w:leftChars="800" w:left="1680"/>
        <w:rPr>
          <w:rFonts w:ascii="宋体" w:hAnsi="宋体"/>
          <w:sz w:val="30"/>
          <w:szCs w:val="30"/>
        </w:rPr>
      </w:pPr>
      <w:bookmarkStart w:id="41" w:name="_Toc375993542"/>
      <w:bookmarkStart w:id="42" w:name="_Toc375993698"/>
      <w:bookmarkStart w:id="43" w:name="_Toc370997666"/>
      <w:bookmarkStart w:id="44" w:name="_Toc371095476"/>
      <w:bookmarkStart w:id="45" w:name="_Toc370997581"/>
      <w:bookmarkStart w:id="46" w:name="_Toc371095594"/>
      <w:r>
        <w:rPr>
          <w:rFonts w:ascii="宋体" w:hAnsi="宋体"/>
          <w:b/>
          <w:bCs/>
          <w:sz w:val="30"/>
          <w:szCs w:val="30"/>
        </w:rPr>
        <w:t>施行日期：</w:t>
      </w:r>
      <w:r>
        <w:rPr>
          <w:rFonts w:ascii="宋体" w:hAnsi="宋体" w:hint="eastAsia"/>
          <w:b/>
          <w:bCs/>
          <w:sz w:val="30"/>
          <w:szCs w:val="30"/>
        </w:rPr>
        <w:t>X</w:t>
      </w:r>
      <w:r>
        <w:rPr>
          <w:rFonts w:ascii="宋体" w:hAnsi="宋体"/>
          <w:b/>
          <w:bCs/>
          <w:sz w:val="30"/>
          <w:szCs w:val="30"/>
        </w:rPr>
        <w:t>年X月X日</w:t>
      </w:r>
      <w:bookmarkEnd w:id="41"/>
      <w:bookmarkEnd w:id="42"/>
      <w:bookmarkEnd w:id="43"/>
      <w:bookmarkEnd w:id="44"/>
      <w:bookmarkEnd w:id="45"/>
      <w:bookmarkEnd w:id="46"/>
    </w:p>
    <w:p w14:paraId="30759347" w14:textId="77777777" w:rsidR="00D3186F" w:rsidRDefault="00D3186F">
      <w:pPr>
        <w:widowControl w:val="0"/>
        <w:spacing w:line="360" w:lineRule="auto"/>
        <w:jc w:val="center"/>
        <w:rPr>
          <w:rFonts w:ascii="宋体" w:hAnsi="宋体"/>
          <w:b/>
          <w:bCs/>
          <w:sz w:val="30"/>
          <w:szCs w:val="30"/>
        </w:rPr>
      </w:pPr>
      <w:bookmarkStart w:id="47" w:name="_Toc370997582"/>
      <w:bookmarkStart w:id="48" w:name="_Toc375993699"/>
      <w:bookmarkStart w:id="49" w:name="_Toc375993543"/>
      <w:bookmarkStart w:id="50" w:name="_Toc370997667"/>
      <w:bookmarkStart w:id="51" w:name="_Toc371095477"/>
      <w:bookmarkStart w:id="52" w:name="_Toc371095595"/>
    </w:p>
    <w:p w14:paraId="299FE96E" w14:textId="77777777" w:rsidR="00D3186F" w:rsidRDefault="00D3186F">
      <w:pPr>
        <w:widowControl w:val="0"/>
        <w:spacing w:line="360" w:lineRule="auto"/>
        <w:jc w:val="center"/>
        <w:rPr>
          <w:rFonts w:ascii="宋体" w:hAnsi="宋体"/>
          <w:b/>
          <w:bCs/>
          <w:sz w:val="30"/>
          <w:szCs w:val="30"/>
        </w:rPr>
      </w:pPr>
    </w:p>
    <w:bookmarkEnd w:id="47"/>
    <w:bookmarkEnd w:id="48"/>
    <w:bookmarkEnd w:id="49"/>
    <w:bookmarkEnd w:id="50"/>
    <w:bookmarkEnd w:id="51"/>
    <w:bookmarkEnd w:id="52"/>
    <w:p w14:paraId="76CAE43E" w14:textId="72FBC374" w:rsidR="00D3186F" w:rsidRDefault="00D3186F">
      <w:pPr>
        <w:widowControl w:val="0"/>
        <w:spacing w:line="360" w:lineRule="auto"/>
        <w:jc w:val="center"/>
        <w:rPr>
          <w:rFonts w:ascii="宋体" w:hAnsi="宋体"/>
          <w:b/>
          <w:bCs/>
          <w:sz w:val="30"/>
          <w:szCs w:val="30"/>
        </w:rPr>
      </w:pPr>
    </w:p>
    <w:p w14:paraId="60A32312" w14:textId="77777777" w:rsidR="00D3186F" w:rsidRDefault="001D714E">
      <w:pPr>
        <w:widowControl w:val="0"/>
        <w:spacing w:line="360" w:lineRule="auto"/>
        <w:jc w:val="center"/>
        <w:rPr>
          <w:rFonts w:ascii="宋体" w:hAnsi="宋体"/>
          <w:b/>
          <w:bCs/>
          <w:sz w:val="30"/>
          <w:szCs w:val="30"/>
        </w:rPr>
      </w:pPr>
      <w:bookmarkStart w:id="53" w:name="_Toc375993544"/>
      <w:bookmarkStart w:id="54" w:name="_Toc375993700"/>
      <w:bookmarkStart w:id="55" w:name="_Toc370997583"/>
      <w:bookmarkStart w:id="56" w:name="_Toc371095478"/>
      <w:bookmarkStart w:id="57" w:name="_Toc371095596"/>
      <w:bookmarkStart w:id="58" w:name="_Toc370997668"/>
      <w:r>
        <w:rPr>
          <w:rFonts w:ascii="宋体" w:hAnsi="宋体"/>
          <w:b/>
          <w:bCs/>
          <w:sz w:val="30"/>
          <w:szCs w:val="30"/>
        </w:rPr>
        <w:t>20</w:t>
      </w:r>
      <w:r>
        <w:rPr>
          <w:rFonts w:ascii="宋体" w:hAnsi="宋体" w:hint="eastAsia"/>
          <w:b/>
          <w:bCs/>
          <w:sz w:val="30"/>
          <w:szCs w:val="30"/>
        </w:rPr>
        <w:t>X</w:t>
      </w:r>
      <w:r>
        <w:rPr>
          <w:rFonts w:ascii="宋体" w:hAnsi="宋体"/>
          <w:b/>
          <w:bCs/>
          <w:sz w:val="30"/>
          <w:szCs w:val="30"/>
        </w:rPr>
        <w:t>X 北京</w:t>
      </w:r>
      <w:bookmarkEnd w:id="53"/>
      <w:bookmarkEnd w:id="54"/>
      <w:bookmarkEnd w:id="55"/>
      <w:bookmarkEnd w:id="56"/>
      <w:bookmarkEnd w:id="57"/>
      <w:bookmarkEnd w:id="58"/>
    </w:p>
    <w:p w14:paraId="2E53DC72" w14:textId="3F862064" w:rsidR="00D3186F" w:rsidRDefault="001D714E" w:rsidP="00AA5A59">
      <w:pPr>
        <w:widowControl w:val="0"/>
        <w:adjustRightInd w:val="0"/>
        <w:snapToGrid w:val="0"/>
        <w:spacing w:line="360" w:lineRule="auto"/>
        <w:ind w:rightChars="-200" w:right="-420"/>
        <w:jc w:val="center"/>
        <w:rPr>
          <w:rFonts w:ascii="宋体" w:hAnsi="宋体"/>
          <w:bCs/>
          <w:sz w:val="30"/>
          <w:szCs w:val="30"/>
        </w:rPr>
      </w:pPr>
      <w:r>
        <w:rPr>
          <w:rFonts w:ascii="宋体" w:hAnsi="宋体"/>
          <w:b/>
          <w:bCs/>
          <w:sz w:val="30"/>
          <w:szCs w:val="30"/>
        </w:rPr>
        <w:br w:type="page"/>
      </w:r>
      <w:r w:rsidRPr="007D15E4">
        <w:rPr>
          <w:rFonts w:eastAsia="黑体"/>
          <w:b/>
          <w:sz w:val="28"/>
          <w:szCs w:val="28"/>
        </w:rPr>
        <w:lastRenderedPageBreak/>
        <w:t>前</w:t>
      </w:r>
      <w:r>
        <w:rPr>
          <w:rFonts w:eastAsia="黑体" w:hint="eastAsia"/>
          <w:b/>
          <w:sz w:val="28"/>
          <w:szCs w:val="28"/>
        </w:rPr>
        <w:t xml:space="preserve">  </w:t>
      </w:r>
      <w:r w:rsidRPr="007D15E4">
        <w:rPr>
          <w:rFonts w:eastAsia="黑体"/>
          <w:b/>
          <w:sz w:val="28"/>
          <w:szCs w:val="28"/>
        </w:rPr>
        <w:t>言</w:t>
      </w:r>
    </w:p>
    <w:p w14:paraId="623CBAE2" w14:textId="179581DC" w:rsidR="00D3186F" w:rsidRDefault="001D714E" w:rsidP="00AA5A59">
      <w:pPr>
        <w:widowControl w:val="0"/>
        <w:adjustRightInd w:val="0"/>
        <w:snapToGrid w:val="0"/>
        <w:spacing w:line="360" w:lineRule="auto"/>
        <w:ind w:rightChars="-200" w:right="-420" w:firstLineChars="200" w:firstLine="480"/>
        <w:jc w:val="both"/>
        <w:rPr>
          <w:rFonts w:ascii="宋体" w:hAnsi="宋体"/>
          <w:sz w:val="24"/>
          <w:szCs w:val="20"/>
        </w:rPr>
      </w:pPr>
      <w:r>
        <w:rPr>
          <w:rFonts w:ascii="宋体" w:hAnsi="宋体"/>
          <w:sz w:val="24"/>
          <w:szCs w:val="20"/>
        </w:rPr>
        <w:t>根据中国工程建设标准化协会</w:t>
      </w:r>
      <w:r>
        <w:rPr>
          <w:rFonts w:ascii="宋体" w:hAnsi="宋体" w:hint="eastAsia"/>
          <w:sz w:val="24"/>
          <w:szCs w:val="20"/>
        </w:rPr>
        <w:t>《关于印发</w:t>
      </w:r>
      <w:r>
        <w:rPr>
          <w:rFonts w:ascii="宋体" w:hAnsi="宋体"/>
          <w:sz w:val="24"/>
          <w:szCs w:val="20"/>
        </w:rPr>
        <w:t>〈</w:t>
      </w:r>
      <w:r>
        <w:rPr>
          <w:rFonts w:ascii="宋体" w:hAnsi="宋体" w:hint="eastAsia"/>
          <w:sz w:val="24"/>
          <w:szCs w:val="20"/>
        </w:rPr>
        <w:t>2019年第一批协会标准制订、修订计划</w:t>
      </w:r>
      <w:r>
        <w:rPr>
          <w:rFonts w:ascii="宋体" w:hAnsi="宋体"/>
          <w:sz w:val="24"/>
          <w:szCs w:val="20"/>
        </w:rPr>
        <w:t>〉</w:t>
      </w:r>
      <w:r>
        <w:rPr>
          <w:rFonts w:ascii="宋体" w:hAnsi="宋体" w:hint="eastAsia"/>
          <w:sz w:val="24"/>
          <w:szCs w:val="20"/>
        </w:rPr>
        <w:t>的通知》（建标协字</w:t>
      </w:r>
      <w:r>
        <w:rPr>
          <w:rFonts w:ascii="宋体" w:hAnsi="宋体"/>
          <w:sz w:val="24"/>
          <w:szCs w:val="20"/>
        </w:rPr>
        <w:t>〔201</w:t>
      </w:r>
      <w:r>
        <w:rPr>
          <w:rFonts w:ascii="宋体" w:hAnsi="宋体" w:hint="eastAsia"/>
          <w:sz w:val="24"/>
          <w:szCs w:val="20"/>
        </w:rPr>
        <w:t>9</w:t>
      </w:r>
      <w:r>
        <w:rPr>
          <w:rFonts w:ascii="宋体" w:hAnsi="宋体"/>
          <w:sz w:val="24"/>
          <w:szCs w:val="20"/>
        </w:rPr>
        <w:t>〕</w:t>
      </w:r>
      <w:r>
        <w:rPr>
          <w:rFonts w:ascii="宋体" w:hAnsi="宋体" w:hint="eastAsia"/>
          <w:sz w:val="24"/>
          <w:szCs w:val="20"/>
        </w:rPr>
        <w:t>12号）</w:t>
      </w:r>
      <w:r>
        <w:rPr>
          <w:rFonts w:ascii="宋体" w:hAnsi="宋体"/>
          <w:sz w:val="24"/>
          <w:szCs w:val="20"/>
        </w:rPr>
        <w:t>的要求，</w:t>
      </w:r>
      <w:r w:rsidRPr="007D15E4">
        <w:rPr>
          <w:rFonts w:ascii="宋体" w:hAnsi="宋体" w:hint="eastAsia"/>
          <w:sz w:val="24"/>
          <w:szCs w:val="20"/>
        </w:rPr>
        <w:t>标准编制组在开展调查研究，总结实践经验，并参考有关国外先进标准的基础上制定本规程。</w:t>
      </w:r>
    </w:p>
    <w:p w14:paraId="4EDA5627" w14:textId="77777777" w:rsidR="00D3186F" w:rsidRDefault="001D714E" w:rsidP="00AA5A59">
      <w:pPr>
        <w:widowControl w:val="0"/>
        <w:adjustRightInd w:val="0"/>
        <w:snapToGrid w:val="0"/>
        <w:spacing w:line="360" w:lineRule="auto"/>
        <w:ind w:rightChars="-200" w:right="-420" w:firstLineChars="200" w:firstLine="480"/>
        <w:jc w:val="both"/>
        <w:rPr>
          <w:rFonts w:ascii="宋体" w:hAnsi="宋体"/>
          <w:sz w:val="24"/>
          <w:szCs w:val="20"/>
        </w:rPr>
      </w:pPr>
      <w:r>
        <w:rPr>
          <w:rFonts w:ascii="宋体" w:hAnsi="宋体"/>
          <w:sz w:val="24"/>
          <w:szCs w:val="20"/>
        </w:rPr>
        <w:t>本规程主要技术内容包括：</w:t>
      </w:r>
      <w:r>
        <w:rPr>
          <w:rFonts w:ascii="宋体" w:hAnsi="宋体" w:hint="eastAsia"/>
          <w:sz w:val="24"/>
          <w:szCs w:val="20"/>
        </w:rPr>
        <w:t>总则、术语和符号、基本规定、材料、建筑设计、结构设计、构件制作与运输、施工、质量验收</w:t>
      </w:r>
      <w:r>
        <w:rPr>
          <w:rFonts w:ascii="宋体" w:hAnsi="宋体"/>
          <w:sz w:val="24"/>
          <w:szCs w:val="20"/>
        </w:rPr>
        <w:t>。</w:t>
      </w:r>
    </w:p>
    <w:p w14:paraId="2927FF25" w14:textId="6F2CA01A" w:rsidR="00D3186F" w:rsidRDefault="001D714E" w:rsidP="00AA5A59">
      <w:pPr>
        <w:widowControl w:val="0"/>
        <w:adjustRightInd w:val="0"/>
        <w:snapToGrid w:val="0"/>
        <w:spacing w:line="360" w:lineRule="auto"/>
        <w:ind w:rightChars="-200" w:right="-420" w:firstLineChars="200" w:firstLine="480"/>
        <w:jc w:val="both"/>
        <w:rPr>
          <w:rFonts w:ascii="宋体" w:hAnsi="宋体"/>
          <w:sz w:val="24"/>
          <w:szCs w:val="20"/>
        </w:rPr>
      </w:pPr>
      <w:r>
        <w:rPr>
          <w:rFonts w:ascii="宋体" w:hAnsi="宋体"/>
          <w:sz w:val="24"/>
          <w:szCs w:val="20"/>
        </w:rPr>
        <w:t>本规程由中国工程建设标准化协会混凝土结构专业委员会归口管理，由</w:t>
      </w:r>
      <w:r>
        <w:rPr>
          <w:rFonts w:ascii="宋体" w:hAnsi="宋体" w:hint="eastAsia"/>
          <w:sz w:val="24"/>
        </w:rPr>
        <w:t>宝业集团</w:t>
      </w:r>
      <w:r>
        <w:rPr>
          <w:rFonts w:ascii="宋体" w:hAnsi="宋体"/>
          <w:sz w:val="24"/>
        </w:rPr>
        <w:t>股份有限公司</w:t>
      </w:r>
      <w:r>
        <w:rPr>
          <w:rFonts w:ascii="宋体" w:hAnsi="宋体" w:hint="eastAsia"/>
          <w:sz w:val="24"/>
        </w:rPr>
        <w:t>（</w:t>
      </w:r>
      <w:r w:rsidR="00F66DA9">
        <w:rPr>
          <w:rFonts w:ascii="宋体" w:hAnsi="宋体" w:hint="eastAsia"/>
          <w:sz w:val="24"/>
        </w:rPr>
        <w:t>地址：</w:t>
      </w:r>
      <w:r w:rsidR="00AA5A59">
        <w:rPr>
          <w:rFonts w:ascii="宋体" w:hAnsi="宋体" w:hint="eastAsia"/>
          <w:sz w:val="24"/>
        </w:rPr>
        <w:t>浙江省绍兴市柯桥区山阴西路5</w:t>
      </w:r>
      <w:r w:rsidR="00AA5A59">
        <w:rPr>
          <w:rFonts w:ascii="宋体" w:hAnsi="宋体"/>
          <w:sz w:val="24"/>
        </w:rPr>
        <w:t>01号</w:t>
      </w:r>
      <w:r w:rsidR="00F66DA9">
        <w:rPr>
          <w:rFonts w:ascii="宋体" w:hAnsi="宋体" w:hint="eastAsia"/>
          <w:sz w:val="24"/>
        </w:rPr>
        <w:t>；邮编：</w:t>
      </w:r>
      <w:r w:rsidR="00AA5A59">
        <w:rPr>
          <w:rFonts w:ascii="宋体" w:hAnsi="宋体" w:hint="eastAsia"/>
          <w:sz w:val="24"/>
        </w:rPr>
        <w:t>3</w:t>
      </w:r>
      <w:r w:rsidR="00AA5A59">
        <w:rPr>
          <w:rFonts w:ascii="宋体" w:hAnsi="宋体"/>
          <w:sz w:val="24"/>
        </w:rPr>
        <w:t>12030</w:t>
      </w:r>
      <w:r w:rsidR="00F66DA9">
        <w:rPr>
          <w:rFonts w:ascii="宋体" w:hAnsi="宋体" w:hint="eastAsia"/>
          <w:sz w:val="24"/>
        </w:rPr>
        <w:t>；邮箱：</w:t>
      </w:r>
      <w:r w:rsidR="00AA5A59" w:rsidRPr="00AA5A59">
        <w:rPr>
          <w:rFonts w:ascii="宋体" w:hAnsi="宋体"/>
          <w:sz w:val="24"/>
        </w:rPr>
        <w:t>yunyc@baoyeshanghai.com</w:t>
      </w:r>
      <w:r>
        <w:rPr>
          <w:rFonts w:ascii="宋体" w:hAnsi="宋体" w:hint="eastAsia"/>
          <w:sz w:val="24"/>
        </w:rPr>
        <w:t>）</w:t>
      </w:r>
      <w:r>
        <w:rPr>
          <w:rFonts w:ascii="宋体" w:hAnsi="宋体"/>
          <w:sz w:val="24"/>
          <w:szCs w:val="20"/>
        </w:rPr>
        <w:t>负责解释。</w:t>
      </w:r>
      <w:r w:rsidRPr="007D15E4">
        <w:rPr>
          <w:rFonts w:ascii="宋体" w:hAnsi="宋体" w:hint="eastAsia"/>
          <w:sz w:val="24"/>
          <w:szCs w:val="20"/>
        </w:rPr>
        <w:t>在使用中如发现需要修改或补充之处，请将意见和资料径寄解释单位。</w:t>
      </w:r>
    </w:p>
    <w:p w14:paraId="416F065C" w14:textId="58EC18CC" w:rsidR="00D3186F" w:rsidRPr="00B2462F" w:rsidRDefault="001D714E" w:rsidP="00AA5A59">
      <w:pPr>
        <w:widowControl w:val="0"/>
        <w:adjustRightInd w:val="0"/>
        <w:snapToGrid w:val="0"/>
        <w:spacing w:line="360" w:lineRule="auto"/>
        <w:ind w:rightChars="-200" w:right="-420" w:firstLineChars="200" w:firstLine="480"/>
        <w:jc w:val="both"/>
        <w:rPr>
          <w:rFonts w:ascii="宋体" w:hAnsi="宋体"/>
          <w:sz w:val="24"/>
          <w:szCs w:val="20"/>
        </w:rPr>
      </w:pPr>
      <w:r>
        <w:rPr>
          <w:rFonts w:ascii="黑体" w:eastAsia="黑体" w:hAnsi="黑体"/>
          <w:sz w:val="24"/>
          <w:szCs w:val="20"/>
        </w:rPr>
        <w:t>主编单位：</w:t>
      </w:r>
      <w:r w:rsidR="00AA5A59" w:rsidRPr="00B2462F">
        <w:rPr>
          <w:rFonts w:ascii="宋体" w:hAnsi="宋体"/>
          <w:sz w:val="24"/>
          <w:szCs w:val="20"/>
        </w:rPr>
        <w:t>宝业集团股份有限公司</w:t>
      </w:r>
    </w:p>
    <w:p w14:paraId="5B53C4AC" w14:textId="118B62CF" w:rsidR="00D3186F" w:rsidRPr="00B2462F" w:rsidRDefault="00AA5A59" w:rsidP="00AA5A59">
      <w:pPr>
        <w:widowControl w:val="0"/>
        <w:adjustRightInd w:val="0"/>
        <w:snapToGrid w:val="0"/>
        <w:spacing w:line="360" w:lineRule="auto"/>
        <w:ind w:left="1200" w:rightChars="-200" w:right="-420" w:firstLineChars="200" w:firstLine="480"/>
        <w:jc w:val="both"/>
        <w:rPr>
          <w:rFonts w:ascii="宋体" w:hAnsi="宋体"/>
          <w:sz w:val="24"/>
          <w:szCs w:val="20"/>
        </w:rPr>
      </w:pPr>
      <w:r w:rsidRPr="00B2462F">
        <w:rPr>
          <w:rFonts w:ascii="宋体" w:hAnsi="宋体"/>
          <w:sz w:val="24"/>
          <w:szCs w:val="20"/>
        </w:rPr>
        <w:t>中国建筑科学研究院有限公司</w:t>
      </w:r>
    </w:p>
    <w:p w14:paraId="37ACDEBD" w14:textId="43D28C12" w:rsidR="00D3186F" w:rsidRPr="00B2462F" w:rsidRDefault="001D714E" w:rsidP="00AA5A59">
      <w:pPr>
        <w:widowControl w:val="0"/>
        <w:adjustRightInd w:val="0"/>
        <w:snapToGrid w:val="0"/>
        <w:spacing w:line="360" w:lineRule="auto"/>
        <w:ind w:rightChars="-200" w:right="-420" w:firstLineChars="200" w:firstLine="480"/>
        <w:jc w:val="both"/>
        <w:rPr>
          <w:rFonts w:ascii="宋体" w:hAnsi="宋体"/>
          <w:sz w:val="24"/>
          <w:szCs w:val="20"/>
        </w:rPr>
      </w:pPr>
      <w:r>
        <w:rPr>
          <w:rFonts w:ascii="黑体" w:eastAsia="黑体" w:hAnsi="黑体"/>
          <w:sz w:val="24"/>
          <w:szCs w:val="20"/>
        </w:rPr>
        <w:t>参编单位：</w:t>
      </w:r>
      <w:r w:rsidR="00B2462F" w:rsidRPr="00B2462F">
        <w:rPr>
          <w:rFonts w:ascii="宋体" w:hAnsi="宋体"/>
          <w:sz w:val="24"/>
          <w:szCs w:val="20"/>
        </w:rPr>
        <w:t>华东建筑设计研究院有限公司</w:t>
      </w:r>
    </w:p>
    <w:p w14:paraId="7DE9D3D8" w14:textId="7D0B2E22" w:rsidR="00D3186F" w:rsidRPr="00B2462F" w:rsidRDefault="00B2462F" w:rsidP="00AA5A59">
      <w:pPr>
        <w:widowControl w:val="0"/>
        <w:adjustRightInd w:val="0"/>
        <w:snapToGrid w:val="0"/>
        <w:spacing w:line="360" w:lineRule="auto"/>
        <w:ind w:rightChars="-200" w:right="-420" w:firstLineChars="200" w:firstLine="480"/>
        <w:jc w:val="both"/>
        <w:rPr>
          <w:rFonts w:ascii="宋体" w:hAnsi="宋体"/>
          <w:sz w:val="24"/>
          <w:szCs w:val="20"/>
        </w:rPr>
      </w:pPr>
      <w:r w:rsidRPr="00B2462F">
        <w:rPr>
          <w:rFonts w:ascii="宋体" w:hAnsi="宋体"/>
          <w:sz w:val="24"/>
          <w:szCs w:val="20"/>
        </w:rPr>
        <w:tab/>
      </w:r>
      <w:r w:rsidRPr="00B2462F">
        <w:rPr>
          <w:rFonts w:ascii="宋体" w:hAnsi="宋体"/>
          <w:sz w:val="24"/>
          <w:szCs w:val="20"/>
        </w:rPr>
        <w:tab/>
      </w:r>
      <w:r w:rsidRPr="00B2462F">
        <w:rPr>
          <w:rFonts w:ascii="宋体" w:hAnsi="宋体"/>
          <w:sz w:val="24"/>
          <w:szCs w:val="20"/>
        </w:rPr>
        <w:tab/>
        <w:t>上海水石建筑规划设计股份有限公司</w:t>
      </w:r>
    </w:p>
    <w:p w14:paraId="48F0A511" w14:textId="41B74FB2" w:rsidR="00B2462F" w:rsidRPr="00B2462F" w:rsidRDefault="00B2462F" w:rsidP="00B2462F">
      <w:pPr>
        <w:widowControl w:val="0"/>
        <w:adjustRightInd w:val="0"/>
        <w:snapToGrid w:val="0"/>
        <w:spacing w:line="360" w:lineRule="auto"/>
        <w:ind w:rightChars="-200" w:right="-420" w:firstLineChars="200" w:firstLine="480"/>
        <w:jc w:val="both"/>
        <w:rPr>
          <w:rFonts w:ascii="宋体" w:hAnsi="宋体"/>
          <w:sz w:val="24"/>
          <w:szCs w:val="20"/>
        </w:rPr>
      </w:pPr>
      <w:r w:rsidRPr="00B2462F">
        <w:rPr>
          <w:rFonts w:ascii="宋体" w:hAnsi="宋体"/>
          <w:sz w:val="24"/>
          <w:szCs w:val="20"/>
        </w:rPr>
        <w:tab/>
      </w:r>
      <w:r w:rsidRPr="00B2462F">
        <w:rPr>
          <w:rFonts w:ascii="宋体" w:hAnsi="宋体"/>
          <w:sz w:val="24"/>
          <w:szCs w:val="20"/>
        </w:rPr>
        <w:tab/>
      </w:r>
      <w:r w:rsidRPr="00B2462F">
        <w:rPr>
          <w:rFonts w:ascii="宋体" w:hAnsi="宋体"/>
          <w:sz w:val="24"/>
          <w:szCs w:val="20"/>
        </w:rPr>
        <w:tab/>
        <w:t>上海硕构建筑科技有限公司</w:t>
      </w:r>
    </w:p>
    <w:p w14:paraId="74B91E08" w14:textId="29E590B7" w:rsidR="00B2462F" w:rsidRPr="00B2462F" w:rsidRDefault="00B2462F" w:rsidP="00AA5A59">
      <w:pPr>
        <w:widowControl w:val="0"/>
        <w:adjustRightInd w:val="0"/>
        <w:snapToGrid w:val="0"/>
        <w:spacing w:line="360" w:lineRule="auto"/>
        <w:ind w:rightChars="-200" w:right="-420" w:firstLineChars="200" w:firstLine="480"/>
        <w:jc w:val="both"/>
        <w:rPr>
          <w:rFonts w:ascii="宋体" w:hAnsi="宋体"/>
          <w:sz w:val="24"/>
          <w:szCs w:val="20"/>
        </w:rPr>
      </w:pPr>
      <w:r w:rsidRPr="00B2462F">
        <w:rPr>
          <w:rFonts w:ascii="宋体" w:hAnsi="宋体"/>
          <w:sz w:val="24"/>
          <w:szCs w:val="20"/>
        </w:rPr>
        <w:tab/>
      </w:r>
      <w:r w:rsidRPr="00B2462F">
        <w:rPr>
          <w:rFonts w:ascii="宋体" w:hAnsi="宋体"/>
          <w:sz w:val="24"/>
          <w:szCs w:val="20"/>
        </w:rPr>
        <w:tab/>
      </w:r>
      <w:r w:rsidRPr="00B2462F">
        <w:rPr>
          <w:rFonts w:ascii="宋体" w:hAnsi="宋体"/>
          <w:sz w:val="24"/>
          <w:szCs w:val="20"/>
        </w:rPr>
        <w:tab/>
        <w:t>福建省建筑设计研究院有限公司</w:t>
      </w:r>
    </w:p>
    <w:p w14:paraId="3079371B" w14:textId="0DB6906D" w:rsidR="00B2462F" w:rsidRPr="00B2462F" w:rsidRDefault="00B2462F" w:rsidP="00AA5A59">
      <w:pPr>
        <w:widowControl w:val="0"/>
        <w:adjustRightInd w:val="0"/>
        <w:snapToGrid w:val="0"/>
        <w:spacing w:line="360" w:lineRule="auto"/>
        <w:ind w:rightChars="-200" w:right="-420" w:firstLineChars="200" w:firstLine="480"/>
        <w:jc w:val="both"/>
        <w:rPr>
          <w:rFonts w:ascii="宋体" w:hAnsi="宋体"/>
          <w:sz w:val="24"/>
          <w:szCs w:val="20"/>
        </w:rPr>
      </w:pPr>
      <w:r w:rsidRPr="00B2462F">
        <w:rPr>
          <w:rFonts w:ascii="宋体" w:hAnsi="宋体"/>
          <w:sz w:val="24"/>
          <w:szCs w:val="20"/>
        </w:rPr>
        <w:tab/>
      </w:r>
      <w:r w:rsidRPr="00B2462F">
        <w:rPr>
          <w:rFonts w:ascii="宋体" w:hAnsi="宋体"/>
          <w:sz w:val="24"/>
          <w:szCs w:val="20"/>
        </w:rPr>
        <w:tab/>
      </w:r>
      <w:r w:rsidRPr="00B2462F">
        <w:rPr>
          <w:rFonts w:ascii="宋体" w:hAnsi="宋体"/>
          <w:sz w:val="24"/>
          <w:szCs w:val="20"/>
        </w:rPr>
        <w:tab/>
        <w:t>深圳大学</w:t>
      </w:r>
    </w:p>
    <w:p w14:paraId="3C27D967" w14:textId="76615DCF" w:rsidR="00B2462F" w:rsidRPr="00B2462F" w:rsidRDefault="00B2462F" w:rsidP="00AA5A59">
      <w:pPr>
        <w:widowControl w:val="0"/>
        <w:adjustRightInd w:val="0"/>
        <w:snapToGrid w:val="0"/>
        <w:spacing w:line="360" w:lineRule="auto"/>
        <w:ind w:rightChars="-200" w:right="-420" w:firstLineChars="200" w:firstLine="480"/>
        <w:jc w:val="both"/>
        <w:rPr>
          <w:rFonts w:ascii="宋体" w:hAnsi="宋体"/>
          <w:sz w:val="24"/>
          <w:szCs w:val="20"/>
        </w:rPr>
      </w:pPr>
      <w:r w:rsidRPr="00B2462F">
        <w:rPr>
          <w:rFonts w:ascii="宋体" w:hAnsi="宋体"/>
          <w:sz w:val="24"/>
          <w:szCs w:val="20"/>
        </w:rPr>
        <w:tab/>
      </w:r>
      <w:r w:rsidRPr="00B2462F">
        <w:rPr>
          <w:rFonts w:ascii="宋体" w:hAnsi="宋体"/>
          <w:sz w:val="24"/>
          <w:szCs w:val="20"/>
        </w:rPr>
        <w:tab/>
      </w:r>
      <w:r w:rsidRPr="00B2462F">
        <w:rPr>
          <w:rFonts w:ascii="宋体" w:hAnsi="宋体"/>
          <w:sz w:val="24"/>
          <w:szCs w:val="20"/>
        </w:rPr>
        <w:tab/>
        <w:t>金强</w:t>
      </w:r>
      <w:r w:rsidRPr="00B2462F">
        <w:rPr>
          <w:rFonts w:ascii="宋体" w:hAnsi="宋体" w:hint="eastAsia"/>
          <w:sz w:val="24"/>
          <w:szCs w:val="20"/>
        </w:rPr>
        <w:t>（福建）建材科技股份有限公司</w:t>
      </w:r>
    </w:p>
    <w:p w14:paraId="2FCF70E7" w14:textId="7A9A4514" w:rsidR="00B2462F" w:rsidRPr="00B2462F" w:rsidRDefault="00B2462F" w:rsidP="00AA5A59">
      <w:pPr>
        <w:widowControl w:val="0"/>
        <w:adjustRightInd w:val="0"/>
        <w:snapToGrid w:val="0"/>
        <w:spacing w:line="360" w:lineRule="auto"/>
        <w:ind w:rightChars="-200" w:right="-420" w:firstLineChars="200" w:firstLine="480"/>
        <w:jc w:val="both"/>
        <w:rPr>
          <w:rFonts w:ascii="宋体" w:hAnsi="宋体"/>
          <w:sz w:val="24"/>
          <w:szCs w:val="20"/>
        </w:rPr>
      </w:pPr>
      <w:r w:rsidRPr="00B2462F">
        <w:rPr>
          <w:rFonts w:ascii="宋体" w:hAnsi="宋体"/>
          <w:sz w:val="24"/>
          <w:szCs w:val="20"/>
        </w:rPr>
        <w:tab/>
      </w:r>
      <w:r w:rsidRPr="00B2462F">
        <w:rPr>
          <w:rFonts w:ascii="宋体" w:hAnsi="宋体"/>
          <w:sz w:val="24"/>
          <w:szCs w:val="20"/>
        </w:rPr>
        <w:tab/>
      </w:r>
      <w:r w:rsidRPr="00B2462F">
        <w:rPr>
          <w:rFonts w:ascii="宋体" w:hAnsi="宋体"/>
          <w:sz w:val="24"/>
          <w:szCs w:val="20"/>
        </w:rPr>
        <w:tab/>
        <w:t>安徽宝业建工集团有限公司</w:t>
      </w:r>
    </w:p>
    <w:p w14:paraId="0B591A23" w14:textId="05171CA3" w:rsidR="00B2462F" w:rsidRPr="00B2462F" w:rsidRDefault="00B2462F" w:rsidP="00AA5A59">
      <w:pPr>
        <w:widowControl w:val="0"/>
        <w:adjustRightInd w:val="0"/>
        <w:snapToGrid w:val="0"/>
        <w:spacing w:line="360" w:lineRule="auto"/>
        <w:ind w:rightChars="-200" w:right="-420" w:firstLineChars="200" w:firstLine="480"/>
        <w:jc w:val="both"/>
        <w:rPr>
          <w:rFonts w:ascii="宋体" w:hAnsi="宋体"/>
          <w:sz w:val="24"/>
          <w:szCs w:val="20"/>
        </w:rPr>
      </w:pPr>
      <w:r w:rsidRPr="00B2462F">
        <w:rPr>
          <w:rFonts w:ascii="宋体" w:hAnsi="宋体"/>
          <w:sz w:val="24"/>
          <w:szCs w:val="20"/>
        </w:rPr>
        <w:tab/>
      </w:r>
      <w:r w:rsidRPr="00B2462F">
        <w:rPr>
          <w:rFonts w:ascii="宋体" w:hAnsi="宋体"/>
          <w:sz w:val="24"/>
          <w:szCs w:val="20"/>
        </w:rPr>
        <w:tab/>
      </w:r>
      <w:r w:rsidRPr="00B2462F">
        <w:rPr>
          <w:rFonts w:ascii="宋体" w:hAnsi="宋体"/>
          <w:sz w:val="24"/>
          <w:szCs w:val="20"/>
        </w:rPr>
        <w:tab/>
        <w:t>宝业湖北建工集团有限公司</w:t>
      </w:r>
    </w:p>
    <w:p w14:paraId="62B24FD6" w14:textId="54537C36" w:rsidR="00B2462F" w:rsidRPr="00B2462F" w:rsidRDefault="00B2462F" w:rsidP="00AA5A59">
      <w:pPr>
        <w:widowControl w:val="0"/>
        <w:adjustRightInd w:val="0"/>
        <w:snapToGrid w:val="0"/>
        <w:spacing w:line="360" w:lineRule="auto"/>
        <w:ind w:rightChars="-200" w:right="-420" w:firstLineChars="200" w:firstLine="480"/>
        <w:jc w:val="both"/>
        <w:rPr>
          <w:rFonts w:ascii="宋体" w:hAnsi="宋体"/>
          <w:sz w:val="24"/>
          <w:szCs w:val="20"/>
        </w:rPr>
      </w:pPr>
      <w:r w:rsidRPr="00B2462F">
        <w:rPr>
          <w:rFonts w:ascii="宋体" w:hAnsi="宋体"/>
          <w:sz w:val="24"/>
          <w:szCs w:val="20"/>
        </w:rPr>
        <w:tab/>
      </w:r>
      <w:r w:rsidRPr="00B2462F">
        <w:rPr>
          <w:rFonts w:ascii="宋体" w:hAnsi="宋体"/>
          <w:sz w:val="24"/>
          <w:szCs w:val="20"/>
        </w:rPr>
        <w:tab/>
      </w:r>
      <w:r w:rsidRPr="00B2462F">
        <w:rPr>
          <w:rFonts w:ascii="宋体" w:hAnsi="宋体"/>
          <w:sz w:val="24"/>
          <w:szCs w:val="20"/>
        </w:rPr>
        <w:tab/>
        <w:t>浙江宝业建设集团有限公司</w:t>
      </w:r>
    </w:p>
    <w:p w14:paraId="382FB0F0" w14:textId="2560335D" w:rsidR="00B2462F" w:rsidRPr="00B2462F" w:rsidRDefault="00B2462F" w:rsidP="00AA5A59">
      <w:pPr>
        <w:widowControl w:val="0"/>
        <w:adjustRightInd w:val="0"/>
        <w:snapToGrid w:val="0"/>
        <w:spacing w:line="360" w:lineRule="auto"/>
        <w:ind w:rightChars="-200" w:right="-420" w:firstLineChars="200" w:firstLine="480"/>
        <w:jc w:val="both"/>
        <w:rPr>
          <w:rFonts w:ascii="宋体" w:hAnsi="宋体"/>
          <w:sz w:val="24"/>
          <w:szCs w:val="20"/>
        </w:rPr>
      </w:pPr>
      <w:r w:rsidRPr="00B2462F">
        <w:rPr>
          <w:rFonts w:ascii="宋体" w:hAnsi="宋体"/>
          <w:sz w:val="24"/>
          <w:szCs w:val="20"/>
        </w:rPr>
        <w:tab/>
      </w:r>
      <w:r w:rsidRPr="00B2462F">
        <w:rPr>
          <w:rFonts w:ascii="宋体" w:hAnsi="宋体"/>
          <w:sz w:val="24"/>
          <w:szCs w:val="20"/>
        </w:rPr>
        <w:tab/>
      </w:r>
      <w:r w:rsidRPr="00B2462F">
        <w:rPr>
          <w:rFonts w:ascii="宋体" w:hAnsi="宋体"/>
          <w:sz w:val="24"/>
          <w:szCs w:val="20"/>
        </w:rPr>
        <w:tab/>
        <w:t>上海紫宝住宅工业有限公司</w:t>
      </w:r>
    </w:p>
    <w:p w14:paraId="4B348B26" w14:textId="675B6DDF" w:rsidR="00B2462F" w:rsidRPr="00B2462F" w:rsidRDefault="00B2462F" w:rsidP="00AA5A59">
      <w:pPr>
        <w:widowControl w:val="0"/>
        <w:adjustRightInd w:val="0"/>
        <w:snapToGrid w:val="0"/>
        <w:spacing w:line="360" w:lineRule="auto"/>
        <w:ind w:rightChars="-200" w:right="-420" w:firstLineChars="200" w:firstLine="480"/>
        <w:jc w:val="both"/>
        <w:rPr>
          <w:rFonts w:ascii="宋体" w:hAnsi="宋体"/>
          <w:sz w:val="24"/>
          <w:szCs w:val="20"/>
        </w:rPr>
      </w:pPr>
      <w:r w:rsidRPr="00B2462F">
        <w:rPr>
          <w:rFonts w:ascii="宋体" w:hAnsi="宋体"/>
          <w:sz w:val="24"/>
          <w:szCs w:val="20"/>
        </w:rPr>
        <w:tab/>
      </w:r>
      <w:r w:rsidRPr="00B2462F">
        <w:rPr>
          <w:rFonts w:ascii="宋体" w:hAnsi="宋体"/>
          <w:sz w:val="24"/>
          <w:szCs w:val="20"/>
        </w:rPr>
        <w:tab/>
      </w:r>
      <w:r w:rsidRPr="00B2462F">
        <w:rPr>
          <w:rFonts w:ascii="宋体" w:hAnsi="宋体"/>
          <w:sz w:val="24"/>
          <w:szCs w:val="20"/>
        </w:rPr>
        <w:tab/>
        <w:t>上海宝岳住宅工业有限公司</w:t>
      </w:r>
    </w:p>
    <w:p w14:paraId="3992F47B" w14:textId="0B05C510" w:rsidR="00B2462F" w:rsidRPr="00B2462F" w:rsidRDefault="00B2462F" w:rsidP="00AA5A59">
      <w:pPr>
        <w:widowControl w:val="0"/>
        <w:adjustRightInd w:val="0"/>
        <w:snapToGrid w:val="0"/>
        <w:spacing w:line="360" w:lineRule="auto"/>
        <w:ind w:rightChars="-200" w:right="-420" w:firstLineChars="200" w:firstLine="480"/>
        <w:jc w:val="both"/>
        <w:rPr>
          <w:rFonts w:ascii="宋体" w:hAnsi="宋体"/>
          <w:sz w:val="24"/>
          <w:szCs w:val="20"/>
        </w:rPr>
      </w:pPr>
      <w:r w:rsidRPr="00B2462F">
        <w:rPr>
          <w:rFonts w:ascii="宋体" w:hAnsi="宋体"/>
          <w:sz w:val="24"/>
          <w:szCs w:val="20"/>
        </w:rPr>
        <w:tab/>
      </w:r>
      <w:r w:rsidRPr="00B2462F">
        <w:rPr>
          <w:rFonts w:ascii="宋体" w:hAnsi="宋体"/>
          <w:sz w:val="24"/>
          <w:szCs w:val="20"/>
        </w:rPr>
        <w:tab/>
      </w:r>
      <w:r w:rsidRPr="00B2462F">
        <w:rPr>
          <w:rFonts w:ascii="宋体" w:hAnsi="宋体"/>
          <w:sz w:val="24"/>
          <w:szCs w:val="20"/>
        </w:rPr>
        <w:tab/>
        <w:t>上海紫宝建设工程有限公司</w:t>
      </w:r>
    </w:p>
    <w:p w14:paraId="6AC2427F" w14:textId="0F5F6589" w:rsidR="001851B8" w:rsidRDefault="001D714E" w:rsidP="00CD5199">
      <w:pPr>
        <w:widowControl w:val="0"/>
        <w:adjustRightInd w:val="0"/>
        <w:snapToGrid w:val="0"/>
        <w:spacing w:line="360" w:lineRule="auto"/>
        <w:ind w:rightChars="-200" w:right="-420" w:firstLineChars="200" w:firstLine="480"/>
        <w:jc w:val="both"/>
        <w:rPr>
          <w:rFonts w:ascii="宋体" w:hAnsi="宋体"/>
          <w:sz w:val="24"/>
          <w:szCs w:val="20"/>
        </w:rPr>
      </w:pPr>
      <w:r>
        <w:rPr>
          <w:rFonts w:ascii="黑体" w:eastAsia="黑体" w:hAnsi="黑体"/>
          <w:sz w:val="24"/>
          <w:szCs w:val="20"/>
        </w:rPr>
        <w:t>主要起草人：</w:t>
      </w:r>
      <w:r w:rsidR="00CD5199" w:rsidRPr="00CD5199">
        <w:rPr>
          <w:rFonts w:ascii="宋体" w:hAnsi="宋体"/>
          <w:sz w:val="24"/>
          <w:szCs w:val="20"/>
        </w:rPr>
        <w:t>庞宝根</w:t>
      </w:r>
      <w:r w:rsidR="00CD5199" w:rsidRPr="00CD5199">
        <w:rPr>
          <w:rFonts w:ascii="宋体" w:hAnsi="宋体" w:hint="eastAsia"/>
          <w:sz w:val="24"/>
          <w:szCs w:val="20"/>
        </w:rPr>
        <w:t xml:space="preserve"> </w:t>
      </w:r>
      <w:r w:rsidR="00B2462F" w:rsidRPr="00B2462F">
        <w:rPr>
          <w:rFonts w:ascii="宋体" w:hAnsi="宋体"/>
          <w:sz w:val="24"/>
          <w:szCs w:val="20"/>
        </w:rPr>
        <w:t>夏</w:t>
      </w:r>
      <w:r w:rsidR="00CD5199">
        <w:rPr>
          <w:rFonts w:ascii="宋体" w:hAnsi="宋体" w:hint="eastAsia"/>
          <w:sz w:val="24"/>
          <w:szCs w:val="20"/>
        </w:rPr>
        <w:t xml:space="preserve"> </w:t>
      </w:r>
      <w:r w:rsidR="00CD5199">
        <w:rPr>
          <w:rFonts w:ascii="宋体" w:hAnsi="宋体"/>
          <w:sz w:val="24"/>
          <w:szCs w:val="20"/>
        </w:rPr>
        <w:t xml:space="preserve"> </w:t>
      </w:r>
      <w:r w:rsidR="00B2462F" w:rsidRPr="00B2462F">
        <w:rPr>
          <w:rFonts w:ascii="宋体" w:hAnsi="宋体"/>
          <w:sz w:val="24"/>
          <w:szCs w:val="20"/>
        </w:rPr>
        <w:t>锋</w:t>
      </w:r>
      <w:r w:rsidR="00B2462F">
        <w:rPr>
          <w:rFonts w:ascii="宋体" w:hAnsi="宋体"/>
          <w:sz w:val="24"/>
          <w:szCs w:val="20"/>
        </w:rPr>
        <w:t xml:space="preserve"> </w:t>
      </w:r>
      <w:r w:rsidR="00B2462F" w:rsidRPr="00B2462F">
        <w:rPr>
          <w:rFonts w:ascii="宋体" w:hAnsi="宋体"/>
          <w:sz w:val="24"/>
          <w:szCs w:val="20"/>
        </w:rPr>
        <w:t>田春雨</w:t>
      </w:r>
      <w:r w:rsidR="00D22908">
        <w:rPr>
          <w:rFonts w:ascii="宋体" w:hAnsi="宋体" w:hint="eastAsia"/>
          <w:sz w:val="24"/>
          <w:szCs w:val="20"/>
        </w:rPr>
        <w:t xml:space="preserve"> 庞巍祥 </w:t>
      </w:r>
      <w:r w:rsidR="00B2462F">
        <w:rPr>
          <w:rFonts w:ascii="宋体" w:hAnsi="宋体"/>
          <w:sz w:val="24"/>
          <w:szCs w:val="20"/>
        </w:rPr>
        <w:t>恽燕春</w:t>
      </w:r>
      <w:r w:rsidR="001851B8">
        <w:rPr>
          <w:rFonts w:ascii="宋体" w:hAnsi="宋体" w:hint="eastAsia"/>
          <w:sz w:val="24"/>
          <w:szCs w:val="20"/>
        </w:rPr>
        <w:t xml:space="preserve"> </w:t>
      </w:r>
      <w:r w:rsidR="00B2462F">
        <w:rPr>
          <w:rFonts w:ascii="宋体" w:hAnsi="宋体"/>
          <w:sz w:val="24"/>
          <w:szCs w:val="20"/>
        </w:rPr>
        <w:t>丁</w:t>
      </w:r>
      <w:r w:rsidR="00CD5199">
        <w:rPr>
          <w:rFonts w:ascii="宋体" w:hAnsi="宋体" w:hint="eastAsia"/>
          <w:sz w:val="24"/>
          <w:szCs w:val="20"/>
        </w:rPr>
        <w:t xml:space="preserve"> </w:t>
      </w:r>
      <w:r w:rsidR="00CD5199">
        <w:rPr>
          <w:rFonts w:ascii="宋体" w:hAnsi="宋体"/>
          <w:sz w:val="24"/>
          <w:szCs w:val="20"/>
        </w:rPr>
        <w:t xml:space="preserve"> </w:t>
      </w:r>
      <w:r w:rsidR="00B2462F">
        <w:rPr>
          <w:rFonts w:ascii="宋体" w:hAnsi="宋体"/>
          <w:sz w:val="24"/>
          <w:szCs w:val="20"/>
        </w:rPr>
        <w:t>泓</w:t>
      </w:r>
      <w:r w:rsidR="00D22908">
        <w:rPr>
          <w:rFonts w:ascii="宋体" w:hAnsi="宋体" w:hint="eastAsia"/>
          <w:sz w:val="24"/>
          <w:szCs w:val="20"/>
        </w:rPr>
        <w:t xml:space="preserve"> </w:t>
      </w:r>
      <w:r w:rsidR="00B2462F">
        <w:rPr>
          <w:rFonts w:ascii="宋体" w:hAnsi="宋体"/>
          <w:sz w:val="24"/>
          <w:szCs w:val="20"/>
        </w:rPr>
        <w:t>周</w:t>
      </w:r>
      <w:r w:rsidR="00CD5199">
        <w:rPr>
          <w:rFonts w:ascii="宋体" w:hAnsi="宋体" w:hint="eastAsia"/>
          <w:sz w:val="24"/>
          <w:szCs w:val="20"/>
        </w:rPr>
        <w:t xml:space="preserve"> </w:t>
      </w:r>
      <w:r w:rsidR="00CD5199">
        <w:rPr>
          <w:rFonts w:ascii="宋体" w:hAnsi="宋体"/>
          <w:sz w:val="24"/>
          <w:szCs w:val="20"/>
        </w:rPr>
        <w:t xml:space="preserve"> </w:t>
      </w:r>
      <w:r w:rsidR="00B2462F">
        <w:rPr>
          <w:rFonts w:ascii="宋体" w:hAnsi="宋体"/>
          <w:sz w:val="24"/>
          <w:szCs w:val="20"/>
        </w:rPr>
        <w:t xml:space="preserve">剑 </w:t>
      </w:r>
    </w:p>
    <w:p w14:paraId="2DE5668D" w14:textId="017255FA" w:rsidR="001851B8" w:rsidRDefault="00B2462F" w:rsidP="00652C12">
      <w:pPr>
        <w:widowControl w:val="0"/>
        <w:adjustRightInd w:val="0"/>
        <w:snapToGrid w:val="0"/>
        <w:spacing w:line="360" w:lineRule="auto"/>
        <w:ind w:left="1440" w:rightChars="-200" w:right="-420" w:firstLineChars="200" w:firstLine="480"/>
        <w:jc w:val="both"/>
        <w:rPr>
          <w:rFonts w:ascii="宋体" w:hAnsi="宋体"/>
          <w:sz w:val="24"/>
          <w:szCs w:val="20"/>
        </w:rPr>
      </w:pPr>
      <w:r>
        <w:rPr>
          <w:rFonts w:ascii="宋体" w:hAnsi="宋体"/>
          <w:sz w:val="24"/>
          <w:szCs w:val="20"/>
        </w:rPr>
        <w:t>王平山</w:t>
      </w:r>
      <w:r>
        <w:rPr>
          <w:rFonts w:ascii="宋体" w:hAnsi="宋体" w:hint="eastAsia"/>
          <w:sz w:val="24"/>
          <w:szCs w:val="20"/>
        </w:rPr>
        <w:t xml:space="preserve"> </w:t>
      </w:r>
      <w:r w:rsidR="00CD5199">
        <w:rPr>
          <w:rFonts w:ascii="宋体" w:hAnsi="宋体" w:hint="eastAsia"/>
          <w:sz w:val="24"/>
          <w:szCs w:val="20"/>
        </w:rPr>
        <w:t xml:space="preserve">朱华军 樊 </w:t>
      </w:r>
      <w:r w:rsidR="00CD5199">
        <w:rPr>
          <w:rFonts w:ascii="宋体" w:hAnsi="宋体"/>
          <w:sz w:val="24"/>
          <w:szCs w:val="20"/>
        </w:rPr>
        <w:t xml:space="preserve"> </w:t>
      </w:r>
      <w:r w:rsidR="00CD5199">
        <w:rPr>
          <w:rFonts w:ascii="宋体" w:hAnsi="宋体" w:hint="eastAsia"/>
          <w:sz w:val="24"/>
          <w:szCs w:val="20"/>
        </w:rPr>
        <w:t>骅</w:t>
      </w:r>
      <w:r w:rsidR="001851B8">
        <w:rPr>
          <w:rFonts w:ascii="宋体" w:hAnsi="宋体" w:hint="eastAsia"/>
          <w:sz w:val="24"/>
          <w:szCs w:val="20"/>
        </w:rPr>
        <w:t xml:space="preserve"> 李进军 </w:t>
      </w:r>
      <w:r w:rsidR="00CD5199">
        <w:rPr>
          <w:rFonts w:ascii="宋体" w:hAnsi="宋体"/>
          <w:sz w:val="24"/>
          <w:szCs w:val="20"/>
        </w:rPr>
        <w:t>任</w:t>
      </w:r>
      <w:r w:rsidR="00CD5199">
        <w:rPr>
          <w:rFonts w:ascii="宋体" w:hAnsi="宋体" w:hint="eastAsia"/>
          <w:sz w:val="24"/>
          <w:szCs w:val="20"/>
        </w:rPr>
        <w:t xml:space="preserve"> </w:t>
      </w:r>
      <w:r w:rsidR="00CD5199">
        <w:rPr>
          <w:rFonts w:ascii="宋体" w:hAnsi="宋体"/>
          <w:sz w:val="24"/>
          <w:szCs w:val="20"/>
        </w:rPr>
        <w:t xml:space="preserve"> 彧</w:t>
      </w:r>
      <w:r w:rsidR="00CD5199">
        <w:rPr>
          <w:rFonts w:ascii="宋体" w:hAnsi="宋体" w:hint="eastAsia"/>
          <w:sz w:val="24"/>
          <w:szCs w:val="20"/>
        </w:rPr>
        <w:t xml:space="preserve"> 崔宏志 </w:t>
      </w:r>
      <w:r w:rsidR="00CD5199">
        <w:rPr>
          <w:rFonts w:ascii="宋体" w:hAnsi="宋体"/>
          <w:sz w:val="24"/>
          <w:szCs w:val="20"/>
        </w:rPr>
        <w:t>吕胜利</w:t>
      </w:r>
      <w:r w:rsidR="00CD5199">
        <w:rPr>
          <w:rFonts w:ascii="宋体" w:hAnsi="宋体" w:hint="eastAsia"/>
          <w:sz w:val="24"/>
          <w:szCs w:val="20"/>
        </w:rPr>
        <w:t xml:space="preserve"> </w:t>
      </w:r>
    </w:p>
    <w:p w14:paraId="5F651F4F" w14:textId="1A59090D" w:rsidR="00CD5199" w:rsidRDefault="001851B8" w:rsidP="00652C12">
      <w:pPr>
        <w:widowControl w:val="0"/>
        <w:adjustRightInd w:val="0"/>
        <w:snapToGrid w:val="0"/>
        <w:spacing w:line="360" w:lineRule="auto"/>
        <w:ind w:left="1440" w:rightChars="-200" w:right="-420" w:firstLineChars="200" w:firstLine="480"/>
        <w:jc w:val="both"/>
        <w:rPr>
          <w:rFonts w:ascii="宋体" w:hAnsi="宋体"/>
          <w:sz w:val="24"/>
          <w:szCs w:val="20"/>
        </w:rPr>
      </w:pPr>
      <w:r>
        <w:rPr>
          <w:rFonts w:ascii="宋体" w:hAnsi="宋体" w:hint="eastAsia"/>
          <w:sz w:val="24"/>
          <w:szCs w:val="20"/>
        </w:rPr>
        <w:t xml:space="preserve">方松青 </w:t>
      </w:r>
      <w:r w:rsidR="00CD5199">
        <w:rPr>
          <w:rFonts w:ascii="宋体" w:hAnsi="宋体" w:hint="eastAsia"/>
          <w:sz w:val="24"/>
          <w:szCs w:val="20"/>
        </w:rPr>
        <w:t>杜侠伟</w:t>
      </w:r>
      <w:r>
        <w:rPr>
          <w:rFonts w:ascii="宋体" w:hAnsi="宋体" w:hint="eastAsia"/>
          <w:sz w:val="24"/>
          <w:szCs w:val="20"/>
        </w:rPr>
        <w:t xml:space="preserve"> 周英武 汪 </w:t>
      </w:r>
      <w:r>
        <w:rPr>
          <w:rFonts w:ascii="宋体" w:hAnsi="宋体"/>
          <w:sz w:val="24"/>
          <w:szCs w:val="20"/>
        </w:rPr>
        <w:t xml:space="preserve"> 蓁</w:t>
      </w:r>
      <w:r>
        <w:rPr>
          <w:rFonts w:ascii="宋体" w:hAnsi="宋体" w:hint="eastAsia"/>
          <w:sz w:val="24"/>
          <w:szCs w:val="20"/>
        </w:rPr>
        <w:t xml:space="preserve"> 高 </w:t>
      </w:r>
      <w:r>
        <w:rPr>
          <w:rFonts w:ascii="宋体" w:hAnsi="宋体"/>
          <w:sz w:val="24"/>
          <w:szCs w:val="20"/>
        </w:rPr>
        <w:t xml:space="preserve"> 君</w:t>
      </w:r>
      <w:r>
        <w:rPr>
          <w:rFonts w:ascii="宋体" w:hAnsi="宋体" w:hint="eastAsia"/>
          <w:sz w:val="24"/>
          <w:szCs w:val="20"/>
        </w:rPr>
        <w:t xml:space="preserve"> 高 </w:t>
      </w:r>
      <w:r>
        <w:rPr>
          <w:rFonts w:ascii="宋体" w:hAnsi="宋体"/>
          <w:sz w:val="24"/>
          <w:szCs w:val="20"/>
        </w:rPr>
        <w:t xml:space="preserve"> 林</w:t>
      </w:r>
      <w:r>
        <w:rPr>
          <w:rFonts w:ascii="宋体" w:hAnsi="宋体" w:hint="eastAsia"/>
          <w:sz w:val="24"/>
          <w:szCs w:val="20"/>
        </w:rPr>
        <w:t xml:space="preserve"> 金吉祥</w:t>
      </w:r>
    </w:p>
    <w:p w14:paraId="22EBAD9F" w14:textId="7C213E2C" w:rsidR="001851B8" w:rsidRDefault="00D22908" w:rsidP="00CD5199">
      <w:pPr>
        <w:widowControl w:val="0"/>
        <w:adjustRightInd w:val="0"/>
        <w:snapToGrid w:val="0"/>
        <w:spacing w:line="360" w:lineRule="auto"/>
        <w:ind w:rightChars="-200" w:right="-420" w:firstLineChars="800" w:firstLine="1920"/>
        <w:jc w:val="both"/>
        <w:rPr>
          <w:rFonts w:ascii="宋体" w:hAnsi="宋体"/>
          <w:sz w:val="24"/>
          <w:szCs w:val="20"/>
        </w:rPr>
      </w:pPr>
      <w:r>
        <w:rPr>
          <w:rFonts w:ascii="宋体" w:hAnsi="宋体" w:hint="eastAsia"/>
          <w:sz w:val="24"/>
          <w:szCs w:val="20"/>
        </w:rPr>
        <w:t xml:space="preserve">孙宇光 </w:t>
      </w:r>
      <w:r w:rsidR="001851B8">
        <w:rPr>
          <w:rFonts w:ascii="宋体" w:hAnsi="宋体"/>
          <w:sz w:val="24"/>
          <w:szCs w:val="20"/>
        </w:rPr>
        <w:t>徐</w:t>
      </w:r>
      <w:r w:rsidR="001851B8">
        <w:rPr>
          <w:rFonts w:ascii="宋体" w:hAnsi="宋体" w:hint="eastAsia"/>
          <w:sz w:val="24"/>
          <w:szCs w:val="20"/>
        </w:rPr>
        <w:t xml:space="preserve"> </w:t>
      </w:r>
      <w:r w:rsidR="001851B8">
        <w:rPr>
          <w:rFonts w:ascii="宋体" w:hAnsi="宋体"/>
          <w:sz w:val="24"/>
          <w:szCs w:val="20"/>
        </w:rPr>
        <w:t xml:space="preserve"> 钢</w:t>
      </w:r>
      <w:r>
        <w:rPr>
          <w:rFonts w:ascii="宋体" w:hAnsi="宋体" w:hint="eastAsia"/>
          <w:sz w:val="24"/>
          <w:szCs w:val="20"/>
        </w:rPr>
        <w:t xml:space="preserve"> 陶金友</w:t>
      </w:r>
      <w:r w:rsidR="001851B8">
        <w:rPr>
          <w:rFonts w:ascii="宋体" w:hAnsi="宋体" w:hint="eastAsia"/>
          <w:sz w:val="24"/>
          <w:szCs w:val="20"/>
        </w:rPr>
        <w:t xml:space="preserve"> 李建来</w:t>
      </w:r>
      <w:r w:rsidR="00652C12">
        <w:rPr>
          <w:rFonts w:ascii="宋体" w:hAnsi="宋体" w:hint="eastAsia"/>
          <w:sz w:val="24"/>
          <w:szCs w:val="20"/>
        </w:rPr>
        <w:t xml:space="preserve"> 袁华江 吴 </w:t>
      </w:r>
      <w:r w:rsidR="00652C12">
        <w:rPr>
          <w:rFonts w:ascii="宋体" w:hAnsi="宋体"/>
          <w:sz w:val="24"/>
          <w:szCs w:val="20"/>
        </w:rPr>
        <w:t xml:space="preserve"> 海 </w:t>
      </w:r>
      <w:r w:rsidR="001851B8">
        <w:rPr>
          <w:rFonts w:ascii="宋体" w:hAnsi="宋体"/>
          <w:sz w:val="24"/>
          <w:szCs w:val="20"/>
        </w:rPr>
        <w:t>赵亚军</w:t>
      </w:r>
    </w:p>
    <w:p w14:paraId="44FFFBB4" w14:textId="32088866" w:rsidR="00CD5199" w:rsidRDefault="001851B8" w:rsidP="00CD5199">
      <w:pPr>
        <w:widowControl w:val="0"/>
        <w:adjustRightInd w:val="0"/>
        <w:snapToGrid w:val="0"/>
        <w:spacing w:line="360" w:lineRule="auto"/>
        <w:ind w:rightChars="-200" w:right="-420" w:firstLineChars="800" w:firstLine="1920"/>
        <w:jc w:val="both"/>
        <w:rPr>
          <w:rFonts w:ascii="宋体" w:hAnsi="宋体"/>
          <w:sz w:val="24"/>
          <w:szCs w:val="20"/>
        </w:rPr>
      </w:pPr>
      <w:r>
        <w:rPr>
          <w:rFonts w:ascii="宋体" w:hAnsi="宋体" w:hint="eastAsia"/>
          <w:sz w:val="24"/>
          <w:szCs w:val="20"/>
        </w:rPr>
        <w:t xml:space="preserve">周 </w:t>
      </w:r>
      <w:r>
        <w:rPr>
          <w:rFonts w:ascii="宋体" w:hAnsi="宋体"/>
          <w:sz w:val="24"/>
          <w:szCs w:val="20"/>
        </w:rPr>
        <w:t xml:space="preserve"> 轩</w:t>
      </w:r>
    </w:p>
    <w:p w14:paraId="330FFBC0" w14:textId="3BD92B5A" w:rsidR="00D3186F" w:rsidRDefault="00D3186F" w:rsidP="009C6B9D">
      <w:pPr>
        <w:widowControl w:val="0"/>
        <w:adjustRightInd w:val="0"/>
        <w:snapToGrid w:val="0"/>
        <w:spacing w:line="360" w:lineRule="auto"/>
        <w:ind w:rightChars="-200" w:right="-420" w:firstLineChars="800" w:firstLine="1920"/>
        <w:jc w:val="both"/>
        <w:rPr>
          <w:rFonts w:ascii="宋体" w:hAnsi="宋体"/>
          <w:sz w:val="24"/>
          <w:szCs w:val="20"/>
        </w:rPr>
      </w:pPr>
    </w:p>
    <w:p w14:paraId="0739CDD8" w14:textId="77777777" w:rsidR="00D3186F" w:rsidRDefault="001D714E" w:rsidP="00AA5A59">
      <w:pPr>
        <w:widowControl w:val="0"/>
        <w:snapToGrid w:val="0"/>
        <w:spacing w:line="360" w:lineRule="auto"/>
        <w:ind w:leftChars="228" w:left="2879" w:rightChars="-200" w:right="-420" w:hangingChars="1000" w:hanging="2400"/>
        <w:jc w:val="both"/>
        <w:rPr>
          <w:rFonts w:ascii="黑体" w:eastAsia="黑体" w:hAnsi="黑体"/>
          <w:sz w:val="24"/>
          <w:szCs w:val="20"/>
        </w:rPr>
      </w:pPr>
      <w:r>
        <w:rPr>
          <w:rFonts w:ascii="黑体" w:eastAsia="黑体" w:hAnsi="黑体"/>
          <w:sz w:val="24"/>
          <w:szCs w:val="20"/>
        </w:rPr>
        <w:lastRenderedPageBreak/>
        <w:t>主要审查人：</w:t>
      </w:r>
    </w:p>
    <w:p w14:paraId="4F9A89D2" w14:textId="77777777" w:rsidR="00D3186F" w:rsidRDefault="00D3186F">
      <w:pPr>
        <w:widowControl w:val="0"/>
        <w:adjustRightInd w:val="0"/>
        <w:snapToGrid w:val="0"/>
        <w:spacing w:line="360" w:lineRule="auto"/>
        <w:ind w:firstLineChars="200" w:firstLine="480"/>
        <w:jc w:val="both"/>
        <w:rPr>
          <w:rFonts w:ascii="宋体" w:hAnsi="宋体"/>
          <w:sz w:val="24"/>
          <w:szCs w:val="20"/>
        </w:rPr>
      </w:pPr>
    </w:p>
    <w:p w14:paraId="76A61986" w14:textId="77777777" w:rsidR="00D3186F" w:rsidRDefault="00D3186F">
      <w:pPr>
        <w:widowControl w:val="0"/>
        <w:spacing w:line="383" w:lineRule="exact"/>
        <w:jc w:val="both"/>
        <w:rPr>
          <w:rFonts w:ascii="宋体" w:hAnsi="宋体"/>
          <w:szCs w:val="20"/>
        </w:rPr>
      </w:pPr>
    </w:p>
    <w:p w14:paraId="5D2E1A85" w14:textId="77777777" w:rsidR="00D3186F" w:rsidRDefault="00D3186F">
      <w:pPr>
        <w:widowControl w:val="0"/>
        <w:spacing w:line="0" w:lineRule="atLeast"/>
        <w:jc w:val="right"/>
        <w:rPr>
          <w:rFonts w:ascii="宋体" w:hAnsi="宋体"/>
          <w:sz w:val="18"/>
          <w:szCs w:val="20"/>
        </w:rPr>
      </w:pPr>
    </w:p>
    <w:p w14:paraId="4ADB9931" w14:textId="77777777" w:rsidR="00D3186F" w:rsidRDefault="00D3186F">
      <w:pPr>
        <w:widowControl w:val="0"/>
        <w:spacing w:line="0" w:lineRule="atLeast"/>
        <w:jc w:val="right"/>
        <w:rPr>
          <w:rFonts w:ascii="宋体" w:hAnsi="宋体"/>
          <w:sz w:val="18"/>
          <w:szCs w:val="20"/>
        </w:rPr>
        <w:sectPr w:rsidR="00D3186F" w:rsidSect="009F260A">
          <w:type w:val="continuous"/>
          <w:pgSz w:w="11900" w:h="16838" w:code="9"/>
          <w:pgMar w:top="1440" w:right="1701" w:bottom="1276" w:left="1797" w:header="851" w:footer="403" w:gutter="0"/>
          <w:cols w:space="720" w:equalWidth="0">
            <w:col w:w="7919"/>
          </w:cols>
          <w:docGrid w:type="linesAndChars" w:linePitch="313"/>
        </w:sectPr>
      </w:pPr>
    </w:p>
    <w:p w14:paraId="6590DAB8" w14:textId="77777777" w:rsidR="00D3186F" w:rsidRDefault="001D714E">
      <w:pPr>
        <w:widowControl w:val="0"/>
        <w:adjustRightInd w:val="0"/>
        <w:snapToGrid w:val="0"/>
        <w:spacing w:line="312" w:lineRule="auto"/>
        <w:jc w:val="center"/>
        <w:rPr>
          <w:rFonts w:ascii="宋体" w:hAnsi="宋体"/>
          <w:b/>
          <w:sz w:val="30"/>
          <w:szCs w:val="30"/>
        </w:rPr>
      </w:pPr>
      <w:r>
        <w:rPr>
          <w:rFonts w:ascii="宋体" w:hAnsi="宋体"/>
          <w:b/>
          <w:sz w:val="30"/>
          <w:szCs w:val="30"/>
        </w:rPr>
        <w:lastRenderedPageBreak/>
        <w:t>目</w:t>
      </w:r>
      <w:r>
        <w:rPr>
          <w:rFonts w:ascii="宋体" w:hAnsi="宋体" w:hint="eastAsia"/>
          <w:b/>
          <w:sz w:val="30"/>
          <w:szCs w:val="30"/>
        </w:rPr>
        <w:t>录</w:t>
      </w:r>
    </w:p>
    <w:p w14:paraId="0123B098" w14:textId="77777777" w:rsidR="00D3186F" w:rsidRDefault="00D3186F">
      <w:pPr>
        <w:spacing w:line="360" w:lineRule="auto"/>
        <w:rPr>
          <w:rFonts w:ascii="宋体" w:hAnsi="宋体"/>
          <w:sz w:val="24"/>
          <w:szCs w:val="32"/>
        </w:rPr>
      </w:pPr>
    </w:p>
    <w:p w14:paraId="7565FFE2" w14:textId="77777777" w:rsidR="00057150" w:rsidRDefault="001D714E">
      <w:pPr>
        <w:pStyle w:val="10"/>
        <w:tabs>
          <w:tab w:val="right" w:leader="dot" w:pos="9629"/>
        </w:tabs>
        <w:rPr>
          <w:rFonts w:asciiTheme="minorHAnsi" w:eastAsiaTheme="minorEastAsia" w:hAnsiTheme="minorHAnsi" w:cstheme="minorBidi"/>
          <w:noProof/>
          <w:szCs w:val="22"/>
        </w:rPr>
      </w:pPr>
      <w:r>
        <w:rPr>
          <w:rFonts w:ascii="宋体" w:hAnsi="宋体"/>
          <w:sz w:val="24"/>
          <w:szCs w:val="32"/>
        </w:rPr>
        <w:fldChar w:fldCharType="begin"/>
      </w:r>
      <w:r>
        <w:rPr>
          <w:rFonts w:ascii="宋体" w:hAnsi="宋体"/>
          <w:sz w:val="24"/>
          <w:szCs w:val="32"/>
        </w:rPr>
        <w:instrText xml:space="preserve"> TOC \o "1-2" \h \z \u </w:instrText>
      </w:r>
      <w:r>
        <w:rPr>
          <w:rFonts w:ascii="宋体" w:hAnsi="宋体"/>
          <w:sz w:val="24"/>
          <w:szCs w:val="32"/>
        </w:rPr>
        <w:fldChar w:fldCharType="separate"/>
      </w:r>
      <w:hyperlink w:anchor="_Toc57044632" w:history="1">
        <w:r w:rsidR="00057150" w:rsidRPr="003E5724">
          <w:rPr>
            <w:rStyle w:val="af3"/>
            <w:noProof/>
          </w:rPr>
          <w:t xml:space="preserve">1  </w:t>
        </w:r>
        <w:r w:rsidR="00057150" w:rsidRPr="003E5724">
          <w:rPr>
            <w:rStyle w:val="af3"/>
            <w:rFonts w:hint="eastAsia"/>
            <w:noProof/>
          </w:rPr>
          <w:t>总则</w:t>
        </w:r>
        <w:r w:rsidR="00057150">
          <w:rPr>
            <w:noProof/>
            <w:webHidden/>
          </w:rPr>
          <w:tab/>
        </w:r>
        <w:r w:rsidR="00057150">
          <w:rPr>
            <w:noProof/>
            <w:webHidden/>
          </w:rPr>
          <w:fldChar w:fldCharType="begin"/>
        </w:r>
        <w:r w:rsidR="00057150">
          <w:rPr>
            <w:noProof/>
            <w:webHidden/>
          </w:rPr>
          <w:instrText xml:space="preserve"> PAGEREF _Toc57044632 \h </w:instrText>
        </w:r>
        <w:r w:rsidR="00057150">
          <w:rPr>
            <w:noProof/>
            <w:webHidden/>
          </w:rPr>
        </w:r>
        <w:r w:rsidR="00057150">
          <w:rPr>
            <w:noProof/>
            <w:webHidden/>
          </w:rPr>
          <w:fldChar w:fldCharType="separate"/>
        </w:r>
        <w:r w:rsidR="00652C12">
          <w:rPr>
            <w:noProof/>
            <w:webHidden/>
          </w:rPr>
          <w:t>1</w:t>
        </w:r>
        <w:r w:rsidR="00057150">
          <w:rPr>
            <w:noProof/>
            <w:webHidden/>
          </w:rPr>
          <w:fldChar w:fldCharType="end"/>
        </w:r>
      </w:hyperlink>
    </w:p>
    <w:p w14:paraId="65166C06" w14:textId="77777777" w:rsidR="00057150" w:rsidRDefault="00057150">
      <w:pPr>
        <w:pStyle w:val="10"/>
        <w:tabs>
          <w:tab w:val="right" w:leader="dot" w:pos="9629"/>
        </w:tabs>
        <w:rPr>
          <w:rFonts w:asciiTheme="minorHAnsi" w:eastAsiaTheme="minorEastAsia" w:hAnsiTheme="minorHAnsi" w:cstheme="minorBidi"/>
          <w:noProof/>
          <w:szCs w:val="22"/>
        </w:rPr>
      </w:pPr>
      <w:hyperlink w:anchor="_Toc57044633" w:history="1">
        <w:r w:rsidRPr="003E5724">
          <w:rPr>
            <w:rStyle w:val="af3"/>
            <w:noProof/>
          </w:rPr>
          <w:t xml:space="preserve">2  </w:t>
        </w:r>
        <w:r w:rsidRPr="003E5724">
          <w:rPr>
            <w:rStyle w:val="af3"/>
            <w:rFonts w:hint="eastAsia"/>
            <w:noProof/>
          </w:rPr>
          <w:t>术语和符号</w:t>
        </w:r>
        <w:r>
          <w:rPr>
            <w:noProof/>
            <w:webHidden/>
          </w:rPr>
          <w:tab/>
        </w:r>
        <w:r>
          <w:rPr>
            <w:noProof/>
            <w:webHidden/>
          </w:rPr>
          <w:fldChar w:fldCharType="begin"/>
        </w:r>
        <w:r>
          <w:rPr>
            <w:noProof/>
            <w:webHidden/>
          </w:rPr>
          <w:instrText xml:space="preserve"> PAGEREF _Toc57044633 \h </w:instrText>
        </w:r>
        <w:r>
          <w:rPr>
            <w:noProof/>
            <w:webHidden/>
          </w:rPr>
        </w:r>
        <w:r>
          <w:rPr>
            <w:noProof/>
            <w:webHidden/>
          </w:rPr>
          <w:fldChar w:fldCharType="separate"/>
        </w:r>
        <w:r w:rsidR="00652C12">
          <w:rPr>
            <w:noProof/>
            <w:webHidden/>
          </w:rPr>
          <w:t>2</w:t>
        </w:r>
        <w:r>
          <w:rPr>
            <w:noProof/>
            <w:webHidden/>
          </w:rPr>
          <w:fldChar w:fldCharType="end"/>
        </w:r>
      </w:hyperlink>
    </w:p>
    <w:p w14:paraId="283B03D0" w14:textId="77777777" w:rsidR="00057150" w:rsidRDefault="00057150">
      <w:pPr>
        <w:pStyle w:val="21"/>
        <w:tabs>
          <w:tab w:val="right" w:leader="dot" w:pos="9629"/>
        </w:tabs>
        <w:rPr>
          <w:rFonts w:asciiTheme="minorHAnsi" w:eastAsiaTheme="minorEastAsia" w:hAnsiTheme="minorHAnsi" w:cstheme="minorBidi"/>
          <w:noProof/>
          <w:szCs w:val="22"/>
        </w:rPr>
      </w:pPr>
      <w:hyperlink w:anchor="_Toc57044634" w:history="1">
        <w:r w:rsidRPr="003E5724">
          <w:rPr>
            <w:rStyle w:val="af3"/>
            <w:noProof/>
          </w:rPr>
          <w:t xml:space="preserve">2.1 </w:t>
        </w:r>
        <w:r w:rsidRPr="003E5724">
          <w:rPr>
            <w:rStyle w:val="af3"/>
            <w:rFonts w:hint="eastAsia"/>
            <w:noProof/>
          </w:rPr>
          <w:t>术语</w:t>
        </w:r>
        <w:r>
          <w:rPr>
            <w:noProof/>
            <w:webHidden/>
          </w:rPr>
          <w:tab/>
        </w:r>
        <w:r>
          <w:rPr>
            <w:noProof/>
            <w:webHidden/>
          </w:rPr>
          <w:fldChar w:fldCharType="begin"/>
        </w:r>
        <w:r>
          <w:rPr>
            <w:noProof/>
            <w:webHidden/>
          </w:rPr>
          <w:instrText xml:space="preserve"> PAGEREF _Toc57044634 \h </w:instrText>
        </w:r>
        <w:r>
          <w:rPr>
            <w:noProof/>
            <w:webHidden/>
          </w:rPr>
        </w:r>
        <w:r>
          <w:rPr>
            <w:noProof/>
            <w:webHidden/>
          </w:rPr>
          <w:fldChar w:fldCharType="separate"/>
        </w:r>
        <w:r w:rsidR="00652C12">
          <w:rPr>
            <w:noProof/>
            <w:webHidden/>
          </w:rPr>
          <w:t>2</w:t>
        </w:r>
        <w:r>
          <w:rPr>
            <w:noProof/>
            <w:webHidden/>
          </w:rPr>
          <w:fldChar w:fldCharType="end"/>
        </w:r>
      </w:hyperlink>
    </w:p>
    <w:p w14:paraId="7B0E1009" w14:textId="77777777" w:rsidR="00057150" w:rsidRDefault="00057150">
      <w:pPr>
        <w:pStyle w:val="21"/>
        <w:tabs>
          <w:tab w:val="right" w:leader="dot" w:pos="9629"/>
        </w:tabs>
        <w:rPr>
          <w:rFonts w:asciiTheme="minorHAnsi" w:eastAsiaTheme="minorEastAsia" w:hAnsiTheme="minorHAnsi" w:cstheme="minorBidi"/>
          <w:noProof/>
          <w:szCs w:val="22"/>
        </w:rPr>
      </w:pPr>
      <w:hyperlink w:anchor="_Toc57044635" w:history="1">
        <w:r w:rsidRPr="003E5724">
          <w:rPr>
            <w:rStyle w:val="af3"/>
            <w:noProof/>
          </w:rPr>
          <w:t xml:space="preserve">2.2 </w:t>
        </w:r>
        <w:r w:rsidRPr="003E5724">
          <w:rPr>
            <w:rStyle w:val="af3"/>
            <w:rFonts w:hint="eastAsia"/>
            <w:noProof/>
          </w:rPr>
          <w:t>符号</w:t>
        </w:r>
        <w:r>
          <w:rPr>
            <w:noProof/>
            <w:webHidden/>
          </w:rPr>
          <w:tab/>
        </w:r>
        <w:r>
          <w:rPr>
            <w:noProof/>
            <w:webHidden/>
          </w:rPr>
          <w:fldChar w:fldCharType="begin"/>
        </w:r>
        <w:r>
          <w:rPr>
            <w:noProof/>
            <w:webHidden/>
          </w:rPr>
          <w:instrText xml:space="preserve"> PAGEREF _Toc57044635 \h </w:instrText>
        </w:r>
        <w:r>
          <w:rPr>
            <w:noProof/>
            <w:webHidden/>
          </w:rPr>
        </w:r>
        <w:r>
          <w:rPr>
            <w:noProof/>
            <w:webHidden/>
          </w:rPr>
          <w:fldChar w:fldCharType="separate"/>
        </w:r>
        <w:r w:rsidR="00652C12">
          <w:rPr>
            <w:noProof/>
            <w:webHidden/>
          </w:rPr>
          <w:t>3</w:t>
        </w:r>
        <w:r>
          <w:rPr>
            <w:noProof/>
            <w:webHidden/>
          </w:rPr>
          <w:fldChar w:fldCharType="end"/>
        </w:r>
      </w:hyperlink>
    </w:p>
    <w:p w14:paraId="658A226D" w14:textId="77777777" w:rsidR="00057150" w:rsidRDefault="00057150">
      <w:pPr>
        <w:pStyle w:val="10"/>
        <w:tabs>
          <w:tab w:val="right" w:leader="dot" w:pos="9629"/>
        </w:tabs>
        <w:rPr>
          <w:rFonts w:asciiTheme="minorHAnsi" w:eastAsiaTheme="minorEastAsia" w:hAnsiTheme="minorHAnsi" w:cstheme="minorBidi"/>
          <w:noProof/>
          <w:szCs w:val="22"/>
        </w:rPr>
      </w:pPr>
      <w:hyperlink w:anchor="_Toc57044636" w:history="1">
        <w:r w:rsidRPr="003E5724">
          <w:rPr>
            <w:rStyle w:val="af3"/>
            <w:noProof/>
          </w:rPr>
          <w:t xml:space="preserve">3  </w:t>
        </w:r>
        <w:r w:rsidRPr="003E5724">
          <w:rPr>
            <w:rStyle w:val="af3"/>
            <w:rFonts w:hint="eastAsia"/>
            <w:noProof/>
          </w:rPr>
          <w:t>基本规定</w:t>
        </w:r>
        <w:r>
          <w:rPr>
            <w:noProof/>
            <w:webHidden/>
          </w:rPr>
          <w:tab/>
        </w:r>
        <w:r>
          <w:rPr>
            <w:noProof/>
            <w:webHidden/>
          </w:rPr>
          <w:fldChar w:fldCharType="begin"/>
        </w:r>
        <w:r>
          <w:rPr>
            <w:noProof/>
            <w:webHidden/>
          </w:rPr>
          <w:instrText xml:space="preserve"> PAGEREF _Toc57044636 \h </w:instrText>
        </w:r>
        <w:r>
          <w:rPr>
            <w:noProof/>
            <w:webHidden/>
          </w:rPr>
        </w:r>
        <w:r>
          <w:rPr>
            <w:noProof/>
            <w:webHidden/>
          </w:rPr>
          <w:fldChar w:fldCharType="separate"/>
        </w:r>
        <w:r w:rsidR="00652C12">
          <w:rPr>
            <w:noProof/>
            <w:webHidden/>
          </w:rPr>
          <w:t>5</w:t>
        </w:r>
        <w:r>
          <w:rPr>
            <w:noProof/>
            <w:webHidden/>
          </w:rPr>
          <w:fldChar w:fldCharType="end"/>
        </w:r>
      </w:hyperlink>
    </w:p>
    <w:p w14:paraId="7F57A4DB" w14:textId="77777777" w:rsidR="00057150" w:rsidRDefault="00057150">
      <w:pPr>
        <w:pStyle w:val="10"/>
        <w:tabs>
          <w:tab w:val="right" w:leader="dot" w:pos="9629"/>
        </w:tabs>
        <w:rPr>
          <w:rFonts w:asciiTheme="minorHAnsi" w:eastAsiaTheme="minorEastAsia" w:hAnsiTheme="minorHAnsi" w:cstheme="minorBidi"/>
          <w:noProof/>
          <w:szCs w:val="22"/>
        </w:rPr>
      </w:pPr>
      <w:hyperlink w:anchor="_Toc57044637" w:history="1">
        <w:r w:rsidRPr="003E5724">
          <w:rPr>
            <w:rStyle w:val="af3"/>
            <w:noProof/>
          </w:rPr>
          <w:t xml:space="preserve">4  </w:t>
        </w:r>
        <w:r w:rsidRPr="003E5724">
          <w:rPr>
            <w:rStyle w:val="af3"/>
            <w:rFonts w:hint="eastAsia"/>
            <w:noProof/>
          </w:rPr>
          <w:t>材料</w:t>
        </w:r>
        <w:r>
          <w:rPr>
            <w:noProof/>
            <w:webHidden/>
          </w:rPr>
          <w:tab/>
        </w:r>
        <w:r>
          <w:rPr>
            <w:noProof/>
            <w:webHidden/>
          </w:rPr>
          <w:fldChar w:fldCharType="begin"/>
        </w:r>
        <w:r>
          <w:rPr>
            <w:noProof/>
            <w:webHidden/>
          </w:rPr>
          <w:instrText xml:space="preserve"> PAGEREF _Toc57044637 \h </w:instrText>
        </w:r>
        <w:r>
          <w:rPr>
            <w:noProof/>
            <w:webHidden/>
          </w:rPr>
        </w:r>
        <w:r>
          <w:rPr>
            <w:noProof/>
            <w:webHidden/>
          </w:rPr>
          <w:fldChar w:fldCharType="separate"/>
        </w:r>
        <w:r w:rsidR="00652C12">
          <w:rPr>
            <w:noProof/>
            <w:webHidden/>
          </w:rPr>
          <w:t>6</w:t>
        </w:r>
        <w:r>
          <w:rPr>
            <w:noProof/>
            <w:webHidden/>
          </w:rPr>
          <w:fldChar w:fldCharType="end"/>
        </w:r>
      </w:hyperlink>
    </w:p>
    <w:p w14:paraId="605C7006" w14:textId="77777777" w:rsidR="00057150" w:rsidRDefault="00057150">
      <w:pPr>
        <w:pStyle w:val="21"/>
        <w:tabs>
          <w:tab w:val="right" w:leader="dot" w:pos="9629"/>
        </w:tabs>
        <w:rPr>
          <w:rFonts w:asciiTheme="minorHAnsi" w:eastAsiaTheme="minorEastAsia" w:hAnsiTheme="minorHAnsi" w:cstheme="minorBidi"/>
          <w:noProof/>
          <w:szCs w:val="22"/>
        </w:rPr>
      </w:pPr>
      <w:hyperlink w:anchor="_Toc57044638" w:history="1">
        <w:r w:rsidRPr="003E5724">
          <w:rPr>
            <w:rStyle w:val="af3"/>
            <w:noProof/>
          </w:rPr>
          <w:t xml:space="preserve">4.1 </w:t>
        </w:r>
        <w:r w:rsidRPr="003E5724">
          <w:rPr>
            <w:rStyle w:val="af3"/>
            <w:rFonts w:hint="eastAsia"/>
            <w:noProof/>
          </w:rPr>
          <w:t>混凝土</w:t>
        </w:r>
        <w:r>
          <w:rPr>
            <w:noProof/>
            <w:webHidden/>
          </w:rPr>
          <w:tab/>
        </w:r>
        <w:r>
          <w:rPr>
            <w:noProof/>
            <w:webHidden/>
          </w:rPr>
          <w:fldChar w:fldCharType="begin"/>
        </w:r>
        <w:r>
          <w:rPr>
            <w:noProof/>
            <w:webHidden/>
          </w:rPr>
          <w:instrText xml:space="preserve"> PAGEREF _Toc57044638 \h </w:instrText>
        </w:r>
        <w:r>
          <w:rPr>
            <w:noProof/>
            <w:webHidden/>
          </w:rPr>
        </w:r>
        <w:r>
          <w:rPr>
            <w:noProof/>
            <w:webHidden/>
          </w:rPr>
          <w:fldChar w:fldCharType="separate"/>
        </w:r>
        <w:r w:rsidR="00652C12">
          <w:rPr>
            <w:noProof/>
            <w:webHidden/>
          </w:rPr>
          <w:t>6</w:t>
        </w:r>
        <w:r>
          <w:rPr>
            <w:noProof/>
            <w:webHidden/>
          </w:rPr>
          <w:fldChar w:fldCharType="end"/>
        </w:r>
      </w:hyperlink>
    </w:p>
    <w:p w14:paraId="554289CB" w14:textId="77777777" w:rsidR="00057150" w:rsidRDefault="00057150">
      <w:pPr>
        <w:pStyle w:val="21"/>
        <w:tabs>
          <w:tab w:val="right" w:leader="dot" w:pos="9629"/>
        </w:tabs>
        <w:rPr>
          <w:rFonts w:asciiTheme="minorHAnsi" w:eastAsiaTheme="minorEastAsia" w:hAnsiTheme="minorHAnsi" w:cstheme="minorBidi"/>
          <w:noProof/>
          <w:szCs w:val="22"/>
        </w:rPr>
      </w:pPr>
      <w:hyperlink w:anchor="_Toc57044639" w:history="1">
        <w:r w:rsidRPr="003E5724">
          <w:rPr>
            <w:rStyle w:val="af3"/>
            <w:noProof/>
          </w:rPr>
          <w:t xml:space="preserve">4.2 </w:t>
        </w:r>
        <w:r w:rsidRPr="003E5724">
          <w:rPr>
            <w:rStyle w:val="af3"/>
            <w:rFonts w:hint="eastAsia"/>
            <w:noProof/>
          </w:rPr>
          <w:t>钢筋、钢材</w:t>
        </w:r>
        <w:r>
          <w:rPr>
            <w:noProof/>
            <w:webHidden/>
          </w:rPr>
          <w:tab/>
        </w:r>
        <w:r>
          <w:rPr>
            <w:noProof/>
            <w:webHidden/>
          </w:rPr>
          <w:fldChar w:fldCharType="begin"/>
        </w:r>
        <w:r>
          <w:rPr>
            <w:noProof/>
            <w:webHidden/>
          </w:rPr>
          <w:instrText xml:space="preserve"> PAGEREF _Toc57044639 \h </w:instrText>
        </w:r>
        <w:r>
          <w:rPr>
            <w:noProof/>
            <w:webHidden/>
          </w:rPr>
        </w:r>
        <w:r>
          <w:rPr>
            <w:noProof/>
            <w:webHidden/>
          </w:rPr>
          <w:fldChar w:fldCharType="separate"/>
        </w:r>
        <w:r w:rsidR="00652C12">
          <w:rPr>
            <w:noProof/>
            <w:webHidden/>
          </w:rPr>
          <w:t>6</w:t>
        </w:r>
        <w:r>
          <w:rPr>
            <w:noProof/>
            <w:webHidden/>
          </w:rPr>
          <w:fldChar w:fldCharType="end"/>
        </w:r>
      </w:hyperlink>
    </w:p>
    <w:p w14:paraId="74AD14FF" w14:textId="77777777" w:rsidR="00057150" w:rsidRDefault="00057150">
      <w:pPr>
        <w:pStyle w:val="21"/>
        <w:tabs>
          <w:tab w:val="right" w:leader="dot" w:pos="9629"/>
        </w:tabs>
        <w:rPr>
          <w:rFonts w:asciiTheme="minorHAnsi" w:eastAsiaTheme="minorEastAsia" w:hAnsiTheme="minorHAnsi" w:cstheme="minorBidi"/>
          <w:noProof/>
          <w:szCs w:val="22"/>
        </w:rPr>
      </w:pPr>
      <w:hyperlink w:anchor="_Toc57044640" w:history="1">
        <w:r w:rsidRPr="003E5724">
          <w:rPr>
            <w:rStyle w:val="af3"/>
            <w:noProof/>
          </w:rPr>
          <w:t xml:space="preserve">4.3 </w:t>
        </w:r>
        <w:r w:rsidRPr="003E5724">
          <w:rPr>
            <w:rStyle w:val="af3"/>
            <w:rFonts w:hint="eastAsia"/>
            <w:noProof/>
          </w:rPr>
          <w:t>连接材料</w:t>
        </w:r>
        <w:r>
          <w:rPr>
            <w:noProof/>
            <w:webHidden/>
          </w:rPr>
          <w:tab/>
        </w:r>
        <w:r>
          <w:rPr>
            <w:noProof/>
            <w:webHidden/>
          </w:rPr>
          <w:fldChar w:fldCharType="begin"/>
        </w:r>
        <w:r>
          <w:rPr>
            <w:noProof/>
            <w:webHidden/>
          </w:rPr>
          <w:instrText xml:space="preserve"> PAGEREF _Toc57044640 \h </w:instrText>
        </w:r>
        <w:r>
          <w:rPr>
            <w:noProof/>
            <w:webHidden/>
          </w:rPr>
        </w:r>
        <w:r>
          <w:rPr>
            <w:noProof/>
            <w:webHidden/>
          </w:rPr>
          <w:fldChar w:fldCharType="separate"/>
        </w:r>
        <w:r w:rsidR="00652C12">
          <w:rPr>
            <w:noProof/>
            <w:webHidden/>
          </w:rPr>
          <w:t>7</w:t>
        </w:r>
        <w:r>
          <w:rPr>
            <w:noProof/>
            <w:webHidden/>
          </w:rPr>
          <w:fldChar w:fldCharType="end"/>
        </w:r>
      </w:hyperlink>
    </w:p>
    <w:p w14:paraId="2F0B7C30" w14:textId="77777777" w:rsidR="00057150" w:rsidRDefault="00057150">
      <w:pPr>
        <w:pStyle w:val="21"/>
        <w:tabs>
          <w:tab w:val="right" w:leader="dot" w:pos="9629"/>
        </w:tabs>
        <w:rPr>
          <w:rFonts w:asciiTheme="minorHAnsi" w:eastAsiaTheme="minorEastAsia" w:hAnsiTheme="minorHAnsi" w:cstheme="minorBidi"/>
          <w:noProof/>
          <w:szCs w:val="22"/>
        </w:rPr>
      </w:pPr>
      <w:hyperlink w:anchor="_Toc57044641" w:history="1">
        <w:r w:rsidRPr="003E5724">
          <w:rPr>
            <w:rStyle w:val="af3"/>
            <w:noProof/>
          </w:rPr>
          <w:t xml:space="preserve">4.4 </w:t>
        </w:r>
        <w:r w:rsidRPr="003E5724">
          <w:rPr>
            <w:rStyle w:val="af3"/>
            <w:rFonts w:hint="eastAsia"/>
            <w:noProof/>
          </w:rPr>
          <w:t>保温材料</w:t>
        </w:r>
        <w:r>
          <w:rPr>
            <w:noProof/>
            <w:webHidden/>
          </w:rPr>
          <w:tab/>
        </w:r>
        <w:r>
          <w:rPr>
            <w:noProof/>
            <w:webHidden/>
          </w:rPr>
          <w:fldChar w:fldCharType="begin"/>
        </w:r>
        <w:r>
          <w:rPr>
            <w:noProof/>
            <w:webHidden/>
          </w:rPr>
          <w:instrText xml:space="preserve"> PAGEREF _Toc57044641 \h </w:instrText>
        </w:r>
        <w:r>
          <w:rPr>
            <w:noProof/>
            <w:webHidden/>
          </w:rPr>
        </w:r>
        <w:r>
          <w:rPr>
            <w:noProof/>
            <w:webHidden/>
          </w:rPr>
          <w:fldChar w:fldCharType="separate"/>
        </w:r>
        <w:r w:rsidR="00652C12">
          <w:rPr>
            <w:noProof/>
            <w:webHidden/>
          </w:rPr>
          <w:t>9</w:t>
        </w:r>
        <w:r>
          <w:rPr>
            <w:noProof/>
            <w:webHidden/>
          </w:rPr>
          <w:fldChar w:fldCharType="end"/>
        </w:r>
      </w:hyperlink>
    </w:p>
    <w:p w14:paraId="66A81986" w14:textId="77777777" w:rsidR="00057150" w:rsidRDefault="00057150">
      <w:pPr>
        <w:pStyle w:val="21"/>
        <w:tabs>
          <w:tab w:val="right" w:leader="dot" w:pos="9629"/>
        </w:tabs>
        <w:rPr>
          <w:rFonts w:asciiTheme="minorHAnsi" w:eastAsiaTheme="minorEastAsia" w:hAnsiTheme="minorHAnsi" w:cstheme="minorBidi"/>
          <w:noProof/>
          <w:szCs w:val="22"/>
        </w:rPr>
      </w:pPr>
      <w:hyperlink w:anchor="_Toc57044642" w:history="1">
        <w:r w:rsidRPr="003E5724">
          <w:rPr>
            <w:rStyle w:val="af3"/>
            <w:noProof/>
          </w:rPr>
          <w:t xml:space="preserve">4.5 </w:t>
        </w:r>
        <w:r w:rsidRPr="003E5724">
          <w:rPr>
            <w:rStyle w:val="af3"/>
            <w:rFonts w:hint="eastAsia"/>
            <w:noProof/>
          </w:rPr>
          <w:t>防水材料</w:t>
        </w:r>
        <w:r>
          <w:rPr>
            <w:noProof/>
            <w:webHidden/>
          </w:rPr>
          <w:tab/>
        </w:r>
        <w:bookmarkStart w:id="59" w:name="_GoBack"/>
        <w:bookmarkEnd w:id="59"/>
        <w:r>
          <w:rPr>
            <w:noProof/>
            <w:webHidden/>
          </w:rPr>
          <w:fldChar w:fldCharType="begin"/>
        </w:r>
        <w:r>
          <w:rPr>
            <w:noProof/>
            <w:webHidden/>
          </w:rPr>
          <w:instrText xml:space="preserve"> PAGEREF _Toc57044642 \h </w:instrText>
        </w:r>
        <w:r>
          <w:rPr>
            <w:noProof/>
            <w:webHidden/>
          </w:rPr>
        </w:r>
        <w:r>
          <w:rPr>
            <w:noProof/>
            <w:webHidden/>
          </w:rPr>
          <w:fldChar w:fldCharType="separate"/>
        </w:r>
        <w:r w:rsidR="00652C12">
          <w:rPr>
            <w:noProof/>
            <w:webHidden/>
          </w:rPr>
          <w:t>10</w:t>
        </w:r>
        <w:r>
          <w:rPr>
            <w:noProof/>
            <w:webHidden/>
          </w:rPr>
          <w:fldChar w:fldCharType="end"/>
        </w:r>
      </w:hyperlink>
    </w:p>
    <w:p w14:paraId="59E80C95" w14:textId="77777777" w:rsidR="00057150" w:rsidRDefault="00057150">
      <w:pPr>
        <w:pStyle w:val="10"/>
        <w:tabs>
          <w:tab w:val="right" w:leader="dot" w:pos="9629"/>
        </w:tabs>
        <w:rPr>
          <w:rFonts w:asciiTheme="minorHAnsi" w:eastAsiaTheme="minorEastAsia" w:hAnsiTheme="minorHAnsi" w:cstheme="minorBidi"/>
          <w:noProof/>
          <w:szCs w:val="22"/>
        </w:rPr>
      </w:pPr>
      <w:hyperlink w:anchor="_Toc57044643" w:history="1">
        <w:r w:rsidRPr="003E5724">
          <w:rPr>
            <w:rStyle w:val="af3"/>
            <w:noProof/>
          </w:rPr>
          <w:t xml:space="preserve">5  </w:t>
        </w:r>
        <w:r w:rsidRPr="003E5724">
          <w:rPr>
            <w:rStyle w:val="af3"/>
            <w:rFonts w:hint="eastAsia"/>
            <w:noProof/>
          </w:rPr>
          <w:t>建筑设计</w:t>
        </w:r>
        <w:r>
          <w:rPr>
            <w:noProof/>
            <w:webHidden/>
          </w:rPr>
          <w:tab/>
        </w:r>
        <w:r>
          <w:rPr>
            <w:noProof/>
            <w:webHidden/>
          </w:rPr>
          <w:fldChar w:fldCharType="begin"/>
        </w:r>
        <w:r>
          <w:rPr>
            <w:noProof/>
            <w:webHidden/>
          </w:rPr>
          <w:instrText xml:space="preserve"> PAGEREF _Toc57044643 \h </w:instrText>
        </w:r>
        <w:r>
          <w:rPr>
            <w:noProof/>
            <w:webHidden/>
          </w:rPr>
        </w:r>
        <w:r>
          <w:rPr>
            <w:noProof/>
            <w:webHidden/>
          </w:rPr>
          <w:fldChar w:fldCharType="separate"/>
        </w:r>
        <w:r w:rsidR="00652C12">
          <w:rPr>
            <w:noProof/>
            <w:webHidden/>
          </w:rPr>
          <w:t>11</w:t>
        </w:r>
        <w:r>
          <w:rPr>
            <w:noProof/>
            <w:webHidden/>
          </w:rPr>
          <w:fldChar w:fldCharType="end"/>
        </w:r>
      </w:hyperlink>
    </w:p>
    <w:p w14:paraId="3637A757" w14:textId="77777777" w:rsidR="00057150" w:rsidRDefault="00057150">
      <w:pPr>
        <w:pStyle w:val="21"/>
        <w:tabs>
          <w:tab w:val="right" w:leader="dot" w:pos="9629"/>
        </w:tabs>
        <w:rPr>
          <w:rFonts w:asciiTheme="minorHAnsi" w:eastAsiaTheme="minorEastAsia" w:hAnsiTheme="minorHAnsi" w:cstheme="minorBidi"/>
          <w:noProof/>
          <w:szCs w:val="22"/>
        </w:rPr>
      </w:pPr>
      <w:hyperlink w:anchor="_Toc57044644" w:history="1">
        <w:r w:rsidRPr="003E5724">
          <w:rPr>
            <w:rStyle w:val="af3"/>
            <w:noProof/>
          </w:rPr>
          <w:t xml:space="preserve">5.1 </w:t>
        </w:r>
        <w:r w:rsidRPr="003E5724">
          <w:rPr>
            <w:rStyle w:val="af3"/>
            <w:rFonts w:hint="eastAsia"/>
            <w:noProof/>
          </w:rPr>
          <w:t>一般规定</w:t>
        </w:r>
        <w:r>
          <w:rPr>
            <w:noProof/>
            <w:webHidden/>
          </w:rPr>
          <w:tab/>
        </w:r>
        <w:r>
          <w:rPr>
            <w:noProof/>
            <w:webHidden/>
          </w:rPr>
          <w:fldChar w:fldCharType="begin"/>
        </w:r>
        <w:r>
          <w:rPr>
            <w:noProof/>
            <w:webHidden/>
          </w:rPr>
          <w:instrText xml:space="preserve"> PAGEREF _Toc57044644 \h </w:instrText>
        </w:r>
        <w:r>
          <w:rPr>
            <w:noProof/>
            <w:webHidden/>
          </w:rPr>
        </w:r>
        <w:r>
          <w:rPr>
            <w:noProof/>
            <w:webHidden/>
          </w:rPr>
          <w:fldChar w:fldCharType="separate"/>
        </w:r>
        <w:r w:rsidR="00652C12">
          <w:rPr>
            <w:noProof/>
            <w:webHidden/>
          </w:rPr>
          <w:t>11</w:t>
        </w:r>
        <w:r>
          <w:rPr>
            <w:noProof/>
            <w:webHidden/>
          </w:rPr>
          <w:fldChar w:fldCharType="end"/>
        </w:r>
      </w:hyperlink>
    </w:p>
    <w:p w14:paraId="101B8E13" w14:textId="77777777" w:rsidR="00057150" w:rsidRPr="005E5A07" w:rsidRDefault="00057150">
      <w:pPr>
        <w:pStyle w:val="21"/>
        <w:tabs>
          <w:tab w:val="right" w:leader="dot" w:pos="9629"/>
        </w:tabs>
        <w:rPr>
          <w:rFonts w:asciiTheme="minorHAnsi" w:eastAsiaTheme="minorEastAsia" w:hAnsiTheme="minorHAnsi" w:cstheme="minorBidi"/>
          <w:noProof/>
          <w:szCs w:val="22"/>
        </w:rPr>
      </w:pPr>
      <w:hyperlink w:anchor="_Toc57044645" w:history="1">
        <w:r w:rsidRPr="0017395E">
          <w:rPr>
            <w:rStyle w:val="af3"/>
            <w:noProof/>
          </w:rPr>
          <w:t xml:space="preserve">5.2 </w:t>
        </w:r>
        <w:r w:rsidRPr="0017395E">
          <w:rPr>
            <w:rStyle w:val="af3"/>
            <w:rFonts w:hint="eastAsia"/>
            <w:noProof/>
          </w:rPr>
          <w:t>防火设计</w:t>
        </w:r>
        <w:r w:rsidRPr="00FE2CD2">
          <w:rPr>
            <w:noProof/>
            <w:webHidden/>
          </w:rPr>
          <w:tab/>
        </w:r>
        <w:r w:rsidRPr="00652C12">
          <w:rPr>
            <w:noProof/>
            <w:webHidden/>
          </w:rPr>
          <w:fldChar w:fldCharType="begin"/>
        </w:r>
        <w:r w:rsidRPr="005E5A07">
          <w:rPr>
            <w:noProof/>
            <w:webHidden/>
          </w:rPr>
          <w:instrText xml:space="preserve"> PAGEREF _Toc57044645 \h </w:instrText>
        </w:r>
        <w:r w:rsidRPr="00652C12">
          <w:rPr>
            <w:noProof/>
            <w:webHidden/>
          </w:rPr>
        </w:r>
        <w:r w:rsidRPr="0017395E">
          <w:rPr>
            <w:noProof/>
            <w:webHidden/>
          </w:rPr>
          <w:fldChar w:fldCharType="separate"/>
        </w:r>
        <w:r w:rsidR="00652C12">
          <w:rPr>
            <w:noProof/>
            <w:webHidden/>
          </w:rPr>
          <w:t>11</w:t>
        </w:r>
        <w:r w:rsidRPr="00652C12">
          <w:rPr>
            <w:noProof/>
            <w:webHidden/>
          </w:rPr>
          <w:fldChar w:fldCharType="end"/>
        </w:r>
      </w:hyperlink>
    </w:p>
    <w:p w14:paraId="0C261DBC" w14:textId="77777777" w:rsidR="00057150" w:rsidRPr="005E5A07" w:rsidRDefault="00057150">
      <w:pPr>
        <w:pStyle w:val="21"/>
        <w:tabs>
          <w:tab w:val="right" w:leader="dot" w:pos="9629"/>
        </w:tabs>
        <w:rPr>
          <w:rFonts w:asciiTheme="minorHAnsi" w:eastAsiaTheme="minorEastAsia" w:hAnsiTheme="minorHAnsi" w:cstheme="minorBidi"/>
          <w:noProof/>
          <w:szCs w:val="22"/>
        </w:rPr>
      </w:pPr>
      <w:hyperlink w:anchor="_Toc57044646" w:history="1">
        <w:r w:rsidRPr="005E5A07">
          <w:rPr>
            <w:rStyle w:val="af3"/>
            <w:noProof/>
          </w:rPr>
          <w:t xml:space="preserve">5.3 </w:t>
        </w:r>
        <w:r w:rsidRPr="005E5A07">
          <w:rPr>
            <w:rStyle w:val="af3"/>
            <w:rFonts w:hint="eastAsia"/>
            <w:noProof/>
          </w:rPr>
          <w:t>热工设计</w:t>
        </w:r>
        <w:r w:rsidRPr="005E5A07">
          <w:rPr>
            <w:noProof/>
            <w:webHidden/>
          </w:rPr>
          <w:tab/>
        </w:r>
        <w:r w:rsidRPr="00652C12">
          <w:rPr>
            <w:noProof/>
            <w:webHidden/>
          </w:rPr>
          <w:fldChar w:fldCharType="begin"/>
        </w:r>
        <w:r w:rsidRPr="005E5A07">
          <w:rPr>
            <w:noProof/>
            <w:webHidden/>
          </w:rPr>
          <w:instrText xml:space="preserve"> PAGEREF _Toc57044646 \h </w:instrText>
        </w:r>
        <w:r w:rsidRPr="00652C12">
          <w:rPr>
            <w:noProof/>
            <w:webHidden/>
          </w:rPr>
        </w:r>
        <w:r w:rsidRPr="0017395E">
          <w:rPr>
            <w:noProof/>
            <w:webHidden/>
          </w:rPr>
          <w:fldChar w:fldCharType="separate"/>
        </w:r>
        <w:r w:rsidR="00652C12">
          <w:rPr>
            <w:noProof/>
            <w:webHidden/>
          </w:rPr>
          <w:t>12</w:t>
        </w:r>
        <w:r w:rsidRPr="00652C12">
          <w:rPr>
            <w:noProof/>
            <w:webHidden/>
          </w:rPr>
          <w:fldChar w:fldCharType="end"/>
        </w:r>
      </w:hyperlink>
    </w:p>
    <w:p w14:paraId="2D4F7CEE" w14:textId="77777777" w:rsidR="00057150" w:rsidRPr="005E5A07" w:rsidRDefault="00057150">
      <w:pPr>
        <w:pStyle w:val="21"/>
        <w:tabs>
          <w:tab w:val="right" w:leader="dot" w:pos="9629"/>
        </w:tabs>
        <w:rPr>
          <w:rFonts w:asciiTheme="minorHAnsi" w:eastAsiaTheme="minorEastAsia" w:hAnsiTheme="minorHAnsi" w:cstheme="minorBidi"/>
          <w:noProof/>
          <w:szCs w:val="22"/>
        </w:rPr>
      </w:pPr>
      <w:hyperlink w:anchor="_Toc57044647" w:history="1">
        <w:r w:rsidRPr="005E5A07">
          <w:rPr>
            <w:rStyle w:val="af3"/>
            <w:noProof/>
          </w:rPr>
          <w:t xml:space="preserve">5.4 </w:t>
        </w:r>
        <w:r w:rsidRPr="005E5A07">
          <w:rPr>
            <w:rStyle w:val="af3"/>
            <w:rFonts w:hint="eastAsia"/>
            <w:noProof/>
          </w:rPr>
          <w:t>防水设计</w:t>
        </w:r>
        <w:r w:rsidRPr="005E5A07">
          <w:rPr>
            <w:noProof/>
            <w:webHidden/>
          </w:rPr>
          <w:tab/>
        </w:r>
        <w:r w:rsidRPr="00652C12">
          <w:rPr>
            <w:noProof/>
            <w:webHidden/>
          </w:rPr>
          <w:fldChar w:fldCharType="begin"/>
        </w:r>
        <w:r w:rsidRPr="005E5A07">
          <w:rPr>
            <w:noProof/>
            <w:webHidden/>
          </w:rPr>
          <w:instrText xml:space="preserve"> PAGEREF _Toc57044647 \h </w:instrText>
        </w:r>
        <w:r w:rsidRPr="00652C12">
          <w:rPr>
            <w:noProof/>
            <w:webHidden/>
          </w:rPr>
        </w:r>
        <w:r w:rsidRPr="0017395E">
          <w:rPr>
            <w:noProof/>
            <w:webHidden/>
          </w:rPr>
          <w:fldChar w:fldCharType="separate"/>
        </w:r>
        <w:r w:rsidR="00652C12">
          <w:rPr>
            <w:noProof/>
            <w:webHidden/>
          </w:rPr>
          <w:t>12</w:t>
        </w:r>
        <w:r w:rsidRPr="00652C12">
          <w:rPr>
            <w:noProof/>
            <w:webHidden/>
          </w:rPr>
          <w:fldChar w:fldCharType="end"/>
        </w:r>
      </w:hyperlink>
    </w:p>
    <w:p w14:paraId="5D7882D0" w14:textId="77777777" w:rsidR="00057150" w:rsidRPr="005E5A07" w:rsidRDefault="00057150">
      <w:pPr>
        <w:pStyle w:val="21"/>
        <w:tabs>
          <w:tab w:val="right" w:leader="dot" w:pos="9629"/>
        </w:tabs>
        <w:rPr>
          <w:rFonts w:asciiTheme="minorHAnsi" w:eastAsiaTheme="minorEastAsia" w:hAnsiTheme="minorHAnsi" w:cstheme="minorBidi"/>
          <w:noProof/>
          <w:szCs w:val="22"/>
        </w:rPr>
      </w:pPr>
      <w:hyperlink w:anchor="_Toc57044648" w:history="1">
        <w:r w:rsidRPr="0017395E">
          <w:rPr>
            <w:rStyle w:val="af3"/>
            <w:noProof/>
          </w:rPr>
          <w:t xml:space="preserve">5.5 </w:t>
        </w:r>
        <w:r w:rsidRPr="0017395E">
          <w:rPr>
            <w:rStyle w:val="af3"/>
            <w:rFonts w:hint="eastAsia"/>
            <w:noProof/>
          </w:rPr>
          <w:t>设备管线与部品部件设计</w:t>
        </w:r>
        <w:r w:rsidRPr="005E5A07">
          <w:rPr>
            <w:noProof/>
            <w:webHidden/>
          </w:rPr>
          <w:tab/>
        </w:r>
        <w:r w:rsidRPr="00652C12">
          <w:rPr>
            <w:noProof/>
            <w:webHidden/>
          </w:rPr>
          <w:fldChar w:fldCharType="begin"/>
        </w:r>
        <w:r w:rsidRPr="005E5A07">
          <w:rPr>
            <w:noProof/>
            <w:webHidden/>
          </w:rPr>
          <w:instrText xml:space="preserve"> PAGEREF _Toc57044648 \h </w:instrText>
        </w:r>
        <w:r w:rsidRPr="00652C12">
          <w:rPr>
            <w:noProof/>
            <w:webHidden/>
          </w:rPr>
        </w:r>
        <w:r w:rsidRPr="0017395E">
          <w:rPr>
            <w:noProof/>
            <w:webHidden/>
          </w:rPr>
          <w:fldChar w:fldCharType="separate"/>
        </w:r>
        <w:r w:rsidR="00652C12">
          <w:rPr>
            <w:noProof/>
            <w:webHidden/>
          </w:rPr>
          <w:t>15</w:t>
        </w:r>
        <w:r w:rsidRPr="00652C12">
          <w:rPr>
            <w:noProof/>
            <w:webHidden/>
          </w:rPr>
          <w:fldChar w:fldCharType="end"/>
        </w:r>
      </w:hyperlink>
    </w:p>
    <w:p w14:paraId="733F42EC" w14:textId="77777777" w:rsidR="00057150" w:rsidRDefault="00057150">
      <w:pPr>
        <w:pStyle w:val="21"/>
        <w:tabs>
          <w:tab w:val="right" w:leader="dot" w:pos="9629"/>
        </w:tabs>
        <w:rPr>
          <w:rFonts w:asciiTheme="minorHAnsi" w:eastAsiaTheme="minorEastAsia" w:hAnsiTheme="minorHAnsi" w:cstheme="minorBidi"/>
          <w:noProof/>
          <w:szCs w:val="22"/>
        </w:rPr>
      </w:pPr>
      <w:hyperlink w:anchor="_Toc57044649" w:history="1">
        <w:r w:rsidRPr="003E5724">
          <w:rPr>
            <w:rStyle w:val="af3"/>
            <w:noProof/>
          </w:rPr>
          <w:t xml:space="preserve">5.6 </w:t>
        </w:r>
        <w:r w:rsidRPr="003E5724">
          <w:rPr>
            <w:rStyle w:val="af3"/>
            <w:rFonts w:hint="eastAsia"/>
            <w:noProof/>
          </w:rPr>
          <w:t>隔声设计</w:t>
        </w:r>
        <w:r>
          <w:rPr>
            <w:noProof/>
            <w:webHidden/>
          </w:rPr>
          <w:tab/>
        </w:r>
        <w:r>
          <w:rPr>
            <w:noProof/>
            <w:webHidden/>
          </w:rPr>
          <w:fldChar w:fldCharType="begin"/>
        </w:r>
        <w:r>
          <w:rPr>
            <w:noProof/>
            <w:webHidden/>
          </w:rPr>
          <w:instrText xml:space="preserve"> PAGEREF _Toc57044649 \h </w:instrText>
        </w:r>
        <w:r>
          <w:rPr>
            <w:noProof/>
            <w:webHidden/>
          </w:rPr>
        </w:r>
        <w:r>
          <w:rPr>
            <w:noProof/>
            <w:webHidden/>
          </w:rPr>
          <w:fldChar w:fldCharType="separate"/>
        </w:r>
        <w:r w:rsidR="00652C12">
          <w:rPr>
            <w:noProof/>
            <w:webHidden/>
          </w:rPr>
          <w:t>16</w:t>
        </w:r>
        <w:r>
          <w:rPr>
            <w:noProof/>
            <w:webHidden/>
          </w:rPr>
          <w:fldChar w:fldCharType="end"/>
        </w:r>
      </w:hyperlink>
    </w:p>
    <w:p w14:paraId="5CF73E03" w14:textId="77777777" w:rsidR="00057150" w:rsidRDefault="00057150">
      <w:pPr>
        <w:pStyle w:val="10"/>
        <w:tabs>
          <w:tab w:val="right" w:leader="dot" w:pos="9629"/>
        </w:tabs>
        <w:rPr>
          <w:rFonts w:asciiTheme="minorHAnsi" w:eastAsiaTheme="minorEastAsia" w:hAnsiTheme="minorHAnsi" w:cstheme="minorBidi"/>
          <w:noProof/>
          <w:szCs w:val="22"/>
        </w:rPr>
      </w:pPr>
      <w:hyperlink w:anchor="_Toc57044650" w:history="1">
        <w:r w:rsidRPr="003E5724">
          <w:rPr>
            <w:rStyle w:val="af3"/>
            <w:noProof/>
          </w:rPr>
          <w:t xml:space="preserve">6  </w:t>
        </w:r>
        <w:r w:rsidRPr="003E5724">
          <w:rPr>
            <w:rStyle w:val="af3"/>
            <w:rFonts w:hint="eastAsia"/>
            <w:noProof/>
          </w:rPr>
          <w:t>结构设计</w:t>
        </w:r>
        <w:r>
          <w:rPr>
            <w:noProof/>
            <w:webHidden/>
          </w:rPr>
          <w:tab/>
        </w:r>
        <w:r>
          <w:rPr>
            <w:noProof/>
            <w:webHidden/>
          </w:rPr>
          <w:fldChar w:fldCharType="begin"/>
        </w:r>
        <w:r>
          <w:rPr>
            <w:noProof/>
            <w:webHidden/>
          </w:rPr>
          <w:instrText xml:space="preserve"> PAGEREF _Toc57044650 \h </w:instrText>
        </w:r>
        <w:r>
          <w:rPr>
            <w:noProof/>
            <w:webHidden/>
          </w:rPr>
        </w:r>
        <w:r>
          <w:rPr>
            <w:noProof/>
            <w:webHidden/>
          </w:rPr>
          <w:fldChar w:fldCharType="separate"/>
        </w:r>
        <w:r w:rsidR="00652C12">
          <w:rPr>
            <w:noProof/>
            <w:webHidden/>
          </w:rPr>
          <w:t>17</w:t>
        </w:r>
        <w:r>
          <w:rPr>
            <w:noProof/>
            <w:webHidden/>
          </w:rPr>
          <w:fldChar w:fldCharType="end"/>
        </w:r>
      </w:hyperlink>
    </w:p>
    <w:p w14:paraId="1412D0AF" w14:textId="77777777" w:rsidR="00057150" w:rsidRDefault="00057150">
      <w:pPr>
        <w:pStyle w:val="21"/>
        <w:tabs>
          <w:tab w:val="right" w:leader="dot" w:pos="9629"/>
        </w:tabs>
        <w:rPr>
          <w:rFonts w:asciiTheme="minorHAnsi" w:eastAsiaTheme="minorEastAsia" w:hAnsiTheme="minorHAnsi" w:cstheme="minorBidi"/>
          <w:noProof/>
          <w:szCs w:val="22"/>
        </w:rPr>
      </w:pPr>
      <w:hyperlink w:anchor="_Toc57044651" w:history="1">
        <w:r w:rsidRPr="003E5724">
          <w:rPr>
            <w:rStyle w:val="af3"/>
            <w:noProof/>
          </w:rPr>
          <w:t xml:space="preserve">6.1 </w:t>
        </w:r>
        <w:r w:rsidRPr="003E5724">
          <w:rPr>
            <w:rStyle w:val="af3"/>
            <w:rFonts w:hint="eastAsia"/>
            <w:noProof/>
          </w:rPr>
          <w:t>一般规定</w:t>
        </w:r>
        <w:r>
          <w:rPr>
            <w:noProof/>
            <w:webHidden/>
          </w:rPr>
          <w:tab/>
        </w:r>
        <w:r>
          <w:rPr>
            <w:noProof/>
            <w:webHidden/>
          </w:rPr>
          <w:fldChar w:fldCharType="begin"/>
        </w:r>
        <w:r>
          <w:rPr>
            <w:noProof/>
            <w:webHidden/>
          </w:rPr>
          <w:instrText xml:space="preserve"> PAGEREF _Toc57044651 \h </w:instrText>
        </w:r>
        <w:r>
          <w:rPr>
            <w:noProof/>
            <w:webHidden/>
          </w:rPr>
        </w:r>
        <w:r>
          <w:rPr>
            <w:noProof/>
            <w:webHidden/>
          </w:rPr>
          <w:fldChar w:fldCharType="separate"/>
        </w:r>
        <w:r w:rsidR="00652C12">
          <w:rPr>
            <w:noProof/>
            <w:webHidden/>
          </w:rPr>
          <w:t>17</w:t>
        </w:r>
        <w:r>
          <w:rPr>
            <w:noProof/>
            <w:webHidden/>
          </w:rPr>
          <w:fldChar w:fldCharType="end"/>
        </w:r>
      </w:hyperlink>
    </w:p>
    <w:p w14:paraId="30DC8A04" w14:textId="77777777" w:rsidR="00057150" w:rsidRDefault="00057150">
      <w:pPr>
        <w:pStyle w:val="21"/>
        <w:tabs>
          <w:tab w:val="right" w:leader="dot" w:pos="9629"/>
        </w:tabs>
        <w:rPr>
          <w:rFonts w:asciiTheme="minorHAnsi" w:eastAsiaTheme="minorEastAsia" w:hAnsiTheme="minorHAnsi" w:cstheme="minorBidi"/>
          <w:noProof/>
          <w:szCs w:val="22"/>
        </w:rPr>
      </w:pPr>
      <w:hyperlink w:anchor="_Toc57044652" w:history="1">
        <w:r w:rsidRPr="003E5724">
          <w:rPr>
            <w:rStyle w:val="af3"/>
            <w:noProof/>
          </w:rPr>
          <w:t xml:space="preserve">6.2 </w:t>
        </w:r>
        <w:r w:rsidRPr="003E5724">
          <w:rPr>
            <w:rStyle w:val="af3"/>
            <w:rFonts w:hint="eastAsia"/>
            <w:noProof/>
          </w:rPr>
          <w:t>作用及作用组合</w:t>
        </w:r>
        <w:r>
          <w:rPr>
            <w:noProof/>
            <w:webHidden/>
          </w:rPr>
          <w:tab/>
        </w:r>
        <w:r>
          <w:rPr>
            <w:noProof/>
            <w:webHidden/>
          </w:rPr>
          <w:fldChar w:fldCharType="begin"/>
        </w:r>
        <w:r>
          <w:rPr>
            <w:noProof/>
            <w:webHidden/>
          </w:rPr>
          <w:instrText xml:space="preserve"> PAGEREF _Toc57044652 \h </w:instrText>
        </w:r>
        <w:r>
          <w:rPr>
            <w:noProof/>
            <w:webHidden/>
          </w:rPr>
        </w:r>
        <w:r>
          <w:rPr>
            <w:noProof/>
            <w:webHidden/>
          </w:rPr>
          <w:fldChar w:fldCharType="separate"/>
        </w:r>
        <w:r w:rsidR="00652C12">
          <w:rPr>
            <w:noProof/>
            <w:webHidden/>
          </w:rPr>
          <w:t>17</w:t>
        </w:r>
        <w:r>
          <w:rPr>
            <w:noProof/>
            <w:webHidden/>
          </w:rPr>
          <w:fldChar w:fldCharType="end"/>
        </w:r>
      </w:hyperlink>
    </w:p>
    <w:p w14:paraId="17A77706" w14:textId="77777777" w:rsidR="00057150" w:rsidRDefault="00057150">
      <w:pPr>
        <w:pStyle w:val="21"/>
        <w:tabs>
          <w:tab w:val="right" w:leader="dot" w:pos="9629"/>
        </w:tabs>
        <w:rPr>
          <w:rFonts w:asciiTheme="minorHAnsi" w:eastAsiaTheme="minorEastAsia" w:hAnsiTheme="minorHAnsi" w:cstheme="minorBidi"/>
          <w:noProof/>
          <w:szCs w:val="22"/>
        </w:rPr>
      </w:pPr>
      <w:hyperlink w:anchor="_Toc57044653" w:history="1">
        <w:r w:rsidRPr="003E5724">
          <w:rPr>
            <w:rStyle w:val="af3"/>
            <w:noProof/>
          </w:rPr>
          <w:t xml:space="preserve">6.3 </w:t>
        </w:r>
        <w:r w:rsidRPr="003E5724">
          <w:rPr>
            <w:rStyle w:val="af3"/>
            <w:rFonts w:hint="eastAsia"/>
            <w:noProof/>
          </w:rPr>
          <w:t>拉结件系统设计</w:t>
        </w:r>
        <w:r>
          <w:rPr>
            <w:noProof/>
            <w:webHidden/>
          </w:rPr>
          <w:tab/>
        </w:r>
        <w:r>
          <w:rPr>
            <w:noProof/>
            <w:webHidden/>
          </w:rPr>
          <w:fldChar w:fldCharType="begin"/>
        </w:r>
        <w:r>
          <w:rPr>
            <w:noProof/>
            <w:webHidden/>
          </w:rPr>
          <w:instrText xml:space="preserve"> PAGEREF _Toc57044653 \h </w:instrText>
        </w:r>
        <w:r>
          <w:rPr>
            <w:noProof/>
            <w:webHidden/>
          </w:rPr>
        </w:r>
        <w:r>
          <w:rPr>
            <w:noProof/>
            <w:webHidden/>
          </w:rPr>
          <w:fldChar w:fldCharType="separate"/>
        </w:r>
        <w:r w:rsidR="00652C12">
          <w:rPr>
            <w:noProof/>
            <w:webHidden/>
          </w:rPr>
          <w:t>19</w:t>
        </w:r>
        <w:r>
          <w:rPr>
            <w:noProof/>
            <w:webHidden/>
          </w:rPr>
          <w:fldChar w:fldCharType="end"/>
        </w:r>
      </w:hyperlink>
    </w:p>
    <w:p w14:paraId="0E8DE42B" w14:textId="77777777" w:rsidR="00057150" w:rsidRDefault="00057150">
      <w:pPr>
        <w:pStyle w:val="21"/>
        <w:tabs>
          <w:tab w:val="right" w:leader="dot" w:pos="9629"/>
        </w:tabs>
        <w:rPr>
          <w:rFonts w:asciiTheme="minorHAnsi" w:eastAsiaTheme="minorEastAsia" w:hAnsiTheme="minorHAnsi" w:cstheme="minorBidi"/>
          <w:noProof/>
          <w:szCs w:val="22"/>
        </w:rPr>
      </w:pPr>
      <w:hyperlink w:anchor="_Toc57044654" w:history="1">
        <w:r w:rsidRPr="003E5724">
          <w:rPr>
            <w:rStyle w:val="af3"/>
            <w:noProof/>
          </w:rPr>
          <w:t xml:space="preserve">6.4 </w:t>
        </w:r>
        <w:r w:rsidRPr="003E5724">
          <w:rPr>
            <w:rStyle w:val="af3"/>
            <w:rFonts w:hint="eastAsia"/>
            <w:noProof/>
          </w:rPr>
          <w:t>构件设计</w:t>
        </w:r>
        <w:r>
          <w:rPr>
            <w:noProof/>
            <w:webHidden/>
          </w:rPr>
          <w:tab/>
        </w:r>
        <w:r>
          <w:rPr>
            <w:noProof/>
            <w:webHidden/>
          </w:rPr>
          <w:fldChar w:fldCharType="begin"/>
        </w:r>
        <w:r>
          <w:rPr>
            <w:noProof/>
            <w:webHidden/>
          </w:rPr>
          <w:instrText xml:space="preserve"> PAGEREF _Toc57044654 \h </w:instrText>
        </w:r>
        <w:r>
          <w:rPr>
            <w:noProof/>
            <w:webHidden/>
          </w:rPr>
        </w:r>
        <w:r>
          <w:rPr>
            <w:noProof/>
            <w:webHidden/>
          </w:rPr>
          <w:fldChar w:fldCharType="separate"/>
        </w:r>
        <w:r w:rsidR="00652C12">
          <w:rPr>
            <w:noProof/>
            <w:webHidden/>
          </w:rPr>
          <w:t>24</w:t>
        </w:r>
        <w:r>
          <w:rPr>
            <w:noProof/>
            <w:webHidden/>
          </w:rPr>
          <w:fldChar w:fldCharType="end"/>
        </w:r>
      </w:hyperlink>
    </w:p>
    <w:p w14:paraId="747707EE" w14:textId="77777777" w:rsidR="00057150" w:rsidRDefault="00057150">
      <w:pPr>
        <w:pStyle w:val="21"/>
        <w:tabs>
          <w:tab w:val="right" w:leader="dot" w:pos="9629"/>
        </w:tabs>
        <w:rPr>
          <w:rFonts w:asciiTheme="minorHAnsi" w:eastAsiaTheme="minorEastAsia" w:hAnsiTheme="minorHAnsi" w:cstheme="minorBidi"/>
          <w:noProof/>
          <w:szCs w:val="22"/>
        </w:rPr>
      </w:pPr>
      <w:hyperlink w:anchor="_Toc57044655" w:history="1">
        <w:r w:rsidRPr="003E5724">
          <w:rPr>
            <w:rStyle w:val="af3"/>
            <w:noProof/>
          </w:rPr>
          <w:t xml:space="preserve">6.5 </w:t>
        </w:r>
        <w:r w:rsidRPr="003E5724">
          <w:rPr>
            <w:rStyle w:val="af3"/>
            <w:rFonts w:hint="eastAsia"/>
            <w:noProof/>
          </w:rPr>
          <w:t>连接设计</w:t>
        </w:r>
        <w:r>
          <w:rPr>
            <w:noProof/>
            <w:webHidden/>
          </w:rPr>
          <w:tab/>
        </w:r>
        <w:r>
          <w:rPr>
            <w:noProof/>
            <w:webHidden/>
          </w:rPr>
          <w:fldChar w:fldCharType="begin"/>
        </w:r>
        <w:r>
          <w:rPr>
            <w:noProof/>
            <w:webHidden/>
          </w:rPr>
          <w:instrText xml:space="preserve"> PAGEREF _Toc57044655 \h </w:instrText>
        </w:r>
        <w:r>
          <w:rPr>
            <w:noProof/>
            <w:webHidden/>
          </w:rPr>
        </w:r>
        <w:r>
          <w:rPr>
            <w:noProof/>
            <w:webHidden/>
          </w:rPr>
          <w:fldChar w:fldCharType="separate"/>
        </w:r>
        <w:r w:rsidR="00652C12">
          <w:rPr>
            <w:noProof/>
            <w:webHidden/>
          </w:rPr>
          <w:t>27</w:t>
        </w:r>
        <w:r>
          <w:rPr>
            <w:noProof/>
            <w:webHidden/>
          </w:rPr>
          <w:fldChar w:fldCharType="end"/>
        </w:r>
      </w:hyperlink>
    </w:p>
    <w:p w14:paraId="15782C26" w14:textId="77777777" w:rsidR="00057150" w:rsidRDefault="00057150">
      <w:pPr>
        <w:pStyle w:val="10"/>
        <w:tabs>
          <w:tab w:val="right" w:leader="dot" w:pos="9629"/>
        </w:tabs>
        <w:rPr>
          <w:rFonts w:asciiTheme="minorHAnsi" w:eastAsiaTheme="minorEastAsia" w:hAnsiTheme="minorHAnsi" w:cstheme="minorBidi"/>
          <w:noProof/>
          <w:szCs w:val="22"/>
        </w:rPr>
      </w:pPr>
      <w:hyperlink w:anchor="_Toc57044656" w:history="1">
        <w:r w:rsidRPr="003E5724">
          <w:rPr>
            <w:rStyle w:val="af3"/>
            <w:noProof/>
          </w:rPr>
          <w:t xml:space="preserve">7  </w:t>
        </w:r>
        <w:r w:rsidRPr="003E5724">
          <w:rPr>
            <w:rStyle w:val="af3"/>
            <w:rFonts w:hint="eastAsia"/>
            <w:noProof/>
          </w:rPr>
          <w:t>构件制作与运输</w:t>
        </w:r>
        <w:r>
          <w:rPr>
            <w:noProof/>
            <w:webHidden/>
          </w:rPr>
          <w:tab/>
        </w:r>
        <w:r>
          <w:rPr>
            <w:noProof/>
            <w:webHidden/>
          </w:rPr>
          <w:fldChar w:fldCharType="begin"/>
        </w:r>
        <w:r>
          <w:rPr>
            <w:noProof/>
            <w:webHidden/>
          </w:rPr>
          <w:instrText xml:space="preserve"> PAGEREF _Toc57044656 \h </w:instrText>
        </w:r>
        <w:r>
          <w:rPr>
            <w:noProof/>
            <w:webHidden/>
          </w:rPr>
        </w:r>
        <w:r>
          <w:rPr>
            <w:noProof/>
            <w:webHidden/>
          </w:rPr>
          <w:fldChar w:fldCharType="separate"/>
        </w:r>
        <w:r w:rsidR="00652C12">
          <w:rPr>
            <w:noProof/>
            <w:webHidden/>
          </w:rPr>
          <w:t>32</w:t>
        </w:r>
        <w:r>
          <w:rPr>
            <w:noProof/>
            <w:webHidden/>
          </w:rPr>
          <w:fldChar w:fldCharType="end"/>
        </w:r>
      </w:hyperlink>
    </w:p>
    <w:p w14:paraId="3E427CDB" w14:textId="77777777" w:rsidR="00057150" w:rsidRDefault="00057150">
      <w:pPr>
        <w:pStyle w:val="21"/>
        <w:tabs>
          <w:tab w:val="right" w:leader="dot" w:pos="9629"/>
        </w:tabs>
        <w:rPr>
          <w:rFonts w:asciiTheme="minorHAnsi" w:eastAsiaTheme="minorEastAsia" w:hAnsiTheme="minorHAnsi" w:cstheme="minorBidi"/>
          <w:noProof/>
          <w:szCs w:val="22"/>
        </w:rPr>
      </w:pPr>
      <w:hyperlink w:anchor="_Toc57044657" w:history="1">
        <w:r w:rsidRPr="003E5724">
          <w:rPr>
            <w:rStyle w:val="af3"/>
            <w:noProof/>
          </w:rPr>
          <w:t xml:space="preserve">7.1 </w:t>
        </w:r>
        <w:r w:rsidRPr="003E5724">
          <w:rPr>
            <w:rStyle w:val="af3"/>
            <w:rFonts w:hint="eastAsia"/>
            <w:noProof/>
          </w:rPr>
          <w:t>一般规定</w:t>
        </w:r>
        <w:r>
          <w:rPr>
            <w:noProof/>
            <w:webHidden/>
          </w:rPr>
          <w:tab/>
        </w:r>
        <w:r>
          <w:rPr>
            <w:noProof/>
            <w:webHidden/>
          </w:rPr>
          <w:fldChar w:fldCharType="begin"/>
        </w:r>
        <w:r>
          <w:rPr>
            <w:noProof/>
            <w:webHidden/>
          </w:rPr>
          <w:instrText xml:space="preserve"> PAGEREF _Toc57044657 \h </w:instrText>
        </w:r>
        <w:r>
          <w:rPr>
            <w:noProof/>
            <w:webHidden/>
          </w:rPr>
        </w:r>
        <w:r>
          <w:rPr>
            <w:noProof/>
            <w:webHidden/>
          </w:rPr>
          <w:fldChar w:fldCharType="separate"/>
        </w:r>
        <w:r w:rsidR="00652C12">
          <w:rPr>
            <w:noProof/>
            <w:webHidden/>
          </w:rPr>
          <w:t>32</w:t>
        </w:r>
        <w:r>
          <w:rPr>
            <w:noProof/>
            <w:webHidden/>
          </w:rPr>
          <w:fldChar w:fldCharType="end"/>
        </w:r>
      </w:hyperlink>
    </w:p>
    <w:p w14:paraId="17BCA93D" w14:textId="77777777" w:rsidR="00057150" w:rsidRDefault="00057150">
      <w:pPr>
        <w:pStyle w:val="21"/>
        <w:tabs>
          <w:tab w:val="right" w:leader="dot" w:pos="9629"/>
        </w:tabs>
        <w:rPr>
          <w:rFonts w:asciiTheme="minorHAnsi" w:eastAsiaTheme="minorEastAsia" w:hAnsiTheme="minorHAnsi" w:cstheme="minorBidi"/>
          <w:noProof/>
          <w:szCs w:val="22"/>
        </w:rPr>
      </w:pPr>
      <w:hyperlink w:anchor="_Toc57044658" w:history="1">
        <w:r w:rsidRPr="003E5724">
          <w:rPr>
            <w:rStyle w:val="af3"/>
            <w:noProof/>
          </w:rPr>
          <w:t xml:space="preserve">7.2 </w:t>
        </w:r>
        <w:r w:rsidRPr="003E5724">
          <w:rPr>
            <w:rStyle w:val="af3"/>
            <w:rFonts w:hint="eastAsia"/>
            <w:noProof/>
          </w:rPr>
          <w:t>原材料及配件</w:t>
        </w:r>
        <w:r>
          <w:rPr>
            <w:noProof/>
            <w:webHidden/>
          </w:rPr>
          <w:tab/>
        </w:r>
        <w:r>
          <w:rPr>
            <w:noProof/>
            <w:webHidden/>
          </w:rPr>
          <w:fldChar w:fldCharType="begin"/>
        </w:r>
        <w:r>
          <w:rPr>
            <w:noProof/>
            <w:webHidden/>
          </w:rPr>
          <w:instrText xml:space="preserve"> PAGEREF _Toc57044658 \h </w:instrText>
        </w:r>
        <w:r>
          <w:rPr>
            <w:noProof/>
            <w:webHidden/>
          </w:rPr>
        </w:r>
        <w:r>
          <w:rPr>
            <w:noProof/>
            <w:webHidden/>
          </w:rPr>
          <w:fldChar w:fldCharType="separate"/>
        </w:r>
        <w:r w:rsidR="00652C12">
          <w:rPr>
            <w:noProof/>
            <w:webHidden/>
          </w:rPr>
          <w:t>32</w:t>
        </w:r>
        <w:r>
          <w:rPr>
            <w:noProof/>
            <w:webHidden/>
          </w:rPr>
          <w:fldChar w:fldCharType="end"/>
        </w:r>
      </w:hyperlink>
    </w:p>
    <w:p w14:paraId="3BB54E2B" w14:textId="77777777" w:rsidR="00057150" w:rsidRDefault="00057150">
      <w:pPr>
        <w:pStyle w:val="21"/>
        <w:tabs>
          <w:tab w:val="right" w:leader="dot" w:pos="9629"/>
        </w:tabs>
        <w:rPr>
          <w:rFonts w:asciiTheme="minorHAnsi" w:eastAsiaTheme="minorEastAsia" w:hAnsiTheme="minorHAnsi" w:cstheme="minorBidi"/>
          <w:noProof/>
          <w:szCs w:val="22"/>
        </w:rPr>
      </w:pPr>
      <w:hyperlink w:anchor="_Toc57044659" w:history="1">
        <w:r w:rsidRPr="003E5724">
          <w:rPr>
            <w:rStyle w:val="af3"/>
            <w:noProof/>
          </w:rPr>
          <w:t xml:space="preserve">7.3 </w:t>
        </w:r>
        <w:r w:rsidRPr="003E5724">
          <w:rPr>
            <w:rStyle w:val="af3"/>
            <w:rFonts w:hint="eastAsia"/>
            <w:noProof/>
          </w:rPr>
          <w:t>设备与模具</w:t>
        </w:r>
        <w:r>
          <w:rPr>
            <w:noProof/>
            <w:webHidden/>
          </w:rPr>
          <w:tab/>
        </w:r>
        <w:r>
          <w:rPr>
            <w:noProof/>
            <w:webHidden/>
          </w:rPr>
          <w:fldChar w:fldCharType="begin"/>
        </w:r>
        <w:r>
          <w:rPr>
            <w:noProof/>
            <w:webHidden/>
          </w:rPr>
          <w:instrText xml:space="preserve"> PAGEREF _Toc57044659 \h </w:instrText>
        </w:r>
        <w:r>
          <w:rPr>
            <w:noProof/>
            <w:webHidden/>
          </w:rPr>
        </w:r>
        <w:r>
          <w:rPr>
            <w:noProof/>
            <w:webHidden/>
          </w:rPr>
          <w:fldChar w:fldCharType="separate"/>
        </w:r>
        <w:r w:rsidR="00652C12">
          <w:rPr>
            <w:noProof/>
            <w:webHidden/>
          </w:rPr>
          <w:t>35</w:t>
        </w:r>
        <w:r>
          <w:rPr>
            <w:noProof/>
            <w:webHidden/>
          </w:rPr>
          <w:fldChar w:fldCharType="end"/>
        </w:r>
      </w:hyperlink>
    </w:p>
    <w:p w14:paraId="3584ACA0" w14:textId="77777777" w:rsidR="00057150" w:rsidRDefault="00057150">
      <w:pPr>
        <w:pStyle w:val="21"/>
        <w:tabs>
          <w:tab w:val="right" w:leader="dot" w:pos="9629"/>
        </w:tabs>
        <w:rPr>
          <w:rFonts w:asciiTheme="minorHAnsi" w:eastAsiaTheme="minorEastAsia" w:hAnsiTheme="minorHAnsi" w:cstheme="minorBidi"/>
          <w:noProof/>
          <w:szCs w:val="22"/>
        </w:rPr>
      </w:pPr>
      <w:hyperlink w:anchor="_Toc57044660" w:history="1">
        <w:r w:rsidRPr="003E5724">
          <w:rPr>
            <w:rStyle w:val="af3"/>
            <w:noProof/>
          </w:rPr>
          <w:t xml:space="preserve">7.4 </w:t>
        </w:r>
        <w:r w:rsidRPr="003E5724">
          <w:rPr>
            <w:rStyle w:val="af3"/>
            <w:rFonts w:hint="eastAsia"/>
            <w:noProof/>
          </w:rPr>
          <w:t>钢筋、拉结件及预埋件</w:t>
        </w:r>
        <w:r>
          <w:rPr>
            <w:noProof/>
            <w:webHidden/>
          </w:rPr>
          <w:tab/>
        </w:r>
        <w:r>
          <w:rPr>
            <w:noProof/>
            <w:webHidden/>
          </w:rPr>
          <w:fldChar w:fldCharType="begin"/>
        </w:r>
        <w:r>
          <w:rPr>
            <w:noProof/>
            <w:webHidden/>
          </w:rPr>
          <w:instrText xml:space="preserve"> PAGEREF _Toc57044660 \h </w:instrText>
        </w:r>
        <w:r>
          <w:rPr>
            <w:noProof/>
            <w:webHidden/>
          </w:rPr>
        </w:r>
        <w:r>
          <w:rPr>
            <w:noProof/>
            <w:webHidden/>
          </w:rPr>
          <w:fldChar w:fldCharType="separate"/>
        </w:r>
        <w:r w:rsidR="00652C12">
          <w:rPr>
            <w:noProof/>
            <w:webHidden/>
          </w:rPr>
          <w:t>36</w:t>
        </w:r>
        <w:r>
          <w:rPr>
            <w:noProof/>
            <w:webHidden/>
          </w:rPr>
          <w:fldChar w:fldCharType="end"/>
        </w:r>
      </w:hyperlink>
    </w:p>
    <w:p w14:paraId="3DDF4A45" w14:textId="77777777" w:rsidR="00057150" w:rsidRDefault="00057150">
      <w:pPr>
        <w:pStyle w:val="21"/>
        <w:tabs>
          <w:tab w:val="right" w:leader="dot" w:pos="9629"/>
        </w:tabs>
        <w:rPr>
          <w:rFonts w:asciiTheme="minorHAnsi" w:eastAsiaTheme="minorEastAsia" w:hAnsiTheme="minorHAnsi" w:cstheme="minorBidi"/>
          <w:noProof/>
          <w:szCs w:val="22"/>
        </w:rPr>
      </w:pPr>
      <w:hyperlink w:anchor="_Toc57044661" w:history="1">
        <w:r w:rsidRPr="003E5724">
          <w:rPr>
            <w:rStyle w:val="af3"/>
            <w:noProof/>
          </w:rPr>
          <w:t xml:space="preserve">7.5 </w:t>
        </w:r>
        <w:r w:rsidRPr="003E5724">
          <w:rPr>
            <w:rStyle w:val="af3"/>
            <w:rFonts w:hint="eastAsia"/>
            <w:noProof/>
          </w:rPr>
          <w:t>制作、成型、养护及脱模</w:t>
        </w:r>
        <w:r>
          <w:rPr>
            <w:noProof/>
            <w:webHidden/>
          </w:rPr>
          <w:tab/>
        </w:r>
        <w:r>
          <w:rPr>
            <w:noProof/>
            <w:webHidden/>
          </w:rPr>
          <w:fldChar w:fldCharType="begin"/>
        </w:r>
        <w:r>
          <w:rPr>
            <w:noProof/>
            <w:webHidden/>
          </w:rPr>
          <w:instrText xml:space="preserve"> PAGEREF _Toc57044661 \h </w:instrText>
        </w:r>
        <w:r>
          <w:rPr>
            <w:noProof/>
            <w:webHidden/>
          </w:rPr>
        </w:r>
        <w:r>
          <w:rPr>
            <w:noProof/>
            <w:webHidden/>
          </w:rPr>
          <w:fldChar w:fldCharType="separate"/>
        </w:r>
        <w:r w:rsidR="00652C12">
          <w:rPr>
            <w:noProof/>
            <w:webHidden/>
          </w:rPr>
          <w:t>38</w:t>
        </w:r>
        <w:r>
          <w:rPr>
            <w:noProof/>
            <w:webHidden/>
          </w:rPr>
          <w:fldChar w:fldCharType="end"/>
        </w:r>
      </w:hyperlink>
    </w:p>
    <w:p w14:paraId="3A31123B" w14:textId="77777777" w:rsidR="00057150" w:rsidRDefault="00057150">
      <w:pPr>
        <w:pStyle w:val="21"/>
        <w:tabs>
          <w:tab w:val="right" w:leader="dot" w:pos="9629"/>
        </w:tabs>
        <w:rPr>
          <w:rFonts w:asciiTheme="minorHAnsi" w:eastAsiaTheme="minorEastAsia" w:hAnsiTheme="minorHAnsi" w:cstheme="minorBidi"/>
          <w:noProof/>
          <w:szCs w:val="22"/>
        </w:rPr>
      </w:pPr>
      <w:hyperlink w:anchor="_Toc57044662" w:history="1">
        <w:r w:rsidRPr="003E5724">
          <w:rPr>
            <w:rStyle w:val="af3"/>
            <w:noProof/>
          </w:rPr>
          <w:t xml:space="preserve">7.6 </w:t>
        </w:r>
        <w:r w:rsidRPr="003E5724">
          <w:rPr>
            <w:rStyle w:val="af3"/>
            <w:rFonts w:hint="eastAsia"/>
            <w:noProof/>
          </w:rPr>
          <w:t>预制构件检验</w:t>
        </w:r>
        <w:r>
          <w:rPr>
            <w:noProof/>
            <w:webHidden/>
          </w:rPr>
          <w:tab/>
        </w:r>
        <w:r>
          <w:rPr>
            <w:noProof/>
            <w:webHidden/>
          </w:rPr>
          <w:fldChar w:fldCharType="begin"/>
        </w:r>
        <w:r>
          <w:rPr>
            <w:noProof/>
            <w:webHidden/>
          </w:rPr>
          <w:instrText xml:space="preserve"> PAGEREF _Toc57044662 \h </w:instrText>
        </w:r>
        <w:r>
          <w:rPr>
            <w:noProof/>
            <w:webHidden/>
          </w:rPr>
        </w:r>
        <w:r>
          <w:rPr>
            <w:noProof/>
            <w:webHidden/>
          </w:rPr>
          <w:fldChar w:fldCharType="separate"/>
        </w:r>
        <w:r w:rsidR="00652C12">
          <w:rPr>
            <w:noProof/>
            <w:webHidden/>
          </w:rPr>
          <w:t>39</w:t>
        </w:r>
        <w:r>
          <w:rPr>
            <w:noProof/>
            <w:webHidden/>
          </w:rPr>
          <w:fldChar w:fldCharType="end"/>
        </w:r>
      </w:hyperlink>
    </w:p>
    <w:p w14:paraId="0795411F" w14:textId="77777777" w:rsidR="00057150" w:rsidRDefault="00057150">
      <w:pPr>
        <w:pStyle w:val="21"/>
        <w:tabs>
          <w:tab w:val="right" w:leader="dot" w:pos="9629"/>
        </w:tabs>
        <w:rPr>
          <w:rFonts w:asciiTheme="minorHAnsi" w:eastAsiaTheme="minorEastAsia" w:hAnsiTheme="minorHAnsi" w:cstheme="minorBidi"/>
          <w:noProof/>
          <w:szCs w:val="22"/>
        </w:rPr>
      </w:pPr>
      <w:hyperlink w:anchor="_Toc57044663" w:history="1">
        <w:r w:rsidRPr="003E5724">
          <w:rPr>
            <w:rStyle w:val="af3"/>
            <w:noProof/>
          </w:rPr>
          <w:t xml:space="preserve">7.7 </w:t>
        </w:r>
        <w:r w:rsidRPr="003E5724">
          <w:rPr>
            <w:rStyle w:val="af3"/>
            <w:rFonts w:hint="eastAsia"/>
            <w:noProof/>
          </w:rPr>
          <w:t>存放、吊运及防护</w:t>
        </w:r>
        <w:r>
          <w:rPr>
            <w:noProof/>
            <w:webHidden/>
          </w:rPr>
          <w:tab/>
        </w:r>
        <w:r>
          <w:rPr>
            <w:noProof/>
            <w:webHidden/>
          </w:rPr>
          <w:fldChar w:fldCharType="begin"/>
        </w:r>
        <w:r>
          <w:rPr>
            <w:noProof/>
            <w:webHidden/>
          </w:rPr>
          <w:instrText xml:space="preserve"> PAGEREF _Toc57044663 \h </w:instrText>
        </w:r>
        <w:r>
          <w:rPr>
            <w:noProof/>
            <w:webHidden/>
          </w:rPr>
        </w:r>
        <w:r>
          <w:rPr>
            <w:noProof/>
            <w:webHidden/>
          </w:rPr>
          <w:fldChar w:fldCharType="separate"/>
        </w:r>
        <w:r w:rsidR="00652C12">
          <w:rPr>
            <w:noProof/>
            <w:webHidden/>
          </w:rPr>
          <w:t>42</w:t>
        </w:r>
        <w:r>
          <w:rPr>
            <w:noProof/>
            <w:webHidden/>
          </w:rPr>
          <w:fldChar w:fldCharType="end"/>
        </w:r>
      </w:hyperlink>
    </w:p>
    <w:p w14:paraId="03EFF405" w14:textId="77777777" w:rsidR="00057150" w:rsidRDefault="00057150">
      <w:pPr>
        <w:pStyle w:val="10"/>
        <w:tabs>
          <w:tab w:val="right" w:leader="dot" w:pos="9629"/>
        </w:tabs>
        <w:rPr>
          <w:rFonts w:asciiTheme="minorHAnsi" w:eastAsiaTheme="minorEastAsia" w:hAnsiTheme="minorHAnsi" w:cstheme="minorBidi"/>
          <w:noProof/>
          <w:szCs w:val="22"/>
        </w:rPr>
      </w:pPr>
      <w:hyperlink w:anchor="_Toc57044664" w:history="1">
        <w:r w:rsidRPr="003E5724">
          <w:rPr>
            <w:rStyle w:val="af3"/>
            <w:noProof/>
          </w:rPr>
          <w:t xml:space="preserve">8  </w:t>
        </w:r>
        <w:r w:rsidRPr="003E5724">
          <w:rPr>
            <w:rStyle w:val="af3"/>
            <w:rFonts w:hint="eastAsia"/>
            <w:noProof/>
          </w:rPr>
          <w:t>施工</w:t>
        </w:r>
        <w:r>
          <w:rPr>
            <w:noProof/>
            <w:webHidden/>
          </w:rPr>
          <w:tab/>
        </w:r>
        <w:r>
          <w:rPr>
            <w:noProof/>
            <w:webHidden/>
          </w:rPr>
          <w:fldChar w:fldCharType="begin"/>
        </w:r>
        <w:r>
          <w:rPr>
            <w:noProof/>
            <w:webHidden/>
          </w:rPr>
          <w:instrText xml:space="preserve"> PAGEREF _Toc57044664 \h </w:instrText>
        </w:r>
        <w:r>
          <w:rPr>
            <w:noProof/>
            <w:webHidden/>
          </w:rPr>
        </w:r>
        <w:r>
          <w:rPr>
            <w:noProof/>
            <w:webHidden/>
          </w:rPr>
          <w:fldChar w:fldCharType="separate"/>
        </w:r>
        <w:r w:rsidR="00652C12">
          <w:rPr>
            <w:noProof/>
            <w:webHidden/>
          </w:rPr>
          <w:t>44</w:t>
        </w:r>
        <w:r>
          <w:rPr>
            <w:noProof/>
            <w:webHidden/>
          </w:rPr>
          <w:fldChar w:fldCharType="end"/>
        </w:r>
      </w:hyperlink>
    </w:p>
    <w:p w14:paraId="2771084F" w14:textId="77777777" w:rsidR="00057150" w:rsidRDefault="00057150">
      <w:pPr>
        <w:pStyle w:val="21"/>
        <w:tabs>
          <w:tab w:val="right" w:leader="dot" w:pos="9629"/>
        </w:tabs>
        <w:rPr>
          <w:rFonts w:asciiTheme="minorHAnsi" w:eastAsiaTheme="minorEastAsia" w:hAnsiTheme="minorHAnsi" w:cstheme="minorBidi"/>
          <w:noProof/>
          <w:szCs w:val="22"/>
        </w:rPr>
      </w:pPr>
      <w:hyperlink w:anchor="_Toc57044665" w:history="1">
        <w:r w:rsidRPr="003E5724">
          <w:rPr>
            <w:rStyle w:val="af3"/>
            <w:noProof/>
          </w:rPr>
          <w:t xml:space="preserve">8.1 </w:t>
        </w:r>
        <w:r w:rsidRPr="003E5724">
          <w:rPr>
            <w:rStyle w:val="af3"/>
            <w:rFonts w:hint="eastAsia"/>
            <w:noProof/>
          </w:rPr>
          <w:t>一般规定</w:t>
        </w:r>
        <w:r>
          <w:rPr>
            <w:noProof/>
            <w:webHidden/>
          </w:rPr>
          <w:tab/>
        </w:r>
        <w:r>
          <w:rPr>
            <w:noProof/>
            <w:webHidden/>
          </w:rPr>
          <w:fldChar w:fldCharType="begin"/>
        </w:r>
        <w:r>
          <w:rPr>
            <w:noProof/>
            <w:webHidden/>
          </w:rPr>
          <w:instrText xml:space="preserve"> PAGEREF _Toc57044665 \h </w:instrText>
        </w:r>
        <w:r>
          <w:rPr>
            <w:noProof/>
            <w:webHidden/>
          </w:rPr>
        </w:r>
        <w:r>
          <w:rPr>
            <w:noProof/>
            <w:webHidden/>
          </w:rPr>
          <w:fldChar w:fldCharType="separate"/>
        </w:r>
        <w:r w:rsidR="00652C12">
          <w:rPr>
            <w:noProof/>
            <w:webHidden/>
          </w:rPr>
          <w:t>44</w:t>
        </w:r>
        <w:r>
          <w:rPr>
            <w:noProof/>
            <w:webHidden/>
          </w:rPr>
          <w:fldChar w:fldCharType="end"/>
        </w:r>
      </w:hyperlink>
    </w:p>
    <w:p w14:paraId="365883C9" w14:textId="77777777" w:rsidR="00057150" w:rsidRDefault="00057150">
      <w:pPr>
        <w:pStyle w:val="21"/>
        <w:tabs>
          <w:tab w:val="right" w:leader="dot" w:pos="9629"/>
        </w:tabs>
        <w:rPr>
          <w:rFonts w:asciiTheme="minorHAnsi" w:eastAsiaTheme="minorEastAsia" w:hAnsiTheme="minorHAnsi" w:cstheme="minorBidi"/>
          <w:noProof/>
          <w:szCs w:val="22"/>
        </w:rPr>
      </w:pPr>
      <w:hyperlink w:anchor="_Toc57044666" w:history="1">
        <w:r w:rsidRPr="003E5724">
          <w:rPr>
            <w:rStyle w:val="af3"/>
            <w:noProof/>
          </w:rPr>
          <w:t xml:space="preserve">8.2 </w:t>
        </w:r>
        <w:r w:rsidRPr="003E5724">
          <w:rPr>
            <w:rStyle w:val="af3"/>
            <w:rFonts w:hint="eastAsia"/>
            <w:noProof/>
          </w:rPr>
          <w:t>施工现场预制构件的吊运及堆放</w:t>
        </w:r>
        <w:r>
          <w:rPr>
            <w:noProof/>
            <w:webHidden/>
          </w:rPr>
          <w:tab/>
        </w:r>
        <w:r>
          <w:rPr>
            <w:noProof/>
            <w:webHidden/>
          </w:rPr>
          <w:fldChar w:fldCharType="begin"/>
        </w:r>
        <w:r>
          <w:rPr>
            <w:noProof/>
            <w:webHidden/>
          </w:rPr>
          <w:instrText xml:space="preserve"> PAGEREF _Toc57044666 \h </w:instrText>
        </w:r>
        <w:r>
          <w:rPr>
            <w:noProof/>
            <w:webHidden/>
          </w:rPr>
        </w:r>
        <w:r>
          <w:rPr>
            <w:noProof/>
            <w:webHidden/>
          </w:rPr>
          <w:fldChar w:fldCharType="separate"/>
        </w:r>
        <w:r w:rsidR="00652C12">
          <w:rPr>
            <w:noProof/>
            <w:webHidden/>
          </w:rPr>
          <w:t>45</w:t>
        </w:r>
        <w:r>
          <w:rPr>
            <w:noProof/>
            <w:webHidden/>
          </w:rPr>
          <w:fldChar w:fldCharType="end"/>
        </w:r>
      </w:hyperlink>
    </w:p>
    <w:p w14:paraId="7CC47BA0" w14:textId="77777777" w:rsidR="00057150" w:rsidRDefault="00057150">
      <w:pPr>
        <w:pStyle w:val="21"/>
        <w:tabs>
          <w:tab w:val="right" w:leader="dot" w:pos="9629"/>
        </w:tabs>
        <w:rPr>
          <w:rFonts w:asciiTheme="minorHAnsi" w:eastAsiaTheme="minorEastAsia" w:hAnsiTheme="minorHAnsi" w:cstheme="minorBidi"/>
          <w:noProof/>
          <w:szCs w:val="22"/>
        </w:rPr>
      </w:pPr>
      <w:hyperlink w:anchor="_Toc57044667" w:history="1">
        <w:r w:rsidRPr="003E5724">
          <w:rPr>
            <w:rStyle w:val="af3"/>
            <w:noProof/>
          </w:rPr>
          <w:t xml:space="preserve">8.3 </w:t>
        </w:r>
        <w:r w:rsidRPr="003E5724">
          <w:rPr>
            <w:rStyle w:val="af3"/>
            <w:rFonts w:hint="eastAsia"/>
            <w:noProof/>
          </w:rPr>
          <w:t>预制构件安装</w:t>
        </w:r>
        <w:r>
          <w:rPr>
            <w:noProof/>
            <w:webHidden/>
          </w:rPr>
          <w:tab/>
        </w:r>
        <w:r>
          <w:rPr>
            <w:noProof/>
            <w:webHidden/>
          </w:rPr>
          <w:fldChar w:fldCharType="begin"/>
        </w:r>
        <w:r>
          <w:rPr>
            <w:noProof/>
            <w:webHidden/>
          </w:rPr>
          <w:instrText xml:space="preserve"> PAGEREF _Toc57044667 \h </w:instrText>
        </w:r>
        <w:r>
          <w:rPr>
            <w:noProof/>
            <w:webHidden/>
          </w:rPr>
        </w:r>
        <w:r>
          <w:rPr>
            <w:noProof/>
            <w:webHidden/>
          </w:rPr>
          <w:fldChar w:fldCharType="separate"/>
        </w:r>
        <w:r w:rsidR="00652C12">
          <w:rPr>
            <w:noProof/>
            <w:webHidden/>
          </w:rPr>
          <w:t>46</w:t>
        </w:r>
        <w:r>
          <w:rPr>
            <w:noProof/>
            <w:webHidden/>
          </w:rPr>
          <w:fldChar w:fldCharType="end"/>
        </w:r>
      </w:hyperlink>
    </w:p>
    <w:p w14:paraId="18C79F84" w14:textId="77777777" w:rsidR="00057150" w:rsidRDefault="00057150">
      <w:pPr>
        <w:pStyle w:val="21"/>
        <w:tabs>
          <w:tab w:val="right" w:leader="dot" w:pos="9629"/>
        </w:tabs>
        <w:rPr>
          <w:rFonts w:asciiTheme="minorHAnsi" w:eastAsiaTheme="minorEastAsia" w:hAnsiTheme="minorHAnsi" w:cstheme="minorBidi"/>
          <w:noProof/>
          <w:szCs w:val="22"/>
        </w:rPr>
      </w:pPr>
      <w:hyperlink w:anchor="_Toc57044668" w:history="1">
        <w:r w:rsidRPr="003E5724">
          <w:rPr>
            <w:rStyle w:val="af3"/>
            <w:noProof/>
          </w:rPr>
          <w:t xml:space="preserve">8.4 </w:t>
        </w:r>
        <w:r w:rsidRPr="003E5724">
          <w:rPr>
            <w:rStyle w:val="af3"/>
            <w:rFonts w:hint="eastAsia"/>
            <w:noProof/>
          </w:rPr>
          <w:t>后浇混凝土施工</w:t>
        </w:r>
        <w:r>
          <w:rPr>
            <w:noProof/>
            <w:webHidden/>
          </w:rPr>
          <w:tab/>
        </w:r>
        <w:r>
          <w:rPr>
            <w:noProof/>
            <w:webHidden/>
          </w:rPr>
          <w:fldChar w:fldCharType="begin"/>
        </w:r>
        <w:r>
          <w:rPr>
            <w:noProof/>
            <w:webHidden/>
          </w:rPr>
          <w:instrText xml:space="preserve"> PAGEREF _Toc57044668 \h </w:instrText>
        </w:r>
        <w:r>
          <w:rPr>
            <w:noProof/>
            <w:webHidden/>
          </w:rPr>
        </w:r>
        <w:r>
          <w:rPr>
            <w:noProof/>
            <w:webHidden/>
          </w:rPr>
          <w:fldChar w:fldCharType="separate"/>
        </w:r>
        <w:r w:rsidR="00652C12">
          <w:rPr>
            <w:noProof/>
            <w:webHidden/>
          </w:rPr>
          <w:t>48</w:t>
        </w:r>
        <w:r>
          <w:rPr>
            <w:noProof/>
            <w:webHidden/>
          </w:rPr>
          <w:fldChar w:fldCharType="end"/>
        </w:r>
      </w:hyperlink>
    </w:p>
    <w:p w14:paraId="3D3F3E21" w14:textId="77777777" w:rsidR="00057150" w:rsidRDefault="00057150">
      <w:pPr>
        <w:pStyle w:val="10"/>
        <w:tabs>
          <w:tab w:val="right" w:leader="dot" w:pos="9629"/>
        </w:tabs>
        <w:rPr>
          <w:rFonts w:asciiTheme="minorHAnsi" w:eastAsiaTheme="minorEastAsia" w:hAnsiTheme="minorHAnsi" w:cstheme="minorBidi"/>
          <w:noProof/>
          <w:szCs w:val="22"/>
        </w:rPr>
      </w:pPr>
      <w:hyperlink w:anchor="_Toc57044669" w:history="1">
        <w:r w:rsidRPr="003E5724">
          <w:rPr>
            <w:rStyle w:val="af3"/>
            <w:noProof/>
          </w:rPr>
          <w:t xml:space="preserve">9  </w:t>
        </w:r>
        <w:r w:rsidRPr="003E5724">
          <w:rPr>
            <w:rStyle w:val="af3"/>
            <w:rFonts w:hint="eastAsia"/>
            <w:noProof/>
          </w:rPr>
          <w:t>工程验收</w:t>
        </w:r>
        <w:r>
          <w:rPr>
            <w:noProof/>
            <w:webHidden/>
          </w:rPr>
          <w:tab/>
        </w:r>
        <w:r>
          <w:rPr>
            <w:noProof/>
            <w:webHidden/>
          </w:rPr>
          <w:fldChar w:fldCharType="begin"/>
        </w:r>
        <w:r>
          <w:rPr>
            <w:noProof/>
            <w:webHidden/>
          </w:rPr>
          <w:instrText xml:space="preserve"> PAGEREF _Toc57044669 \h </w:instrText>
        </w:r>
        <w:r>
          <w:rPr>
            <w:noProof/>
            <w:webHidden/>
          </w:rPr>
        </w:r>
        <w:r>
          <w:rPr>
            <w:noProof/>
            <w:webHidden/>
          </w:rPr>
          <w:fldChar w:fldCharType="separate"/>
        </w:r>
        <w:r w:rsidR="00652C12">
          <w:rPr>
            <w:noProof/>
            <w:webHidden/>
          </w:rPr>
          <w:t>50</w:t>
        </w:r>
        <w:r>
          <w:rPr>
            <w:noProof/>
            <w:webHidden/>
          </w:rPr>
          <w:fldChar w:fldCharType="end"/>
        </w:r>
      </w:hyperlink>
    </w:p>
    <w:p w14:paraId="3E3F5427" w14:textId="77777777" w:rsidR="00057150" w:rsidRDefault="00057150">
      <w:pPr>
        <w:pStyle w:val="21"/>
        <w:tabs>
          <w:tab w:val="right" w:leader="dot" w:pos="9629"/>
        </w:tabs>
        <w:rPr>
          <w:rFonts w:asciiTheme="minorHAnsi" w:eastAsiaTheme="minorEastAsia" w:hAnsiTheme="minorHAnsi" w:cstheme="minorBidi"/>
          <w:noProof/>
          <w:szCs w:val="22"/>
        </w:rPr>
      </w:pPr>
      <w:hyperlink w:anchor="_Toc57044670" w:history="1">
        <w:r w:rsidRPr="003E5724">
          <w:rPr>
            <w:rStyle w:val="af3"/>
            <w:noProof/>
          </w:rPr>
          <w:t xml:space="preserve">9.1 </w:t>
        </w:r>
        <w:r w:rsidRPr="003E5724">
          <w:rPr>
            <w:rStyle w:val="af3"/>
            <w:rFonts w:hint="eastAsia"/>
            <w:noProof/>
          </w:rPr>
          <w:t>一般规定</w:t>
        </w:r>
        <w:r>
          <w:rPr>
            <w:noProof/>
            <w:webHidden/>
          </w:rPr>
          <w:tab/>
        </w:r>
        <w:r>
          <w:rPr>
            <w:noProof/>
            <w:webHidden/>
          </w:rPr>
          <w:fldChar w:fldCharType="begin"/>
        </w:r>
        <w:r>
          <w:rPr>
            <w:noProof/>
            <w:webHidden/>
          </w:rPr>
          <w:instrText xml:space="preserve"> PAGEREF _Toc57044670 \h </w:instrText>
        </w:r>
        <w:r>
          <w:rPr>
            <w:noProof/>
            <w:webHidden/>
          </w:rPr>
        </w:r>
        <w:r>
          <w:rPr>
            <w:noProof/>
            <w:webHidden/>
          </w:rPr>
          <w:fldChar w:fldCharType="separate"/>
        </w:r>
        <w:r w:rsidR="00652C12">
          <w:rPr>
            <w:noProof/>
            <w:webHidden/>
          </w:rPr>
          <w:t>50</w:t>
        </w:r>
        <w:r>
          <w:rPr>
            <w:noProof/>
            <w:webHidden/>
          </w:rPr>
          <w:fldChar w:fldCharType="end"/>
        </w:r>
      </w:hyperlink>
    </w:p>
    <w:p w14:paraId="1E8C1FAE" w14:textId="77777777" w:rsidR="00057150" w:rsidRDefault="00057150">
      <w:pPr>
        <w:pStyle w:val="21"/>
        <w:tabs>
          <w:tab w:val="right" w:leader="dot" w:pos="9629"/>
        </w:tabs>
        <w:rPr>
          <w:rFonts w:asciiTheme="minorHAnsi" w:eastAsiaTheme="minorEastAsia" w:hAnsiTheme="minorHAnsi" w:cstheme="minorBidi"/>
          <w:noProof/>
          <w:szCs w:val="22"/>
        </w:rPr>
      </w:pPr>
      <w:hyperlink w:anchor="_Toc57044671" w:history="1">
        <w:r w:rsidRPr="003E5724">
          <w:rPr>
            <w:rStyle w:val="af3"/>
            <w:noProof/>
          </w:rPr>
          <w:t xml:space="preserve">9.2 </w:t>
        </w:r>
        <w:r w:rsidRPr="003E5724">
          <w:rPr>
            <w:rStyle w:val="af3"/>
            <w:rFonts w:hint="eastAsia"/>
            <w:noProof/>
          </w:rPr>
          <w:t>预制构件</w:t>
        </w:r>
        <w:r>
          <w:rPr>
            <w:noProof/>
            <w:webHidden/>
          </w:rPr>
          <w:tab/>
        </w:r>
        <w:r>
          <w:rPr>
            <w:noProof/>
            <w:webHidden/>
          </w:rPr>
          <w:fldChar w:fldCharType="begin"/>
        </w:r>
        <w:r>
          <w:rPr>
            <w:noProof/>
            <w:webHidden/>
          </w:rPr>
          <w:instrText xml:space="preserve"> PAGEREF _Toc57044671 \h </w:instrText>
        </w:r>
        <w:r>
          <w:rPr>
            <w:noProof/>
            <w:webHidden/>
          </w:rPr>
        </w:r>
        <w:r>
          <w:rPr>
            <w:noProof/>
            <w:webHidden/>
          </w:rPr>
          <w:fldChar w:fldCharType="separate"/>
        </w:r>
        <w:r w:rsidR="00652C12">
          <w:rPr>
            <w:noProof/>
            <w:webHidden/>
          </w:rPr>
          <w:t>51</w:t>
        </w:r>
        <w:r>
          <w:rPr>
            <w:noProof/>
            <w:webHidden/>
          </w:rPr>
          <w:fldChar w:fldCharType="end"/>
        </w:r>
      </w:hyperlink>
    </w:p>
    <w:p w14:paraId="00A822F1" w14:textId="77777777" w:rsidR="00057150" w:rsidRDefault="00057150">
      <w:pPr>
        <w:pStyle w:val="21"/>
        <w:tabs>
          <w:tab w:val="right" w:leader="dot" w:pos="9629"/>
        </w:tabs>
        <w:rPr>
          <w:rFonts w:asciiTheme="minorHAnsi" w:eastAsiaTheme="minorEastAsia" w:hAnsiTheme="minorHAnsi" w:cstheme="minorBidi"/>
          <w:noProof/>
          <w:szCs w:val="22"/>
        </w:rPr>
      </w:pPr>
      <w:hyperlink w:anchor="_Toc57044672" w:history="1">
        <w:r w:rsidRPr="003E5724">
          <w:rPr>
            <w:rStyle w:val="af3"/>
            <w:noProof/>
          </w:rPr>
          <w:t xml:space="preserve">9.3 </w:t>
        </w:r>
        <w:r w:rsidRPr="003E5724">
          <w:rPr>
            <w:rStyle w:val="af3"/>
            <w:rFonts w:hint="eastAsia"/>
            <w:noProof/>
          </w:rPr>
          <w:t>安装与连接</w:t>
        </w:r>
        <w:r>
          <w:rPr>
            <w:noProof/>
            <w:webHidden/>
          </w:rPr>
          <w:tab/>
        </w:r>
        <w:r>
          <w:rPr>
            <w:noProof/>
            <w:webHidden/>
          </w:rPr>
          <w:fldChar w:fldCharType="begin"/>
        </w:r>
        <w:r>
          <w:rPr>
            <w:noProof/>
            <w:webHidden/>
          </w:rPr>
          <w:instrText xml:space="preserve"> PAGEREF _Toc57044672 \h </w:instrText>
        </w:r>
        <w:r>
          <w:rPr>
            <w:noProof/>
            <w:webHidden/>
          </w:rPr>
        </w:r>
        <w:r>
          <w:rPr>
            <w:noProof/>
            <w:webHidden/>
          </w:rPr>
          <w:fldChar w:fldCharType="separate"/>
        </w:r>
        <w:r w:rsidR="00652C12">
          <w:rPr>
            <w:noProof/>
            <w:webHidden/>
          </w:rPr>
          <w:t>52</w:t>
        </w:r>
        <w:r>
          <w:rPr>
            <w:noProof/>
            <w:webHidden/>
          </w:rPr>
          <w:fldChar w:fldCharType="end"/>
        </w:r>
      </w:hyperlink>
    </w:p>
    <w:p w14:paraId="4D512B07" w14:textId="77777777" w:rsidR="00057150" w:rsidRDefault="00057150">
      <w:pPr>
        <w:pStyle w:val="10"/>
        <w:tabs>
          <w:tab w:val="right" w:leader="dot" w:pos="9629"/>
        </w:tabs>
        <w:rPr>
          <w:rFonts w:asciiTheme="minorHAnsi" w:eastAsiaTheme="minorEastAsia" w:hAnsiTheme="minorHAnsi" w:cstheme="minorBidi"/>
          <w:noProof/>
          <w:szCs w:val="22"/>
        </w:rPr>
      </w:pPr>
      <w:hyperlink w:anchor="_Toc57044673" w:history="1">
        <w:r w:rsidRPr="003E5724">
          <w:rPr>
            <w:rStyle w:val="af3"/>
            <w:rFonts w:hint="eastAsia"/>
            <w:noProof/>
          </w:rPr>
          <w:t>本规程用词说明</w:t>
        </w:r>
        <w:r>
          <w:rPr>
            <w:noProof/>
            <w:webHidden/>
          </w:rPr>
          <w:tab/>
        </w:r>
        <w:r>
          <w:rPr>
            <w:noProof/>
            <w:webHidden/>
          </w:rPr>
          <w:fldChar w:fldCharType="begin"/>
        </w:r>
        <w:r>
          <w:rPr>
            <w:noProof/>
            <w:webHidden/>
          </w:rPr>
          <w:instrText xml:space="preserve"> PAGEREF _Toc57044673 \h </w:instrText>
        </w:r>
        <w:r>
          <w:rPr>
            <w:noProof/>
            <w:webHidden/>
          </w:rPr>
        </w:r>
        <w:r>
          <w:rPr>
            <w:noProof/>
            <w:webHidden/>
          </w:rPr>
          <w:fldChar w:fldCharType="separate"/>
        </w:r>
        <w:r w:rsidR="00652C12">
          <w:rPr>
            <w:noProof/>
            <w:webHidden/>
          </w:rPr>
          <w:t>55</w:t>
        </w:r>
        <w:r>
          <w:rPr>
            <w:noProof/>
            <w:webHidden/>
          </w:rPr>
          <w:fldChar w:fldCharType="end"/>
        </w:r>
      </w:hyperlink>
    </w:p>
    <w:p w14:paraId="3DEC7D37" w14:textId="77777777" w:rsidR="00057150" w:rsidRDefault="00057150">
      <w:pPr>
        <w:pStyle w:val="10"/>
        <w:tabs>
          <w:tab w:val="right" w:leader="dot" w:pos="9629"/>
        </w:tabs>
        <w:rPr>
          <w:rFonts w:asciiTheme="minorHAnsi" w:eastAsiaTheme="minorEastAsia" w:hAnsiTheme="minorHAnsi" w:cstheme="minorBidi"/>
          <w:noProof/>
          <w:szCs w:val="22"/>
        </w:rPr>
      </w:pPr>
      <w:hyperlink w:anchor="_Toc57044674" w:history="1">
        <w:r w:rsidRPr="003E5724">
          <w:rPr>
            <w:rStyle w:val="af3"/>
            <w:rFonts w:hint="eastAsia"/>
            <w:noProof/>
          </w:rPr>
          <w:t>引用标准名录</w:t>
        </w:r>
        <w:r>
          <w:rPr>
            <w:noProof/>
            <w:webHidden/>
          </w:rPr>
          <w:tab/>
        </w:r>
        <w:r>
          <w:rPr>
            <w:noProof/>
            <w:webHidden/>
          </w:rPr>
          <w:fldChar w:fldCharType="begin"/>
        </w:r>
        <w:r>
          <w:rPr>
            <w:noProof/>
            <w:webHidden/>
          </w:rPr>
          <w:instrText xml:space="preserve"> PAGEREF _Toc57044674 \h </w:instrText>
        </w:r>
        <w:r>
          <w:rPr>
            <w:noProof/>
            <w:webHidden/>
          </w:rPr>
        </w:r>
        <w:r>
          <w:rPr>
            <w:noProof/>
            <w:webHidden/>
          </w:rPr>
          <w:fldChar w:fldCharType="separate"/>
        </w:r>
        <w:r w:rsidR="00652C12">
          <w:rPr>
            <w:noProof/>
            <w:webHidden/>
          </w:rPr>
          <w:t>56</w:t>
        </w:r>
        <w:r>
          <w:rPr>
            <w:noProof/>
            <w:webHidden/>
          </w:rPr>
          <w:fldChar w:fldCharType="end"/>
        </w:r>
      </w:hyperlink>
    </w:p>
    <w:p w14:paraId="63D7A844" w14:textId="77777777" w:rsidR="00D3186F" w:rsidRDefault="001D714E">
      <w:pPr>
        <w:spacing w:line="360" w:lineRule="auto"/>
        <w:rPr>
          <w:rFonts w:ascii="宋体" w:hAnsi="宋体"/>
          <w:sz w:val="24"/>
          <w:szCs w:val="32"/>
        </w:rPr>
        <w:sectPr w:rsidR="00D3186F">
          <w:headerReference w:type="even" r:id="rId10"/>
          <w:headerReference w:type="default" r:id="rId11"/>
          <w:footerReference w:type="default" r:id="rId12"/>
          <w:headerReference w:type="first" r:id="rId13"/>
          <w:pgSz w:w="11907" w:h="16839"/>
          <w:pgMar w:top="1134" w:right="1134" w:bottom="1134" w:left="1134" w:header="851" w:footer="992" w:gutter="0"/>
          <w:pgNumType w:start="1"/>
          <w:cols w:space="720"/>
          <w:docGrid w:type="linesAndChars" w:linePitch="312"/>
        </w:sectPr>
      </w:pPr>
      <w:r>
        <w:rPr>
          <w:rFonts w:ascii="宋体" w:hAnsi="宋体"/>
          <w:sz w:val="24"/>
          <w:szCs w:val="32"/>
        </w:rPr>
        <w:fldChar w:fldCharType="end"/>
      </w:r>
      <w:r>
        <w:rPr>
          <w:rStyle w:val="af3"/>
          <w:rFonts w:hint="eastAsia"/>
        </w:rPr>
        <w:t>附：</w:t>
      </w:r>
      <w:r>
        <w:rPr>
          <w:rStyle w:val="af3"/>
        </w:rPr>
        <w:t>条文说明</w:t>
      </w:r>
    </w:p>
    <w:p w14:paraId="551D04B7" w14:textId="77777777" w:rsidR="00D3186F" w:rsidRDefault="001D714E">
      <w:pPr>
        <w:jc w:val="center"/>
        <w:rPr>
          <w:b/>
          <w:sz w:val="32"/>
          <w:szCs w:val="32"/>
        </w:rPr>
      </w:pPr>
      <w:r>
        <w:rPr>
          <w:rFonts w:hint="eastAsia"/>
          <w:b/>
          <w:sz w:val="32"/>
          <w:szCs w:val="32"/>
        </w:rPr>
        <w:lastRenderedPageBreak/>
        <w:t>Contents</w:t>
      </w:r>
    </w:p>
    <w:p w14:paraId="2E3F7472" w14:textId="77777777" w:rsidR="00D3186F" w:rsidRDefault="00D3186F">
      <w:pPr>
        <w:jc w:val="center"/>
        <w:rPr>
          <w:b/>
          <w:sz w:val="32"/>
          <w:szCs w:val="32"/>
        </w:rPr>
      </w:pPr>
    </w:p>
    <w:p w14:paraId="53630B29" w14:textId="6833D438" w:rsidR="00D3186F" w:rsidRDefault="001D714E" w:rsidP="00950CEF">
      <w:pPr>
        <w:jc w:val="distribute"/>
      </w:pPr>
      <w:r>
        <w:t>1  General</w:t>
      </w:r>
      <w:r w:rsidR="00950CEF">
        <w:t xml:space="preserve"> provisions………………………………………………………………………………………….……1</w:t>
      </w:r>
    </w:p>
    <w:p w14:paraId="19B00441" w14:textId="3BAC3752" w:rsidR="00D3186F" w:rsidRDefault="001D714E" w:rsidP="00950CEF">
      <w:pPr>
        <w:jc w:val="distribute"/>
      </w:pPr>
      <w:r>
        <w:t>2  Terms and Symbo</w:t>
      </w:r>
      <w:r w:rsidR="00950CEF">
        <w:t>ls…………………………………………………………………..………….……………….2</w:t>
      </w:r>
    </w:p>
    <w:p w14:paraId="109FFBB8" w14:textId="7973301F" w:rsidR="00D3186F" w:rsidRDefault="00950CEF" w:rsidP="00950CEF">
      <w:pPr>
        <w:ind w:leftChars="200" w:left="420"/>
        <w:jc w:val="distribute"/>
      </w:pPr>
      <w:r>
        <w:t>2.1  Terms………………………………………………………………………………………….……2</w:t>
      </w:r>
    </w:p>
    <w:p w14:paraId="64888DF8" w14:textId="0FCEA5E2" w:rsidR="00D3186F" w:rsidRDefault="001D714E" w:rsidP="00950CEF">
      <w:pPr>
        <w:ind w:leftChars="200" w:left="420"/>
        <w:jc w:val="distribute"/>
      </w:pPr>
      <w:r>
        <w:t>2.2  Symbols</w:t>
      </w:r>
      <w:r w:rsidR="00950CEF">
        <w:t>………………………………………………………………………………………….……3</w:t>
      </w:r>
    </w:p>
    <w:p w14:paraId="65BB51E9" w14:textId="0D0BB9B6" w:rsidR="00D3186F" w:rsidRDefault="001D714E" w:rsidP="00950CEF">
      <w:pPr>
        <w:jc w:val="distribute"/>
      </w:pPr>
      <w:r>
        <w:t xml:space="preserve">3  Basic </w:t>
      </w:r>
      <w:r w:rsidR="00950CEF">
        <w:t>requirements……………………………………………………………………………………….……5</w:t>
      </w:r>
    </w:p>
    <w:p w14:paraId="5E424A49" w14:textId="5F2DB4A0" w:rsidR="00D3186F" w:rsidRDefault="00950CEF" w:rsidP="00950CEF">
      <w:pPr>
        <w:jc w:val="distribute"/>
      </w:pPr>
      <w:r>
        <w:t>4  Materials………………………………………………………………………………………………….……6</w:t>
      </w:r>
    </w:p>
    <w:p w14:paraId="3028A8EA" w14:textId="36582109" w:rsidR="00D3186F" w:rsidRDefault="001D714E" w:rsidP="00950CEF">
      <w:pPr>
        <w:ind w:leftChars="200" w:left="420"/>
        <w:jc w:val="distribute"/>
      </w:pPr>
      <w:r>
        <w:t xml:space="preserve">4.1 </w:t>
      </w:r>
      <w:bookmarkStart w:id="60" w:name="_Hlk11326110"/>
      <w:r>
        <w:t xml:space="preserve"> </w:t>
      </w:r>
      <w:bookmarkEnd w:id="60"/>
      <w:r w:rsidR="00950CEF">
        <w:t>Concrete…………………………………………………………………………………………….……6</w:t>
      </w:r>
    </w:p>
    <w:p w14:paraId="22E4DD0B" w14:textId="6770924C" w:rsidR="00D3186F" w:rsidRDefault="001D714E" w:rsidP="00950CEF">
      <w:pPr>
        <w:ind w:leftChars="200" w:left="420"/>
        <w:jc w:val="distribute"/>
      </w:pPr>
      <w:r>
        <w:t xml:space="preserve">4.2  </w:t>
      </w:r>
      <w:r w:rsidR="00950CEF">
        <w:rPr>
          <w:rFonts w:hint="eastAsia"/>
        </w:rPr>
        <w:t>R</w:t>
      </w:r>
      <w:r w:rsidR="00950CEF">
        <w:t>einforcement, steel……………………………………………………………………………….……6</w:t>
      </w:r>
    </w:p>
    <w:p w14:paraId="4100C623" w14:textId="13BE76EB" w:rsidR="00D3186F" w:rsidRDefault="001D714E" w:rsidP="00950CEF">
      <w:pPr>
        <w:ind w:leftChars="200" w:left="420"/>
        <w:jc w:val="distribute"/>
      </w:pPr>
      <w:r>
        <w:t xml:space="preserve">4.3  </w:t>
      </w:r>
      <w:r w:rsidR="00950CEF">
        <w:rPr>
          <w:rFonts w:hint="eastAsia"/>
        </w:rPr>
        <w:t>C</w:t>
      </w:r>
      <w:r w:rsidR="00950CEF">
        <w:t>onnection materials……………………………………………………………………………….……7</w:t>
      </w:r>
    </w:p>
    <w:p w14:paraId="55BE1012" w14:textId="1088D162" w:rsidR="00D3186F" w:rsidRDefault="001D714E" w:rsidP="00950CEF">
      <w:pPr>
        <w:ind w:leftChars="200" w:left="420"/>
        <w:jc w:val="distribute"/>
      </w:pPr>
      <w:r>
        <w:rPr>
          <w:rFonts w:hint="eastAsia"/>
        </w:rPr>
        <w:t>4.4</w:t>
      </w:r>
      <w:r>
        <w:t xml:space="preserve">  </w:t>
      </w:r>
      <w:r w:rsidR="00950CEF">
        <w:t>Thermal insulation materials……………………………………………………………………….……9</w:t>
      </w:r>
    </w:p>
    <w:p w14:paraId="777B56D5" w14:textId="14BF887F" w:rsidR="00D3186F" w:rsidRDefault="001D714E" w:rsidP="00950CEF">
      <w:pPr>
        <w:ind w:leftChars="200" w:left="420"/>
        <w:jc w:val="distribute"/>
      </w:pPr>
      <w:r>
        <w:t>4.</w:t>
      </w:r>
      <w:r>
        <w:rPr>
          <w:rFonts w:hint="eastAsia"/>
        </w:rPr>
        <w:t>5</w:t>
      </w:r>
      <w:r>
        <w:t xml:space="preserve">  </w:t>
      </w:r>
      <w:r w:rsidR="00950CEF">
        <w:t>Waterproof materials…………………………………………………………………………….……10</w:t>
      </w:r>
    </w:p>
    <w:p w14:paraId="0FC65FBB" w14:textId="44462B0E" w:rsidR="00D3186F" w:rsidRDefault="001D714E" w:rsidP="00950CEF">
      <w:pPr>
        <w:jc w:val="distribute"/>
      </w:pPr>
      <w:r>
        <w:t>5  Architectural Design</w:t>
      </w:r>
      <w:r w:rsidR="00950CEF">
        <w:t>…………………………………………………………………………………….……11</w:t>
      </w:r>
    </w:p>
    <w:p w14:paraId="4853524A" w14:textId="518BD411" w:rsidR="00D3186F" w:rsidRDefault="001D714E" w:rsidP="00950CEF">
      <w:pPr>
        <w:ind w:leftChars="200" w:left="420"/>
        <w:jc w:val="distribute"/>
      </w:pPr>
      <w:r>
        <w:t xml:space="preserve">5.1  General </w:t>
      </w:r>
      <w:r w:rsidR="00950CEF">
        <w:t>r</w:t>
      </w:r>
      <w:r>
        <w:t>equirements</w:t>
      </w:r>
      <w:r w:rsidR="00950CEF">
        <w:t>…………………………………………………………………………….……11</w:t>
      </w:r>
    </w:p>
    <w:p w14:paraId="3638AA09" w14:textId="33E6234D" w:rsidR="00950CEF" w:rsidRDefault="00950CEF" w:rsidP="00950CEF">
      <w:pPr>
        <w:ind w:leftChars="200" w:left="420"/>
        <w:jc w:val="distribute"/>
      </w:pPr>
      <w:r>
        <w:t>5.2  Fire protection design…………………………………………………………………………….……11</w:t>
      </w:r>
    </w:p>
    <w:p w14:paraId="4DD5190D" w14:textId="6CBC5C5F" w:rsidR="00950CEF" w:rsidRDefault="00950CEF" w:rsidP="00950CEF">
      <w:pPr>
        <w:ind w:leftChars="200" w:left="420"/>
        <w:jc w:val="distribute"/>
      </w:pPr>
      <w:r>
        <w:t>5.3  Thermal design…………………………………………………………………………………….……11</w:t>
      </w:r>
    </w:p>
    <w:p w14:paraId="60DFC78B" w14:textId="36F2BD0F" w:rsidR="00950CEF" w:rsidRDefault="00950CEF" w:rsidP="00950CEF">
      <w:pPr>
        <w:ind w:leftChars="200" w:left="420"/>
        <w:jc w:val="distribute"/>
      </w:pPr>
      <w:r>
        <w:t>5.4  Water-proof design……………………………………………………………………………….……12</w:t>
      </w:r>
    </w:p>
    <w:p w14:paraId="3F88B40E" w14:textId="3FC28477" w:rsidR="00D3186F" w:rsidRDefault="001D714E" w:rsidP="00950CEF">
      <w:pPr>
        <w:ind w:leftChars="200" w:left="420"/>
        <w:jc w:val="distribute"/>
      </w:pPr>
      <w:r>
        <w:t>5.</w:t>
      </w:r>
      <w:r w:rsidR="00950CEF">
        <w:t>5</w:t>
      </w:r>
      <w:r>
        <w:t xml:space="preserve">  </w:t>
      </w:r>
      <w:r w:rsidR="00950CEF">
        <w:t>Facility pipeline system design………………………………………………………………….……15</w:t>
      </w:r>
    </w:p>
    <w:p w14:paraId="3FCA4EE5" w14:textId="3C7FFEAB" w:rsidR="00D3186F" w:rsidRDefault="001D714E" w:rsidP="00950CEF">
      <w:pPr>
        <w:ind w:leftChars="200" w:left="420"/>
        <w:jc w:val="distribute"/>
      </w:pPr>
      <w:r>
        <w:rPr>
          <w:rFonts w:hint="eastAsia"/>
        </w:rPr>
        <w:t>5</w:t>
      </w:r>
      <w:r>
        <w:t>.</w:t>
      </w:r>
      <w:r>
        <w:rPr>
          <w:rFonts w:hint="eastAsia"/>
        </w:rPr>
        <w:t>6</w:t>
      </w:r>
      <w:r>
        <w:t xml:space="preserve">  Acoustic design</w:t>
      </w:r>
      <w:r w:rsidR="00950CEF">
        <w:t>…………………………………………………………………………………….……16</w:t>
      </w:r>
    </w:p>
    <w:p w14:paraId="4F416B9A" w14:textId="19A2896B" w:rsidR="00D3186F" w:rsidRDefault="001D714E" w:rsidP="00950CEF">
      <w:pPr>
        <w:jc w:val="distribute"/>
      </w:pPr>
      <w:r>
        <w:t>6  Structural Design</w:t>
      </w:r>
      <w:r w:rsidR="00950CEF">
        <w:t>…………………………………………………………………………………….……17</w:t>
      </w:r>
    </w:p>
    <w:p w14:paraId="1BC9C691" w14:textId="02527B7C" w:rsidR="00D3186F" w:rsidRDefault="001D714E" w:rsidP="00950CEF">
      <w:pPr>
        <w:ind w:leftChars="200" w:left="420"/>
        <w:jc w:val="distribute"/>
      </w:pPr>
      <w:r>
        <w:t xml:space="preserve">6.1  General </w:t>
      </w:r>
      <w:r w:rsidR="00950CEF">
        <w:t>r</w:t>
      </w:r>
      <w:r>
        <w:t>equirements</w:t>
      </w:r>
      <w:r w:rsidR="00950CEF">
        <w:t>………………………………………………………………………….……17</w:t>
      </w:r>
    </w:p>
    <w:p w14:paraId="48C19023" w14:textId="1A702695" w:rsidR="00950CEF" w:rsidRDefault="00950CEF" w:rsidP="00950CEF">
      <w:pPr>
        <w:ind w:leftChars="200" w:left="420"/>
        <w:jc w:val="distribute"/>
      </w:pPr>
      <w:r>
        <w:t>6.2  Actions and action combination………………………………………………………………….……17</w:t>
      </w:r>
    </w:p>
    <w:p w14:paraId="199966C5" w14:textId="3E4E3A4C" w:rsidR="00D3186F" w:rsidRDefault="001D714E" w:rsidP="00950CEF">
      <w:pPr>
        <w:ind w:leftChars="200" w:left="420"/>
        <w:jc w:val="distribute"/>
      </w:pPr>
      <w:r>
        <w:t xml:space="preserve">6.3  </w:t>
      </w:r>
      <w:r w:rsidR="00950CEF">
        <w:t>C</w:t>
      </w:r>
      <w:r w:rsidR="00950CEF" w:rsidRPr="00950CEF">
        <w:t>onnector</w:t>
      </w:r>
      <w:r w:rsidR="00950CEF">
        <w:t xml:space="preserve"> system design……………………………………………………………………….……19</w:t>
      </w:r>
    </w:p>
    <w:p w14:paraId="2D0842B3" w14:textId="56081860" w:rsidR="00D3186F" w:rsidRDefault="001D714E" w:rsidP="00950CEF">
      <w:pPr>
        <w:ind w:leftChars="200" w:left="420"/>
        <w:jc w:val="distribute"/>
      </w:pPr>
      <w:r>
        <w:t xml:space="preserve">6.4  </w:t>
      </w:r>
      <w:r w:rsidR="00950CEF">
        <w:t>Component design…………………………………………………………………………….……24</w:t>
      </w:r>
    </w:p>
    <w:p w14:paraId="271AF047" w14:textId="5CA234BA" w:rsidR="00D3186F" w:rsidRDefault="001D714E" w:rsidP="00950CEF">
      <w:pPr>
        <w:ind w:leftChars="200" w:left="420"/>
        <w:jc w:val="distribute"/>
      </w:pPr>
      <w:r>
        <w:t>6.</w:t>
      </w:r>
      <w:r w:rsidR="00950CEF">
        <w:t>5</w:t>
      </w:r>
      <w:r>
        <w:t xml:space="preserve">  Connection </w:t>
      </w:r>
      <w:r w:rsidR="00950CEF">
        <w:t>d</w:t>
      </w:r>
      <w:r>
        <w:t>esign</w:t>
      </w:r>
      <w:r w:rsidR="00950CEF">
        <w:t>…………………………………………………………………………….……27</w:t>
      </w:r>
    </w:p>
    <w:p w14:paraId="4F80A59D" w14:textId="17FDE66B" w:rsidR="00D3186F" w:rsidRDefault="001D714E" w:rsidP="00950CEF">
      <w:pPr>
        <w:jc w:val="distribute"/>
      </w:pPr>
      <w:r>
        <w:rPr>
          <w:rFonts w:hint="eastAsia"/>
        </w:rPr>
        <w:t>7</w:t>
      </w:r>
      <w:r>
        <w:t xml:space="preserve">  Production and</w:t>
      </w:r>
      <w:r>
        <w:rPr>
          <w:rFonts w:hint="eastAsia"/>
        </w:rPr>
        <w:t xml:space="preserve"> </w:t>
      </w:r>
      <w:r w:rsidR="00950CEF">
        <w:t>transportation………………………………………………………………………….……32</w:t>
      </w:r>
    </w:p>
    <w:p w14:paraId="155E6ADE" w14:textId="0CC73F08" w:rsidR="00D3186F" w:rsidRDefault="001D714E" w:rsidP="00950CEF">
      <w:pPr>
        <w:ind w:leftChars="200" w:left="420"/>
        <w:jc w:val="distribute"/>
      </w:pPr>
      <w:r>
        <w:rPr>
          <w:rFonts w:hint="eastAsia"/>
        </w:rPr>
        <w:t>7</w:t>
      </w:r>
      <w:r>
        <w:t xml:space="preserve">.1  General </w:t>
      </w:r>
      <w:r w:rsidR="00950CEF">
        <w:t>r</w:t>
      </w:r>
      <w:r>
        <w:t>equirements</w:t>
      </w:r>
      <w:r w:rsidR="00950CEF">
        <w:t>…………………………………………………………………………….……32</w:t>
      </w:r>
    </w:p>
    <w:p w14:paraId="623674F4" w14:textId="4A489251" w:rsidR="00D3186F" w:rsidRDefault="001D714E" w:rsidP="00950CEF">
      <w:pPr>
        <w:ind w:leftChars="200" w:left="420"/>
        <w:jc w:val="distribute"/>
      </w:pPr>
      <w:r>
        <w:rPr>
          <w:rFonts w:hint="eastAsia"/>
        </w:rPr>
        <w:t>7</w:t>
      </w:r>
      <w:r>
        <w:t>.2  Raw materials and fittings</w:t>
      </w:r>
      <w:r w:rsidR="00950CEF">
        <w:t>………………………………………………………………………….……32</w:t>
      </w:r>
    </w:p>
    <w:p w14:paraId="5E319838" w14:textId="1ABF5E6E" w:rsidR="00D3186F" w:rsidRDefault="001D714E" w:rsidP="00950CEF">
      <w:pPr>
        <w:ind w:leftChars="200" w:left="420"/>
        <w:jc w:val="distribute"/>
      </w:pPr>
      <w:r>
        <w:rPr>
          <w:rFonts w:hint="eastAsia"/>
        </w:rPr>
        <w:t>7</w:t>
      </w:r>
      <w:r w:rsidR="00950CEF">
        <w:t>.3  Equipments and Moulds………………………………………………………………………….……35</w:t>
      </w:r>
    </w:p>
    <w:p w14:paraId="2FA9858B" w14:textId="2064DD3F" w:rsidR="00D3186F" w:rsidRDefault="001D714E" w:rsidP="00950CEF">
      <w:pPr>
        <w:ind w:leftChars="200" w:left="420"/>
        <w:jc w:val="distribute"/>
      </w:pPr>
      <w:r>
        <w:rPr>
          <w:rFonts w:hint="eastAsia"/>
        </w:rPr>
        <w:t>7</w:t>
      </w:r>
      <w:r>
        <w:t>.4  Reinforcements</w:t>
      </w:r>
      <w:r w:rsidR="00950CEF">
        <w:t>, connector</w:t>
      </w:r>
      <w:r>
        <w:t xml:space="preserve"> and embedded parts</w:t>
      </w:r>
      <w:r w:rsidR="00950CEF">
        <w:t>……………………………………………….……36</w:t>
      </w:r>
    </w:p>
    <w:p w14:paraId="1575003D" w14:textId="340110A9" w:rsidR="00D3186F" w:rsidRDefault="001D714E" w:rsidP="00950CEF">
      <w:pPr>
        <w:ind w:leftChars="200" w:left="420"/>
        <w:jc w:val="distribute"/>
      </w:pPr>
      <w:r>
        <w:t>7.5  Manufacture</w:t>
      </w:r>
      <w:r>
        <w:rPr>
          <w:rFonts w:hint="eastAsia"/>
        </w:rPr>
        <w:t>,</w:t>
      </w:r>
      <w:r>
        <w:t xml:space="preserve"> concrete molding, curin</w:t>
      </w:r>
      <w:r w:rsidR="00950CEF">
        <w:t>g and demoulding……………………………………….……38</w:t>
      </w:r>
    </w:p>
    <w:p w14:paraId="4496D65D" w14:textId="2254EF59" w:rsidR="00D3186F" w:rsidRDefault="001D714E" w:rsidP="00950CEF">
      <w:pPr>
        <w:ind w:leftChars="200" w:left="420"/>
        <w:jc w:val="distribute"/>
      </w:pPr>
      <w:r>
        <w:rPr>
          <w:rFonts w:hint="eastAsia"/>
        </w:rPr>
        <w:t>7</w:t>
      </w:r>
      <w:r w:rsidR="00950CEF">
        <w:t>.6  Precast component testing……………………………………………………………………….……39</w:t>
      </w:r>
    </w:p>
    <w:p w14:paraId="69AA7C15" w14:textId="1C4C0DC1" w:rsidR="00D3186F" w:rsidRDefault="001D714E" w:rsidP="00950CEF">
      <w:pPr>
        <w:ind w:leftChars="200" w:left="420"/>
        <w:jc w:val="distribute"/>
      </w:pPr>
      <w:r>
        <w:rPr>
          <w:rFonts w:hint="eastAsia"/>
        </w:rPr>
        <w:t>7</w:t>
      </w:r>
      <w:r>
        <w:t>.7  Storage ,transportation and protection</w:t>
      </w:r>
      <w:r w:rsidR="00950CEF">
        <w:t>………………………………………………………….……42</w:t>
      </w:r>
    </w:p>
    <w:p w14:paraId="4C672AB6" w14:textId="7ADD12FE" w:rsidR="00D3186F" w:rsidRDefault="00950CEF" w:rsidP="00950CEF">
      <w:pPr>
        <w:jc w:val="distribute"/>
      </w:pPr>
      <w:bookmarkStart w:id="61" w:name="_Hlk11321987"/>
      <w:r>
        <w:t>8  Construction………………………………………………………………………………………….……44</w:t>
      </w:r>
    </w:p>
    <w:p w14:paraId="2CDE7657" w14:textId="3ECB1BB9" w:rsidR="00D3186F" w:rsidRDefault="001D714E" w:rsidP="00950CEF">
      <w:pPr>
        <w:ind w:leftChars="200" w:left="420"/>
        <w:jc w:val="distribute"/>
      </w:pPr>
      <w:r>
        <w:t xml:space="preserve">8.1  General </w:t>
      </w:r>
      <w:r w:rsidR="00950CEF">
        <w:t>requirements………………………………………………………………………….……44</w:t>
      </w:r>
    </w:p>
    <w:p w14:paraId="6D6EA27F" w14:textId="40B6CDF5" w:rsidR="00D3186F" w:rsidRDefault="001D714E" w:rsidP="00950CEF">
      <w:pPr>
        <w:ind w:leftChars="200" w:left="420"/>
        <w:jc w:val="distribute"/>
      </w:pPr>
      <w:r>
        <w:t>8.2  lifting and storag</w:t>
      </w:r>
      <w:r w:rsidR="00950CEF">
        <w:t>e of precast components on site……………………………………………….……45</w:t>
      </w:r>
    </w:p>
    <w:p w14:paraId="485CD97F" w14:textId="612CEF23" w:rsidR="00D3186F" w:rsidRDefault="001D714E" w:rsidP="00950CEF">
      <w:pPr>
        <w:ind w:leftChars="200" w:left="420"/>
        <w:jc w:val="distribute"/>
      </w:pPr>
      <w:r>
        <w:t xml:space="preserve">8.3 </w:t>
      </w:r>
      <w:r w:rsidR="00950CEF">
        <w:t xml:space="preserve"> Erection of precast components………………………………………………………………….……46</w:t>
      </w:r>
    </w:p>
    <w:p w14:paraId="2D10C49D" w14:textId="737090E0" w:rsidR="00D3186F" w:rsidRDefault="001D714E" w:rsidP="00950CEF">
      <w:pPr>
        <w:ind w:leftChars="200" w:left="420"/>
        <w:jc w:val="distribute"/>
      </w:pPr>
      <w:r>
        <w:lastRenderedPageBreak/>
        <w:t>8.4  Cast-in-place concre</w:t>
      </w:r>
      <w:r w:rsidR="00950CEF">
        <w:t>te………………………………………………………………………….……48</w:t>
      </w:r>
    </w:p>
    <w:p w14:paraId="77538EF4" w14:textId="73DB98C8" w:rsidR="00D3186F" w:rsidRDefault="001D714E" w:rsidP="00950CEF">
      <w:pPr>
        <w:jc w:val="distribute"/>
      </w:pPr>
      <w:r>
        <w:t xml:space="preserve">9  Quality </w:t>
      </w:r>
      <w:r w:rsidR="00950CEF">
        <w:t>acceptance…………………………………………………………………………………….……50</w:t>
      </w:r>
    </w:p>
    <w:p w14:paraId="5BA01143" w14:textId="20D4412F" w:rsidR="00D3186F" w:rsidRDefault="001D714E" w:rsidP="00950CEF">
      <w:pPr>
        <w:ind w:leftChars="200" w:left="420"/>
        <w:jc w:val="distribute"/>
      </w:pPr>
      <w:r>
        <w:t xml:space="preserve">9.1  General </w:t>
      </w:r>
      <w:r w:rsidR="00950CEF">
        <w:t>requirements…………………………………………………………………………….……50</w:t>
      </w:r>
    </w:p>
    <w:p w14:paraId="26C32377" w14:textId="33C0D0CA" w:rsidR="00D3186F" w:rsidRDefault="00950CEF" w:rsidP="00950CEF">
      <w:pPr>
        <w:ind w:leftChars="200" w:left="420"/>
        <w:jc w:val="distribute"/>
      </w:pPr>
      <w:r>
        <w:t>9.2  Precast component……………………………………………………………………………….……51</w:t>
      </w:r>
    </w:p>
    <w:p w14:paraId="273443D4" w14:textId="3F04E047" w:rsidR="00D3186F" w:rsidRDefault="001D714E" w:rsidP="00950CEF">
      <w:pPr>
        <w:ind w:leftChars="200" w:left="420"/>
        <w:jc w:val="distribute"/>
      </w:pPr>
      <w:r>
        <w:t>9.3  Erection and connection</w:t>
      </w:r>
      <w:r>
        <w:tab/>
      </w:r>
      <w:r w:rsidR="00950CEF">
        <w:t>……………………………………………………………………….……52</w:t>
      </w:r>
    </w:p>
    <w:p w14:paraId="730EF2F9" w14:textId="5B7A49F5" w:rsidR="00D3186F" w:rsidRDefault="001D714E" w:rsidP="00950CEF">
      <w:pPr>
        <w:jc w:val="distribute"/>
      </w:pPr>
      <w:r>
        <w:rPr>
          <w:rFonts w:hint="eastAsia"/>
        </w:rPr>
        <w:t>Explanation</w:t>
      </w:r>
      <w:r>
        <w:t xml:space="preserve"> </w:t>
      </w:r>
      <w:r>
        <w:rPr>
          <w:rFonts w:hint="eastAsia"/>
        </w:rPr>
        <w:t>of</w:t>
      </w:r>
      <w:r>
        <w:t xml:space="preserve"> </w:t>
      </w:r>
      <w:r>
        <w:rPr>
          <w:rFonts w:hint="eastAsia"/>
        </w:rPr>
        <w:t>working</w:t>
      </w:r>
      <w:r>
        <w:t xml:space="preserve"> </w:t>
      </w:r>
      <w:r>
        <w:rPr>
          <w:rFonts w:hint="eastAsia"/>
        </w:rPr>
        <w:t>in</w:t>
      </w:r>
      <w:r>
        <w:t xml:space="preserve"> </w:t>
      </w:r>
      <w:r>
        <w:rPr>
          <w:rFonts w:hint="eastAsia"/>
        </w:rPr>
        <w:t>this</w:t>
      </w:r>
      <w:r>
        <w:t xml:space="preserve"> </w:t>
      </w:r>
      <w:r>
        <w:rPr>
          <w:rFonts w:hint="eastAsia"/>
        </w:rPr>
        <w:t>specification</w:t>
      </w:r>
      <w:r w:rsidR="00950CEF">
        <w:t>……………………………………………………………….……55</w:t>
      </w:r>
    </w:p>
    <w:p w14:paraId="1F8C1D4A" w14:textId="79A4FD59" w:rsidR="00D3186F" w:rsidRDefault="001D714E" w:rsidP="00950CEF">
      <w:pPr>
        <w:jc w:val="distribute"/>
      </w:pPr>
      <w:r>
        <w:rPr>
          <w:rFonts w:hint="eastAsia"/>
        </w:rPr>
        <w:t>List</w:t>
      </w:r>
      <w:r>
        <w:t xml:space="preserve"> </w:t>
      </w:r>
      <w:r>
        <w:rPr>
          <w:rFonts w:hint="eastAsia"/>
        </w:rPr>
        <w:t>of</w:t>
      </w:r>
      <w:r>
        <w:t xml:space="preserve"> </w:t>
      </w:r>
      <w:r>
        <w:rPr>
          <w:rFonts w:hint="eastAsia"/>
        </w:rPr>
        <w:t>quoted</w:t>
      </w:r>
      <w:r>
        <w:t xml:space="preserve"> </w:t>
      </w:r>
      <w:r>
        <w:rPr>
          <w:rFonts w:hint="eastAsia"/>
        </w:rPr>
        <w:t>standards</w:t>
      </w:r>
      <w:r w:rsidR="00950CEF">
        <w:t>…………………………………………………………………………………….……56</w:t>
      </w:r>
    </w:p>
    <w:p w14:paraId="5D4C69D6" w14:textId="77777777" w:rsidR="00D3186F" w:rsidRDefault="001D714E">
      <w:r>
        <w:rPr>
          <w:kern w:val="0"/>
        </w:rPr>
        <w:t>Addition</w:t>
      </w:r>
      <w:r>
        <w:rPr>
          <w:kern w:val="0"/>
        </w:rPr>
        <w:t>：</w:t>
      </w:r>
      <w:r>
        <w:rPr>
          <w:rFonts w:hint="eastAsia"/>
        </w:rPr>
        <w:t>Explanation</w:t>
      </w:r>
      <w:r>
        <w:t xml:space="preserve"> </w:t>
      </w:r>
      <w:r>
        <w:rPr>
          <w:rFonts w:hint="eastAsia"/>
        </w:rPr>
        <w:t>of</w:t>
      </w:r>
      <w:r>
        <w:t xml:space="preserve"> </w:t>
      </w:r>
      <w:r>
        <w:rPr>
          <w:rFonts w:hint="eastAsia"/>
        </w:rPr>
        <w:t>provisions</w:t>
      </w:r>
    </w:p>
    <w:bookmarkEnd w:id="61"/>
    <w:p w14:paraId="57851B4B" w14:textId="77777777" w:rsidR="00D3186F" w:rsidRDefault="00D3186F"/>
    <w:p w14:paraId="2875034F" w14:textId="77777777" w:rsidR="00D3186F" w:rsidRDefault="00D3186F">
      <w:pPr>
        <w:sectPr w:rsidR="00D3186F">
          <w:pgSz w:w="11907" w:h="16839"/>
          <w:pgMar w:top="1134" w:right="1134" w:bottom="1134" w:left="1134" w:header="851" w:footer="992" w:gutter="0"/>
          <w:cols w:space="720"/>
          <w:docGrid w:type="linesAndChars" w:linePitch="312"/>
        </w:sectPr>
      </w:pPr>
    </w:p>
    <w:p w14:paraId="2C0CB93A" w14:textId="77777777" w:rsidR="00D3186F" w:rsidRDefault="001D714E">
      <w:pPr>
        <w:pStyle w:val="1"/>
      </w:pPr>
      <w:bookmarkStart w:id="62" w:name="_Toc464475112"/>
      <w:bookmarkStart w:id="63" w:name="_Toc57044632"/>
      <w:r>
        <w:lastRenderedPageBreak/>
        <w:t xml:space="preserve">1  </w:t>
      </w:r>
      <w:r>
        <w:t>总则</w:t>
      </w:r>
      <w:bookmarkEnd w:id="14"/>
      <w:bookmarkEnd w:id="15"/>
      <w:bookmarkEnd w:id="16"/>
      <w:bookmarkEnd w:id="17"/>
      <w:bookmarkEnd w:id="18"/>
      <w:bookmarkEnd w:id="19"/>
      <w:bookmarkEnd w:id="20"/>
      <w:bookmarkEnd w:id="21"/>
      <w:bookmarkEnd w:id="22"/>
      <w:bookmarkEnd w:id="23"/>
      <w:bookmarkEnd w:id="62"/>
      <w:bookmarkEnd w:id="63"/>
    </w:p>
    <w:p w14:paraId="7F2AC381" w14:textId="77777777" w:rsidR="00D3186F" w:rsidRDefault="001D714E">
      <w:pPr>
        <w:widowControl w:val="0"/>
        <w:numPr>
          <w:ilvl w:val="0"/>
          <w:numId w:val="1"/>
        </w:numPr>
        <w:adjustRightInd w:val="0"/>
        <w:snapToGrid w:val="0"/>
        <w:spacing w:line="360" w:lineRule="auto"/>
        <w:jc w:val="both"/>
        <w:rPr>
          <w:szCs w:val="21"/>
        </w:rPr>
      </w:pPr>
      <w:bookmarkStart w:id="64" w:name="_Toc403205137"/>
      <w:bookmarkStart w:id="65" w:name="_Toc403205183"/>
      <w:bookmarkStart w:id="66" w:name="_Toc364853627"/>
      <w:bookmarkStart w:id="67" w:name="_Toc364853573"/>
      <w:bookmarkStart w:id="68" w:name="_Toc364853777"/>
      <w:r>
        <w:rPr>
          <w:rFonts w:hint="eastAsia"/>
          <w:szCs w:val="21"/>
        </w:rPr>
        <w:t>为在装配整体式夹心保温叠合剪力墙结构的设计、生产、施工及质量验收中，贯彻执行国家的技术经济政策，做到安全适用、技术先进、经济合理、确保质量、保护环境，促进装配式建筑发展，制定本规程。</w:t>
      </w:r>
    </w:p>
    <w:p w14:paraId="269B191C"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【条文说明】装配整体式夹心保温叠合剪力墙结构</w:t>
      </w:r>
      <w:r>
        <w:rPr>
          <w:color w:val="4472C4" w:themeColor="accent1"/>
          <w:sz w:val="21"/>
          <w:szCs w:val="21"/>
        </w:rPr>
        <w:t>是集成夹心保温的叠合剪力墙结构</w:t>
      </w:r>
      <w:r>
        <w:rPr>
          <w:rFonts w:hint="eastAsia"/>
          <w:color w:val="4472C4" w:themeColor="accent1"/>
          <w:sz w:val="21"/>
          <w:szCs w:val="21"/>
        </w:rPr>
        <w:t>，</w:t>
      </w:r>
      <w:r>
        <w:rPr>
          <w:color w:val="4472C4" w:themeColor="accent1"/>
          <w:sz w:val="21"/>
          <w:szCs w:val="21"/>
        </w:rPr>
        <w:t>拥有与双面叠合剪力墙相同的结构性能</w:t>
      </w:r>
      <w:r>
        <w:rPr>
          <w:rFonts w:hint="eastAsia"/>
          <w:color w:val="4472C4" w:themeColor="accent1"/>
          <w:sz w:val="21"/>
          <w:szCs w:val="21"/>
        </w:rPr>
        <w:t>以及类似的</w:t>
      </w:r>
      <w:r>
        <w:rPr>
          <w:color w:val="4472C4" w:themeColor="accent1"/>
          <w:sz w:val="21"/>
          <w:szCs w:val="21"/>
        </w:rPr>
        <w:t>生产和施工</w:t>
      </w:r>
      <w:r>
        <w:rPr>
          <w:rFonts w:hint="eastAsia"/>
          <w:color w:val="4472C4" w:themeColor="accent1"/>
          <w:sz w:val="21"/>
          <w:szCs w:val="21"/>
        </w:rPr>
        <w:t>工艺，在许多国家和地区，如德国、法国、荷兰等欧洲国家都得到了广泛的应用。在我国，近年来针对夹心保温叠合剪力墙进行了一系列的研究和应用，在技术上有了丰富的积累，并制定本规程。该结构具有如下创新性优势：</w:t>
      </w:r>
    </w:p>
    <w:p w14:paraId="271F1AB8" w14:textId="77777777" w:rsidR="00D3186F" w:rsidRDefault="001D714E">
      <w:pPr>
        <w:pStyle w:val="afe"/>
        <w:ind w:firstLine="420"/>
        <w:rPr>
          <w:color w:val="4472C4" w:themeColor="accent1"/>
          <w:sz w:val="21"/>
          <w:szCs w:val="21"/>
        </w:rPr>
      </w:pPr>
      <w:r>
        <w:rPr>
          <w:rFonts w:hint="eastAsia"/>
          <w:color w:val="4472C4" w:themeColor="accent1"/>
          <w:sz w:val="21"/>
          <w:szCs w:val="21"/>
        </w:rPr>
        <w:t>（</w:t>
      </w:r>
      <w:r>
        <w:rPr>
          <w:rFonts w:hint="eastAsia"/>
          <w:color w:val="4472C4" w:themeColor="accent1"/>
          <w:sz w:val="21"/>
          <w:szCs w:val="21"/>
        </w:rPr>
        <w:t>1</w:t>
      </w:r>
      <w:r>
        <w:rPr>
          <w:rFonts w:hint="eastAsia"/>
          <w:color w:val="4472C4" w:themeColor="accent1"/>
          <w:sz w:val="21"/>
          <w:szCs w:val="21"/>
        </w:rPr>
        <w:t>）尺寸精准度高：宜采用自动化流水线生产，构件及洞口尺寸精度高。</w:t>
      </w:r>
    </w:p>
    <w:p w14:paraId="6F50CC9F" w14:textId="77777777" w:rsidR="00D3186F" w:rsidRDefault="001D714E">
      <w:pPr>
        <w:pStyle w:val="afe"/>
        <w:ind w:firstLine="420"/>
        <w:rPr>
          <w:color w:val="4472C4" w:themeColor="accent1"/>
          <w:sz w:val="21"/>
          <w:szCs w:val="21"/>
        </w:rPr>
      </w:pPr>
      <w:r>
        <w:rPr>
          <w:rFonts w:hint="eastAsia"/>
          <w:color w:val="4472C4" w:themeColor="accent1"/>
          <w:sz w:val="21"/>
          <w:szCs w:val="21"/>
        </w:rPr>
        <w:t>（</w:t>
      </w:r>
      <w:r>
        <w:rPr>
          <w:rFonts w:hint="eastAsia"/>
          <w:color w:val="4472C4" w:themeColor="accent1"/>
          <w:sz w:val="21"/>
          <w:szCs w:val="21"/>
        </w:rPr>
        <w:t>2</w:t>
      </w:r>
      <w:r>
        <w:rPr>
          <w:rFonts w:hint="eastAsia"/>
          <w:color w:val="4472C4" w:themeColor="accent1"/>
          <w:sz w:val="21"/>
          <w:szCs w:val="21"/>
        </w:rPr>
        <w:t>）质量稳定性高：通过自动化流水线制作，保证构件质量，降低错误率。</w:t>
      </w:r>
    </w:p>
    <w:p w14:paraId="09C6F06B" w14:textId="77777777" w:rsidR="00D3186F" w:rsidRDefault="001D714E">
      <w:pPr>
        <w:pStyle w:val="afe"/>
        <w:ind w:firstLine="420"/>
        <w:rPr>
          <w:color w:val="4472C4" w:themeColor="accent1"/>
          <w:sz w:val="21"/>
          <w:szCs w:val="21"/>
        </w:rPr>
      </w:pPr>
      <w:r>
        <w:rPr>
          <w:rFonts w:hint="eastAsia"/>
          <w:color w:val="4472C4" w:themeColor="accent1"/>
          <w:sz w:val="21"/>
          <w:szCs w:val="21"/>
        </w:rPr>
        <w:t>（</w:t>
      </w:r>
      <w:r>
        <w:rPr>
          <w:rFonts w:hint="eastAsia"/>
          <w:color w:val="4472C4" w:themeColor="accent1"/>
          <w:sz w:val="21"/>
          <w:szCs w:val="21"/>
        </w:rPr>
        <w:t>3</w:t>
      </w:r>
      <w:r>
        <w:rPr>
          <w:rFonts w:hint="eastAsia"/>
          <w:color w:val="4472C4" w:themeColor="accent1"/>
          <w:sz w:val="21"/>
          <w:szCs w:val="21"/>
        </w:rPr>
        <w:t>）连接可靠性高：采用可靠易检的钢筋搭接连接方式，质量安全可控。</w:t>
      </w:r>
    </w:p>
    <w:p w14:paraId="3001E7B4" w14:textId="77777777" w:rsidR="00D3186F" w:rsidRDefault="001D714E">
      <w:pPr>
        <w:pStyle w:val="afe"/>
        <w:ind w:firstLine="420"/>
        <w:rPr>
          <w:color w:val="4472C4" w:themeColor="accent1"/>
          <w:sz w:val="21"/>
          <w:szCs w:val="21"/>
        </w:rPr>
      </w:pPr>
      <w:r>
        <w:rPr>
          <w:rFonts w:hint="eastAsia"/>
          <w:color w:val="4472C4" w:themeColor="accent1"/>
          <w:sz w:val="21"/>
          <w:szCs w:val="21"/>
        </w:rPr>
        <w:t>（</w:t>
      </w:r>
      <w:r>
        <w:rPr>
          <w:rFonts w:hint="eastAsia"/>
          <w:color w:val="4472C4" w:themeColor="accent1"/>
          <w:sz w:val="21"/>
          <w:szCs w:val="21"/>
        </w:rPr>
        <w:t>4</w:t>
      </w:r>
      <w:r>
        <w:rPr>
          <w:rFonts w:hint="eastAsia"/>
          <w:color w:val="4472C4" w:themeColor="accent1"/>
          <w:sz w:val="21"/>
          <w:szCs w:val="21"/>
        </w:rPr>
        <w:t>）结构整体性好：通过附加连接钢筋和后浇混凝土，使夹心保温叠合剪力墙和边缘构件形成整体共同参与结构受力，结构性能等同现浇。</w:t>
      </w:r>
    </w:p>
    <w:p w14:paraId="5422AC05" w14:textId="77777777" w:rsidR="00D3186F" w:rsidRDefault="001D714E">
      <w:pPr>
        <w:pStyle w:val="afe"/>
        <w:ind w:firstLine="420"/>
        <w:rPr>
          <w:color w:val="4472C4" w:themeColor="accent1"/>
          <w:sz w:val="21"/>
          <w:szCs w:val="21"/>
        </w:rPr>
      </w:pPr>
      <w:r>
        <w:rPr>
          <w:rFonts w:hint="eastAsia"/>
          <w:color w:val="4472C4" w:themeColor="accent1"/>
          <w:sz w:val="21"/>
          <w:szCs w:val="21"/>
        </w:rPr>
        <w:t>（</w:t>
      </w:r>
      <w:r>
        <w:rPr>
          <w:rFonts w:hint="eastAsia"/>
          <w:color w:val="4472C4" w:themeColor="accent1"/>
          <w:sz w:val="21"/>
          <w:szCs w:val="21"/>
        </w:rPr>
        <w:t>5</w:t>
      </w:r>
      <w:r>
        <w:rPr>
          <w:rFonts w:hint="eastAsia"/>
          <w:color w:val="4472C4" w:themeColor="accent1"/>
          <w:sz w:val="21"/>
          <w:szCs w:val="21"/>
        </w:rPr>
        <w:t>）防水性好：通过中间空腔的后浇混凝土，有效保证墙板竖向和水平拼缝的防水性，确保外墙防渗漏性。</w:t>
      </w:r>
    </w:p>
    <w:p w14:paraId="512E2E88" w14:textId="77777777" w:rsidR="00D3186F" w:rsidRDefault="001D714E">
      <w:pPr>
        <w:pStyle w:val="afe"/>
        <w:ind w:firstLine="420"/>
        <w:rPr>
          <w:color w:val="4472C4" w:themeColor="accent1"/>
          <w:sz w:val="21"/>
          <w:szCs w:val="21"/>
        </w:rPr>
      </w:pPr>
      <w:r>
        <w:rPr>
          <w:rFonts w:hint="eastAsia"/>
          <w:color w:val="4472C4" w:themeColor="accent1"/>
          <w:sz w:val="21"/>
          <w:szCs w:val="21"/>
        </w:rPr>
        <w:t>（</w:t>
      </w:r>
      <w:r>
        <w:rPr>
          <w:rFonts w:hint="eastAsia"/>
          <w:color w:val="4472C4" w:themeColor="accent1"/>
          <w:sz w:val="21"/>
          <w:szCs w:val="21"/>
        </w:rPr>
        <w:t>6</w:t>
      </w:r>
      <w:r>
        <w:rPr>
          <w:rFonts w:hint="eastAsia"/>
          <w:color w:val="4472C4" w:themeColor="accent1"/>
          <w:sz w:val="21"/>
          <w:szCs w:val="21"/>
        </w:rPr>
        <w:t>）节能环保：线盒线管及穿墙管道提前预埋，夹心保温叠合剪力墙外叶板兼做外模板，可大量减少现场线管和模板使用。</w:t>
      </w:r>
    </w:p>
    <w:p w14:paraId="73BBF4C4" w14:textId="77777777" w:rsidR="00D3186F" w:rsidRDefault="001D714E">
      <w:pPr>
        <w:pStyle w:val="afe"/>
        <w:ind w:firstLine="420"/>
        <w:rPr>
          <w:color w:val="4472C4" w:themeColor="accent1"/>
          <w:sz w:val="21"/>
          <w:szCs w:val="21"/>
        </w:rPr>
      </w:pPr>
      <w:r>
        <w:rPr>
          <w:rFonts w:hint="eastAsia"/>
          <w:color w:val="4472C4" w:themeColor="accent1"/>
          <w:sz w:val="21"/>
          <w:szCs w:val="21"/>
        </w:rPr>
        <w:t>（</w:t>
      </w:r>
      <w:r>
        <w:rPr>
          <w:rFonts w:hint="eastAsia"/>
          <w:color w:val="4472C4" w:themeColor="accent1"/>
          <w:sz w:val="21"/>
          <w:szCs w:val="21"/>
        </w:rPr>
        <w:t>7</w:t>
      </w:r>
      <w:r>
        <w:rPr>
          <w:rFonts w:hint="eastAsia"/>
          <w:color w:val="4472C4" w:themeColor="accent1"/>
          <w:sz w:val="21"/>
          <w:szCs w:val="21"/>
        </w:rPr>
        <w:t>）易建性高：构件重量轻，便于运输、吊装和安装，降低运输车辆和塔吊要求。同时构件修补方便，通过中间空腔后浇混凝土整体浇筑修补，避免质量安全隐患。</w:t>
      </w:r>
    </w:p>
    <w:p w14:paraId="0CA9E97C" w14:textId="77777777" w:rsidR="00D3186F" w:rsidRDefault="001D714E">
      <w:pPr>
        <w:pStyle w:val="afe"/>
        <w:ind w:firstLine="420"/>
        <w:rPr>
          <w:color w:val="4472C4" w:themeColor="accent1"/>
          <w:szCs w:val="21"/>
        </w:rPr>
      </w:pPr>
      <w:r>
        <w:rPr>
          <w:rFonts w:hint="eastAsia"/>
          <w:color w:val="4472C4" w:themeColor="accent1"/>
          <w:sz w:val="21"/>
          <w:szCs w:val="21"/>
        </w:rPr>
        <w:t>（</w:t>
      </w:r>
      <w:r>
        <w:rPr>
          <w:rFonts w:hint="eastAsia"/>
          <w:color w:val="4472C4" w:themeColor="accent1"/>
          <w:sz w:val="21"/>
          <w:szCs w:val="21"/>
        </w:rPr>
        <w:t>8</w:t>
      </w:r>
      <w:r>
        <w:rPr>
          <w:rFonts w:hint="eastAsia"/>
          <w:color w:val="4472C4" w:themeColor="accent1"/>
          <w:sz w:val="21"/>
          <w:szCs w:val="21"/>
        </w:rPr>
        <w:t>）工业化程度高：夹心保温叠合剪力墙宜采用信息化设计软件和自动化生产流水线</w:t>
      </w:r>
      <w:r>
        <w:rPr>
          <w:color w:val="4472C4" w:themeColor="accent1"/>
          <w:sz w:val="21"/>
          <w:szCs w:val="21"/>
        </w:rPr>
        <w:t>确保数据的</w:t>
      </w:r>
      <w:r>
        <w:rPr>
          <w:rFonts w:hint="eastAsia"/>
          <w:color w:val="4472C4" w:themeColor="accent1"/>
          <w:sz w:val="21"/>
          <w:szCs w:val="21"/>
        </w:rPr>
        <w:t>无缝传递和应用，结合施工阶段虚拟建造和智慧工地等技术手段，实现</w:t>
      </w:r>
      <w:r>
        <w:rPr>
          <w:rFonts w:hint="eastAsia"/>
          <w:color w:val="4472C4" w:themeColor="accent1"/>
          <w:sz w:val="21"/>
          <w:szCs w:val="21"/>
        </w:rPr>
        <w:t>B</w:t>
      </w:r>
      <w:r>
        <w:rPr>
          <w:color w:val="4472C4" w:themeColor="accent1"/>
          <w:sz w:val="21"/>
          <w:szCs w:val="21"/>
        </w:rPr>
        <w:t>IM</w:t>
      </w:r>
      <w:r>
        <w:rPr>
          <w:color w:val="4472C4" w:themeColor="accent1"/>
          <w:sz w:val="21"/>
          <w:szCs w:val="21"/>
        </w:rPr>
        <w:t>数据全流程应用</w:t>
      </w:r>
      <w:r>
        <w:rPr>
          <w:rFonts w:hint="eastAsia"/>
          <w:color w:val="4472C4" w:themeColor="accent1"/>
          <w:sz w:val="21"/>
          <w:szCs w:val="21"/>
        </w:rPr>
        <w:t>，提高工业化水平。</w:t>
      </w:r>
    </w:p>
    <w:p w14:paraId="6D6EEB46" w14:textId="77777777" w:rsidR="00D3186F" w:rsidRDefault="001D714E">
      <w:pPr>
        <w:widowControl w:val="0"/>
        <w:numPr>
          <w:ilvl w:val="0"/>
          <w:numId w:val="1"/>
        </w:numPr>
        <w:adjustRightInd w:val="0"/>
        <w:snapToGrid w:val="0"/>
        <w:spacing w:line="360" w:lineRule="auto"/>
        <w:jc w:val="both"/>
        <w:rPr>
          <w:szCs w:val="21"/>
        </w:rPr>
      </w:pPr>
      <w:r>
        <w:rPr>
          <w:rFonts w:hint="eastAsia"/>
          <w:szCs w:val="21"/>
        </w:rPr>
        <w:t>本规程适用于装配整体式夹心保温叠合剪力墙结构的设计、生产、施工及质量验收。</w:t>
      </w:r>
    </w:p>
    <w:p w14:paraId="5344C33B" w14:textId="77777777" w:rsidR="00D3186F" w:rsidRDefault="001D714E">
      <w:pPr>
        <w:pStyle w:val="afe"/>
        <w:ind w:firstLineChars="0" w:firstLine="0"/>
        <w:rPr>
          <w:color w:val="4472C4" w:themeColor="accent1"/>
          <w:szCs w:val="21"/>
        </w:rPr>
      </w:pPr>
      <w:r>
        <w:rPr>
          <w:rFonts w:hint="eastAsia"/>
          <w:color w:val="4472C4" w:themeColor="accent1"/>
          <w:sz w:val="21"/>
          <w:szCs w:val="21"/>
        </w:rPr>
        <w:t>【条文说明】本条明确了本规程的适用范围，适用于装配整体式夹心保温叠合剪力墙结构的设计、生产、施工及验收。在民用建筑中采用该结构体系时，均可按照本规程执行。其中民用建筑包括居住建筑和公共建筑。居住建筑包括商业住宅、保障房等，公共建筑包括商业、办公楼、学校、医院等。当工业建筑、市政设施项目中采用夹心保温叠合剪力墙时，预制构件的生产和施工可参照本规程执行，结构设计根据受力特点可参照本规程的墙板构造方式进行专门设计。</w:t>
      </w:r>
    </w:p>
    <w:p w14:paraId="1002905E" w14:textId="785163E2" w:rsidR="00D3186F" w:rsidRDefault="001D714E">
      <w:pPr>
        <w:widowControl w:val="0"/>
        <w:numPr>
          <w:ilvl w:val="0"/>
          <w:numId w:val="1"/>
        </w:numPr>
        <w:adjustRightInd w:val="0"/>
        <w:snapToGrid w:val="0"/>
        <w:spacing w:line="360" w:lineRule="auto"/>
        <w:jc w:val="both"/>
        <w:rPr>
          <w:szCs w:val="21"/>
        </w:rPr>
      </w:pPr>
      <w:r>
        <w:rPr>
          <w:rFonts w:hint="eastAsia"/>
          <w:szCs w:val="21"/>
        </w:rPr>
        <w:t>装配整体式夹心保温叠合剪力墙结构的设计、生产、施工及质量验收除应符合本规程外，尚应符合国家现行有关标准的规定。</w:t>
      </w:r>
    </w:p>
    <w:p w14:paraId="4D692922"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【条文说明】装配整体式夹心保温叠合剪力墙结构设计应符合国家现行标准《混凝土结构设计规范》</w:t>
      </w:r>
      <w:r>
        <w:rPr>
          <w:rFonts w:hint="eastAsia"/>
          <w:color w:val="4472C4" w:themeColor="accent1"/>
          <w:sz w:val="21"/>
          <w:szCs w:val="21"/>
        </w:rPr>
        <w:t>G</w:t>
      </w:r>
      <w:r>
        <w:rPr>
          <w:color w:val="4472C4" w:themeColor="accent1"/>
          <w:sz w:val="21"/>
          <w:szCs w:val="21"/>
        </w:rPr>
        <w:t>B 50010</w:t>
      </w:r>
      <w:r>
        <w:rPr>
          <w:rFonts w:hint="eastAsia"/>
          <w:color w:val="4472C4" w:themeColor="accent1"/>
          <w:sz w:val="21"/>
          <w:szCs w:val="21"/>
        </w:rPr>
        <w:t>、《建筑抗震设计规范》</w:t>
      </w:r>
      <w:r>
        <w:rPr>
          <w:rFonts w:hint="eastAsia"/>
          <w:color w:val="4472C4" w:themeColor="accent1"/>
          <w:sz w:val="21"/>
          <w:szCs w:val="21"/>
        </w:rPr>
        <w:t>G</w:t>
      </w:r>
      <w:r>
        <w:rPr>
          <w:color w:val="4472C4" w:themeColor="accent1"/>
          <w:sz w:val="21"/>
          <w:szCs w:val="21"/>
        </w:rPr>
        <w:t>B 50011</w:t>
      </w:r>
      <w:r>
        <w:rPr>
          <w:rFonts w:hint="eastAsia"/>
          <w:color w:val="4472C4" w:themeColor="accent1"/>
          <w:sz w:val="21"/>
          <w:szCs w:val="21"/>
        </w:rPr>
        <w:t>、《高层建筑混凝土结构技术规程》</w:t>
      </w:r>
      <w:r>
        <w:rPr>
          <w:rFonts w:hint="eastAsia"/>
          <w:color w:val="4472C4" w:themeColor="accent1"/>
          <w:sz w:val="21"/>
          <w:szCs w:val="21"/>
        </w:rPr>
        <w:t>J</w:t>
      </w:r>
      <w:r>
        <w:rPr>
          <w:color w:val="4472C4" w:themeColor="accent1"/>
          <w:sz w:val="21"/>
          <w:szCs w:val="21"/>
        </w:rPr>
        <w:t>GJ 3</w:t>
      </w:r>
      <w:r>
        <w:rPr>
          <w:rFonts w:hint="eastAsia"/>
          <w:color w:val="4472C4" w:themeColor="accent1"/>
          <w:sz w:val="21"/>
          <w:szCs w:val="21"/>
        </w:rPr>
        <w:t>、《装配式混凝土建筑技术标准》</w:t>
      </w:r>
      <w:r>
        <w:rPr>
          <w:rFonts w:hint="eastAsia"/>
          <w:color w:val="4472C4" w:themeColor="accent1"/>
          <w:sz w:val="21"/>
          <w:szCs w:val="21"/>
        </w:rPr>
        <w:t>G</w:t>
      </w:r>
      <w:r>
        <w:rPr>
          <w:color w:val="4472C4" w:themeColor="accent1"/>
          <w:sz w:val="21"/>
          <w:szCs w:val="21"/>
        </w:rPr>
        <w:t>B/T 51231</w:t>
      </w:r>
      <w:r>
        <w:rPr>
          <w:rFonts w:hint="eastAsia"/>
          <w:color w:val="4472C4" w:themeColor="accent1"/>
          <w:sz w:val="21"/>
          <w:szCs w:val="21"/>
        </w:rPr>
        <w:t>、《装配式混凝土结构技术规程》</w:t>
      </w:r>
      <w:r>
        <w:rPr>
          <w:rFonts w:hint="eastAsia"/>
          <w:color w:val="4472C4" w:themeColor="accent1"/>
          <w:sz w:val="21"/>
          <w:szCs w:val="21"/>
        </w:rPr>
        <w:t>J</w:t>
      </w:r>
      <w:r>
        <w:rPr>
          <w:color w:val="4472C4" w:themeColor="accent1"/>
          <w:sz w:val="21"/>
          <w:szCs w:val="21"/>
        </w:rPr>
        <w:t>GJ 1</w:t>
      </w:r>
      <w:r>
        <w:rPr>
          <w:rFonts w:hint="eastAsia"/>
          <w:color w:val="4472C4" w:themeColor="accent1"/>
          <w:sz w:val="21"/>
          <w:szCs w:val="21"/>
        </w:rPr>
        <w:t>、《混凝土结构工程施工质量验收规范》</w:t>
      </w:r>
      <w:r>
        <w:rPr>
          <w:rFonts w:hint="eastAsia"/>
          <w:color w:val="4472C4" w:themeColor="accent1"/>
          <w:sz w:val="21"/>
          <w:szCs w:val="21"/>
        </w:rPr>
        <w:t>G</w:t>
      </w:r>
      <w:r>
        <w:rPr>
          <w:color w:val="4472C4" w:themeColor="accent1"/>
          <w:sz w:val="21"/>
          <w:szCs w:val="21"/>
        </w:rPr>
        <w:t>B 50204</w:t>
      </w:r>
      <w:r>
        <w:rPr>
          <w:rFonts w:hint="eastAsia"/>
          <w:color w:val="4472C4" w:themeColor="accent1"/>
          <w:sz w:val="21"/>
          <w:szCs w:val="21"/>
        </w:rPr>
        <w:t>、《混凝土结构工程施工规范》</w:t>
      </w:r>
      <w:r>
        <w:rPr>
          <w:rFonts w:hint="eastAsia"/>
          <w:color w:val="4472C4" w:themeColor="accent1"/>
          <w:sz w:val="21"/>
          <w:szCs w:val="21"/>
        </w:rPr>
        <w:t>G</w:t>
      </w:r>
      <w:r>
        <w:rPr>
          <w:color w:val="4472C4" w:themeColor="accent1"/>
          <w:sz w:val="21"/>
          <w:szCs w:val="21"/>
        </w:rPr>
        <w:t>B50666</w:t>
      </w:r>
      <w:r>
        <w:rPr>
          <w:color w:val="4472C4" w:themeColor="accent1"/>
          <w:sz w:val="21"/>
          <w:szCs w:val="21"/>
        </w:rPr>
        <w:t>等的相关规定</w:t>
      </w:r>
      <w:r>
        <w:rPr>
          <w:rFonts w:hint="eastAsia"/>
          <w:color w:val="4472C4" w:themeColor="accent1"/>
          <w:sz w:val="21"/>
          <w:szCs w:val="21"/>
        </w:rPr>
        <w:t>。</w:t>
      </w:r>
    </w:p>
    <w:p w14:paraId="565BE606" w14:textId="77777777" w:rsidR="00D3186F" w:rsidRDefault="001D714E">
      <w:pPr>
        <w:pStyle w:val="1"/>
      </w:pPr>
      <w:r>
        <w:br w:type="page"/>
      </w:r>
      <w:bookmarkStart w:id="69" w:name="_Toc7082"/>
      <w:bookmarkStart w:id="70" w:name="_Toc451852863"/>
      <w:bookmarkStart w:id="71" w:name="_Toc21210"/>
      <w:bookmarkStart w:id="72" w:name="_Toc15264"/>
      <w:bookmarkStart w:id="73" w:name="_Toc2094"/>
      <w:bookmarkStart w:id="74" w:name="_Toc464475113"/>
      <w:bookmarkStart w:id="75" w:name="_Toc57044633"/>
      <w:r>
        <w:lastRenderedPageBreak/>
        <w:t xml:space="preserve">2  </w:t>
      </w:r>
      <w:r>
        <w:t>术语和符号</w:t>
      </w:r>
      <w:bookmarkEnd w:id="64"/>
      <w:bookmarkEnd w:id="65"/>
      <w:bookmarkEnd w:id="66"/>
      <w:bookmarkEnd w:id="67"/>
      <w:bookmarkEnd w:id="68"/>
      <w:bookmarkEnd w:id="69"/>
      <w:bookmarkEnd w:id="70"/>
      <w:bookmarkEnd w:id="71"/>
      <w:bookmarkEnd w:id="72"/>
      <w:bookmarkEnd w:id="73"/>
      <w:bookmarkEnd w:id="74"/>
      <w:bookmarkEnd w:id="75"/>
    </w:p>
    <w:p w14:paraId="1E946ADE" w14:textId="77777777" w:rsidR="00D3186F" w:rsidRDefault="001D714E">
      <w:pPr>
        <w:pStyle w:val="2"/>
        <w:rPr>
          <w:b w:val="0"/>
          <w:bCs w:val="0"/>
          <w:sz w:val="24"/>
        </w:rPr>
      </w:pPr>
      <w:bookmarkStart w:id="76" w:name="_Toc403205138"/>
      <w:bookmarkStart w:id="77" w:name="_Toc364853628"/>
      <w:bookmarkStart w:id="78" w:name="_Toc451852864"/>
      <w:bookmarkStart w:id="79" w:name="_Toc403205184"/>
      <w:bookmarkStart w:id="80" w:name="_Toc364853778"/>
      <w:bookmarkStart w:id="81" w:name="_Toc17663"/>
      <w:bookmarkStart w:id="82" w:name="_Toc19650"/>
      <w:bookmarkStart w:id="83" w:name="_Toc364853574"/>
      <w:bookmarkStart w:id="84" w:name="_Toc31409"/>
      <w:bookmarkStart w:id="85" w:name="_Toc26656"/>
      <w:bookmarkStart w:id="86" w:name="_Toc464475114"/>
      <w:bookmarkStart w:id="87" w:name="_Toc57044634"/>
      <w:r>
        <w:rPr>
          <w:bCs w:val="0"/>
        </w:rPr>
        <w:t xml:space="preserve">2.1 </w:t>
      </w:r>
      <w:r>
        <w:rPr>
          <w:bCs w:val="0"/>
        </w:rPr>
        <w:t>术语</w:t>
      </w:r>
      <w:bookmarkEnd w:id="76"/>
      <w:bookmarkEnd w:id="77"/>
      <w:bookmarkEnd w:id="78"/>
      <w:bookmarkEnd w:id="79"/>
      <w:bookmarkEnd w:id="80"/>
      <w:bookmarkEnd w:id="81"/>
      <w:bookmarkEnd w:id="82"/>
      <w:bookmarkEnd w:id="83"/>
      <w:bookmarkEnd w:id="84"/>
      <w:bookmarkEnd w:id="85"/>
      <w:bookmarkEnd w:id="86"/>
      <w:bookmarkEnd w:id="87"/>
    </w:p>
    <w:p w14:paraId="3ED495B3" w14:textId="77777777" w:rsidR="00D3186F" w:rsidRDefault="001D714E">
      <w:pPr>
        <w:widowControl w:val="0"/>
        <w:numPr>
          <w:ilvl w:val="0"/>
          <w:numId w:val="2"/>
        </w:numPr>
        <w:adjustRightInd w:val="0"/>
        <w:snapToGrid w:val="0"/>
        <w:spacing w:line="360" w:lineRule="auto"/>
        <w:jc w:val="both"/>
        <w:rPr>
          <w:szCs w:val="21"/>
        </w:rPr>
      </w:pPr>
      <w:bookmarkStart w:id="88" w:name="_Toc364853575"/>
      <w:bookmarkStart w:id="89" w:name="_Toc364853779"/>
      <w:bookmarkStart w:id="90" w:name="_Toc364853629"/>
      <w:bookmarkStart w:id="91" w:name="_Toc8150"/>
      <w:bookmarkStart w:id="92" w:name="_Toc403205185"/>
      <w:bookmarkStart w:id="93" w:name="_Toc13120"/>
      <w:bookmarkStart w:id="94" w:name="_Toc403205139"/>
      <w:bookmarkStart w:id="95" w:name="_Toc10159"/>
      <w:bookmarkStart w:id="96" w:name="_Toc28138"/>
      <w:r>
        <w:rPr>
          <w:rFonts w:hint="eastAsia"/>
          <w:szCs w:val="21"/>
        </w:rPr>
        <w:t>装配整体式夹心保温叠合剪力墙结构</w:t>
      </w:r>
      <w:r>
        <w:rPr>
          <w:rFonts w:hint="eastAsia"/>
          <w:szCs w:val="21"/>
        </w:rPr>
        <w:t xml:space="preserve"> m</w:t>
      </w:r>
      <w:r>
        <w:rPr>
          <w:szCs w:val="21"/>
        </w:rPr>
        <w:t xml:space="preserve">onolithic precast concrete sandwich composite shear wall </w:t>
      </w:r>
      <w:r>
        <w:rPr>
          <w:rFonts w:hint="eastAsia"/>
          <w:szCs w:val="21"/>
        </w:rPr>
        <w:t>s</w:t>
      </w:r>
      <w:r>
        <w:rPr>
          <w:szCs w:val="21"/>
        </w:rPr>
        <w:t>tructure</w:t>
      </w:r>
    </w:p>
    <w:p w14:paraId="7C7FBFB4" w14:textId="77777777" w:rsidR="00D3186F" w:rsidRDefault="001D714E">
      <w:pPr>
        <w:tabs>
          <w:tab w:val="left" w:pos="425"/>
          <w:tab w:val="left" w:pos="567"/>
        </w:tabs>
        <w:adjustRightInd w:val="0"/>
        <w:snapToGrid w:val="0"/>
        <w:spacing w:line="360" w:lineRule="auto"/>
        <w:ind w:firstLineChars="200" w:firstLine="420"/>
        <w:jc w:val="both"/>
        <w:rPr>
          <w:szCs w:val="21"/>
        </w:rPr>
      </w:pPr>
      <w:r>
        <w:rPr>
          <w:rFonts w:hint="eastAsia"/>
          <w:szCs w:val="21"/>
        </w:rPr>
        <w:t>全部或部分外墙采用夹心保温叠合剪力墙，通过可靠连接并与现场后浇混凝土形成整体的装配整体式混凝土剪力墙结构，简称夹心保温叠合剪力墙结构。</w:t>
      </w:r>
    </w:p>
    <w:p w14:paraId="4BEA47C3" w14:textId="77777777" w:rsidR="00D3186F" w:rsidRDefault="001D714E">
      <w:pPr>
        <w:widowControl w:val="0"/>
        <w:numPr>
          <w:ilvl w:val="0"/>
          <w:numId w:val="2"/>
        </w:numPr>
        <w:adjustRightInd w:val="0"/>
        <w:snapToGrid w:val="0"/>
        <w:spacing w:line="360" w:lineRule="auto"/>
        <w:jc w:val="both"/>
        <w:rPr>
          <w:szCs w:val="21"/>
        </w:rPr>
      </w:pPr>
      <w:r>
        <w:rPr>
          <w:rFonts w:hint="eastAsia"/>
          <w:szCs w:val="21"/>
        </w:rPr>
        <w:t>夹心保温叠合墙板</w:t>
      </w:r>
      <w:r>
        <w:rPr>
          <w:szCs w:val="21"/>
        </w:rPr>
        <w:t xml:space="preserve"> composite </w:t>
      </w:r>
      <w:r>
        <w:rPr>
          <w:rFonts w:hint="eastAsia"/>
          <w:szCs w:val="21"/>
        </w:rPr>
        <w:t>sandwich</w:t>
      </w:r>
      <w:r>
        <w:rPr>
          <w:szCs w:val="21"/>
        </w:rPr>
        <w:t xml:space="preserve"> wall panel</w:t>
      </w:r>
    </w:p>
    <w:p w14:paraId="75CFE8EA" w14:textId="77777777" w:rsidR="00D3186F" w:rsidRDefault="001D714E">
      <w:pPr>
        <w:tabs>
          <w:tab w:val="left" w:pos="425"/>
          <w:tab w:val="left" w:pos="567"/>
        </w:tabs>
        <w:adjustRightInd w:val="0"/>
        <w:snapToGrid w:val="0"/>
        <w:spacing w:line="360" w:lineRule="auto"/>
        <w:ind w:firstLineChars="200" w:firstLine="420"/>
        <w:jc w:val="both"/>
        <w:rPr>
          <w:szCs w:val="21"/>
        </w:rPr>
      </w:pPr>
      <w:r>
        <w:rPr>
          <w:rFonts w:hint="eastAsia"/>
          <w:szCs w:val="21"/>
        </w:rPr>
        <w:t>夹心保温叠合墙板由内外叶预制混凝土板、保温材料、中间空腔及拉结件在工厂制作而成，现场安装就位后，在中间空腔浇筑混凝土，内叶板和中间空腔内的后浇混凝土形成</w:t>
      </w:r>
      <w:r>
        <w:rPr>
          <w:szCs w:val="21"/>
        </w:rPr>
        <w:t>夹心保温叠合剪力墙</w:t>
      </w:r>
      <w:r>
        <w:rPr>
          <w:rFonts w:hint="eastAsia"/>
          <w:szCs w:val="21"/>
        </w:rPr>
        <w:t>，共同参与结构受力。组成夹心保温叠合墙板的内、外侧预制板称之为内叶板和外叶板。</w:t>
      </w:r>
    </w:p>
    <w:p w14:paraId="44275A7C" w14:textId="77777777" w:rsidR="00D3186F" w:rsidRDefault="001D714E">
      <w:pPr>
        <w:widowControl w:val="0"/>
        <w:adjustRightInd w:val="0"/>
        <w:snapToGrid w:val="0"/>
        <w:spacing w:line="360" w:lineRule="auto"/>
        <w:jc w:val="both"/>
        <w:rPr>
          <w:color w:val="4472C4" w:themeColor="accent1"/>
          <w:szCs w:val="21"/>
        </w:rPr>
      </w:pPr>
      <w:r>
        <w:rPr>
          <w:rFonts w:hint="eastAsia"/>
          <w:color w:val="4472C4" w:themeColor="accent1"/>
          <w:szCs w:val="21"/>
        </w:rPr>
        <w:t>【条文说明】夹心保温叠合墙板由内外叶预制混凝土板、保温材料、中间空腔及拉结件组成，其中剪力墙的水平和竖向钢筋作为预制构件的一部分，在生产阶段分别铺设于内叶板和中间空腔内，如下图</w:t>
      </w:r>
      <w:r>
        <w:rPr>
          <w:rFonts w:hint="eastAsia"/>
          <w:color w:val="4472C4" w:themeColor="accent1"/>
          <w:szCs w:val="21"/>
        </w:rPr>
        <w:t>1</w:t>
      </w:r>
      <w:r>
        <w:rPr>
          <w:rFonts w:hint="eastAsia"/>
          <w:color w:val="4472C4" w:themeColor="accent1"/>
          <w:szCs w:val="21"/>
        </w:rPr>
        <w:t>。</w:t>
      </w:r>
    </w:p>
    <w:p w14:paraId="34C71C17" w14:textId="77777777" w:rsidR="00D3186F" w:rsidRDefault="001D714E">
      <w:pPr>
        <w:widowControl w:val="0"/>
        <w:adjustRightInd w:val="0"/>
        <w:snapToGrid w:val="0"/>
        <w:spacing w:line="360" w:lineRule="auto"/>
        <w:jc w:val="center"/>
        <w:rPr>
          <w:color w:val="4472C4" w:themeColor="accent1"/>
          <w:szCs w:val="21"/>
        </w:rPr>
      </w:pPr>
      <w:r>
        <w:rPr>
          <w:noProof/>
          <w:color w:val="4472C4" w:themeColor="accent1"/>
        </w:rPr>
        <w:drawing>
          <wp:inline distT="0" distB="0" distL="0" distR="0">
            <wp:extent cx="2926080" cy="1522095"/>
            <wp:effectExtent l="0" t="0" r="762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2954672" cy="1537570"/>
                    </a:xfrm>
                    <a:prstGeom prst="rect">
                      <a:avLst/>
                    </a:prstGeom>
                  </pic:spPr>
                </pic:pic>
              </a:graphicData>
            </a:graphic>
          </wp:inline>
        </w:drawing>
      </w:r>
    </w:p>
    <w:p w14:paraId="558D7E6A" w14:textId="77777777" w:rsidR="00D3186F" w:rsidRDefault="001D714E">
      <w:pPr>
        <w:autoSpaceDE w:val="0"/>
        <w:autoSpaceDN w:val="0"/>
        <w:adjustRightInd w:val="0"/>
        <w:spacing w:line="300" w:lineRule="auto"/>
        <w:ind w:firstLine="400"/>
        <w:jc w:val="center"/>
        <w:rPr>
          <w:color w:val="4472C4" w:themeColor="accent1"/>
          <w:sz w:val="18"/>
          <w:szCs w:val="20"/>
        </w:rPr>
      </w:pPr>
      <w:r>
        <w:rPr>
          <w:rFonts w:hint="eastAsia"/>
          <w:color w:val="4472C4" w:themeColor="accent1"/>
          <w:sz w:val="18"/>
          <w:szCs w:val="20"/>
        </w:rPr>
        <w:t>图</w:t>
      </w:r>
      <w:r>
        <w:rPr>
          <w:color w:val="4472C4" w:themeColor="accent1"/>
          <w:sz w:val="18"/>
          <w:szCs w:val="20"/>
        </w:rPr>
        <w:t xml:space="preserve">1 </w:t>
      </w:r>
      <w:r>
        <w:rPr>
          <w:rFonts w:hint="eastAsia"/>
          <w:color w:val="4472C4" w:themeColor="accent1"/>
          <w:sz w:val="18"/>
          <w:szCs w:val="20"/>
        </w:rPr>
        <w:t>夹心保温叠合墙板</w:t>
      </w:r>
    </w:p>
    <w:p w14:paraId="30377D1A" w14:textId="77777777" w:rsidR="00D3186F" w:rsidRDefault="001D714E">
      <w:pPr>
        <w:tabs>
          <w:tab w:val="left" w:pos="5040"/>
        </w:tabs>
        <w:jc w:val="center"/>
        <w:rPr>
          <w:bCs/>
          <w:color w:val="4472C4" w:themeColor="accent1"/>
          <w:sz w:val="18"/>
          <w:szCs w:val="18"/>
        </w:rPr>
      </w:pPr>
      <w:r>
        <w:rPr>
          <w:bCs/>
          <w:color w:val="4472C4" w:themeColor="accent1"/>
          <w:sz w:val="18"/>
          <w:szCs w:val="18"/>
        </w:rPr>
        <w:t>1</w:t>
      </w:r>
      <w:r>
        <w:rPr>
          <w:rFonts w:hint="eastAsia"/>
          <w:bCs/>
          <w:color w:val="4472C4" w:themeColor="accent1"/>
          <w:sz w:val="18"/>
          <w:szCs w:val="18"/>
        </w:rPr>
        <w:t>—内叶板；</w:t>
      </w:r>
      <w:r>
        <w:rPr>
          <w:bCs/>
          <w:color w:val="4472C4" w:themeColor="accent1"/>
          <w:sz w:val="18"/>
          <w:szCs w:val="18"/>
        </w:rPr>
        <w:t>2</w:t>
      </w:r>
      <w:r>
        <w:rPr>
          <w:rFonts w:hint="eastAsia"/>
          <w:bCs/>
          <w:color w:val="4472C4" w:themeColor="accent1"/>
          <w:sz w:val="18"/>
          <w:szCs w:val="18"/>
        </w:rPr>
        <w:t>—外叶板；</w:t>
      </w:r>
      <w:r>
        <w:rPr>
          <w:bCs/>
          <w:color w:val="4472C4" w:themeColor="accent1"/>
          <w:sz w:val="18"/>
          <w:szCs w:val="18"/>
        </w:rPr>
        <w:t>3</w:t>
      </w:r>
      <w:r>
        <w:rPr>
          <w:rFonts w:hint="eastAsia"/>
          <w:bCs/>
          <w:color w:val="4472C4" w:themeColor="accent1"/>
          <w:sz w:val="18"/>
          <w:szCs w:val="18"/>
        </w:rPr>
        <w:t>—中间空腔；</w:t>
      </w:r>
      <w:r>
        <w:rPr>
          <w:bCs/>
          <w:color w:val="4472C4" w:themeColor="accent1"/>
          <w:sz w:val="18"/>
          <w:szCs w:val="18"/>
        </w:rPr>
        <w:t>4</w:t>
      </w:r>
      <w:r>
        <w:rPr>
          <w:rFonts w:hint="eastAsia"/>
          <w:bCs/>
          <w:color w:val="4472C4" w:themeColor="accent1"/>
          <w:sz w:val="18"/>
          <w:szCs w:val="18"/>
        </w:rPr>
        <w:t>—保温材料；</w:t>
      </w:r>
      <w:r>
        <w:rPr>
          <w:rFonts w:hint="eastAsia"/>
          <w:bCs/>
          <w:color w:val="4472C4" w:themeColor="accent1"/>
          <w:sz w:val="18"/>
          <w:szCs w:val="18"/>
        </w:rPr>
        <w:t>5</w:t>
      </w:r>
      <w:r>
        <w:rPr>
          <w:rFonts w:hint="eastAsia"/>
          <w:bCs/>
          <w:color w:val="4472C4" w:themeColor="accent1"/>
          <w:sz w:val="18"/>
          <w:szCs w:val="18"/>
        </w:rPr>
        <w:t>—拉结件；</w:t>
      </w:r>
      <w:r>
        <w:rPr>
          <w:rFonts w:hint="eastAsia"/>
          <w:bCs/>
          <w:color w:val="4472C4" w:themeColor="accent1"/>
          <w:sz w:val="18"/>
          <w:szCs w:val="18"/>
        </w:rPr>
        <w:t>6</w:t>
      </w:r>
      <w:r>
        <w:rPr>
          <w:rFonts w:hint="eastAsia"/>
          <w:bCs/>
          <w:color w:val="4472C4" w:themeColor="accent1"/>
          <w:sz w:val="18"/>
          <w:szCs w:val="18"/>
        </w:rPr>
        <w:t>—剪力墙</w:t>
      </w:r>
      <w:r>
        <w:rPr>
          <w:bCs/>
          <w:color w:val="4472C4" w:themeColor="accent1"/>
          <w:sz w:val="18"/>
          <w:szCs w:val="18"/>
        </w:rPr>
        <w:t>水平</w:t>
      </w:r>
      <w:r>
        <w:rPr>
          <w:rFonts w:hint="eastAsia"/>
          <w:bCs/>
          <w:color w:val="4472C4" w:themeColor="accent1"/>
          <w:sz w:val="18"/>
          <w:szCs w:val="18"/>
        </w:rPr>
        <w:t>、</w:t>
      </w:r>
      <w:r>
        <w:rPr>
          <w:bCs/>
          <w:color w:val="4472C4" w:themeColor="accent1"/>
          <w:sz w:val="18"/>
          <w:szCs w:val="18"/>
        </w:rPr>
        <w:t>竖向钢筋</w:t>
      </w:r>
    </w:p>
    <w:p w14:paraId="5BC72B0E" w14:textId="77777777" w:rsidR="00D3186F" w:rsidRDefault="001D714E">
      <w:pPr>
        <w:widowControl w:val="0"/>
        <w:numPr>
          <w:ilvl w:val="0"/>
          <w:numId w:val="2"/>
        </w:numPr>
        <w:adjustRightInd w:val="0"/>
        <w:snapToGrid w:val="0"/>
        <w:spacing w:line="360" w:lineRule="auto"/>
        <w:jc w:val="both"/>
        <w:rPr>
          <w:szCs w:val="21"/>
        </w:rPr>
      </w:pPr>
      <w:r>
        <w:rPr>
          <w:rFonts w:hint="eastAsia"/>
          <w:szCs w:val="21"/>
        </w:rPr>
        <w:t>拉结件</w:t>
      </w:r>
      <w:r>
        <w:rPr>
          <w:rFonts w:hint="eastAsia"/>
          <w:szCs w:val="21"/>
        </w:rPr>
        <w:t>connector</w:t>
      </w:r>
    </w:p>
    <w:p w14:paraId="02CBA569" w14:textId="77777777" w:rsidR="00D3186F" w:rsidRDefault="001D714E">
      <w:pPr>
        <w:tabs>
          <w:tab w:val="left" w:pos="425"/>
          <w:tab w:val="left" w:pos="567"/>
        </w:tabs>
        <w:adjustRightInd w:val="0"/>
        <w:snapToGrid w:val="0"/>
        <w:spacing w:line="360" w:lineRule="auto"/>
        <w:ind w:firstLineChars="200" w:firstLine="420"/>
        <w:jc w:val="both"/>
        <w:rPr>
          <w:szCs w:val="21"/>
        </w:rPr>
      </w:pPr>
      <w:r>
        <w:rPr>
          <w:rFonts w:hint="eastAsia"/>
          <w:szCs w:val="21"/>
        </w:rPr>
        <w:t>用于连接夹心保温叠合墙板的内、外叶板及保温层，使内、外叶板形成整体的连接件，保证预制构件在起吊、运输、</w:t>
      </w:r>
      <w:r>
        <w:rPr>
          <w:szCs w:val="21"/>
        </w:rPr>
        <w:t>现场</w:t>
      </w:r>
      <w:r>
        <w:rPr>
          <w:rFonts w:hint="eastAsia"/>
          <w:szCs w:val="21"/>
        </w:rPr>
        <w:t>施工和使用阶段的安全。</w:t>
      </w:r>
    </w:p>
    <w:p w14:paraId="59956125" w14:textId="77777777" w:rsidR="00D3186F" w:rsidRDefault="001D714E">
      <w:pPr>
        <w:widowControl w:val="0"/>
        <w:numPr>
          <w:ilvl w:val="0"/>
          <w:numId w:val="2"/>
        </w:numPr>
        <w:adjustRightInd w:val="0"/>
        <w:snapToGrid w:val="0"/>
        <w:spacing w:line="360" w:lineRule="auto"/>
        <w:jc w:val="both"/>
        <w:rPr>
          <w:szCs w:val="21"/>
        </w:rPr>
      </w:pPr>
      <w:r>
        <w:rPr>
          <w:rFonts w:hint="eastAsia"/>
          <w:szCs w:val="21"/>
        </w:rPr>
        <w:t>平面不锈钢钢筋桁架</w:t>
      </w:r>
      <w:r>
        <w:rPr>
          <w:szCs w:val="21"/>
        </w:rPr>
        <w:t xml:space="preserve">stainless </w:t>
      </w:r>
      <w:r>
        <w:rPr>
          <w:rFonts w:hint="eastAsia"/>
          <w:szCs w:val="21"/>
        </w:rPr>
        <w:t>steel- bars truss</w:t>
      </w:r>
    </w:p>
    <w:p w14:paraId="52BCA488" w14:textId="77777777" w:rsidR="00D3186F" w:rsidRDefault="001D714E">
      <w:pPr>
        <w:tabs>
          <w:tab w:val="left" w:pos="425"/>
          <w:tab w:val="left" w:pos="567"/>
        </w:tabs>
        <w:adjustRightInd w:val="0"/>
        <w:snapToGrid w:val="0"/>
        <w:spacing w:line="360" w:lineRule="auto"/>
        <w:ind w:firstLineChars="200" w:firstLine="420"/>
        <w:jc w:val="both"/>
        <w:rPr>
          <w:szCs w:val="21"/>
        </w:rPr>
      </w:pPr>
      <w:r>
        <w:rPr>
          <w:rFonts w:hint="eastAsia"/>
          <w:szCs w:val="21"/>
        </w:rPr>
        <w:t>由弦杆钢筋和不锈钢腹杆钢筋通过焊接而成的具有三角形单元的平面桁架式拉结件，</w:t>
      </w:r>
      <w:r>
        <w:rPr>
          <w:szCs w:val="21"/>
        </w:rPr>
        <w:t>简称钢筋桁架</w:t>
      </w:r>
      <w:r>
        <w:rPr>
          <w:rFonts w:hint="eastAsia"/>
          <w:szCs w:val="21"/>
        </w:rPr>
        <w:t>。</w:t>
      </w:r>
    </w:p>
    <w:p w14:paraId="2A00C8F4" w14:textId="77777777" w:rsidR="00D3186F" w:rsidRDefault="001D714E">
      <w:pPr>
        <w:widowControl w:val="0"/>
        <w:numPr>
          <w:ilvl w:val="0"/>
          <w:numId w:val="2"/>
        </w:numPr>
        <w:adjustRightInd w:val="0"/>
        <w:snapToGrid w:val="0"/>
        <w:spacing w:line="360" w:lineRule="auto"/>
        <w:jc w:val="both"/>
        <w:rPr>
          <w:szCs w:val="21"/>
        </w:rPr>
      </w:pPr>
      <w:r>
        <w:rPr>
          <w:rFonts w:hint="eastAsia"/>
          <w:szCs w:val="21"/>
        </w:rPr>
        <w:t>弦杆钢筋</w:t>
      </w:r>
      <w:r>
        <w:rPr>
          <w:szCs w:val="21"/>
        </w:rPr>
        <w:t xml:space="preserve">chord </w:t>
      </w:r>
      <w:r>
        <w:rPr>
          <w:rFonts w:hint="eastAsia"/>
          <w:szCs w:val="21"/>
        </w:rPr>
        <w:t>steel- bars</w:t>
      </w:r>
    </w:p>
    <w:p w14:paraId="7B2A006B" w14:textId="77777777" w:rsidR="00D3186F" w:rsidRDefault="001D714E">
      <w:pPr>
        <w:tabs>
          <w:tab w:val="left" w:pos="425"/>
          <w:tab w:val="left" w:pos="567"/>
        </w:tabs>
        <w:adjustRightInd w:val="0"/>
        <w:snapToGrid w:val="0"/>
        <w:spacing w:line="360" w:lineRule="auto"/>
        <w:ind w:firstLineChars="200" w:firstLine="420"/>
        <w:jc w:val="both"/>
        <w:rPr>
          <w:szCs w:val="21"/>
        </w:rPr>
      </w:pPr>
      <w:r>
        <w:rPr>
          <w:rFonts w:hint="eastAsia"/>
          <w:szCs w:val="21"/>
        </w:rPr>
        <w:t>平面不锈钢钢筋桁架</w:t>
      </w:r>
      <w:r>
        <w:rPr>
          <w:szCs w:val="21"/>
        </w:rPr>
        <w:t>的组成部分</w:t>
      </w:r>
      <w:r>
        <w:rPr>
          <w:rFonts w:hint="eastAsia"/>
          <w:szCs w:val="21"/>
        </w:rPr>
        <w:t>，</w:t>
      </w:r>
      <w:r>
        <w:rPr>
          <w:szCs w:val="21"/>
        </w:rPr>
        <w:t>埋设</w:t>
      </w:r>
      <w:r>
        <w:rPr>
          <w:rFonts w:hint="eastAsia"/>
          <w:szCs w:val="21"/>
        </w:rPr>
        <w:t>于</w:t>
      </w:r>
      <w:r>
        <w:rPr>
          <w:szCs w:val="21"/>
        </w:rPr>
        <w:t>夹心保温叠合</w:t>
      </w:r>
      <w:r>
        <w:rPr>
          <w:rFonts w:hint="eastAsia"/>
          <w:szCs w:val="21"/>
        </w:rPr>
        <w:t>墙板</w:t>
      </w:r>
      <w:r>
        <w:rPr>
          <w:szCs w:val="21"/>
        </w:rPr>
        <w:t>内</w:t>
      </w:r>
      <w:r>
        <w:rPr>
          <w:rFonts w:hint="eastAsia"/>
          <w:szCs w:val="21"/>
        </w:rPr>
        <w:t>、外</w:t>
      </w:r>
      <w:r>
        <w:rPr>
          <w:szCs w:val="21"/>
        </w:rPr>
        <w:t>叶板的钢筋</w:t>
      </w:r>
      <w:r>
        <w:rPr>
          <w:rFonts w:hint="eastAsia"/>
          <w:szCs w:val="21"/>
        </w:rPr>
        <w:t>。</w:t>
      </w:r>
    </w:p>
    <w:p w14:paraId="155F0987" w14:textId="77777777" w:rsidR="00D3186F" w:rsidRDefault="001D714E">
      <w:pPr>
        <w:widowControl w:val="0"/>
        <w:numPr>
          <w:ilvl w:val="0"/>
          <w:numId w:val="2"/>
        </w:numPr>
        <w:adjustRightInd w:val="0"/>
        <w:snapToGrid w:val="0"/>
        <w:spacing w:line="360" w:lineRule="auto"/>
        <w:jc w:val="both"/>
        <w:rPr>
          <w:szCs w:val="21"/>
        </w:rPr>
      </w:pPr>
      <w:r>
        <w:rPr>
          <w:szCs w:val="21"/>
        </w:rPr>
        <w:t>密封胶</w:t>
      </w:r>
      <w:r>
        <w:rPr>
          <w:szCs w:val="21"/>
        </w:rPr>
        <w:t xml:space="preserve"> sealant</w:t>
      </w:r>
    </w:p>
    <w:p w14:paraId="79FD2EDF" w14:textId="77777777" w:rsidR="00D3186F" w:rsidRDefault="001D714E">
      <w:pPr>
        <w:tabs>
          <w:tab w:val="left" w:pos="425"/>
          <w:tab w:val="left" w:pos="567"/>
        </w:tabs>
        <w:adjustRightInd w:val="0"/>
        <w:snapToGrid w:val="0"/>
        <w:spacing w:line="360" w:lineRule="auto"/>
        <w:ind w:firstLineChars="200" w:firstLine="420"/>
        <w:rPr>
          <w:szCs w:val="21"/>
        </w:rPr>
      </w:pPr>
      <w:r>
        <w:rPr>
          <w:rFonts w:hint="eastAsia"/>
          <w:szCs w:val="21"/>
        </w:rPr>
        <w:t>以</w:t>
      </w:r>
      <w:r>
        <w:rPr>
          <w:szCs w:val="21"/>
        </w:rPr>
        <w:t>非成型状态嵌入夹心保温叠合剪力墙外叶板接缝中</w:t>
      </w:r>
      <w:r>
        <w:rPr>
          <w:rFonts w:hint="eastAsia"/>
          <w:szCs w:val="21"/>
        </w:rPr>
        <w:t>，</w:t>
      </w:r>
      <w:r>
        <w:rPr>
          <w:szCs w:val="21"/>
        </w:rPr>
        <w:t>与接缝表面粘结</w:t>
      </w:r>
      <w:r>
        <w:rPr>
          <w:rFonts w:hint="eastAsia"/>
          <w:szCs w:val="21"/>
        </w:rPr>
        <w:t>，</w:t>
      </w:r>
      <w:r>
        <w:rPr>
          <w:szCs w:val="21"/>
        </w:rPr>
        <w:t>能够承受接缝位移以达到气密</w:t>
      </w:r>
      <w:r>
        <w:rPr>
          <w:rFonts w:hint="eastAsia"/>
          <w:szCs w:val="21"/>
        </w:rPr>
        <w:t>、水密作用的密封材料</w:t>
      </w:r>
      <w:r>
        <w:rPr>
          <w:szCs w:val="21"/>
        </w:rPr>
        <w:t>。</w:t>
      </w:r>
    </w:p>
    <w:p w14:paraId="00FC0F03" w14:textId="77777777" w:rsidR="00D3186F" w:rsidRDefault="00D3186F">
      <w:pPr>
        <w:tabs>
          <w:tab w:val="left" w:pos="425"/>
          <w:tab w:val="left" w:pos="567"/>
        </w:tabs>
        <w:adjustRightInd w:val="0"/>
        <w:snapToGrid w:val="0"/>
        <w:spacing w:line="360" w:lineRule="auto"/>
        <w:ind w:firstLineChars="200" w:firstLine="420"/>
        <w:rPr>
          <w:szCs w:val="21"/>
        </w:rPr>
      </w:pPr>
    </w:p>
    <w:p w14:paraId="60D88C14" w14:textId="77777777" w:rsidR="00D3186F" w:rsidRDefault="00D3186F">
      <w:pPr>
        <w:tabs>
          <w:tab w:val="left" w:pos="425"/>
          <w:tab w:val="left" w:pos="567"/>
        </w:tabs>
        <w:adjustRightInd w:val="0"/>
        <w:snapToGrid w:val="0"/>
        <w:spacing w:line="360" w:lineRule="auto"/>
        <w:ind w:firstLineChars="200" w:firstLine="420"/>
        <w:rPr>
          <w:szCs w:val="21"/>
        </w:rPr>
      </w:pPr>
    </w:p>
    <w:p w14:paraId="6E82B8A0" w14:textId="77777777" w:rsidR="00D3186F" w:rsidRDefault="00D3186F">
      <w:pPr>
        <w:tabs>
          <w:tab w:val="left" w:pos="425"/>
          <w:tab w:val="left" w:pos="567"/>
        </w:tabs>
        <w:adjustRightInd w:val="0"/>
        <w:snapToGrid w:val="0"/>
        <w:spacing w:line="360" w:lineRule="auto"/>
        <w:ind w:firstLineChars="200" w:firstLine="420"/>
        <w:rPr>
          <w:szCs w:val="21"/>
        </w:rPr>
      </w:pPr>
    </w:p>
    <w:p w14:paraId="27F1C3DE" w14:textId="77777777" w:rsidR="00D3186F" w:rsidRDefault="00D3186F">
      <w:pPr>
        <w:tabs>
          <w:tab w:val="left" w:pos="425"/>
          <w:tab w:val="left" w:pos="567"/>
        </w:tabs>
        <w:adjustRightInd w:val="0"/>
        <w:snapToGrid w:val="0"/>
        <w:spacing w:line="360" w:lineRule="auto"/>
        <w:ind w:firstLineChars="200" w:firstLine="420"/>
        <w:rPr>
          <w:szCs w:val="21"/>
        </w:rPr>
      </w:pPr>
    </w:p>
    <w:p w14:paraId="00F3EB4D" w14:textId="77777777" w:rsidR="00D3186F" w:rsidRDefault="00D3186F">
      <w:pPr>
        <w:tabs>
          <w:tab w:val="left" w:pos="425"/>
          <w:tab w:val="left" w:pos="567"/>
        </w:tabs>
        <w:adjustRightInd w:val="0"/>
        <w:snapToGrid w:val="0"/>
        <w:spacing w:line="360" w:lineRule="auto"/>
        <w:ind w:firstLineChars="200" w:firstLine="420"/>
        <w:rPr>
          <w:szCs w:val="21"/>
        </w:rPr>
      </w:pPr>
    </w:p>
    <w:p w14:paraId="28969FAC" w14:textId="77777777" w:rsidR="00D3186F" w:rsidRDefault="001D714E">
      <w:pPr>
        <w:pStyle w:val="2"/>
        <w:rPr>
          <w:b w:val="0"/>
          <w:bCs w:val="0"/>
        </w:rPr>
      </w:pPr>
      <w:bookmarkStart w:id="97" w:name="_Toc392097107"/>
      <w:bookmarkStart w:id="98" w:name="_Toc451852865"/>
      <w:bookmarkStart w:id="99" w:name="_Toc392097236"/>
      <w:bookmarkStart w:id="100" w:name="_Toc392099058"/>
      <w:bookmarkStart w:id="101" w:name="_Toc395077159"/>
      <w:bookmarkStart w:id="102" w:name="_Toc464475115"/>
      <w:bookmarkStart w:id="103" w:name="_Toc57044635"/>
      <w:bookmarkStart w:id="104" w:name="_Toc364853576"/>
      <w:bookmarkStart w:id="105" w:name="_Toc364853780"/>
      <w:bookmarkStart w:id="106" w:name="_Toc364853630"/>
      <w:bookmarkEnd w:id="88"/>
      <w:bookmarkEnd w:id="89"/>
      <w:bookmarkEnd w:id="90"/>
      <w:bookmarkEnd w:id="91"/>
      <w:bookmarkEnd w:id="92"/>
      <w:bookmarkEnd w:id="93"/>
      <w:bookmarkEnd w:id="94"/>
      <w:bookmarkEnd w:id="95"/>
      <w:bookmarkEnd w:id="96"/>
      <w:r>
        <w:rPr>
          <w:bCs w:val="0"/>
        </w:rPr>
        <w:t xml:space="preserve">2.2 </w:t>
      </w:r>
      <w:r>
        <w:rPr>
          <w:rFonts w:hint="eastAsia"/>
          <w:bCs w:val="0"/>
        </w:rPr>
        <w:t>符号</w:t>
      </w:r>
      <w:bookmarkEnd w:id="97"/>
      <w:bookmarkEnd w:id="98"/>
      <w:bookmarkEnd w:id="99"/>
      <w:bookmarkEnd w:id="100"/>
      <w:bookmarkEnd w:id="101"/>
      <w:bookmarkEnd w:id="102"/>
      <w:bookmarkEnd w:id="103"/>
    </w:p>
    <w:p w14:paraId="357853E4" w14:textId="77777777" w:rsidR="00D3186F" w:rsidRDefault="001D714E">
      <w:pPr>
        <w:rPr>
          <w:szCs w:val="21"/>
        </w:rPr>
      </w:pPr>
      <w:r>
        <w:rPr>
          <w:b/>
          <w:szCs w:val="21"/>
        </w:rPr>
        <w:t>2.2.1</w:t>
      </w:r>
      <w:r>
        <w:rPr>
          <w:rFonts w:hint="eastAsia"/>
          <w:b/>
          <w:szCs w:val="21"/>
        </w:rPr>
        <w:t xml:space="preserve"> </w:t>
      </w:r>
      <w:r>
        <w:rPr>
          <w:szCs w:val="21"/>
        </w:rPr>
        <w:t>材料性能</w:t>
      </w:r>
    </w:p>
    <w:tbl>
      <w:tblPr>
        <w:tblW w:w="8263" w:type="dxa"/>
        <w:tblInd w:w="426" w:type="dxa"/>
        <w:tblLayout w:type="fixed"/>
        <w:tblCellMar>
          <w:left w:w="14" w:type="dxa"/>
          <w:right w:w="14" w:type="dxa"/>
        </w:tblCellMar>
        <w:tblLook w:val="04A0" w:firstRow="1" w:lastRow="0" w:firstColumn="1" w:lastColumn="0" w:noHBand="0" w:noVBand="1"/>
      </w:tblPr>
      <w:tblGrid>
        <w:gridCol w:w="708"/>
        <w:gridCol w:w="567"/>
        <w:gridCol w:w="6988"/>
      </w:tblGrid>
      <w:tr w:rsidR="00D3186F" w14:paraId="210528E4" w14:textId="77777777">
        <w:trPr>
          <w:trHeight w:val="397"/>
        </w:trPr>
        <w:tc>
          <w:tcPr>
            <w:tcW w:w="708" w:type="dxa"/>
            <w:tcMar>
              <w:top w:w="0" w:type="dxa"/>
              <w:left w:w="0" w:type="dxa"/>
              <w:bottom w:w="0" w:type="dxa"/>
              <w:right w:w="0" w:type="dxa"/>
            </w:tcMar>
            <w:vAlign w:val="center"/>
          </w:tcPr>
          <w:p w14:paraId="64371EF7" w14:textId="77777777" w:rsidR="00D3186F" w:rsidRDefault="005F445D">
            <w:pPr>
              <w:autoSpaceDE w:val="0"/>
              <w:autoSpaceDN w:val="0"/>
              <w:adjustRightInd w:val="0"/>
              <w:jc w:val="right"/>
              <w:rPr>
                <w:szCs w:val="21"/>
              </w:rPr>
            </w:pPr>
            <m:oMathPara>
              <m:oMathParaPr>
                <m:jc m:val="right"/>
              </m:oMathParaPr>
              <m:oMath>
                <m:sSub>
                  <m:sSubPr>
                    <m:ctrlPr>
                      <w:rPr>
                        <w:rFonts w:ascii="Cambria Math" w:hAnsi="Cambria Math"/>
                      </w:rPr>
                    </m:ctrlPr>
                  </m:sSubPr>
                  <m:e>
                    <m:r>
                      <w:rPr>
                        <w:rFonts w:ascii="Cambria Math" w:hAnsi="Cambria Math"/>
                      </w:rPr>
                      <m:t>f</m:t>
                    </m:r>
                  </m:e>
                  <m:sub>
                    <m:r>
                      <m:rPr>
                        <m:sty m:val="p"/>
                      </m:rPr>
                      <w:rPr>
                        <w:rFonts w:ascii="Cambria Math" w:hAnsi="Cambria Math"/>
                      </w:rPr>
                      <m:t>c</m:t>
                    </m:r>
                  </m:sub>
                </m:sSub>
              </m:oMath>
            </m:oMathPara>
          </w:p>
        </w:tc>
        <w:tc>
          <w:tcPr>
            <w:tcW w:w="567" w:type="dxa"/>
            <w:tcMar>
              <w:top w:w="0" w:type="dxa"/>
              <w:left w:w="0" w:type="dxa"/>
              <w:bottom w:w="0" w:type="dxa"/>
              <w:right w:w="0" w:type="dxa"/>
            </w:tcMar>
            <w:vAlign w:val="center"/>
          </w:tcPr>
          <w:p w14:paraId="4EB53DFD" w14:textId="77777777" w:rsidR="00D3186F" w:rsidRDefault="001D714E">
            <w:pPr>
              <w:autoSpaceDE w:val="0"/>
              <w:autoSpaceDN w:val="0"/>
              <w:adjustRightInd w:val="0"/>
              <w:jc w:val="center"/>
              <w:rPr>
                <w:spacing w:val="4"/>
                <w:kern w:val="0"/>
                <w:szCs w:val="21"/>
              </w:rPr>
            </w:pPr>
            <w:r>
              <w:rPr>
                <w:spacing w:val="4"/>
                <w:kern w:val="0"/>
                <w:szCs w:val="21"/>
              </w:rPr>
              <w:t>——</w:t>
            </w:r>
          </w:p>
        </w:tc>
        <w:tc>
          <w:tcPr>
            <w:tcW w:w="6988" w:type="dxa"/>
            <w:tcMar>
              <w:top w:w="0" w:type="dxa"/>
              <w:left w:w="0" w:type="dxa"/>
              <w:bottom w:w="0" w:type="dxa"/>
              <w:right w:w="0" w:type="dxa"/>
            </w:tcMar>
            <w:vAlign w:val="center"/>
          </w:tcPr>
          <w:p w14:paraId="1A17E050" w14:textId="77777777" w:rsidR="00D3186F" w:rsidRDefault="001D714E">
            <w:pPr>
              <w:autoSpaceDE w:val="0"/>
              <w:autoSpaceDN w:val="0"/>
              <w:adjustRightInd w:val="0"/>
              <w:jc w:val="both"/>
              <w:rPr>
                <w:spacing w:val="4"/>
                <w:kern w:val="0"/>
                <w:szCs w:val="21"/>
              </w:rPr>
            </w:pPr>
            <w:r>
              <w:rPr>
                <w:spacing w:val="4"/>
                <w:kern w:val="0"/>
                <w:szCs w:val="21"/>
              </w:rPr>
              <w:t>混凝土轴心抗压强度设计值；</w:t>
            </w:r>
            <w:r>
              <w:rPr>
                <w:spacing w:val="4"/>
                <w:kern w:val="0"/>
                <w:szCs w:val="21"/>
              </w:rPr>
              <w:t xml:space="preserve"> </w:t>
            </w:r>
          </w:p>
        </w:tc>
      </w:tr>
      <w:tr w:rsidR="00D3186F" w14:paraId="5C185782" w14:textId="77777777">
        <w:trPr>
          <w:trHeight w:val="397"/>
        </w:trPr>
        <w:tc>
          <w:tcPr>
            <w:tcW w:w="708" w:type="dxa"/>
            <w:tcMar>
              <w:top w:w="0" w:type="dxa"/>
              <w:left w:w="0" w:type="dxa"/>
              <w:bottom w:w="0" w:type="dxa"/>
              <w:right w:w="0" w:type="dxa"/>
            </w:tcMar>
            <w:vAlign w:val="center"/>
          </w:tcPr>
          <w:p w14:paraId="5DFE85C6" w14:textId="77777777" w:rsidR="00D3186F" w:rsidRDefault="005F445D">
            <w:pPr>
              <w:autoSpaceDE w:val="0"/>
              <w:autoSpaceDN w:val="0"/>
              <w:adjustRightInd w:val="0"/>
              <w:jc w:val="right"/>
            </w:pPr>
            <m:oMathPara>
              <m:oMathParaPr>
                <m:jc m:val="right"/>
              </m:oMathParaPr>
              <m:oMath>
                <m:sSub>
                  <m:sSubPr>
                    <m:ctrlPr>
                      <w:rPr>
                        <w:rFonts w:ascii="Cambria Math" w:hAnsi="Cambria Math"/>
                      </w:rPr>
                    </m:ctrlPr>
                  </m:sSubPr>
                  <m:e>
                    <m:r>
                      <w:rPr>
                        <w:rFonts w:ascii="Cambria Math" w:hAnsi="Cambria Math"/>
                      </w:rPr>
                      <m:t>f</m:t>
                    </m:r>
                  </m:e>
                  <m:sub>
                    <m:r>
                      <m:rPr>
                        <m:sty m:val="p"/>
                      </m:rPr>
                      <w:rPr>
                        <w:rFonts w:ascii="Cambria Math" w:hAnsi="Cambria Math"/>
                      </w:rPr>
                      <m:t>t</m:t>
                    </m:r>
                  </m:sub>
                </m:sSub>
              </m:oMath>
            </m:oMathPara>
          </w:p>
        </w:tc>
        <w:tc>
          <w:tcPr>
            <w:tcW w:w="567" w:type="dxa"/>
            <w:tcMar>
              <w:top w:w="0" w:type="dxa"/>
              <w:left w:w="0" w:type="dxa"/>
              <w:bottom w:w="0" w:type="dxa"/>
              <w:right w:w="0" w:type="dxa"/>
            </w:tcMar>
            <w:vAlign w:val="center"/>
          </w:tcPr>
          <w:p w14:paraId="53CBB7EB" w14:textId="77777777" w:rsidR="00D3186F" w:rsidRDefault="001D714E">
            <w:pPr>
              <w:autoSpaceDE w:val="0"/>
              <w:autoSpaceDN w:val="0"/>
              <w:adjustRightInd w:val="0"/>
              <w:jc w:val="center"/>
              <w:rPr>
                <w:spacing w:val="4"/>
                <w:kern w:val="0"/>
                <w:szCs w:val="21"/>
              </w:rPr>
            </w:pPr>
            <w:r>
              <w:rPr>
                <w:spacing w:val="4"/>
                <w:kern w:val="0"/>
                <w:szCs w:val="21"/>
              </w:rPr>
              <w:t>——</w:t>
            </w:r>
          </w:p>
        </w:tc>
        <w:tc>
          <w:tcPr>
            <w:tcW w:w="6988" w:type="dxa"/>
            <w:tcMar>
              <w:top w:w="0" w:type="dxa"/>
              <w:left w:w="0" w:type="dxa"/>
              <w:bottom w:w="0" w:type="dxa"/>
              <w:right w:w="0" w:type="dxa"/>
            </w:tcMar>
            <w:vAlign w:val="center"/>
          </w:tcPr>
          <w:p w14:paraId="495BA6BC" w14:textId="77777777" w:rsidR="00D3186F" w:rsidRDefault="001D714E">
            <w:pPr>
              <w:autoSpaceDE w:val="0"/>
              <w:autoSpaceDN w:val="0"/>
              <w:adjustRightInd w:val="0"/>
              <w:jc w:val="both"/>
              <w:rPr>
                <w:spacing w:val="4"/>
                <w:kern w:val="0"/>
                <w:szCs w:val="21"/>
              </w:rPr>
            </w:pPr>
            <w:r>
              <w:rPr>
                <w:rFonts w:hint="eastAsia"/>
                <w:spacing w:val="4"/>
                <w:kern w:val="0"/>
                <w:szCs w:val="21"/>
              </w:rPr>
              <w:t>混凝土轴心抗拉强度设计值；</w:t>
            </w:r>
          </w:p>
        </w:tc>
      </w:tr>
      <w:tr w:rsidR="00D3186F" w14:paraId="5F9188F8" w14:textId="77777777">
        <w:trPr>
          <w:trHeight w:val="397"/>
        </w:trPr>
        <w:tc>
          <w:tcPr>
            <w:tcW w:w="708" w:type="dxa"/>
            <w:tcMar>
              <w:top w:w="0" w:type="dxa"/>
              <w:left w:w="0" w:type="dxa"/>
              <w:bottom w:w="0" w:type="dxa"/>
              <w:right w:w="0" w:type="dxa"/>
            </w:tcMar>
            <w:vAlign w:val="center"/>
          </w:tcPr>
          <w:p w14:paraId="2CE1EE92" w14:textId="77777777" w:rsidR="00D3186F" w:rsidRDefault="005F445D">
            <w:pPr>
              <w:autoSpaceDE w:val="0"/>
              <w:autoSpaceDN w:val="0"/>
              <w:adjustRightInd w:val="0"/>
              <w:snapToGrid w:val="0"/>
              <w:jc w:val="right"/>
              <w:textAlignment w:val="center"/>
              <w:rPr>
                <w:szCs w:val="21"/>
              </w:rPr>
            </w:pPr>
            <m:oMathPara>
              <m:oMathParaPr>
                <m:jc m:val="right"/>
              </m:oMathParaPr>
              <m:oMath>
                <m:sSub>
                  <m:sSubPr>
                    <m:ctrlPr>
                      <w:rPr>
                        <w:rFonts w:ascii="Cambria Math" w:hAnsi="Cambria Math"/>
                        <w:szCs w:val="21"/>
                      </w:rPr>
                    </m:ctrlPr>
                  </m:sSubPr>
                  <m:e>
                    <m:r>
                      <w:rPr>
                        <w:rFonts w:ascii="Cambria Math" w:hAnsi="Cambria Math"/>
                        <w:szCs w:val="21"/>
                      </w:rPr>
                      <m:t>f</m:t>
                    </m:r>
                  </m:e>
                  <m:sub>
                    <m:r>
                      <m:rPr>
                        <m:sty m:val="p"/>
                      </m:rPr>
                      <w:rPr>
                        <w:rFonts w:ascii="Cambria Math" w:hAnsi="Cambria Math"/>
                        <w:szCs w:val="21"/>
                      </w:rPr>
                      <m:t>y</m:t>
                    </m:r>
                  </m:sub>
                </m:sSub>
                <m:r>
                  <w:rPr>
                    <w:rFonts w:ascii="Cambria Math" w:hAnsi="Cambria Math" w:hint="eastAsia"/>
                    <w:szCs w:val="21"/>
                  </w:rPr>
                  <m:t>、</m:t>
                </m:r>
                <m:sSubSup>
                  <m:sSubSupPr>
                    <m:ctrlPr>
                      <w:rPr>
                        <w:rFonts w:ascii="Cambria Math" w:hAnsi="Cambria Math"/>
                        <w:szCs w:val="21"/>
                      </w:rPr>
                    </m:ctrlPr>
                  </m:sSubSupPr>
                  <m:e>
                    <m:r>
                      <w:rPr>
                        <w:rFonts w:ascii="Cambria Math" w:hAnsi="Cambria Math"/>
                        <w:szCs w:val="21"/>
                      </w:rPr>
                      <m:t>f</m:t>
                    </m:r>
                  </m:e>
                  <m:sub>
                    <m:r>
                      <m:rPr>
                        <m:sty m:val="p"/>
                      </m:rPr>
                      <w:rPr>
                        <w:rFonts w:ascii="Cambria Math" w:hAnsi="Cambria Math"/>
                        <w:szCs w:val="21"/>
                      </w:rPr>
                      <m:t>y</m:t>
                    </m:r>
                  </m:sub>
                  <m:sup>
                    <m:r>
                      <w:rPr>
                        <w:rFonts w:ascii="Cambria Math" w:hAnsi="Cambria Math" w:hint="eastAsia"/>
                        <w:szCs w:val="21"/>
                      </w:rPr>
                      <m:t>'</m:t>
                    </m:r>
                  </m:sup>
                </m:sSubSup>
              </m:oMath>
            </m:oMathPara>
          </w:p>
        </w:tc>
        <w:tc>
          <w:tcPr>
            <w:tcW w:w="567" w:type="dxa"/>
            <w:tcMar>
              <w:top w:w="0" w:type="dxa"/>
              <w:left w:w="0" w:type="dxa"/>
              <w:bottom w:w="0" w:type="dxa"/>
              <w:right w:w="0" w:type="dxa"/>
            </w:tcMar>
            <w:vAlign w:val="center"/>
          </w:tcPr>
          <w:p w14:paraId="28539D9C" w14:textId="77777777" w:rsidR="00D3186F" w:rsidRDefault="001D714E">
            <w:pPr>
              <w:autoSpaceDE w:val="0"/>
              <w:autoSpaceDN w:val="0"/>
              <w:adjustRightInd w:val="0"/>
              <w:snapToGrid w:val="0"/>
              <w:jc w:val="center"/>
              <w:rPr>
                <w:spacing w:val="4"/>
                <w:kern w:val="0"/>
                <w:szCs w:val="21"/>
              </w:rPr>
            </w:pPr>
            <w:r>
              <w:rPr>
                <w:spacing w:val="4"/>
                <w:kern w:val="0"/>
                <w:szCs w:val="21"/>
              </w:rPr>
              <w:t>——</w:t>
            </w:r>
          </w:p>
        </w:tc>
        <w:tc>
          <w:tcPr>
            <w:tcW w:w="6988" w:type="dxa"/>
            <w:tcMar>
              <w:top w:w="0" w:type="dxa"/>
              <w:left w:w="0" w:type="dxa"/>
              <w:bottom w:w="0" w:type="dxa"/>
              <w:right w:w="0" w:type="dxa"/>
            </w:tcMar>
            <w:vAlign w:val="center"/>
          </w:tcPr>
          <w:p w14:paraId="2AD24443" w14:textId="77777777" w:rsidR="00D3186F" w:rsidRDefault="001D714E">
            <w:pPr>
              <w:autoSpaceDE w:val="0"/>
              <w:autoSpaceDN w:val="0"/>
              <w:adjustRightInd w:val="0"/>
              <w:snapToGrid w:val="0"/>
              <w:jc w:val="both"/>
              <w:rPr>
                <w:spacing w:val="4"/>
                <w:kern w:val="0"/>
                <w:szCs w:val="21"/>
              </w:rPr>
            </w:pPr>
            <w:r>
              <w:rPr>
                <w:rFonts w:hint="eastAsia"/>
                <w:spacing w:val="4"/>
                <w:kern w:val="0"/>
                <w:szCs w:val="21"/>
              </w:rPr>
              <w:t>普通</w:t>
            </w:r>
            <w:r>
              <w:rPr>
                <w:spacing w:val="4"/>
                <w:kern w:val="0"/>
                <w:szCs w:val="21"/>
              </w:rPr>
              <w:t>钢筋</w:t>
            </w:r>
            <w:r>
              <w:rPr>
                <w:rFonts w:hint="eastAsia"/>
                <w:spacing w:val="4"/>
                <w:kern w:val="0"/>
                <w:szCs w:val="21"/>
              </w:rPr>
              <w:t>抗拉、抗压</w:t>
            </w:r>
            <w:r>
              <w:rPr>
                <w:spacing w:val="4"/>
                <w:kern w:val="0"/>
                <w:szCs w:val="21"/>
              </w:rPr>
              <w:t>强度设计值；</w:t>
            </w:r>
          </w:p>
        </w:tc>
      </w:tr>
      <w:tr w:rsidR="00D3186F" w14:paraId="20BB36B1" w14:textId="77777777">
        <w:trPr>
          <w:trHeight w:val="397"/>
        </w:trPr>
        <w:tc>
          <w:tcPr>
            <w:tcW w:w="708" w:type="dxa"/>
            <w:tcMar>
              <w:top w:w="0" w:type="dxa"/>
              <w:left w:w="0" w:type="dxa"/>
              <w:bottom w:w="0" w:type="dxa"/>
              <w:right w:w="0" w:type="dxa"/>
            </w:tcMar>
            <w:vAlign w:val="center"/>
          </w:tcPr>
          <w:p w14:paraId="6D4068A2" w14:textId="77777777" w:rsidR="00D3186F" w:rsidRDefault="005F445D">
            <w:pPr>
              <w:autoSpaceDE w:val="0"/>
              <w:autoSpaceDN w:val="0"/>
              <w:adjustRightInd w:val="0"/>
              <w:snapToGrid w:val="0"/>
              <w:jc w:val="right"/>
              <w:textAlignment w:val="center"/>
              <w:rPr>
                <w:szCs w:val="21"/>
              </w:rPr>
            </w:pPr>
            <m:oMathPara>
              <m:oMathParaPr>
                <m:jc m:val="right"/>
              </m:oMathParaPr>
              <m:oMath>
                <m:sSub>
                  <m:sSubPr>
                    <m:ctrlPr>
                      <w:rPr>
                        <w:rFonts w:ascii="Cambria Math" w:hAnsi="Cambria Math"/>
                        <w:szCs w:val="21"/>
                      </w:rPr>
                    </m:ctrlPr>
                  </m:sSubPr>
                  <m:e>
                    <m:r>
                      <w:rPr>
                        <w:rFonts w:ascii="Cambria Math" w:hAnsi="Cambria Math"/>
                        <w:szCs w:val="21"/>
                      </w:rPr>
                      <m:t>f</m:t>
                    </m:r>
                  </m:e>
                  <m:sub>
                    <m:r>
                      <m:rPr>
                        <m:sty m:val="p"/>
                      </m:rPr>
                      <w:rPr>
                        <w:rFonts w:ascii="Cambria Math" w:hAnsi="Cambria Math"/>
                        <w:szCs w:val="21"/>
                      </w:rPr>
                      <m:t>yw</m:t>
                    </m:r>
                  </m:sub>
                </m:sSub>
              </m:oMath>
            </m:oMathPara>
          </w:p>
        </w:tc>
        <w:tc>
          <w:tcPr>
            <w:tcW w:w="567" w:type="dxa"/>
            <w:tcMar>
              <w:top w:w="0" w:type="dxa"/>
              <w:left w:w="0" w:type="dxa"/>
              <w:bottom w:w="0" w:type="dxa"/>
              <w:right w:w="0" w:type="dxa"/>
            </w:tcMar>
            <w:vAlign w:val="center"/>
          </w:tcPr>
          <w:p w14:paraId="71C04587" w14:textId="77777777" w:rsidR="00D3186F" w:rsidRDefault="001D714E">
            <w:pPr>
              <w:autoSpaceDE w:val="0"/>
              <w:autoSpaceDN w:val="0"/>
              <w:adjustRightInd w:val="0"/>
              <w:snapToGrid w:val="0"/>
              <w:jc w:val="center"/>
              <w:rPr>
                <w:spacing w:val="4"/>
                <w:kern w:val="0"/>
                <w:szCs w:val="21"/>
              </w:rPr>
            </w:pPr>
            <w:r>
              <w:rPr>
                <w:spacing w:val="4"/>
                <w:kern w:val="0"/>
                <w:szCs w:val="21"/>
              </w:rPr>
              <w:t>——</w:t>
            </w:r>
          </w:p>
        </w:tc>
        <w:tc>
          <w:tcPr>
            <w:tcW w:w="6988" w:type="dxa"/>
            <w:tcMar>
              <w:top w:w="0" w:type="dxa"/>
              <w:left w:w="0" w:type="dxa"/>
              <w:bottom w:w="0" w:type="dxa"/>
              <w:right w:w="0" w:type="dxa"/>
            </w:tcMar>
            <w:vAlign w:val="center"/>
          </w:tcPr>
          <w:p w14:paraId="78383E4E" w14:textId="77777777" w:rsidR="00D3186F" w:rsidRDefault="001D714E">
            <w:pPr>
              <w:autoSpaceDE w:val="0"/>
              <w:autoSpaceDN w:val="0"/>
              <w:adjustRightInd w:val="0"/>
              <w:snapToGrid w:val="0"/>
              <w:jc w:val="both"/>
              <w:rPr>
                <w:spacing w:val="4"/>
                <w:kern w:val="0"/>
                <w:szCs w:val="21"/>
              </w:rPr>
            </w:pPr>
            <w:r>
              <w:rPr>
                <w:rFonts w:hint="eastAsia"/>
                <w:spacing w:val="4"/>
                <w:kern w:val="0"/>
                <w:szCs w:val="21"/>
              </w:rPr>
              <w:t>剪力墙</w:t>
            </w:r>
            <w:r>
              <w:rPr>
                <w:spacing w:val="4"/>
                <w:kern w:val="0"/>
                <w:szCs w:val="21"/>
              </w:rPr>
              <w:t>竖向分布钢筋</w:t>
            </w:r>
            <w:r>
              <w:rPr>
                <w:rFonts w:hint="eastAsia"/>
                <w:spacing w:val="4"/>
                <w:kern w:val="0"/>
                <w:szCs w:val="21"/>
              </w:rPr>
              <w:t>抗拉</w:t>
            </w:r>
            <w:r>
              <w:rPr>
                <w:spacing w:val="4"/>
                <w:kern w:val="0"/>
                <w:szCs w:val="21"/>
              </w:rPr>
              <w:t>强度设计值；</w:t>
            </w:r>
          </w:p>
        </w:tc>
      </w:tr>
      <w:tr w:rsidR="00D3186F" w14:paraId="2830D11A" w14:textId="77777777">
        <w:trPr>
          <w:trHeight w:val="397"/>
        </w:trPr>
        <w:tc>
          <w:tcPr>
            <w:tcW w:w="708" w:type="dxa"/>
            <w:tcMar>
              <w:top w:w="0" w:type="dxa"/>
              <w:left w:w="0" w:type="dxa"/>
              <w:bottom w:w="0" w:type="dxa"/>
              <w:right w:w="0" w:type="dxa"/>
            </w:tcMar>
            <w:vAlign w:val="center"/>
          </w:tcPr>
          <w:p w14:paraId="492DDD9F" w14:textId="77777777" w:rsidR="00D3186F" w:rsidRDefault="005F445D">
            <w:pPr>
              <w:autoSpaceDE w:val="0"/>
              <w:autoSpaceDN w:val="0"/>
              <w:adjustRightInd w:val="0"/>
              <w:snapToGrid w:val="0"/>
              <w:jc w:val="right"/>
              <w:textAlignment w:val="center"/>
              <w:rPr>
                <w:szCs w:val="21"/>
              </w:rPr>
            </w:pPr>
            <m:oMathPara>
              <m:oMathParaPr>
                <m:jc m:val="right"/>
              </m:oMathParaPr>
              <m:oMath>
                <m:sSub>
                  <m:sSubPr>
                    <m:ctrlPr>
                      <w:rPr>
                        <w:rFonts w:ascii="Cambria Math" w:hAnsi="Cambria Math"/>
                        <w:szCs w:val="21"/>
                      </w:rPr>
                    </m:ctrlPr>
                  </m:sSubPr>
                  <m:e>
                    <m:r>
                      <w:rPr>
                        <w:rFonts w:ascii="Cambria Math" w:hAnsi="Cambria Math"/>
                        <w:szCs w:val="21"/>
                      </w:rPr>
                      <m:t>ε</m:t>
                    </m:r>
                  </m:e>
                  <m:sub>
                    <m:r>
                      <m:rPr>
                        <m:sty m:val="p"/>
                      </m:rPr>
                      <w:rPr>
                        <w:rFonts w:ascii="Cambria Math" w:hAnsi="Cambria Math"/>
                        <w:szCs w:val="21"/>
                      </w:rPr>
                      <m:t>cu</m:t>
                    </m:r>
                  </m:sub>
                </m:sSub>
              </m:oMath>
            </m:oMathPara>
          </w:p>
        </w:tc>
        <w:tc>
          <w:tcPr>
            <w:tcW w:w="567" w:type="dxa"/>
            <w:tcMar>
              <w:top w:w="0" w:type="dxa"/>
              <w:left w:w="0" w:type="dxa"/>
              <w:bottom w:w="0" w:type="dxa"/>
              <w:right w:w="0" w:type="dxa"/>
            </w:tcMar>
            <w:vAlign w:val="center"/>
          </w:tcPr>
          <w:p w14:paraId="74F3A8D3" w14:textId="77777777" w:rsidR="00D3186F" w:rsidRDefault="001D714E">
            <w:pPr>
              <w:autoSpaceDE w:val="0"/>
              <w:autoSpaceDN w:val="0"/>
              <w:adjustRightInd w:val="0"/>
              <w:snapToGrid w:val="0"/>
              <w:jc w:val="center"/>
              <w:rPr>
                <w:spacing w:val="4"/>
                <w:kern w:val="0"/>
                <w:szCs w:val="21"/>
              </w:rPr>
            </w:pPr>
            <w:r>
              <w:rPr>
                <w:spacing w:val="4"/>
                <w:kern w:val="0"/>
                <w:szCs w:val="21"/>
              </w:rPr>
              <w:t>——</w:t>
            </w:r>
          </w:p>
        </w:tc>
        <w:tc>
          <w:tcPr>
            <w:tcW w:w="6988" w:type="dxa"/>
            <w:tcMar>
              <w:top w:w="0" w:type="dxa"/>
              <w:left w:w="0" w:type="dxa"/>
              <w:bottom w:w="0" w:type="dxa"/>
              <w:right w:w="0" w:type="dxa"/>
            </w:tcMar>
            <w:vAlign w:val="center"/>
          </w:tcPr>
          <w:p w14:paraId="42A0A6EE" w14:textId="77777777" w:rsidR="00D3186F" w:rsidRDefault="001D714E">
            <w:pPr>
              <w:autoSpaceDE w:val="0"/>
              <w:autoSpaceDN w:val="0"/>
              <w:adjustRightInd w:val="0"/>
              <w:snapToGrid w:val="0"/>
              <w:jc w:val="both"/>
              <w:rPr>
                <w:spacing w:val="4"/>
                <w:kern w:val="0"/>
                <w:szCs w:val="21"/>
              </w:rPr>
            </w:pPr>
            <w:r>
              <w:rPr>
                <w:spacing w:val="4"/>
                <w:kern w:val="0"/>
                <w:szCs w:val="21"/>
              </w:rPr>
              <w:t>混凝土极限压应变</w:t>
            </w:r>
            <w:r>
              <w:rPr>
                <w:rFonts w:hint="eastAsia"/>
                <w:spacing w:val="4"/>
                <w:kern w:val="0"/>
                <w:szCs w:val="21"/>
              </w:rPr>
              <w:t>。</w:t>
            </w:r>
          </w:p>
        </w:tc>
      </w:tr>
    </w:tbl>
    <w:p w14:paraId="73D2A7B6" w14:textId="77777777" w:rsidR="00D3186F" w:rsidRDefault="001D714E">
      <w:pPr>
        <w:spacing w:line="360" w:lineRule="auto"/>
        <w:rPr>
          <w:szCs w:val="21"/>
        </w:rPr>
      </w:pPr>
      <w:r>
        <w:rPr>
          <w:b/>
          <w:szCs w:val="21"/>
        </w:rPr>
        <w:t>2.2.2</w:t>
      </w:r>
      <w:r>
        <w:rPr>
          <w:rFonts w:hint="eastAsia"/>
          <w:b/>
          <w:szCs w:val="21"/>
        </w:rPr>
        <w:t xml:space="preserve"> </w:t>
      </w:r>
      <w:r>
        <w:rPr>
          <w:szCs w:val="21"/>
        </w:rPr>
        <w:t>作用与作用效应</w:t>
      </w:r>
    </w:p>
    <w:tbl>
      <w:tblPr>
        <w:tblW w:w="8263" w:type="dxa"/>
        <w:tblInd w:w="426" w:type="dxa"/>
        <w:tblLayout w:type="fixed"/>
        <w:tblCellMar>
          <w:left w:w="14" w:type="dxa"/>
          <w:right w:w="14" w:type="dxa"/>
        </w:tblCellMar>
        <w:tblLook w:val="04A0" w:firstRow="1" w:lastRow="0" w:firstColumn="1" w:lastColumn="0" w:noHBand="0" w:noVBand="1"/>
      </w:tblPr>
      <w:tblGrid>
        <w:gridCol w:w="708"/>
        <w:gridCol w:w="567"/>
        <w:gridCol w:w="6988"/>
      </w:tblGrid>
      <w:tr w:rsidR="00D3186F" w14:paraId="523A4D8C" w14:textId="77777777">
        <w:trPr>
          <w:trHeight w:val="397"/>
        </w:trPr>
        <w:tc>
          <w:tcPr>
            <w:tcW w:w="708" w:type="dxa"/>
            <w:tcMar>
              <w:top w:w="0" w:type="dxa"/>
              <w:left w:w="0" w:type="dxa"/>
              <w:bottom w:w="0" w:type="dxa"/>
              <w:right w:w="0" w:type="dxa"/>
            </w:tcMar>
            <w:vAlign w:val="center"/>
          </w:tcPr>
          <w:p w14:paraId="7378E614" w14:textId="77777777" w:rsidR="00D3186F" w:rsidRDefault="001D714E">
            <w:pPr>
              <w:autoSpaceDE w:val="0"/>
              <w:autoSpaceDN w:val="0"/>
              <w:adjustRightInd w:val="0"/>
              <w:jc w:val="right"/>
              <w:textAlignment w:val="center"/>
              <w:rPr>
                <w:szCs w:val="21"/>
              </w:rPr>
            </w:pPr>
            <m:oMath>
              <m:r>
                <w:rPr>
                  <w:rFonts w:ascii="Cambria Math" w:hAnsi="Cambria Math"/>
                  <w:szCs w:val="21"/>
                </w:rPr>
                <m:t>M</m:t>
              </m:r>
            </m:oMath>
            <w:r>
              <w:rPr>
                <w:szCs w:val="21"/>
              </w:rPr>
              <w:t xml:space="preserve"> </w:t>
            </w:r>
          </w:p>
        </w:tc>
        <w:tc>
          <w:tcPr>
            <w:tcW w:w="567" w:type="dxa"/>
            <w:tcMar>
              <w:top w:w="0" w:type="dxa"/>
              <w:left w:w="0" w:type="dxa"/>
              <w:bottom w:w="0" w:type="dxa"/>
              <w:right w:w="0" w:type="dxa"/>
            </w:tcMar>
            <w:vAlign w:val="center"/>
          </w:tcPr>
          <w:p w14:paraId="001F7BF0" w14:textId="77777777" w:rsidR="00D3186F" w:rsidRDefault="001D714E">
            <w:pPr>
              <w:autoSpaceDE w:val="0"/>
              <w:autoSpaceDN w:val="0"/>
              <w:adjustRightInd w:val="0"/>
              <w:jc w:val="center"/>
              <w:rPr>
                <w:spacing w:val="4"/>
                <w:kern w:val="0"/>
                <w:szCs w:val="21"/>
              </w:rPr>
            </w:pPr>
            <w:r>
              <w:rPr>
                <w:spacing w:val="4"/>
                <w:kern w:val="0"/>
                <w:szCs w:val="21"/>
              </w:rPr>
              <w:t>——</w:t>
            </w:r>
          </w:p>
        </w:tc>
        <w:tc>
          <w:tcPr>
            <w:tcW w:w="6988" w:type="dxa"/>
            <w:tcMar>
              <w:top w:w="0" w:type="dxa"/>
              <w:left w:w="0" w:type="dxa"/>
              <w:bottom w:w="0" w:type="dxa"/>
              <w:right w:w="0" w:type="dxa"/>
            </w:tcMar>
            <w:vAlign w:val="center"/>
          </w:tcPr>
          <w:p w14:paraId="52E2649A" w14:textId="77777777" w:rsidR="00D3186F" w:rsidRDefault="001D714E">
            <w:pPr>
              <w:autoSpaceDE w:val="0"/>
              <w:autoSpaceDN w:val="0"/>
              <w:adjustRightInd w:val="0"/>
              <w:rPr>
                <w:spacing w:val="4"/>
                <w:kern w:val="0"/>
                <w:szCs w:val="21"/>
              </w:rPr>
            </w:pPr>
            <w:r>
              <w:rPr>
                <w:rFonts w:hint="eastAsia"/>
                <w:spacing w:val="4"/>
                <w:kern w:val="0"/>
                <w:szCs w:val="21"/>
              </w:rPr>
              <w:t>弯矩设计值；</w:t>
            </w:r>
          </w:p>
        </w:tc>
      </w:tr>
      <w:tr w:rsidR="00D3186F" w14:paraId="3ECB5B54" w14:textId="77777777">
        <w:trPr>
          <w:trHeight w:val="397"/>
        </w:trPr>
        <w:tc>
          <w:tcPr>
            <w:tcW w:w="708" w:type="dxa"/>
            <w:tcMar>
              <w:top w:w="0" w:type="dxa"/>
              <w:left w:w="0" w:type="dxa"/>
              <w:bottom w:w="0" w:type="dxa"/>
              <w:right w:w="0" w:type="dxa"/>
            </w:tcMar>
            <w:vAlign w:val="center"/>
          </w:tcPr>
          <w:p w14:paraId="21BDE7C7" w14:textId="77777777" w:rsidR="00D3186F" w:rsidRDefault="005F445D">
            <w:pPr>
              <w:autoSpaceDE w:val="0"/>
              <w:autoSpaceDN w:val="0"/>
              <w:adjustRightInd w:val="0"/>
              <w:jc w:val="right"/>
              <w:textAlignment w:val="center"/>
              <w:rPr>
                <w:szCs w:val="21"/>
              </w:rPr>
            </w:pPr>
            <m:oMathPara>
              <m:oMathParaPr>
                <m:jc m:val="right"/>
              </m:oMathParaPr>
              <m:oMath>
                <m:sSub>
                  <m:sSubPr>
                    <m:ctrlPr>
                      <w:rPr>
                        <w:rFonts w:ascii="Cambria Math" w:hAnsi="Cambria Math"/>
                        <w:szCs w:val="21"/>
                      </w:rPr>
                    </m:ctrlPr>
                  </m:sSubPr>
                  <m:e>
                    <m:r>
                      <w:rPr>
                        <w:rFonts w:ascii="Cambria Math" w:hAnsi="Cambria Math"/>
                        <w:szCs w:val="21"/>
                      </w:rPr>
                      <m:t>M</m:t>
                    </m:r>
                  </m:e>
                  <m:sub>
                    <m:r>
                      <m:rPr>
                        <m:sty m:val="p"/>
                      </m:rPr>
                      <w:rPr>
                        <w:rFonts w:ascii="Cambria Math" w:hAnsi="Cambria Math"/>
                        <w:szCs w:val="21"/>
                      </w:rPr>
                      <m:t>uw</m:t>
                    </m:r>
                  </m:sub>
                </m:sSub>
              </m:oMath>
            </m:oMathPara>
          </w:p>
        </w:tc>
        <w:tc>
          <w:tcPr>
            <w:tcW w:w="567" w:type="dxa"/>
            <w:tcMar>
              <w:top w:w="0" w:type="dxa"/>
              <w:left w:w="0" w:type="dxa"/>
              <w:bottom w:w="0" w:type="dxa"/>
              <w:right w:w="0" w:type="dxa"/>
            </w:tcMar>
            <w:vAlign w:val="center"/>
          </w:tcPr>
          <w:p w14:paraId="2ACFCB2A" w14:textId="77777777" w:rsidR="00D3186F" w:rsidRDefault="001D714E">
            <w:pPr>
              <w:autoSpaceDE w:val="0"/>
              <w:autoSpaceDN w:val="0"/>
              <w:adjustRightInd w:val="0"/>
              <w:jc w:val="center"/>
              <w:rPr>
                <w:spacing w:val="4"/>
                <w:kern w:val="0"/>
                <w:szCs w:val="21"/>
              </w:rPr>
            </w:pPr>
            <w:r>
              <w:rPr>
                <w:spacing w:val="4"/>
                <w:kern w:val="0"/>
                <w:szCs w:val="21"/>
              </w:rPr>
              <w:t>——</w:t>
            </w:r>
          </w:p>
        </w:tc>
        <w:tc>
          <w:tcPr>
            <w:tcW w:w="6988" w:type="dxa"/>
            <w:tcMar>
              <w:top w:w="0" w:type="dxa"/>
              <w:left w:w="0" w:type="dxa"/>
              <w:bottom w:w="0" w:type="dxa"/>
              <w:right w:w="0" w:type="dxa"/>
            </w:tcMar>
            <w:vAlign w:val="center"/>
          </w:tcPr>
          <w:p w14:paraId="00B1C47B" w14:textId="77777777" w:rsidR="00D3186F" w:rsidRDefault="001D714E">
            <w:pPr>
              <w:autoSpaceDE w:val="0"/>
              <w:autoSpaceDN w:val="0"/>
              <w:adjustRightInd w:val="0"/>
              <w:rPr>
                <w:spacing w:val="4"/>
                <w:kern w:val="0"/>
                <w:szCs w:val="21"/>
              </w:rPr>
            </w:pPr>
            <w:r>
              <w:rPr>
                <w:spacing w:val="4"/>
                <w:kern w:val="0"/>
                <w:szCs w:val="21"/>
              </w:rPr>
              <w:t>底部加强部位剪力墙底截面弯矩的组合计算值；</w:t>
            </w:r>
          </w:p>
        </w:tc>
      </w:tr>
      <w:tr w:rsidR="00D3186F" w14:paraId="085053E5" w14:textId="77777777">
        <w:trPr>
          <w:trHeight w:val="397"/>
        </w:trPr>
        <w:tc>
          <w:tcPr>
            <w:tcW w:w="708" w:type="dxa"/>
            <w:tcMar>
              <w:top w:w="0" w:type="dxa"/>
              <w:left w:w="0" w:type="dxa"/>
              <w:bottom w:w="0" w:type="dxa"/>
              <w:right w:w="0" w:type="dxa"/>
            </w:tcMar>
            <w:vAlign w:val="center"/>
          </w:tcPr>
          <w:p w14:paraId="1A7B8BA6" w14:textId="77777777" w:rsidR="00D3186F" w:rsidRDefault="005F445D">
            <w:pPr>
              <w:autoSpaceDE w:val="0"/>
              <w:autoSpaceDN w:val="0"/>
              <w:adjustRightInd w:val="0"/>
              <w:jc w:val="right"/>
              <w:textAlignment w:val="center"/>
              <w:rPr>
                <w:szCs w:val="21"/>
              </w:rPr>
            </w:pPr>
            <m:oMathPara>
              <m:oMathParaPr>
                <m:jc m:val="right"/>
              </m:oMathParaPr>
              <m:oMath>
                <m:sSub>
                  <m:sSubPr>
                    <m:ctrlPr>
                      <w:rPr>
                        <w:rFonts w:ascii="Cambria Math" w:hAnsi="Cambria Math"/>
                        <w:szCs w:val="21"/>
                      </w:rPr>
                    </m:ctrlPr>
                  </m:sSubPr>
                  <m:e>
                    <m:r>
                      <w:rPr>
                        <w:rFonts w:ascii="Cambria Math" w:hAnsi="Cambria Math"/>
                        <w:szCs w:val="21"/>
                      </w:rPr>
                      <m:t>M</m:t>
                    </m:r>
                  </m:e>
                  <m:sub>
                    <m:r>
                      <m:rPr>
                        <m:sty m:val="p"/>
                      </m:rPr>
                      <w:rPr>
                        <w:rFonts w:ascii="Cambria Math" w:hAnsi="Cambria Math"/>
                        <w:szCs w:val="21"/>
                      </w:rPr>
                      <m:t>uwa</m:t>
                    </m:r>
                  </m:sub>
                </m:sSub>
              </m:oMath>
            </m:oMathPara>
          </w:p>
        </w:tc>
        <w:tc>
          <w:tcPr>
            <w:tcW w:w="567" w:type="dxa"/>
            <w:tcMar>
              <w:top w:w="0" w:type="dxa"/>
              <w:left w:w="0" w:type="dxa"/>
              <w:bottom w:w="0" w:type="dxa"/>
              <w:right w:w="0" w:type="dxa"/>
            </w:tcMar>
            <w:vAlign w:val="center"/>
          </w:tcPr>
          <w:p w14:paraId="15B5445E" w14:textId="77777777" w:rsidR="00D3186F" w:rsidRDefault="001D714E">
            <w:pPr>
              <w:autoSpaceDE w:val="0"/>
              <w:autoSpaceDN w:val="0"/>
              <w:adjustRightInd w:val="0"/>
              <w:jc w:val="center"/>
              <w:rPr>
                <w:spacing w:val="4"/>
                <w:kern w:val="0"/>
                <w:szCs w:val="21"/>
              </w:rPr>
            </w:pPr>
            <w:r>
              <w:rPr>
                <w:spacing w:val="4"/>
                <w:kern w:val="0"/>
                <w:szCs w:val="21"/>
              </w:rPr>
              <w:t>——</w:t>
            </w:r>
          </w:p>
        </w:tc>
        <w:tc>
          <w:tcPr>
            <w:tcW w:w="6988" w:type="dxa"/>
            <w:tcMar>
              <w:top w:w="0" w:type="dxa"/>
              <w:left w:w="0" w:type="dxa"/>
              <w:bottom w:w="0" w:type="dxa"/>
              <w:right w:w="0" w:type="dxa"/>
            </w:tcMar>
            <w:vAlign w:val="center"/>
          </w:tcPr>
          <w:p w14:paraId="660C7E26" w14:textId="77777777" w:rsidR="00D3186F" w:rsidRDefault="001D714E">
            <w:pPr>
              <w:autoSpaceDE w:val="0"/>
              <w:autoSpaceDN w:val="0"/>
              <w:adjustRightInd w:val="0"/>
              <w:rPr>
                <w:spacing w:val="4"/>
                <w:kern w:val="0"/>
                <w:szCs w:val="21"/>
              </w:rPr>
            </w:pPr>
            <w:r>
              <w:rPr>
                <w:spacing w:val="4"/>
                <w:kern w:val="0"/>
                <w:szCs w:val="21"/>
              </w:rPr>
              <w:t>剪力墙正截面抗震受弯承载力；</w:t>
            </w:r>
          </w:p>
        </w:tc>
      </w:tr>
      <w:tr w:rsidR="00D3186F" w14:paraId="00B9967B" w14:textId="77777777">
        <w:trPr>
          <w:trHeight w:val="397"/>
        </w:trPr>
        <w:tc>
          <w:tcPr>
            <w:tcW w:w="708" w:type="dxa"/>
            <w:tcMar>
              <w:top w:w="0" w:type="dxa"/>
              <w:left w:w="0" w:type="dxa"/>
              <w:bottom w:w="0" w:type="dxa"/>
              <w:right w:w="0" w:type="dxa"/>
            </w:tcMar>
            <w:vAlign w:val="center"/>
          </w:tcPr>
          <w:p w14:paraId="0CAF34BD" w14:textId="77777777" w:rsidR="00D3186F" w:rsidRDefault="001D714E">
            <w:pPr>
              <w:autoSpaceDE w:val="0"/>
              <w:autoSpaceDN w:val="0"/>
              <w:adjustRightInd w:val="0"/>
              <w:jc w:val="right"/>
              <w:textAlignment w:val="center"/>
              <w:rPr>
                <w:szCs w:val="21"/>
              </w:rPr>
            </w:pPr>
            <m:oMath>
              <m:r>
                <w:rPr>
                  <w:rFonts w:ascii="Cambria Math" w:hAnsi="Cambria Math"/>
                  <w:szCs w:val="21"/>
                </w:rPr>
                <m:t>N</m:t>
              </m:r>
            </m:oMath>
            <w:r>
              <w:rPr>
                <w:szCs w:val="21"/>
              </w:rPr>
              <w:t xml:space="preserve"> </w:t>
            </w:r>
          </w:p>
        </w:tc>
        <w:tc>
          <w:tcPr>
            <w:tcW w:w="567" w:type="dxa"/>
            <w:tcMar>
              <w:top w:w="0" w:type="dxa"/>
              <w:left w:w="0" w:type="dxa"/>
              <w:bottom w:w="0" w:type="dxa"/>
              <w:right w:w="0" w:type="dxa"/>
            </w:tcMar>
            <w:vAlign w:val="center"/>
          </w:tcPr>
          <w:p w14:paraId="3886E125" w14:textId="77777777" w:rsidR="00D3186F" w:rsidRDefault="001D714E">
            <w:pPr>
              <w:autoSpaceDE w:val="0"/>
              <w:autoSpaceDN w:val="0"/>
              <w:adjustRightInd w:val="0"/>
              <w:jc w:val="center"/>
              <w:rPr>
                <w:spacing w:val="4"/>
                <w:kern w:val="0"/>
                <w:szCs w:val="21"/>
              </w:rPr>
            </w:pPr>
            <w:r>
              <w:rPr>
                <w:spacing w:val="4"/>
                <w:kern w:val="0"/>
                <w:szCs w:val="21"/>
              </w:rPr>
              <w:t>——</w:t>
            </w:r>
          </w:p>
        </w:tc>
        <w:tc>
          <w:tcPr>
            <w:tcW w:w="6988" w:type="dxa"/>
            <w:tcMar>
              <w:top w:w="0" w:type="dxa"/>
              <w:left w:w="0" w:type="dxa"/>
              <w:bottom w:w="0" w:type="dxa"/>
              <w:right w:w="0" w:type="dxa"/>
            </w:tcMar>
            <w:vAlign w:val="center"/>
          </w:tcPr>
          <w:p w14:paraId="297821E8" w14:textId="77777777" w:rsidR="00D3186F" w:rsidRDefault="001D714E">
            <w:pPr>
              <w:autoSpaceDE w:val="0"/>
              <w:autoSpaceDN w:val="0"/>
              <w:adjustRightInd w:val="0"/>
              <w:rPr>
                <w:spacing w:val="4"/>
                <w:kern w:val="0"/>
                <w:szCs w:val="21"/>
              </w:rPr>
            </w:pPr>
            <w:r>
              <w:rPr>
                <w:rFonts w:hint="eastAsia"/>
                <w:spacing w:val="4"/>
                <w:kern w:val="0"/>
                <w:szCs w:val="21"/>
              </w:rPr>
              <w:t>轴向力设计值；</w:t>
            </w:r>
          </w:p>
        </w:tc>
      </w:tr>
      <w:tr w:rsidR="00D3186F" w14:paraId="276ECF16" w14:textId="77777777">
        <w:trPr>
          <w:trHeight w:val="397"/>
        </w:trPr>
        <w:tc>
          <w:tcPr>
            <w:tcW w:w="708" w:type="dxa"/>
            <w:tcMar>
              <w:top w:w="0" w:type="dxa"/>
              <w:left w:w="0" w:type="dxa"/>
              <w:bottom w:w="0" w:type="dxa"/>
              <w:right w:w="0" w:type="dxa"/>
            </w:tcMar>
            <w:vAlign w:val="center"/>
          </w:tcPr>
          <w:p w14:paraId="6ACE8DF3" w14:textId="77777777" w:rsidR="00D3186F" w:rsidRDefault="001D714E">
            <w:pPr>
              <w:autoSpaceDE w:val="0"/>
              <w:autoSpaceDN w:val="0"/>
              <w:adjustRightInd w:val="0"/>
              <w:jc w:val="right"/>
              <w:textAlignment w:val="center"/>
              <w:rPr>
                <w:i/>
                <w:szCs w:val="21"/>
              </w:rPr>
            </w:pPr>
            <m:oMath>
              <m:r>
                <w:rPr>
                  <w:rFonts w:ascii="Cambria Math" w:hAnsi="Cambria Math"/>
                  <w:szCs w:val="21"/>
                </w:rPr>
                <m:t>V</m:t>
              </m:r>
            </m:oMath>
            <w:r>
              <w:rPr>
                <w:i/>
                <w:szCs w:val="21"/>
              </w:rPr>
              <w:t xml:space="preserve"> </w:t>
            </w:r>
          </w:p>
        </w:tc>
        <w:tc>
          <w:tcPr>
            <w:tcW w:w="567" w:type="dxa"/>
            <w:tcMar>
              <w:top w:w="0" w:type="dxa"/>
              <w:left w:w="0" w:type="dxa"/>
              <w:bottom w:w="0" w:type="dxa"/>
              <w:right w:w="0" w:type="dxa"/>
            </w:tcMar>
            <w:vAlign w:val="center"/>
          </w:tcPr>
          <w:p w14:paraId="112895FF" w14:textId="77777777" w:rsidR="00D3186F" w:rsidRDefault="001D714E">
            <w:pPr>
              <w:autoSpaceDE w:val="0"/>
              <w:autoSpaceDN w:val="0"/>
              <w:adjustRightInd w:val="0"/>
              <w:jc w:val="center"/>
              <w:rPr>
                <w:spacing w:val="4"/>
                <w:kern w:val="0"/>
                <w:szCs w:val="21"/>
              </w:rPr>
            </w:pPr>
            <w:r>
              <w:rPr>
                <w:spacing w:val="4"/>
                <w:kern w:val="0"/>
                <w:szCs w:val="21"/>
              </w:rPr>
              <w:t>——</w:t>
            </w:r>
          </w:p>
        </w:tc>
        <w:tc>
          <w:tcPr>
            <w:tcW w:w="6988" w:type="dxa"/>
            <w:tcMar>
              <w:top w:w="0" w:type="dxa"/>
              <w:left w:w="0" w:type="dxa"/>
              <w:bottom w:w="0" w:type="dxa"/>
              <w:right w:w="0" w:type="dxa"/>
            </w:tcMar>
            <w:vAlign w:val="center"/>
          </w:tcPr>
          <w:p w14:paraId="5D0F1A3F" w14:textId="77777777" w:rsidR="00D3186F" w:rsidRDefault="001D714E">
            <w:pPr>
              <w:autoSpaceDE w:val="0"/>
              <w:autoSpaceDN w:val="0"/>
              <w:adjustRightInd w:val="0"/>
              <w:rPr>
                <w:spacing w:val="4"/>
                <w:kern w:val="0"/>
                <w:szCs w:val="21"/>
              </w:rPr>
            </w:pPr>
            <w:r>
              <w:rPr>
                <w:rFonts w:hint="eastAsia"/>
                <w:spacing w:val="4"/>
                <w:kern w:val="0"/>
                <w:szCs w:val="21"/>
              </w:rPr>
              <w:t>剪力设计值；</w:t>
            </w:r>
          </w:p>
        </w:tc>
      </w:tr>
      <w:tr w:rsidR="00D3186F" w14:paraId="1D84119D" w14:textId="77777777">
        <w:trPr>
          <w:trHeight w:val="397"/>
        </w:trPr>
        <w:tc>
          <w:tcPr>
            <w:tcW w:w="708" w:type="dxa"/>
            <w:tcMar>
              <w:top w:w="0" w:type="dxa"/>
              <w:left w:w="0" w:type="dxa"/>
              <w:bottom w:w="0" w:type="dxa"/>
              <w:right w:w="0" w:type="dxa"/>
            </w:tcMar>
            <w:vAlign w:val="center"/>
          </w:tcPr>
          <w:p w14:paraId="610B3D8E" w14:textId="77777777" w:rsidR="00D3186F" w:rsidRDefault="005F445D">
            <w:pPr>
              <w:autoSpaceDE w:val="0"/>
              <w:autoSpaceDN w:val="0"/>
              <w:adjustRightInd w:val="0"/>
              <w:jc w:val="right"/>
              <w:textAlignment w:val="center"/>
              <w:rPr>
                <w:szCs w:val="21"/>
              </w:rPr>
            </w:pPr>
            <m:oMathPara>
              <m:oMathParaPr>
                <m:jc m:val="right"/>
              </m:oMathParaPr>
              <m:oMath>
                <m:sSub>
                  <m:sSubPr>
                    <m:ctrlPr>
                      <w:rPr>
                        <w:rFonts w:ascii="Cambria Math" w:hAnsi="Cambria Math"/>
                        <w:szCs w:val="21"/>
                      </w:rPr>
                    </m:ctrlPr>
                  </m:sSubPr>
                  <m:e>
                    <m:r>
                      <w:rPr>
                        <w:rFonts w:ascii="Cambria Math" w:hAnsi="Cambria Math"/>
                        <w:szCs w:val="21"/>
                      </w:rPr>
                      <m:t>V</m:t>
                    </m:r>
                  </m:e>
                  <m:sub>
                    <m:r>
                      <m:rPr>
                        <m:sty m:val="p"/>
                      </m:rPr>
                      <w:rPr>
                        <w:rFonts w:ascii="Cambria Math" w:hAnsi="Cambria Math"/>
                        <w:szCs w:val="21"/>
                      </w:rPr>
                      <m:t>jd</m:t>
                    </m:r>
                  </m:sub>
                </m:sSub>
              </m:oMath>
            </m:oMathPara>
          </w:p>
        </w:tc>
        <w:tc>
          <w:tcPr>
            <w:tcW w:w="567" w:type="dxa"/>
            <w:tcMar>
              <w:top w:w="0" w:type="dxa"/>
              <w:left w:w="0" w:type="dxa"/>
              <w:bottom w:w="0" w:type="dxa"/>
              <w:right w:w="0" w:type="dxa"/>
            </w:tcMar>
            <w:vAlign w:val="center"/>
          </w:tcPr>
          <w:p w14:paraId="0E787C41" w14:textId="77777777" w:rsidR="00D3186F" w:rsidRDefault="001D714E">
            <w:pPr>
              <w:autoSpaceDE w:val="0"/>
              <w:autoSpaceDN w:val="0"/>
              <w:adjustRightInd w:val="0"/>
              <w:jc w:val="center"/>
              <w:rPr>
                <w:spacing w:val="4"/>
                <w:kern w:val="0"/>
                <w:szCs w:val="21"/>
              </w:rPr>
            </w:pPr>
            <w:r>
              <w:rPr>
                <w:spacing w:val="4"/>
                <w:kern w:val="0"/>
                <w:szCs w:val="21"/>
              </w:rPr>
              <w:t>——</w:t>
            </w:r>
          </w:p>
        </w:tc>
        <w:tc>
          <w:tcPr>
            <w:tcW w:w="6988" w:type="dxa"/>
            <w:tcMar>
              <w:top w:w="0" w:type="dxa"/>
              <w:left w:w="0" w:type="dxa"/>
              <w:bottom w:w="0" w:type="dxa"/>
              <w:right w:w="0" w:type="dxa"/>
            </w:tcMar>
            <w:vAlign w:val="center"/>
          </w:tcPr>
          <w:p w14:paraId="3F438CF9" w14:textId="77777777" w:rsidR="00D3186F" w:rsidRDefault="001D714E">
            <w:pPr>
              <w:autoSpaceDE w:val="0"/>
              <w:autoSpaceDN w:val="0"/>
              <w:adjustRightInd w:val="0"/>
              <w:rPr>
                <w:spacing w:val="4"/>
                <w:kern w:val="0"/>
                <w:szCs w:val="21"/>
              </w:rPr>
            </w:pPr>
            <w:r>
              <w:rPr>
                <w:spacing w:val="4"/>
                <w:kern w:val="0"/>
                <w:szCs w:val="21"/>
              </w:rPr>
              <w:t>持久、短暂设计状况下接缝剪力设计值；</w:t>
            </w:r>
          </w:p>
        </w:tc>
      </w:tr>
      <w:tr w:rsidR="00D3186F" w14:paraId="269A65B2" w14:textId="77777777">
        <w:trPr>
          <w:trHeight w:val="397"/>
        </w:trPr>
        <w:tc>
          <w:tcPr>
            <w:tcW w:w="708" w:type="dxa"/>
            <w:tcMar>
              <w:top w:w="0" w:type="dxa"/>
              <w:left w:w="0" w:type="dxa"/>
              <w:bottom w:w="0" w:type="dxa"/>
              <w:right w:w="0" w:type="dxa"/>
            </w:tcMar>
            <w:vAlign w:val="center"/>
          </w:tcPr>
          <w:p w14:paraId="6EA46FC0" w14:textId="77777777" w:rsidR="00D3186F" w:rsidRDefault="005F445D">
            <w:pPr>
              <w:autoSpaceDE w:val="0"/>
              <w:autoSpaceDN w:val="0"/>
              <w:adjustRightInd w:val="0"/>
              <w:jc w:val="right"/>
              <w:textAlignment w:val="center"/>
              <w:rPr>
                <w:szCs w:val="21"/>
              </w:rPr>
            </w:pPr>
            <m:oMathPara>
              <m:oMathParaPr>
                <m:jc m:val="right"/>
              </m:oMathParaPr>
              <m:oMath>
                <m:sSub>
                  <m:sSubPr>
                    <m:ctrlPr>
                      <w:rPr>
                        <w:rFonts w:ascii="Cambria Math" w:hAnsi="Cambria Math"/>
                        <w:szCs w:val="21"/>
                      </w:rPr>
                    </m:ctrlPr>
                  </m:sSubPr>
                  <m:e>
                    <m:r>
                      <w:rPr>
                        <w:rFonts w:ascii="Cambria Math" w:hAnsi="Cambria Math"/>
                        <w:szCs w:val="21"/>
                      </w:rPr>
                      <m:t>V</m:t>
                    </m:r>
                  </m:e>
                  <m:sub>
                    <m:r>
                      <m:rPr>
                        <m:sty m:val="p"/>
                      </m:rPr>
                      <w:rPr>
                        <w:rFonts w:ascii="Cambria Math" w:hAnsi="Cambria Math"/>
                        <w:szCs w:val="21"/>
                      </w:rPr>
                      <m:t>jdE</m:t>
                    </m:r>
                  </m:sub>
                </m:sSub>
              </m:oMath>
            </m:oMathPara>
          </w:p>
        </w:tc>
        <w:tc>
          <w:tcPr>
            <w:tcW w:w="567" w:type="dxa"/>
            <w:tcMar>
              <w:top w:w="0" w:type="dxa"/>
              <w:left w:w="0" w:type="dxa"/>
              <w:bottom w:w="0" w:type="dxa"/>
              <w:right w:w="0" w:type="dxa"/>
            </w:tcMar>
            <w:vAlign w:val="center"/>
          </w:tcPr>
          <w:p w14:paraId="418EBCFE" w14:textId="77777777" w:rsidR="00D3186F" w:rsidRDefault="001D714E">
            <w:pPr>
              <w:autoSpaceDE w:val="0"/>
              <w:autoSpaceDN w:val="0"/>
              <w:adjustRightInd w:val="0"/>
              <w:jc w:val="center"/>
              <w:rPr>
                <w:spacing w:val="4"/>
                <w:kern w:val="0"/>
                <w:szCs w:val="21"/>
              </w:rPr>
            </w:pPr>
            <w:r>
              <w:rPr>
                <w:spacing w:val="4"/>
                <w:kern w:val="0"/>
                <w:szCs w:val="21"/>
              </w:rPr>
              <w:t>——</w:t>
            </w:r>
          </w:p>
        </w:tc>
        <w:tc>
          <w:tcPr>
            <w:tcW w:w="6988" w:type="dxa"/>
            <w:tcMar>
              <w:top w:w="0" w:type="dxa"/>
              <w:left w:w="0" w:type="dxa"/>
              <w:bottom w:w="0" w:type="dxa"/>
              <w:right w:w="0" w:type="dxa"/>
            </w:tcMar>
            <w:vAlign w:val="center"/>
          </w:tcPr>
          <w:p w14:paraId="1BF52508" w14:textId="77777777" w:rsidR="00D3186F" w:rsidRDefault="001D714E">
            <w:pPr>
              <w:autoSpaceDE w:val="0"/>
              <w:autoSpaceDN w:val="0"/>
              <w:adjustRightInd w:val="0"/>
              <w:rPr>
                <w:spacing w:val="4"/>
                <w:kern w:val="0"/>
                <w:szCs w:val="21"/>
              </w:rPr>
            </w:pPr>
            <w:r>
              <w:rPr>
                <w:spacing w:val="4"/>
                <w:kern w:val="0"/>
                <w:szCs w:val="21"/>
              </w:rPr>
              <w:t>地震设计状况下接缝剪力设计值；</w:t>
            </w:r>
          </w:p>
        </w:tc>
      </w:tr>
      <w:tr w:rsidR="00D3186F" w14:paraId="3E658798" w14:textId="77777777">
        <w:trPr>
          <w:trHeight w:val="397"/>
        </w:trPr>
        <w:tc>
          <w:tcPr>
            <w:tcW w:w="708" w:type="dxa"/>
            <w:tcMar>
              <w:top w:w="0" w:type="dxa"/>
              <w:left w:w="0" w:type="dxa"/>
              <w:bottom w:w="0" w:type="dxa"/>
              <w:right w:w="0" w:type="dxa"/>
            </w:tcMar>
            <w:vAlign w:val="center"/>
          </w:tcPr>
          <w:p w14:paraId="0C3C2393" w14:textId="77777777" w:rsidR="00D3186F" w:rsidRDefault="005F445D">
            <w:pPr>
              <w:autoSpaceDE w:val="0"/>
              <w:autoSpaceDN w:val="0"/>
              <w:adjustRightInd w:val="0"/>
              <w:jc w:val="right"/>
              <w:textAlignment w:val="center"/>
              <w:rPr>
                <w:szCs w:val="21"/>
              </w:rPr>
            </w:pPr>
            <m:oMathPara>
              <m:oMathParaPr>
                <m:jc m:val="right"/>
              </m:oMathParaPr>
              <m:oMath>
                <m:sSub>
                  <m:sSubPr>
                    <m:ctrlPr>
                      <w:rPr>
                        <w:rFonts w:ascii="Cambria Math" w:hAnsi="Cambria Math"/>
                        <w:szCs w:val="21"/>
                      </w:rPr>
                    </m:ctrlPr>
                  </m:sSubPr>
                  <m:e>
                    <m:r>
                      <w:rPr>
                        <w:rFonts w:ascii="Cambria Math" w:hAnsi="Cambria Math"/>
                        <w:szCs w:val="21"/>
                      </w:rPr>
                      <m:t>V</m:t>
                    </m:r>
                  </m:e>
                  <m:sub>
                    <m:r>
                      <m:rPr>
                        <m:sty m:val="p"/>
                      </m:rPr>
                      <w:rPr>
                        <w:rFonts w:ascii="Cambria Math" w:hAnsi="Cambria Math" w:hint="eastAsia"/>
                        <w:szCs w:val="21"/>
                      </w:rPr>
                      <m:t>mu</m:t>
                    </m:r>
                    <m:r>
                      <m:rPr>
                        <m:sty m:val="p"/>
                      </m:rPr>
                      <w:rPr>
                        <w:rFonts w:ascii="Cambria Math" w:hAnsi="Cambria Math"/>
                        <w:szCs w:val="21"/>
                      </w:rPr>
                      <m:t>a</m:t>
                    </m:r>
                  </m:sub>
                </m:sSub>
              </m:oMath>
            </m:oMathPara>
          </w:p>
        </w:tc>
        <w:tc>
          <w:tcPr>
            <w:tcW w:w="567" w:type="dxa"/>
            <w:tcMar>
              <w:top w:w="0" w:type="dxa"/>
              <w:left w:w="0" w:type="dxa"/>
              <w:bottom w:w="0" w:type="dxa"/>
              <w:right w:w="0" w:type="dxa"/>
            </w:tcMar>
            <w:vAlign w:val="center"/>
          </w:tcPr>
          <w:p w14:paraId="1890F85C" w14:textId="77777777" w:rsidR="00D3186F" w:rsidRDefault="001D714E">
            <w:pPr>
              <w:autoSpaceDE w:val="0"/>
              <w:autoSpaceDN w:val="0"/>
              <w:adjustRightInd w:val="0"/>
              <w:jc w:val="center"/>
              <w:rPr>
                <w:spacing w:val="4"/>
                <w:kern w:val="0"/>
                <w:szCs w:val="21"/>
              </w:rPr>
            </w:pPr>
            <w:r>
              <w:rPr>
                <w:spacing w:val="4"/>
                <w:kern w:val="0"/>
                <w:szCs w:val="21"/>
              </w:rPr>
              <w:t>——</w:t>
            </w:r>
          </w:p>
        </w:tc>
        <w:tc>
          <w:tcPr>
            <w:tcW w:w="6988" w:type="dxa"/>
            <w:tcMar>
              <w:top w:w="0" w:type="dxa"/>
              <w:left w:w="0" w:type="dxa"/>
              <w:bottom w:w="0" w:type="dxa"/>
              <w:right w:w="0" w:type="dxa"/>
            </w:tcMar>
            <w:vAlign w:val="center"/>
          </w:tcPr>
          <w:p w14:paraId="0C94AAB5" w14:textId="77777777" w:rsidR="00D3186F" w:rsidRDefault="001D714E">
            <w:pPr>
              <w:autoSpaceDE w:val="0"/>
              <w:autoSpaceDN w:val="0"/>
              <w:adjustRightInd w:val="0"/>
              <w:rPr>
                <w:spacing w:val="4"/>
                <w:kern w:val="0"/>
                <w:szCs w:val="21"/>
              </w:rPr>
            </w:pPr>
            <w:r>
              <w:rPr>
                <w:spacing w:val="4"/>
                <w:kern w:val="0"/>
                <w:szCs w:val="21"/>
              </w:rPr>
              <w:t>被连接构件端部按实配钢筋面积计算的斜截面受剪承载力设计值</w:t>
            </w:r>
            <w:r>
              <w:rPr>
                <w:rFonts w:hint="eastAsia"/>
                <w:spacing w:val="4"/>
                <w:kern w:val="0"/>
                <w:szCs w:val="21"/>
              </w:rPr>
              <w:t>。</w:t>
            </w:r>
          </w:p>
        </w:tc>
      </w:tr>
      <w:tr w:rsidR="00D3186F" w14:paraId="164F0754" w14:textId="77777777">
        <w:trPr>
          <w:trHeight w:val="397"/>
        </w:trPr>
        <w:tc>
          <w:tcPr>
            <w:tcW w:w="708" w:type="dxa"/>
            <w:tcMar>
              <w:top w:w="0" w:type="dxa"/>
              <w:left w:w="0" w:type="dxa"/>
              <w:bottom w:w="0" w:type="dxa"/>
              <w:right w:w="0" w:type="dxa"/>
            </w:tcMar>
            <w:vAlign w:val="center"/>
          </w:tcPr>
          <w:p w14:paraId="580FA1A4" w14:textId="77777777" w:rsidR="00D3186F" w:rsidRDefault="005F445D">
            <w:pPr>
              <w:autoSpaceDE w:val="0"/>
              <w:autoSpaceDN w:val="0"/>
              <w:adjustRightInd w:val="0"/>
              <w:jc w:val="right"/>
              <w:textAlignment w:val="center"/>
              <w:rPr>
                <w:szCs w:val="21"/>
              </w:rPr>
            </w:pPr>
            <m:oMathPara>
              <m:oMathParaPr>
                <m:jc m:val="right"/>
              </m:oMathParaPr>
              <m:oMath>
                <m:sSub>
                  <m:sSubPr>
                    <m:ctrlPr>
                      <w:rPr>
                        <w:rFonts w:ascii="Cambria Math" w:hAnsi="Cambria Math"/>
                        <w:szCs w:val="21"/>
                      </w:rPr>
                    </m:ctrlPr>
                  </m:sSubPr>
                  <m:e>
                    <m:r>
                      <w:rPr>
                        <w:rFonts w:ascii="Cambria Math" w:hAnsi="Cambria Math"/>
                        <w:szCs w:val="21"/>
                      </w:rPr>
                      <m:t>V</m:t>
                    </m:r>
                  </m:e>
                  <m:sub>
                    <m:r>
                      <m:rPr>
                        <m:sty m:val="p"/>
                      </m:rPr>
                      <w:rPr>
                        <w:rFonts w:ascii="Cambria Math" w:hAnsi="Cambria Math" w:hint="eastAsia"/>
                        <w:szCs w:val="21"/>
                      </w:rPr>
                      <m:t>u</m:t>
                    </m:r>
                  </m:sub>
                </m:sSub>
              </m:oMath>
            </m:oMathPara>
          </w:p>
        </w:tc>
        <w:tc>
          <w:tcPr>
            <w:tcW w:w="567" w:type="dxa"/>
            <w:tcMar>
              <w:top w:w="0" w:type="dxa"/>
              <w:left w:w="0" w:type="dxa"/>
              <w:bottom w:w="0" w:type="dxa"/>
              <w:right w:w="0" w:type="dxa"/>
            </w:tcMar>
            <w:vAlign w:val="center"/>
          </w:tcPr>
          <w:p w14:paraId="57E4EEE5" w14:textId="77777777" w:rsidR="00D3186F" w:rsidRDefault="001D714E">
            <w:pPr>
              <w:autoSpaceDE w:val="0"/>
              <w:autoSpaceDN w:val="0"/>
              <w:adjustRightInd w:val="0"/>
              <w:jc w:val="center"/>
              <w:rPr>
                <w:spacing w:val="4"/>
                <w:kern w:val="0"/>
                <w:szCs w:val="21"/>
              </w:rPr>
            </w:pPr>
            <w:r>
              <w:rPr>
                <w:spacing w:val="4"/>
                <w:kern w:val="0"/>
                <w:szCs w:val="21"/>
              </w:rPr>
              <w:t>——</w:t>
            </w:r>
          </w:p>
        </w:tc>
        <w:tc>
          <w:tcPr>
            <w:tcW w:w="6988" w:type="dxa"/>
            <w:tcMar>
              <w:top w:w="0" w:type="dxa"/>
              <w:left w:w="0" w:type="dxa"/>
              <w:bottom w:w="0" w:type="dxa"/>
              <w:right w:w="0" w:type="dxa"/>
            </w:tcMar>
            <w:vAlign w:val="center"/>
          </w:tcPr>
          <w:p w14:paraId="04ADB03F" w14:textId="77777777" w:rsidR="00D3186F" w:rsidRDefault="001D714E">
            <w:pPr>
              <w:autoSpaceDE w:val="0"/>
              <w:autoSpaceDN w:val="0"/>
              <w:adjustRightInd w:val="0"/>
              <w:rPr>
                <w:spacing w:val="4"/>
                <w:kern w:val="0"/>
                <w:szCs w:val="21"/>
              </w:rPr>
            </w:pPr>
            <w:r>
              <w:rPr>
                <w:spacing w:val="4"/>
                <w:kern w:val="0"/>
                <w:szCs w:val="21"/>
              </w:rPr>
              <w:t>持久、短暂设计状况下梁端、剪力墙底部接缝受剪承载力设计值；</w:t>
            </w:r>
          </w:p>
        </w:tc>
      </w:tr>
      <w:tr w:rsidR="00D3186F" w14:paraId="4624BD67" w14:textId="77777777">
        <w:trPr>
          <w:trHeight w:val="397"/>
        </w:trPr>
        <w:tc>
          <w:tcPr>
            <w:tcW w:w="708" w:type="dxa"/>
            <w:tcMar>
              <w:top w:w="0" w:type="dxa"/>
              <w:left w:w="0" w:type="dxa"/>
              <w:bottom w:w="0" w:type="dxa"/>
              <w:right w:w="0" w:type="dxa"/>
            </w:tcMar>
            <w:vAlign w:val="center"/>
          </w:tcPr>
          <w:p w14:paraId="70D8DBF5" w14:textId="77777777" w:rsidR="00D3186F" w:rsidRDefault="005F445D">
            <w:pPr>
              <w:autoSpaceDE w:val="0"/>
              <w:autoSpaceDN w:val="0"/>
              <w:adjustRightInd w:val="0"/>
              <w:jc w:val="right"/>
              <w:textAlignment w:val="center"/>
              <w:rPr>
                <w:szCs w:val="21"/>
              </w:rPr>
            </w:pPr>
            <m:oMathPara>
              <m:oMathParaPr>
                <m:jc m:val="right"/>
              </m:oMathParaPr>
              <m:oMath>
                <m:sSub>
                  <m:sSubPr>
                    <m:ctrlPr>
                      <w:rPr>
                        <w:rFonts w:ascii="Cambria Math" w:hAnsi="Cambria Math"/>
                        <w:szCs w:val="21"/>
                      </w:rPr>
                    </m:ctrlPr>
                  </m:sSubPr>
                  <m:e>
                    <m:r>
                      <w:rPr>
                        <w:rFonts w:ascii="Cambria Math" w:hAnsi="Cambria Math"/>
                        <w:szCs w:val="21"/>
                      </w:rPr>
                      <m:t>V</m:t>
                    </m:r>
                  </m:e>
                  <m:sub>
                    <m:r>
                      <m:rPr>
                        <m:sty m:val="p"/>
                      </m:rPr>
                      <w:rPr>
                        <w:rFonts w:ascii="Cambria Math" w:hAnsi="Cambria Math"/>
                        <w:szCs w:val="21"/>
                      </w:rPr>
                      <m:t>uE</m:t>
                    </m:r>
                  </m:sub>
                </m:sSub>
              </m:oMath>
            </m:oMathPara>
          </w:p>
        </w:tc>
        <w:tc>
          <w:tcPr>
            <w:tcW w:w="567" w:type="dxa"/>
            <w:tcMar>
              <w:top w:w="0" w:type="dxa"/>
              <w:left w:w="0" w:type="dxa"/>
              <w:bottom w:w="0" w:type="dxa"/>
              <w:right w:w="0" w:type="dxa"/>
            </w:tcMar>
            <w:vAlign w:val="center"/>
          </w:tcPr>
          <w:p w14:paraId="25A00A66" w14:textId="77777777" w:rsidR="00D3186F" w:rsidRDefault="001D714E">
            <w:pPr>
              <w:autoSpaceDE w:val="0"/>
              <w:autoSpaceDN w:val="0"/>
              <w:adjustRightInd w:val="0"/>
              <w:jc w:val="center"/>
              <w:rPr>
                <w:spacing w:val="4"/>
                <w:kern w:val="0"/>
                <w:szCs w:val="21"/>
              </w:rPr>
            </w:pPr>
            <w:r>
              <w:rPr>
                <w:spacing w:val="4"/>
                <w:kern w:val="0"/>
                <w:szCs w:val="21"/>
              </w:rPr>
              <w:t>——</w:t>
            </w:r>
          </w:p>
        </w:tc>
        <w:tc>
          <w:tcPr>
            <w:tcW w:w="6988" w:type="dxa"/>
            <w:tcMar>
              <w:top w:w="0" w:type="dxa"/>
              <w:left w:w="0" w:type="dxa"/>
              <w:bottom w:w="0" w:type="dxa"/>
              <w:right w:w="0" w:type="dxa"/>
            </w:tcMar>
            <w:vAlign w:val="center"/>
          </w:tcPr>
          <w:p w14:paraId="07BBAE92" w14:textId="77777777" w:rsidR="00D3186F" w:rsidRDefault="001D714E">
            <w:pPr>
              <w:autoSpaceDE w:val="0"/>
              <w:autoSpaceDN w:val="0"/>
              <w:adjustRightInd w:val="0"/>
              <w:rPr>
                <w:spacing w:val="4"/>
                <w:kern w:val="0"/>
                <w:szCs w:val="21"/>
              </w:rPr>
            </w:pPr>
            <w:r>
              <w:rPr>
                <w:spacing w:val="4"/>
                <w:kern w:val="0"/>
                <w:szCs w:val="21"/>
              </w:rPr>
              <w:t>地震设计状况下梁端、剪力墙底部接缝受剪承载力设计值；</w:t>
            </w:r>
          </w:p>
        </w:tc>
      </w:tr>
      <w:tr w:rsidR="00D3186F" w14:paraId="52762A8F" w14:textId="77777777">
        <w:trPr>
          <w:trHeight w:val="397"/>
        </w:trPr>
        <w:tc>
          <w:tcPr>
            <w:tcW w:w="708" w:type="dxa"/>
            <w:tcMar>
              <w:top w:w="0" w:type="dxa"/>
              <w:left w:w="0" w:type="dxa"/>
              <w:bottom w:w="0" w:type="dxa"/>
              <w:right w:w="0" w:type="dxa"/>
            </w:tcMar>
            <w:vAlign w:val="center"/>
          </w:tcPr>
          <w:p w14:paraId="0A82F243" w14:textId="77777777" w:rsidR="00D3186F" w:rsidRDefault="005F445D">
            <w:pPr>
              <w:autoSpaceDE w:val="0"/>
              <w:autoSpaceDN w:val="0"/>
              <w:adjustRightInd w:val="0"/>
              <w:jc w:val="right"/>
              <w:textAlignment w:val="center"/>
              <w:rPr>
                <w:szCs w:val="21"/>
              </w:rPr>
            </w:pPr>
            <m:oMathPara>
              <m:oMathParaPr>
                <m:jc m:val="right"/>
              </m:oMathParaPr>
              <m:oMath>
                <m:sSub>
                  <m:sSubPr>
                    <m:ctrlPr>
                      <w:rPr>
                        <w:rFonts w:ascii="Cambria Math" w:hAnsi="Cambria Math"/>
                        <w:szCs w:val="21"/>
                      </w:rPr>
                    </m:ctrlPr>
                  </m:sSubPr>
                  <m:e>
                    <m:r>
                      <w:rPr>
                        <w:rFonts w:ascii="Cambria Math" w:hAnsi="Cambria Math"/>
                        <w:szCs w:val="21"/>
                      </w:rPr>
                      <m:t>V</m:t>
                    </m:r>
                  </m:e>
                  <m:sub>
                    <m:r>
                      <m:rPr>
                        <m:sty m:val="p"/>
                      </m:rPr>
                      <w:rPr>
                        <w:rFonts w:ascii="Cambria Math" w:hAnsi="Cambria Math"/>
                        <w:szCs w:val="21"/>
                      </w:rPr>
                      <m:t>w</m:t>
                    </m:r>
                  </m:sub>
                </m:sSub>
              </m:oMath>
            </m:oMathPara>
          </w:p>
        </w:tc>
        <w:tc>
          <w:tcPr>
            <w:tcW w:w="567" w:type="dxa"/>
            <w:tcMar>
              <w:top w:w="0" w:type="dxa"/>
              <w:left w:w="0" w:type="dxa"/>
              <w:bottom w:w="0" w:type="dxa"/>
              <w:right w:w="0" w:type="dxa"/>
            </w:tcMar>
            <w:vAlign w:val="center"/>
          </w:tcPr>
          <w:p w14:paraId="2D5AB41C" w14:textId="77777777" w:rsidR="00D3186F" w:rsidRDefault="001D714E">
            <w:pPr>
              <w:autoSpaceDE w:val="0"/>
              <w:autoSpaceDN w:val="0"/>
              <w:adjustRightInd w:val="0"/>
              <w:jc w:val="center"/>
              <w:rPr>
                <w:spacing w:val="4"/>
                <w:szCs w:val="21"/>
              </w:rPr>
            </w:pPr>
            <w:r>
              <w:rPr>
                <w:spacing w:val="4"/>
                <w:kern w:val="0"/>
                <w:szCs w:val="21"/>
              </w:rPr>
              <w:t>——</w:t>
            </w:r>
          </w:p>
        </w:tc>
        <w:tc>
          <w:tcPr>
            <w:tcW w:w="6988" w:type="dxa"/>
            <w:tcMar>
              <w:top w:w="0" w:type="dxa"/>
              <w:left w:w="0" w:type="dxa"/>
              <w:bottom w:w="0" w:type="dxa"/>
              <w:right w:w="0" w:type="dxa"/>
            </w:tcMar>
            <w:vAlign w:val="center"/>
          </w:tcPr>
          <w:p w14:paraId="0BBC50D8" w14:textId="77777777" w:rsidR="00D3186F" w:rsidRDefault="001D714E">
            <w:pPr>
              <w:autoSpaceDE w:val="0"/>
              <w:autoSpaceDN w:val="0"/>
              <w:adjustRightInd w:val="0"/>
              <w:rPr>
                <w:spacing w:val="4"/>
                <w:kern w:val="0"/>
                <w:szCs w:val="21"/>
              </w:rPr>
            </w:pPr>
            <w:r>
              <w:rPr>
                <w:spacing w:val="4"/>
                <w:kern w:val="0"/>
                <w:szCs w:val="21"/>
              </w:rPr>
              <w:t>底部加强部位双面叠合剪力墙截面考虑地震作用组合的剪力计算值；</w:t>
            </w:r>
          </w:p>
        </w:tc>
      </w:tr>
    </w:tbl>
    <w:p w14:paraId="1A4BA3B7" w14:textId="77777777" w:rsidR="00D3186F" w:rsidRDefault="001D714E">
      <w:pPr>
        <w:spacing w:line="360" w:lineRule="auto"/>
        <w:rPr>
          <w:szCs w:val="21"/>
        </w:rPr>
      </w:pPr>
      <w:r>
        <w:rPr>
          <w:b/>
          <w:szCs w:val="21"/>
        </w:rPr>
        <w:t>2.2.3</w:t>
      </w:r>
      <w:r>
        <w:rPr>
          <w:rFonts w:hint="eastAsia"/>
          <w:b/>
          <w:szCs w:val="21"/>
        </w:rPr>
        <w:t xml:space="preserve"> </w:t>
      </w:r>
      <w:r>
        <w:rPr>
          <w:szCs w:val="21"/>
        </w:rPr>
        <w:t>几何参数</w:t>
      </w:r>
    </w:p>
    <w:tbl>
      <w:tblPr>
        <w:tblW w:w="8263" w:type="dxa"/>
        <w:tblInd w:w="426" w:type="dxa"/>
        <w:tblLayout w:type="fixed"/>
        <w:tblCellMar>
          <w:left w:w="14" w:type="dxa"/>
          <w:right w:w="14" w:type="dxa"/>
        </w:tblCellMar>
        <w:tblLook w:val="04A0" w:firstRow="1" w:lastRow="0" w:firstColumn="1" w:lastColumn="0" w:noHBand="0" w:noVBand="1"/>
      </w:tblPr>
      <w:tblGrid>
        <w:gridCol w:w="708"/>
        <w:gridCol w:w="567"/>
        <w:gridCol w:w="6988"/>
      </w:tblGrid>
      <w:tr w:rsidR="00D3186F" w14:paraId="405F60A5" w14:textId="77777777">
        <w:trPr>
          <w:trHeight w:val="397"/>
        </w:trPr>
        <w:tc>
          <w:tcPr>
            <w:tcW w:w="708" w:type="dxa"/>
            <w:tcMar>
              <w:top w:w="0" w:type="dxa"/>
              <w:left w:w="0" w:type="dxa"/>
              <w:bottom w:w="0" w:type="dxa"/>
              <w:right w:w="0" w:type="dxa"/>
            </w:tcMar>
            <w:vAlign w:val="center"/>
          </w:tcPr>
          <w:p w14:paraId="62D46F4E" w14:textId="77777777" w:rsidR="00D3186F" w:rsidRDefault="005F445D">
            <w:pPr>
              <w:autoSpaceDE w:val="0"/>
              <w:autoSpaceDN w:val="0"/>
              <w:adjustRightInd w:val="0"/>
              <w:jc w:val="right"/>
              <w:textAlignment w:val="center"/>
              <w:rPr>
                <w:szCs w:val="21"/>
              </w:rPr>
            </w:pPr>
            <m:oMathPara>
              <m:oMath>
                <m:sSub>
                  <m:sSubPr>
                    <m:ctrlPr>
                      <w:rPr>
                        <w:rFonts w:ascii="Cambria Math" w:hAnsi="Cambria Math"/>
                        <w:szCs w:val="21"/>
                      </w:rPr>
                    </m:ctrlPr>
                  </m:sSubPr>
                  <m:e>
                    <m:r>
                      <w:rPr>
                        <w:rFonts w:ascii="Cambria Math" w:hAnsi="Cambria Math"/>
                        <w:szCs w:val="21"/>
                      </w:rPr>
                      <m:t>a</m:t>
                    </m:r>
                  </m:e>
                  <m:sub>
                    <m:r>
                      <m:rPr>
                        <m:sty m:val="p"/>
                      </m:rPr>
                      <w:rPr>
                        <w:rFonts w:ascii="Cambria Math" w:hAnsi="Cambria Math"/>
                        <w:szCs w:val="21"/>
                      </w:rPr>
                      <m:t>s</m:t>
                    </m:r>
                  </m:sub>
                </m:sSub>
                <m:r>
                  <w:rPr>
                    <w:rFonts w:ascii="Cambria Math" w:hAnsi="Cambria Math" w:hint="eastAsia"/>
                    <w:szCs w:val="21"/>
                  </w:rPr>
                  <m:t>、</m:t>
                </m:r>
                <m:sSubSup>
                  <m:sSubSupPr>
                    <m:ctrlPr>
                      <w:rPr>
                        <w:rFonts w:ascii="Cambria Math" w:hAnsi="Cambria Math"/>
                        <w:szCs w:val="21"/>
                      </w:rPr>
                    </m:ctrlPr>
                  </m:sSubSupPr>
                  <m:e>
                    <m:r>
                      <w:rPr>
                        <w:rFonts w:ascii="Cambria Math" w:hAnsi="Cambria Math"/>
                        <w:szCs w:val="21"/>
                      </w:rPr>
                      <m:t>a</m:t>
                    </m:r>
                  </m:e>
                  <m:sub>
                    <m:r>
                      <m:rPr>
                        <m:sty m:val="p"/>
                      </m:rPr>
                      <w:rPr>
                        <w:rFonts w:ascii="Cambria Math" w:hAnsi="Cambria Math"/>
                        <w:szCs w:val="21"/>
                      </w:rPr>
                      <m:t>s</m:t>
                    </m:r>
                  </m:sub>
                  <m:sup>
                    <m:r>
                      <w:rPr>
                        <w:rFonts w:ascii="Cambria Math" w:hAnsi="Cambria Math"/>
                        <w:szCs w:val="21"/>
                      </w:rPr>
                      <m:t>'</m:t>
                    </m:r>
                  </m:sup>
                </m:sSubSup>
              </m:oMath>
            </m:oMathPara>
          </w:p>
        </w:tc>
        <w:tc>
          <w:tcPr>
            <w:tcW w:w="567" w:type="dxa"/>
            <w:tcMar>
              <w:top w:w="0" w:type="dxa"/>
              <w:left w:w="0" w:type="dxa"/>
              <w:bottom w:w="0" w:type="dxa"/>
              <w:right w:w="0" w:type="dxa"/>
            </w:tcMar>
            <w:vAlign w:val="center"/>
          </w:tcPr>
          <w:p w14:paraId="39E78350" w14:textId="77777777" w:rsidR="00D3186F" w:rsidRDefault="001D714E">
            <w:pPr>
              <w:autoSpaceDE w:val="0"/>
              <w:autoSpaceDN w:val="0"/>
              <w:adjustRightInd w:val="0"/>
              <w:jc w:val="center"/>
              <w:rPr>
                <w:spacing w:val="4"/>
                <w:kern w:val="0"/>
                <w:szCs w:val="21"/>
              </w:rPr>
            </w:pPr>
            <w:r>
              <w:rPr>
                <w:spacing w:val="4"/>
                <w:kern w:val="0"/>
                <w:szCs w:val="21"/>
              </w:rPr>
              <w:t>——</w:t>
            </w:r>
          </w:p>
        </w:tc>
        <w:tc>
          <w:tcPr>
            <w:tcW w:w="6988" w:type="dxa"/>
            <w:tcMar>
              <w:top w:w="0" w:type="dxa"/>
              <w:left w:w="0" w:type="dxa"/>
              <w:bottom w:w="0" w:type="dxa"/>
              <w:right w:w="0" w:type="dxa"/>
            </w:tcMar>
            <w:vAlign w:val="center"/>
          </w:tcPr>
          <w:p w14:paraId="01A55FF8" w14:textId="77777777" w:rsidR="00D3186F" w:rsidRDefault="001D714E">
            <w:pPr>
              <w:autoSpaceDE w:val="0"/>
              <w:autoSpaceDN w:val="0"/>
              <w:adjustRightInd w:val="0"/>
              <w:rPr>
                <w:spacing w:val="4"/>
                <w:kern w:val="0"/>
                <w:szCs w:val="21"/>
              </w:rPr>
            </w:pPr>
            <w:r>
              <w:rPr>
                <w:rFonts w:hint="eastAsia"/>
                <w:spacing w:val="4"/>
                <w:kern w:val="0"/>
                <w:szCs w:val="21"/>
              </w:rPr>
              <w:t>纵向受拉、</w:t>
            </w:r>
            <w:r>
              <w:rPr>
                <w:spacing w:val="4"/>
                <w:kern w:val="0"/>
                <w:szCs w:val="21"/>
              </w:rPr>
              <w:t>受压钢筋合力点到</w:t>
            </w:r>
            <w:r>
              <w:rPr>
                <w:rFonts w:hint="eastAsia"/>
                <w:spacing w:val="4"/>
                <w:kern w:val="0"/>
                <w:szCs w:val="21"/>
              </w:rPr>
              <w:t>截面</w:t>
            </w:r>
            <w:r>
              <w:rPr>
                <w:spacing w:val="4"/>
                <w:kern w:val="0"/>
                <w:szCs w:val="21"/>
              </w:rPr>
              <w:t>边缘的</w:t>
            </w:r>
            <w:r>
              <w:rPr>
                <w:rFonts w:hint="eastAsia"/>
                <w:spacing w:val="4"/>
                <w:kern w:val="0"/>
                <w:szCs w:val="21"/>
              </w:rPr>
              <w:t>最小</w:t>
            </w:r>
            <w:r>
              <w:rPr>
                <w:spacing w:val="4"/>
                <w:kern w:val="0"/>
                <w:szCs w:val="21"/>
              </w:rPr>
              <w:t>距离；</w:t>
            </w:r>
          </w:p>
        </w:tc>
      </w:tr>
      <w:tr w:rsidR="00D3186F" w14:paraId="0803048A" w14:textId="77777777">
        <w:trPr>
          <w:trHeight w:val="397"/>
        </w:trPr>
        <w:tc>
          <w:tcPr>
            <w:tcW w:w="708" w:type="dxa"/>
            <w:tcMar>
              <w:top w:w="0" w:type="dxa"/>
              <w:left w:w="0" w:type="dxa"/>
              <w:bottom w:w="0" w:type="dxa"/>
              <w:right w:w="0" w:type="dxa"/>
            </w:tcMar>
            <w:vAlign w:val="center"/>
          </w:tcPr>
          <w:p w14:paraId="260B7296" w14:textId="77777777" w:rsidR="00D3186F" w:rsidRDefault="001D714E">
            <w:pPr>
              <w:autoSpaceDE w:val="0"/>
              <w:autoSpaceDN w:val="0"/>
              <w:adjustRightInd w:val="0"/>
              <w:jc w:val="right"/>
              <w:textAlignment w:val="center"/>
              <w:rPr>
                <w:i/>
                <w:szCs w:val="21"/>
              </w:rPr>
            </w:pPr>
            <m:oMathPara>
              <m:oMathParaPr>
                <m:jc m:val="right"/>
              </m:oMathParaPr>
              <m:oMath>
                <m:r>
                  <w:rPr>
                    <w:rFonts w:ascii="Cambria Math" w:hAnsi="Cambria Math"/>
                    <w:szCs w:val="21"/>
                  </w:rPr>
                  <m:t>b</m:t>
                </m:r>
              </m:oMath>
            </m:oMathPara>
          </w:p>
        </w:tc>
        <w:tc>
          <w:tcPr>
            <w:tcW w:w="567" w:type="dxa"/>
            <w:tcMar>
              <w:top w:w="0" w:type="dxa"/>
              <w:left w:w="0" w:type="dxa"/>
              <w:bottom w:w="0" w:type="dxa"/>
              <w:right w:w="0" w:type="dxa"/>
            </w:tcMar>
            <w:vAlign w:val="center"/>
          </w:tcPr>
          <w:p w14:paraId="20379EDD" w14:textId="77777777" w:rsidR="00D3186F" w:rsidRDefault="001D714E">
            <w:pPr>
              <w:autoSpaceDE w:val="0"/>
              <w:autoSpaceDN w:val="0"/>
              <w:adjustRightInd w:val="0"/>
              <w:jc w:val="center"/>
              <w:rPr>
                <w:spacing w:val="4"/>
                <w:kern w:val="0"/>
                <w:szCs w:val="21"/>
              </w:rPr>
            </w:pPr>
            <w:r>
              <w:rPr>
                <w:spacing w:val="4"/>
                <w:kern w:val="0"/>
                <w:szCs w:val="21"/>
              </w:rPr>
              <w:t>——</w:t>
            </w:r>
          </w:p>
        </w:tc>
        <w:tc>
          <w:tcPr>
            <w:tcW w:w="6988" w:type="dxa"/>
            <w:tcMar>
              <w:top w:w="0" w:type="dxa"/>
              <w:left w:w="0" w:type="dxa"/>
              <w:bottom w:w="0" w:type="dxa"/>
              <w:right w:w="0" w:type="dxa"/>
            </w:tcMar>
            <w:vAlign w:val="center"/>
          </w:tcPr>
          <w:p w14:paraId="10D64ADF" w14:textId="77777777" w:rsidR="00D3186F" w:rsidRDefault="001D714E">
            <w:pPr>
              <w:autoSpaceDE w:val="0"/>
              <w:autoSpaceDN w:val="0"/>
              <w:adjustRightInd w:val="0"/>
              <w:rPr>
                <w:spacing w:val="4"/>
                <w:kern w:val="0"/>
                <w:szCs w:val="21"/>
              </w:rPr>
            </w:pPr>
            <w:r>
              <w:rPr>
                <w:rFonts w:hint="eastAsia"/>
                <w:spacing w:val="4"/>
                <w:kern w:val="0"/>
                <w:szCs w:val="21"/>
              </w:rPr>
              <w:t>截面宽度；</w:t>
            </w:r>
          </w:p>
        </w:tc>
      </w:tr>
      <w:tr w:rsidR="00D3186F" w14:paraId="2370AB8A" w14:textId="77777777">
        <w:trPr>
          <w:trHeight w:val="397"/>
        </w:trPr>
        <w:tc>
          <w:tcPr>
            <w:tcW w:w="708" w:type="dxa"/>
            <w:tcMar>
              <w:top w:w="0" w:type="dxa"/>
              <w:left w:w="0" w:type="dxa"/>
              <w:bottom w:w="0" w:type="dxa"/>
              <w:right w:w="0" w:type="dxa"/>
            </w:tcMar>
            <w:vAlign w:val="center"/>
          </w:tcPr>
          <w:p w14:paraId="76D1C618" w14:textId="77777777" w:rsidR="00D3186F" w:rsidRDefault="005F445D">
            <w:pPr>
              <w:autoSpaceDE w:val="0"/>
              <w:autoSpaceDN w:val="0"/>
              <w:adjustRightInd w:val="0"/>
              <w:jc w:val="right"/>
              <w:textAlignment w:val="center"/>
              <w:rPr>
                <w:szCs w:val="21"/>
              </w:rPr>
            </w:pPr>
            <m:oMathPara>
              <m:oMathParaPr>
                <m:jc m:val="right"/>
              </m:oMathParaPr>
              <m:oMath>
                <m:sSubSup>
                  <m:sSubSupPr>
                    <m:ctrlPr>
                      <w:rPr>
                        <w:rFonts w:ascii="Cambria Math" w:hAnsi="Cambria Math"/>
                        <w:szCs w:val="21"/>
                      </w:rPr>
                    </m:ctrlPr>
                  </m:sSubSupPr>
                  <m:e>
                    <m:r>
                      <w:rPr>
                        <w:rFonts w:ascii="Cambria Math" w:hAnsi="Cambria Math"/>
                        <w:szCs w:val="21"/>
                      </w:rPr>
                      <m:t>b</m:t>
                    </m:r>
                  </m:e>
                  <m:sub>
                    <m:r>
                      <m:rPr>
                        <m:sty m:val="p"/>
                      </m:rPr>
                      <w:rPr>
                        <w:rFonts w:ascii="Cambria Math" w:hAnsi="Cambria Math"/>
                        <w:szCs w:val="21"/>
                      </w:rPr>
                      <m:t>f</m:t>
                    </m:r>
                  </m:sub>
                  <m:sup>
                    <m:r>
                      <w:rPr>
                        <w:rFonts w:ascii="Cambria Math" w:hAnsi="Cambria Math"/>
                        <w:szCs w:val="21"/>
                      </w:rPr>
                      <m:t>'</m:t>
                    </m:r>
                  </m:sup>
                </m:sSubSup>
              </m:oMath>
            </m:oMathPara>
          </w:p>
        </w:tc>
        <w:tc>
          <w:tcPr>
            <w:tcW w:w="567" w:type="dxa"/>
            <w:tcMar>
              <w:top w:w="0" w:type="dxa"/>
              <w:left w:w="0" w:type="dxa"/>
              <w:bottom w:w="0" w:type="dxa"/>
              <w:right w:w="0" w:type="dxa"/>
            </w:tcMar>
            <w:vAlign w:val="center"/>
          </w:tcPr>
          <w:p w14:paraId="0EC51BE1" w14:textId="77777777" w:rsidR="00D3186F" w:rsidRDefault="001D714E">
            <w:pPr>
              <w:autoSpaceDE w:val="0"/>
              <w:autoSpaceDN w:val="0"/>
              <w:adjustRightInd w:val="0"/>
              <w:jc w:val="center"/>
              <w:rPr>
                <w:spacing w:val="4"/>
                <w:kern w:val="0"/>
                <w:szCs w:val="21"/>
              </w:rPr>
            </w:pPr>
            <w:r>
              <w:rPr>
                <w:spacing w:val="4"/>
                <w:kern w:val="0"/>
                <w:szCs w:val="21"/>
              </w:rPr>
              <w:t>——</w:t>
            </w:r>
          </w:p>
        </w:tc>
        <w:tc>
          <w:tcPr>
            <w:tcW w:w="6988" w:type="dxa"/>
            <w:tcMar>
              <w:top w:w="0" w:type="dxa"/>
              <w:left w:w="0" w:type="dxa"/>
              <w:bottom w:w="0" w:type="dxa"/>
              <w:right w:w="0" w:type="dxa"/>
            </w:tcMar>
            <w:vAlign w:val="center"/>
          </w:tcPr>
          <w:p w14:paraId="3ACB4707" w14:textId="77777777" w:rsidR="00D3186F" w:rsidRDefault="001D714E">
            <w:pPr>
              <w:autoSpaceDE w:val="0"/>
              <w:autoSpaceDN w:val="0"/>
              <w:adjustRightInd w:val="0"/>
              <w:rPr>
                <w:spacing w:val="4"/>
                <w:kern w:val="0"/>
                <w:szCs w:val="21"/>
              </w:rPr>
            </w:pPr>
            <w:r>
              <w:rPr>
                <w:spacing w:val="4"/>
                <w:kern w:val="0"/>
                <w:szCs w:val="21"/>
              </w:rPr>
              <w:t>双面叠合剪力墙</w:t>
            </w:r>
            <w:r>
              <w:rPr>
                <w:rFonts w:hint="eastAsia"/>
                <w:spacing w:val="4"/>
                <w:kern w:val="0"/>
                <w:szCs w:val="21"/>
              </w:rPr>
              <w:t>受压翼缘宽度；</w:t>
            </w:r>
          </w:p>
        </w:tc>
      </w:tr>
      <w:tr w:rsidR="00D3186F" w14:paraId="6A58FEF9" w14:textId="77777777">
        <w:trPr>
          <w:trHeight w:val="397"/>
        </w:trPr>
        <w:tc>
          <w:tcPr>
            <w:tcW w:w="708" w:type="dxa"/>
            <w:tcMar>
              <w:top w:w="0" w:type="dxa"/>
              <w:left w:w="0" w:type="dxa"/>
              <w:bottom w:w="0" w:type="dxa"/>
              <w:right w:w="0" w:type="dxa"/>
            </w:tcMar>
            <w:vAlign w:val="center"/>
          </w:tcPr>
          <w:p w14:paraId="3471985D" w14:textId="77777777" w:rsidR="00D3186F" w:rsidRDefault="005F445D">
            <w:pPr>
              <w:autoSpaceDE w:val="0"/>
              <w:autoSpaceDN w:val="0"/>
              <w:adjustRightInd w:val="0"/>
              <w:jc w:val="right"/>
              <w:textAlignment w:val="center"/>
              <w:rPr>
                <w:szCs w:val="21"/>
              </w:rPr>
            </w:pPr>
            <m:oMathPara>
              <m:oMathParaPr>
                <m:jc m:val="right"/>
              </m:oMathParaPr>
              <m:oMath>
                <m:sSub>
                  <m:sSubPr>
                    <m:ctrlPr>
                      <w:rPr>
                        <w:rFonts w:ascii="Cambria Math" w:hAnsi="Cambria Math"/>
                        <w:szCs w:val="21"/>
                      </w:rPr>
                    </m:ctrlPr>
                  </m:sSubPr>
                  <m:e>
                    <m:r>
                      <w:rPr>
                        <w:rFonts w:ascii="Cambria Math" w:hAnsi="Cambria Math"/>
                        <w:szCs w:val="21"/>
                      </w:rPr>
                      <m:t>b</m:t>
                    </m:r>
                  </m:e>
                  <m:sub>
                    <m:r>
                      <m:rPr>
                        <m:sty m:val="p"/>
                      </m:rPr>
                      <w:rPr>
                        <w:rFonts w:ascii="Cambria Math" w:hAnsi="Cambria Math"/>
                        <w:szCs w:val="21"/>
                      </w:rPr>
                      <m:t>w</m:t>
                    </m:r>
                  </m:sub>
                </m:sSub>
              </m:oMath>
            </m:oMathPara>
          </w:p>
        </w:tc>
        <w:tc>
          <w:tcPr>
            <w:tcW w:w="567" w:type="dxa"/>
            <w:tcMar>
              <w:top w:w="0" w:type="dxa"/>
              <w:left w:w="0" w:type="dxa"/>
              <w:bottom w:w="0" w:type="dxa"/>
              <w:right w:w="0" w:type="dxa"/>
            </w:tcMar>
            <w:vAlign w:val="center"/>
          </w:tcPr>
          <w:p w14:paraId="718B6EC4" w14:textId="77777777" w:rsidR="00D3186F" w:rsidRDefault="001D714E">
            <w:pPr>
              <w:autoSpaceDE w:val="0"/>
              <w:autoSpaceDN w:val="0"/>
              <w:adjustRightInd w:val="0"/>
              <w:jc w:val="center"/>
              <w:rPr>
                <w:spacing w:val="4"/>
                <w:kern w:val="0"/>
                <w:szCs w:val="21"/>
              </w:rPr>
            </w:pPr>
            <w:r>
              <w:rPr>
                <w:spacing w:val="4"/>
                <w:kern w:val="0"/>
                <w:szCs w:val="21"/>
              </w:rPr>
              <w:t>——</w:t>
            </w:r>
          </w:p>
        </w:tc>
        <w:tc>
          <w:tcPr>
            <w:tcW w:w="6988" w:type="dxa"/>
            <w:tcMar>
              <w:top w:w="0" w:type="dxa"/>
              <w:left w:w="0" w:type="dxa"/>
              <w:bottom w:w="0" w:type="dxa"/>
              <w:right w:w="0" w:type="dxa"/>
            </w:tcMar>
            <w:vAlign w:val="center"/>
          </w:tcPr>
          <w:p w14:paraId="0D254872" w14:textId="77777777" w:rsidR="00D3186F" w:rsidRDefault="001D714E">
            <w:pPr>
              <w:autoSpaceDE w:val="0"/>
              <w:autoSpaceDN w:val="0"/>
              <w:adjustRightInd w:val="0"/>
              <w:rPr>
                <w:spacing w:val="4"/>
                <w:kern w:val="0"/>
                <w:szCs w:val="21"/>
              </w:rPr>
            </w:pPr>
            <w:r>
              <w:rPr>
                <w:spacing w:val="4"/>
                <w:kern w:val="0"/>
                <w:szCs w:val="21"/>
              </w:rPr>
              <w:t>双面叠合剪力墙截面宽度</w:t>
            </w:r>
            <w:r>
              <w:rPr>
                <w:rFonts w:hint="eastAsia"/>
                <w:spacing w:val="4"/>
                <w:kern w:val="0"/>
                <w:szCs w:val="21"/>
              </w:rPr>
              <w:t>；</w:t>
            </w:r>
          </w:p>
        </w:tc>
      </w:tr>
      <w:tr w:rsidR="00D3186F" w14:paraId="631DA8B6" w14:textId="77777777">
        <w:trPr>
          <w:trHeight w:val="397"/>
        </w:trPr>
        <w:tc>
          <w:tcPr>
            <w:tcW w:w="708" w:type="dxa"/>
            <w:tcMar>
              <w:top w:w="0" w:type="dxa"/>
              <w:left w:w="0" w:type="dxa"/>
              <w:bottom w:w="0" w:type="dxa"/>
              <w:right w:w="0" w:type="dxa"/>
            </w:tcMar>
            <w:vAlign w:val="center"/>
          </w:tcPr>
          <w:p w14:paraId="733A942F" w14:textId="77777777" w:rsidR="00D3186F" w:rsidRDefault="005F445D">
            <w:pPr>
              <w:autoSpaceDE w:val="0"/>
              <w:autoSpaceDN w:val="0"/>
              <w:adjustRightInd w:val="0"/>
              <w:jc w:val="right"/>
              <w:textAlignment w:val="center"/>
              <w:rPr>
                <w:szCs w:val="21"/>
              </w:rPr>
            </w:pPr>
            <m:oMathPara>
              <m:oMathParaPr>
                <m:jc m:val="right"/>
              </m:oMathParaPr>
              <m:oMath>
                <m:sSub>
                  <m:sSubPr>
                    <m:ctrlPr>
                      <w:rPr>
                        <w:rFonts w:ascii="Cambria Math" w:hAnsi="Cambria Math"/>
                        <w:szCs w:val="21"/>
                      </w:rPr>
                    </m:ctrlPr>
                  </m:sSubPr>
                  <m:e>
                    <m:r>
                      <w:rPr>
                        <w:rFonts w:ascii="Cambria Math" w:hAnsi="Cambria Math"/>
                        <w:szCs w:val="21"/>
                      </w:rPr>
                      <m:t>d</m:t>
                    </m:r>
                  </m:e>
                  <m:sub>
                    <m:r>
                      <m:rPr>
                        <m:sty m:val="p"/>
                      </m:rPr>
                      <w:rPr>
                        <w:rFonts w:ascii="Cambria Math" w:hAnsi="Cambria Math"/>
                        <w:szCs w:val="21"/>
                      </w:rPr>
                      <m:t>f</m:t>
                    </m:r>
                  </m:sub>
                </m:sSub>
              </m:oMath>
            </m:oMathPara>
          </w:p>
        </w:tc>
        <w:tc>
          <w:tcPr>
            <w:tcW w:w="567" w:type="dxa"/>
            <w:tcMar>
              <w:top w:w="0" w:type="dxa"/>
              <w:left w:w="0" w:type="dxa"/>
              <w:bottom w:w="0" w:type="dxa"/>
              <w:right w:w="0" w:type="dxa"/>
            </w:tcMar>
            <w:vAlign w:val="center"/>
          </w:tcPr>
          <w:p w14:paraId="0F393BC1" w14:textId="77777777" w:rsidR="00D3186F" w:rsidRDefault="001D714E">
            <w:pPr>
              <w:autoSpaceDE w:val="0"/>
              <w:autoSpaceDN w:val="0"/>
              <w:adjustRightInd w:val="0"/>
              <w:jc w:val="center"/>
              <w:rPr>
                <w:spacing w:val="4"/>
                <w:kern w:val="0"/>
                <w:szCs w:val="21"/>
              </w:rPr>
            </w:pPr>
            <w:r>
              <w:rPr>
                <w:spacing w:val="4"/>
                <w:kern w:val="0"/>
                <w:szCs w:val="21"/>
              </w:rPr>
              <w:t>——</w:t>
            </w:r>
          </w:p>
        </w:tc>
        <w:tc>
          <w:tcPr>
            <w:tcW w:w="6988" w:type="dxa"/>
            <w:tcMar>
              <w:top w:w="0" w:type="dxa"/>
              <w:left w:w="0" w:type="dxa"/>
              <w:bottom w:w="0" w:type="dxa"/>
              <w:right w:w="0" w:type="dxa"/>
            </w:tcMar>
            <w:vAlign w:val="center"/>
          </w:tcPr>
          <w:p w14:paraId="21B62106" w14:textId="77777777" w:rsidR="00D3186F" w:rsidRDefault="001D714E">
            <w:pPr>
              <w:autoSpaceDE w:val="0"/>
              <w:autoSpaceDN w:val="0"/>
              <w:adjustRightInd w:val="0"/>
              <w:rPr>
                <w:spacing w:val="4"/>
                <w:kern w:val="0"/>
                <w:szCs w:val="21"/>
              </w:rPr>
            </w:pPr>
            <w:r>
              <w:rPr>
                <w:rFonts w:hint="eastAsia"/>
                <w:spacing w:val="4"/>
                <w:kern w:val="0"/>
                <w:szCs w:val="21"/>
              </w:rPr>
              <w:t>钢筋桁架腹杆钢筋</w:t>
            </w:r>
            <w:r>
              <w:rPr>
                <w:spacing w:val="4"/>
                <w:kern w:val="0"/>
                <w:szCs w:val="21"/>
              </w:rPr>
              <w:t>直径；</w:t>
            </w:r>
          </w:p>
        </w:tc>
      </w:tr>
      <w:tr w:rsidR="00D3186F" w14:paraId="1984A5DC" w14:textId="77777777">
        <w:trPr>
          <w:trHeight w:val="397"/>
        </w:trPr>
        <w:tc>
          <w:tcPr>
            <w:tcW w:w="708" w:type="dxa"/>
            <w:tcMar>
              <w:top w:w="0" w:type="dxa"/>
              <w:left w:w="0" w:type="dxa"/>
              <w:bottom w:w="0" w:type="dxa"/>
              <w:right w:w="0" w:type="dxa"/>
            </w:tcMar>
            <w:vAlign w:val="center"/>
          </w:tcPr>
          <w:p w14:paraId="03DE3D8A" w14:textId="77777777" w:rsidR="00D3186F" w:rsidRDefault="001D714E">
            <w:pPr>
              <w:autoSpaceDE w:val="0"/>
              <w:autoSpaceDN w:val="0"/>
              <w:adjustRightInd w:val="0"/>
              <w:jc w:val="right"/>
              <w:textAlignment w:val="center"/>
              <w:rPr>
                <w:szCs w:val="21"/>
              </w:rPr>
            </w:pPr>
            <m:oMath>
              <m:r>
                <w:rPr>
                  <w:rFonts w:ascii="Cambria Math" w:hAnsi="Cambria Math"/>
                  <w:szCs w:val="21"/>
                </w:rPr>
                <m:t>h</m:t>
              </m:r>
            </m:oMath>
            <w:r>
              <w:rPr>
                <w:szCs w:val="21"/>
              </w:rPr>
              <w:t xml:space="preserve"> </w:t>
            </w:r>
          </w:p>
        </w:tc>
        <w:tc>
          <w:tcPr>
            <w:tcW w:w="567" w:type="dxa"/>
            <w:tcMar>
              <w:top w:w="0" w:type="dxa"/>
              <w:left w:w="0" w:type="dxa"/>
              <w:bottom w:w="0" w:type="dxa"/>
              <w:right w:w="0" w:type="dxa"/>
            </w:tcMar>
            <w:vAlign w:val="center"/>
          </w:tcPr>
          <w:p w14:paraId="7FEB8E6D" w14:textId="77777777" w:rsidR="00D3186F" w:rsidRDefault="001D714E">
            <w:pPr>
              <w:autoSpaceDE w:val="0"/>
              <w:autoSpaceDN w:val="0"/>
              <w:adjustRightInd w:val="0"/>
              <w:jc w:val="center"/>
              <w:rPr>
                <w:spacing w:val="4"/>
                <w:kern w:val="0"/>
                <w:szCs w:val="21"/>
              </w:rPr>
            </w:pPr>
            <w:r>
              <w:rPr>
                <w:spacing w:val="4"/>
                <w:kern w:val="0"/>
                <w:szCs w:val="21"/>
              </w:rPr>
              <w:t>——</w:t>
            </w:r>
          </w:p>
        </w:tc>
        <w:tc>
          <w:tcPr>
            <w:tcW w:w="6988" w:type="dxa"/>
            <w:tcMar>
              <w:top w:w="0" w:type="dxa"/>
              <w:left w:w="0" w:type="dxa"/>
              <w:bottom w:w="0" w:type="dxa"/>
              <w:right w:w="0" w:type="dxa"/>
            </w:tcMar>
            <w:vAlign w:val="center"/>
          </w:tcPr>
          <w:p w14:paraId="0AC3EDC0" w14:textId="77777777" w:rsidR="00D3186F" w:rsidRDefault="001D714E">
            <w:pPr>
              <w:autoSpaceDE w:val="0"/>
              <w:autoSpaceDN w:val="0"/>
              <w:adjustRightInd w:val="0"/>
              <w:rPr>
                <w:spacing w:val="4"/>
                <w:kern w:val="0"/>
                <w:szCs w:val="21"/>
              </w:rPr>
            </w:pPr>
            <w:r>
              <w:rPr>
                <w:rFonts w:hint="eastAsia"/>
                <w:spacing w:val="4"/>
                <w:kern w:val="0"/>
                <w:szCs w:val="21"/>
              </w:rPr>
              <w:t>截面高度；</w:t>
            </w:r>
          </w:p>
        </w:tc>
      </w:tr>
      <w:tr w:rsidR="00D3186F" w14:paraId="6B9D6F8D" w14:textId="77777777">
        <w:trPr>
          <w:trHeight w:val="397"/>
        </w:trPr>
        <w:tc>
          <w:tcPr>
            <w:tcW w:w="708" w:type="dxa"/>
            <w:tcMar>
              <w:top w:w="0" w:type="dxa"/>
              <w:left w:w="0" w:type="dxa"/>
              <w:bottom w:w="0" w:type="dxa"/>
              <w:right w:w="0" w:type="dxa"/>
            </w:tcMar>
            <w:vAlign w:val="center"/>
          </w:tcPr>
          <w:p w14:paraId="10DBAADD" w14:textId="77777777" w:rsidR="00D3186F" w:rsidRDefault="005F445D">
            <w:pPr>
              <w:autoSpaceDE w:val="0"/>
              <w:autoSpaceDN w:val="0"/>
              <w:adjustRightInd w:val="0"/>
              <w:jc w:val="right"/>
              <w:textAlignment w:val="center"/>
              <w:rPr>
                <w:szCs w:val="21"/>
              </w:rPr>
            </w:pPr>
            <m:oMathPara>
              <m:oMathParaPr>
                <m:jc m:val="right"/>
              </m:oMathParaPr>
              <m:oMath>
                <m:sSubSup>
                  <m:sSubSupPr>
                    <m:ctrlPr>
                      <w:rPr>
                        <w:rFonts w:ascii="Cambria Math" w:hAnsi="Cambria Math"/>
                        <w:szCs w:val="21"/>
                      </w:rPr>
                    </m:ctrlPr>
                  </m:sSubSupPr>
                  <m:e>
                    <m:r>
                      <w:rPr>
                        <w:rFonts w:ascii="Cambria Math" w:hAnsi="Cambria Math"/>
                        <w:szCs w:val="21"/>
                      </w:rPr>
                      <m:t>h</m:t>
                    </m:r>
                  </m:e>
                  <m:sub>
                    <m:r>
                      <m:rPr>
                        <m:sty m:val="p"/>
                      </m:rPr>
                      <w:rPr>
                        <w:rFonts w:ascii="Cambria Math" w:hAnsi="Cambria Math"/>
                        <w:szCs w:val="21"/>
                      </w:rPr>
                      <m:t>f</m:t>
                    </m:r>
                  </m:sub>
                  <m:sup>
                    <m:r>
                      <w:rPr>
                        <w:rFonts w:ascii="Cambria Math" w:hAnsi="Cambria Math"/>
                        <w:szCs w:val="21"/>
                      </w:rPr>
                      <m:t>'</m:t>
                    </m:r>
                  </m:sup>
                </m:sSubSup>
              </m:oMath>
            </m:oMathPara>
          </w:p>
        </w:tc>
        <w:tc>
          <w:tcPr>
            <w:tcW w:w="567" w:type="dxa"/>
            <w:tcMar>
              <w:top w:w="0" w:type="dxa"/>
              <w:left w:w="0" w:type="dxa"/>
              <w:bottom w:w="0" w:type="dxa"/>
              <w:right w:w="0" w:type="dxa"/>
            </w:tcMar>
            <w:vAlign w:val="center"/>
          </w:tcPr>
          <w:p w14:paraId="13FB0C05" w14:textId="77777777" w:rsidR="00D3186F" w:rsidRDefault="001D714E">
            <w:pPr>
              <w:autoSpaceDE w:val="0"/>
              <w:autoSpaceDN w:val="0"/>
              <w:adjustRightInd w:val="0"/>
              <w:jc w:val="center"/>
              <w:rPr>
                <w:spacing w:val="4"/>
                <w:kern w:val="0"/>
                <w:szCs w:val="21"/>
              </w:rPr>
            </w:pPr>
            <w:r>
              <w:rPr>
                <w:spacing w:val="4"/>
                <w:kern w:val="0"/>
                <w:szCs w:val="21"/>
              </w:rPr>
              <w:t>——</w:t>
            </w:r>
          </w:p>
        </w:tc>
        <w:tc>
          <w:tcPr>
            <w:tcW w:w="6988" w:type="dxa"/>
            <w:tcMar>
              <w:top w:w="0" w:type="dxa"/>
              <w:left w:w="0" w:type="dxa"/>
              <w:bottom w:w="0" w:type="dxa"/>
              <w:right w:w="0" w:type="dxa"/>
            </w:tcMar>
            <w:vAlign w:val="center"/>
          </w:tcPr>
          <w:p w14:paraId="2108D9EF" w14:textId="77777777" w:rsidR="00D3186F" w:rsidRDefault="001D714E">
            <w:pPr>
              <w:autoSpaceDE w:val="0"/>
              <w:autoSpaceDN w:val="0"/>
              <w:adjustRightInd w:val="0"/>
              <w:rPr>
                <w:spacing w:val="4"/>
                <w:kern w:val="0"/>
                <w:szCs w:val="21"/>
              </w:rPr>
            </w:pPr>
            <w:r>
              <w:rPr>
                <w:rFonts w:hint="eastAsia"/>
                <w:spacing w:val="4"/>
                <w:kern w:val="0"/>
                <w:szCs w:val="21"/>
              </w:rPr>
              <w:t>T</w:t>
            </w:r>
            <w:r>
              <w:rPr>
                <w:rFonts w:hint="eastAsia"/>
                <w:spacing w:val="4"/>
                <w:kern w:val="0"/>
                <w:szCs w:val="21"/>
              </w:rPr>
              <w:t>形或</w:t>
            </w:r>
            <w:r>
              <w:rPr>
                <w:spacing w:val="4"/>
                <w:kern w:val="0"/>
                <w:szCs w:val="21"/>
              </w:rPr>
              <w:t>I</w:t>
            </w:r>
            <w:r>
              <w:rPr>
                <w:spacing w:val="4"/>
                <w:kern w:val="0"/>
                <w:szCs w:val="21"/>
              </w:rPr>
              <w:t>形截面受压区翼缘高度；</w:t>
            </w:r>
          </w:p>
        </w:tc>
      </w:tr>
      <w:tr w:rsidR="00D3186F" w14:paraId="7CF93FF5" w14:textId="77777777">
        <w:trPr>
          <w:trHeight w:val="397"/>
        </w:trPr>
        <w:tc>
          <w:tcPr>
            <w:tcW w:w="708" w:type="dxa"/>
            <w:tcMar>
              <w:top w:w="0" w:type="dxa"/>
              <w:left w:w="0" w:type="dxa"/>
              <w:bottom w:w="0" w:type="dxa"/>
              <w:right w:w="0" w:type="dxa"/>
            </w:tcMar>
            <w:vAlign w:val="center"/>
          </w:tcPr>
          <w:p w14:paraId="11CD6A3D" w14:textId="77777777" w:rsidR="00D3186F" w:rsidRDefault="005F445D">
            <w:pPr>
              <w:autoSpaceDE w:val="0"/>
              <w:autoSpaceDN w:val="0"/>
              <w:adjustRightInd w:val="0"/>
              <w:jc w:val="right"/>
              <w:textAlignment w:val="center"/>
              <w:rPr>
                <w:szCs w:val="21"/>
              </w:rPr>
            </w:pPr>
            <m:oMathPara>
              <m:oMathParaPr>
                <m:jc m:val="right"/>
              </m:oMathParaPr>
              <m:oMath>
                <m:sSub>
                  <m:sSubPr>
                    <m:ctrlPr>
                      <w:rPr>
                        <w:rFonts w:ascii="Cambria Math" w:hAnsi="Cambria Math"/>
                        <w:szCs w:val="21"/>
                      </w:rPr>
                    </m:ctrlPr>
                  </m:sSubPr>
                  <m:e>
                    <m:r>
                      <w:rPr>
                        <w:rFonts w:ascii="Cambria Math" w:hAnsi="Cambria Math"/>
                        <w:szCs w:val="21"/>
                      </w:rPr>
                      <m:t>h</m:t>
                    </m:r>
                  </m:e>
                  <m:sub>
                    <m:r>
                      <m:rPr>
                        <m:sty m:val="p"/>
                      </m:rPr>
                      <w:rPr>
                        <w:rFonts w:ascii="Cambria Math" w:hAnsi="Cambria Math"/>
                        <w:szCs w:val="21"/>
                      </w:rPr>
                      <m:t>st</m:t>
                    </m:r>
                  </m:sub>
                </m:sSub>
              </m:oMath>
            </m:oMathPara>
          </w:p>
        </w:tc>
        <w:tc>
          <w:tcPr>
            <w:tcW w:w="567" w:type="dxa"/>
            <w:tcMar>
              <w:top w:w="0" w:type="dxa"/>
              <w:left w:w="0" w:type="dxa"/>
              <w:bottom w:w="0" w:type="dxa"/>
              <w:right w:w="0" w:type="dxa"/>
            </w:tcMar>
            <w:vAlign w:val="center"/>
          </w:tcPr>
          <w:p w14:paraId="19741603" w14:textId="77777777" w:rsidR="00D3186F" w:rsidRDefault="001D714E">
            <w:pPr>
              <w:autoSpaceDE w:val="0"/>
              <w:autoSpaceDN w:val="0"/>
              <w:adjustRightInd w:val="0"/>
              <w:jc w:val="center"/>
              <w:rPr>
                <w:spacing w:val="4"/>
                <w:kern w:val="0"/>
                <w:szCs w:val="21"/>
              </w:rPr>
            </w:pPr>
            <w:r>
              <w:rPr>
                <w:spacing w:val="4"/>
                <w:kern w:val="0"/>
                <w:szCs w:val="21"/>
              </w:rPr>
              <w:t>——</w:t>
            </w:r>
          </w:p>
        </w:tc>
        <w:tc>
          <w:tcPr>
            <w:tcW w:w="6988" w:type="dxa"/>
            <w:tcMar>
              <w:top w:w="0" w:type="dxa"/>
              <w:left w:w="0" w:type="dxa"/>
              <w:bottom w:w="0" w:type="dxa"/>
              <w:right w:w="0" w:type="dxa"/>
            </w:tcMar>
            <w:vAlign w:val="center"/>
          </w:tcPr>
          <w:p w14:paraId="157D24CB" w14:textId="77777777" w:rsidR="00D3186F" w:rsidRDefault="001D714E">
            <w:pPr>
              <w:autoSpaceDE w:val="0"/>
              <w:autoSpaceDN w:val="0"/>
              <w:adjustRightInd w:val="0"/>
              <w:rPr>
                <w:spacing w:val="4"/>
                <w:kern w:val="0"/>
                <w:szCs w:val="21"/>
              </w:rPr>
            </w:pPr>
            <w:r>
              <w:rPr>
                <w:rFonts w:hint="eastAsia"/>
                <w:spacing w:val="4"/>
                <w:kern w:val="0"/>
                <w:szCs w:val="21"/>
              </w:rPr>
              <w:t>钢筋桁架横截面高度</w:t>
            </w:r>
            <w:r>
              <w:rPr>
                <w:spacing w:val="4"/>
                <w:kern w:val="0"/>
                <w:szCs w:val="21"/>
              </w:rPr>
              <w:t>；</w:t>
            </w:r>
          </w:p>
        </w:tc>
      </w:tr>
      <w:tr w:rsidR="00D3186F" w14:paraId="2A421BAD" w14:textId="77777777">
        <w:trPr>
          <w:trHeight w:val="397"/>
        </w:trPr>
        <w:tc>
          <w:tcPr>
            <w:tcW w:w="708" w:type="dxa"/>
            <w:tcMar>
              <w:top w:w="0" w:type="dxa"/>
              <w:left w:w="0" w:type="dxa"/>
              <w:bottom w:w="0" w:type="dxa"/>
              <w:right w:w="0" w:type="dxa"/>
            </w:tcMar>
            <w:vAlign w:val="center"/>
          </w:tcPr>
          <w:p w14:paraId="01178D66" w14:textId="77777777" w:rsidR="00D3186F" w:rsidRDefault="005F445D">
            <w:pPr>
              <w:autoSpaceDE w:val="0"/>
              <w:autoSpaceDN w:val="0"/>
              <w:adjustRightInd w:val="0"/>
              <w:jc w:val="right"/>
              <w:textAlignment w:val="center"/>
              <w:rPr>
                <w:szCs w:val="21"/>
              </w:rPr>
            </w:pPr>
            <m:oMathPara>
              <m:oMathParaPr>
                <m:jc m:val="right"/>
              </m:oMathParaPr>
              <m:oMath>
                <m:sSub>
                  <m:sSubPr>
                    <m:ctrlPr>
                      <w:rPr>
                        <w:rFonts w:ascii="Cambria Math" w:hAnsi="Cambria Math"/>
                        <w:szCs w:val="21"/>
                      </w:rPr>
                    </m:ctrlPr>
                  </m:sSubPr>
                  <m:e>
                    <m:r>
                      <w:rPr>
                        <w:rFonts w:ascii="Cambria Math" w:hAnsi="Cambria Math"/>
                        <w:szCs w:val="21"/>
                      </w:rPr>
                      <m:t>h</m:t>
                    </m:r>
                  </m:e>
                  <m:sub>
                    <m:r>
                      <m:rPr>
                        <m:sty m:val="p"/>
                      </m:rPr>
                      <w:rPr>
                        <w:rFonts w:ascii="Cambria Math" w:hAnsi="Cambria Math"/>
                        <w:szCs w:val="21"/>
                      </w:rPr>
                      <m:t>w0</m:t>
                    </m:r>
                  </m:sub>
                </m:sSub>
              </m:oMath>
            </m:oMathPara>
          </w:p>
        </w:tc>
        <w:tc>
          <w:tcPr>
            <w:tcW w:w="567" w:type="dxa"/>
            <w:tcMar>
              <w:top w:w="0" w:type="dxa"/>
              <w:left w:w="0" w:type="dxa"/>
              <w:bottom w:w="0" w:type="dxa"/>
              <w:right w:w="0" w:type="dxa"/>
            </w:tcMar>
            <w:vAlign w:val="center"/>
          </w:tcPr>
          <w:p w14:paraId="7487A63B" w14:textId="77777777" w:rsidR="00D3186F" w:rsidRDefault="001D714E">
            <w:pPr>
              <w:autoSpaceDE w:val="0"/>
              <w:autoSpaceDN w:val="0"/>
              <w:adjustRightInd w:val="0"/>
              <w:jc w:val="center"/>
              <w:rPr>
                <w:spacing w:val="4"/>
                <w:kern w:val="0"/>
                <w:szCs w:val="21"/>
              </w:rPr>
            </w:pPr>
            <w:r>
              <w:rPr>
                <w:spacing w:val="4"/>
                <w:kern w:val="0"/>
                <w:szCs w:val="21"/>
              </w:rPr>
              <w:t>——</w:t>
            </w:r>
          </w:p>
        </w:tc>
        <w:tc>
          <w:tcPr>
            <w:tcW w:w="6988" w:type="dxa"/>
            <w:tcMar>
              <w:top w:w="0" w:type="dxa"/>
              <w:left w:w="0" w:type="dxa"/>
              <w:bottom w:w="0" w:type="dxa"/>
              <w:right w:w="0" w:type="dxa"/>
            </w:tcMar>
            <w:vAlign w:val="center"/>
          </w:tcPr>
          <w:p w14:paraId="13010C50" w14:textId="77777777" w:rsidR="00D3186F" w:rsidRDefault="001D714E">
            <w:pPr>
              <w:autoSpaceDE w:val="0"/>
              <w:autoSpaceDN w:val="0"/>
              <w:adjustRightInd w:val="0"/>
              <w:rPr>
                <w:spacing w:val="4"/>
                <w:kern w:val="0"/>
                <w:szCs w:val="21"/>
              </w:rPr>
            </w:pPr>
            <w:r>
              <w:rPr>
                <w:rFonts w:hint="eastAsia"/>
                <w:spacing w:val="4"/>
                <w:kern w:val="0"/>
                <w:szCs w:val="21"/>
              </w:rPr>
              <w:t>剪力墙</w:t>
            </w:r>
            <w:r>
              <w:rPr>
                <w:spacing w:val="4"/>
                <w:kern w:val="0"/>
                <w:szCs w:val="21"/>
              </w:rPr>
              <w:t>截面有效高度；</w:t>
            </w:r>
          </w:p>
        </w:tc>
      </w:tr>
      <w:tr w:rsidR="00D3186F" w14:paraId="07706A61" w14:textId="77777777">
        <w:trPr>
          <w:trHeight w:val="397"/>
        </w:trPr>
        <w:tc>
          <w:tcPr>
            <w:tcW w:w="708" w:type="dxa"/>
            <w:tcMar>
              <w:top w:w="0" w:type="dxa"/>
              <w:left w:w="0" w:type="dxa"/>
              <w:bottom w:w="0" w:type="dxa"/>
              <w:right w:w="0" w:type="dxa"/>
            </w:tcMar>
            <w:vAlign w:val="center"/>
          </w:tcPr>
          <w:p w14:paraId="452C81AE" w14:textId="77777777" w:rsidR="00D3186F" w:rsidRDefault="005F445D">
            <w:pPr>
              <w:autoSpaceDE w:val="0"/>
              <w:autoSpaceDN w:val="0"/>
              <w:adjustRightInd w:val="0"/>
              <w:jc w:val="right"/>
              <w:textAlignment w:val="center"/>
              <w:rPr>
                <w:szCs w:val="21"/>
              </w:rPr>
            </w:pPr>
            <m:oMathPara>
              <m:oMathParaPr>
                <m:jc m:val="right"/>
              </m:oMathParaPr>
              <m:oMath>
                <m:sSub>
                  <m:sSubPr>
                    <m:ctrlPr>
                      <w:rPr>
                        <w:rFonts w:ascii="Cambria Math" w:hAnsi="Cambria Math"/>
                        <w:szCs w:val="21"/>
                      </w:rPr>
                    </m:ctrlPr>
                  </m:sSubPr>
                  <m:e>
                    <m:r>
                      <w:rPr>
                        <w:rFonts w:ascii="Cambria Math" w:hAnsi="Cambria Math"/>
                        <w:szCs w:val="21"/>
                      </w:rPr>
                      <m:t>l</m:t>
                    </m:r>
                  </m:e>
                  <m:sub>
                    <m:r>
                      <m:rPr>
                        <m:sty m:val="p"/>
                      </m:rPr>
                      <w:rPr>
                        <w:rFonts w:ascii="Cambria Math" w:hAnsi="Cambria Math"/>
                        <w:szCs w:val="21"/>
                      </w:rPr>
                      <m:t>s</m:t>
                    </m:r>
                  </m:sub>
                </m:sSub>
              </m:oMath>
            </m:oMathPara>
          </w:p>
        </w:tc>
        <w:tc>
          <w:tcPr>
            <w:tcW w:w="567" w:type="dxa"/>
            <w:tcMar>
              <w:top w:w="0" w:type="dxa"/>
              <w:left w:w="0" w:type="dxa"/>
              <w:bottom w:w="0" w:type="dxa"/>
              <w:right w:w="0" w:type="dxa"/>
            </w:tcMar>
            <w:vAlign w:val="center"/>
          </w:tcPr>
          <w:p w14:paraId="108800ED" w14:textId="77777777" w:rsidR="00D3186F" w:rsidRDefault="001D714E">
            <w:pPr>
              <w:autoSpaceDE w:val="0"/>
              <w:autoSpaceDN w:val="0"/>
              <w:adjustRightInd w:val="0"/>
              <w:jc w:val="center"/>
              <w:rPr>
                <w:spacing w:val="4"/>
                <w:kern w:val="0"/>
                <w:szCs w:val="21"/>
              </w:rPr>
            </w:pPr>
            <w:r>
              <w:rPr>
                <w:spacing w:val="4"/>
                <w:kern w:val="0"/>
                <w:szCs w:val="21"/>
              </w:rPr>
              <w:t>——</w:t>
            </w:r>
          </w:p>
        </w:tc>
        <w:tc>
          <w:tcPr>
            <w:tcW w:w="6988" w:type="dxa"/>
            <w:tcMar>
              <w:top w:w="0" w:type="dxa"/>
              <w:left w:w="0" w:type="dxa"/>
              <w:bottom w:w="0" w:type="dxa"/>
              <w:right w:w="0" w:type="dxa"/>
            </w:tcMar>
            <w:vAlign w:val="center"/>
          </w:tcPr>
          <w:p w14:paraId="4C983D31" w14:textId="77777777" w:rsidR="00D3186F" w:rsidRDefault="001D714E">
            <w:pPr>
              <w:autoSpaceDE w:val="0"/>
              <w:autoSpaceDN w:val="0"/>
              <w:adjustRightInd w:val="0"/>
              <w:rPr>
                <w:spacing w:val="4"/>
                <w:kern w:val="0"/>
                <w:szCs w:val="21"/>
              </w:rPr>
            </w:pPr>
            <w:r>
              <w:rPr>
                <w:rFonts w:hint="eastAsia"/>
                <w:spacing w:val="4"/>
                <w:kern w:val="0"/>
                <w:szCs w:val="21"/>
              </w:rPr>
              <w:t>钢筋桁架腹杆钢</w:t>
            </w:r>
            <w:r>
              <w:rPr>
                <w:spacing w:val="4"/>
                <w:kern w:val="0"/>
                <w:szCs w:val="21"/>
              </w:rPr>
              <w:t>筋焊接节点</w:t>
            </w:r>
            <w:r>
              <w:rPr>
                <w:rFonts w:hint="eastAsia"/>
                <w:spacing w:val="4"/>
                <w:kern w:val="0"/>
                <w:szCs w:val="21"/>
              </w:rPr>
              <w:t>中心</w:t>
            </w:r>
            <w:r>
              <w:rPr>
                <w:spacing w:val="4"/>
                <w:kern w:val="0"/>
                <w:szCs w:val="21"/>
              </w:rPr>
              <w:t>距离；</w:t>
            </w:r>
          </w:p>
        </w:tc>
      </w:tr>
    </w:tbl>
    <w:p w14:paraId="7EADBC17" w14:textId="77777777" w:rsidR="00D3186F" w:rsidRDefault="001D714E">
      <w:pPr>
        <w:spacing w:line="360" w:lineRule="auto"/>
        <w:rPr>
          <w:szCs w:val="21"/>
        </w:rPr>
      </w:pPr>
      <w:r>
        <w:rPr>
          <w:b/>
          <w:szCs w:val="21"/>
        </w:rPr>
        <w:t>2.2.4</w:t>
      </w:r>
      <w:r>
        <w:rPr>
          <w:rFonts w:hint="eastAsia"/>
          <w:b/>
          <w:szCs w:val="21"/>
        </w:rPr>
        <w:t xml:space="preserve"> </w:t>
      </w:r>
      <w:r>
        <w:rPr>
          <w:szCs w:val="21"/>
        </w:rPr>
        <w:t>计算系数及其他</w:t>
      </w:r>
    </w:p>
    <w:tbl>
      <w:tblPr>
        <w:tblW w:w="8263" w:type="dxa"/>
        <w:tblInd w:w="426" w:type="dxa"/>
        <w:tblLayout w:type="fixed"/>
        <w:tblCellMar>
          <w:left w:w="14" w:type="dxa"/>
          <w:right w:w="14" w:type="dxa"/>
        </w:tblCellMar>
        <w:tblLook w:val="04A0" w:firstRow="1" w:lastRow="0" w:firstColumn="1" w:lastColumn="0" w:noHBand="0" w:noVBand="1"/>
      </w:tblPr>
      <w:tblGrid>
        <w:gridCol w:w="609"/>
        <w:gridCol w:w="468"/>
        <w:gridCol w:w="7186"/>
      </w:tblGrid>
      <w:tr w:rsidR="00D3186F" w14:paraId="4F3D529D" w14:textId="77777777">
        <w:trPr>
          <w:trHeight w:val="397"/>
        </w:trPr>
        <w:tc>
          <w:tcPr>
            <w:tcW w:w="609" w:type="dxa"/>
            <w:tcMar>
              <w:top w:w="0" w:type="dxa"/>
              <w:left w:w="0" w:type="dxa"/>
              <w:bottom w:w="0" w:type="dxa"/>
              <w:right w:w="0" w:type="dxa"/>
            </w:tcMar>
            <w:vAlign w:val="center"/>
          </w:tcPr>
          <w:p w14:paraId="6A15A8AD" w14:textId="77777777" w:rsidR="00D3186F" w:rsidRDefault="005F445D">
            <w:pPr>
              <w:autoSpaceDE w:val="0"/>
              <w:autoSpaceDN w:val="0"/>
              <w:adjustRightInd w:val="0"/>
              <w:contextualSpacing/>
              <w:jc w:val="right"/>
              <w:textAlignment w:val="center"/>
              <w:rPr>
                <w:szCs w:val="21"/>
              </w:rPr>
            </w:pPr>
            <m:oMathPara>
              <m:oMathParaPr>
                <m:jc m:val="right"/>
              </m:oMathParaPr>
              <m:oMath>
                <m:sSub>
                  <m:sSubPr>
                    <m:ctrlPr>
                      <w:rPr>
                        <w:rFonts w:ascii="Cambria Math" w:hAnsi="Cambria Math"/>
                        <w:szCs w:val="21"/>
                      </w:rPr>
                    </m:ctrlPr>
                  </m:sSubPr>
                  <m:e>
                    <m:r>
                      <w:rPr>
                        <w:rFonts w:ascii="Cambria Math" w:hAnsi="Cambria Math"/>
                        <w:szCs w:val="21"/>
                      </w:rPr>
                      <m:t>α</m:t>
                    </m:r>
                  </m:e>
                  <m:sub>
                    <m:r>
                      <m:rPr>
                        <m:sty m:val="p"/>
                      </m:rPr>
                      <w:rPr>
                        <w:rFonts w:ascii="Cambria Math" w:hAnsi="Cambria Math"/>
                        <w:szCs w:val="21"/>
                      </w:rPr>
                      <m:t>1</m:t>
                    </m:r>
                  </m:sub>
                </m:sSub>
              </m:oMath>
            </m:oMathPara>
          </w:p>
        </w:tc>
        <w:tc>
          <w:tcPr>
            <w:tcW w:w="468" w:type="dxa"/>
            <w:tcMar>
              <w:top w:w="0" w:type="dxa"/>
              <w:left w:w="0" w:type="dxa"/>
              <w:bottom w:w="0" w:type="dxa"/>
              <w:right w:w="0" w:type="dxa"/>
            </w:tcMar>
            <w:vAlign w:val="center"/>
          </w:tcPr>
          <w:p w14:paraId="519CEA14" w14:textId="77777777" w:rsidR="00D3186F" w:rsidRDefault="001D714E">
            <w:pPr>
              <w:autoSpaceDE w:val="0"/>
              <w:autoSpaceDN w:val="0"/>
              <w:adjustRightInd w:val="0"/>
              <w:contextualSpacing/>
              <w:jc w:val="center"/>
              <w:rPr>
                <w:spacing w:val="4"/>
                <w:kern w:val="0"/>
                <w:szCs w:val="21"/>
              </w:rPr>
            </w:pPr>
            <w:r>
              <w:rPr>
                <w:spacing w:val="4"/>
                <w:kern w:val="0"/>
                <w:szCs w:val="21"/>
              </w:rPr>
              <w:t>——</w:t>
            </w:r>
          </w:p>
        </w:tc>
        <w:tc>
          <w:tcPr>
            <w:tcW w:w="7186" w:type="dxa"/>
            <w:tcMar>
              <w:top w:w="0" w:type="dxa"/>
              <w:left w:w="0" w:type="dxa"/>
              <w:bottom w:w="0" w:type="dxa"/>
              <w:right w:w="0" w:type="dxa"/>
            </w:tcMar>
            <w:vAlign w:val="center"/>
          </w:tcPr>
          <w:p w14:paraId="0BCCEA18" w14:textId="77777777" w:rsidR="00D3186F" w:rsidRDefault="001D714E">
            <w:pPr>
              <w:autoSpaceDE w:val="0"/>
              <w:autoSpaceDN w:val="0"/>
              <w:adjustRightInd w:val="0"/>
              <w:contextualSpacing/>
              <w:rPr>
                <w:spacing w:val="4"/>
                <w:kern w:val="0"/>
                <w:szCs w:val="21"/>
              </w:rPr>
            </w:pPr>
            <w:r>
              <w:rPr>
                <w:spacing w:val="4"/>
                <w:kern w:val="0"/>
                <w:szCs w:val="21"/>
              </w:rPr>
              <w:t>受压区混凝土矩形应力图的应力与混凝土轴心抗压强度设计值的比值；</w:t>
            </w:r>
          </w:p>
        </w:tc>
      </w:tr>
      <w:tr w:rsidR="00D3186F" w14:paraId="585E17F1" w14:textId="77777777">
        <w:trPr>
          <w:trHeight w:val="397"/>
        </w:trPr>
        <w:tc>
          <w:tcPr>
            <w:tcW w:w="609" w:type="dxa"/>
            <w:tcMar>
              <w:top w:w="0" w:type="dxa"/>
              <w:left w:w="0" w:type="dxa"/>
              <w:bottom w:w="0" w:type="dxa"/>
              <w:right w:w="0" w:type="dxa"/>
            </w:tcMar>
            <w:vAlign w:val="center"/>
          </w:tcPr>
          <w:p w14:paraId="7E973E34" w14:textId="77777777" w:rsidR="00D3186F" w:rsidRDefault="005F445D">
            <w:pPr>
              <w:autoSpaceDE w:val="0"/>
              <w:autoSpaceDN w:val="0"/>
              <w:adjustRightInd w:val="0"/>
              <w:contextualSpacing/>
              <w:jc w:val="right"/>
              <w:textAlignment w:val="center"/>
              <w:rPr>
                <w:szCs w:val="21"/>
              </w:rPr>
            </w:pPr>
            <m:oMathPara>
              <m:oMathParaPr>
                <m:jc m:val="right"/>
              </m:oMathParaPr>
              <m:oMath>
                <m:sSub>
                  <m:sSubPr>
                    <m:ctrlPr>
                      <w:rPr>
                        <w:rFonts w:ascii="Cambria Math" w:hAnsi="Cambria Math"/>
                        <w:szCs w:val="21"/>
                      </w:rPr>
                    </m:ctrlPr>
                  </m:sSubPr>
                  <m:e>
                    <m:r>
                      <w:rPr>
                        <w:rFonts w:ascii="Cambria Math" w:hAnsi="Cambria Math"/>
                        <w:szCs w:val="21"/>
                      </w:rPr>
                      <m:t>β</m:t>
                    </m:r>
                  </m:e>
                  <m:sub>
                    <m:r>
                      <m:rPr>
                        <m:sty m:val="p"/>
                      </m:rPr>
                      <w:rPr>
                        <w:rFonts w:ascii="Cambria Math" w:hAnsi="Cambria Math"/>
                        <w:szCs w:val="21"/>
                      </w:rPr>
                      <m:t>c</m:t>
                    </m:r>
                  </m:sub>
                </m:sSub>
              </m:oMath>
            </m:oMathPara>
          </w:p>
        </w:tc>
        <w:tc>
          <w:tcPr>
            <w:tcW w:w="468" w:type="dxa"/>
            <w:tcMar>
              <w:top w:w="0" w:type="dxa"/>
              <w:left w:w="0" w:type="dxa"/>
              <w:bottom w:w="0" w:type="dxa"/>
              <w:right w:w="0" w:type="dxa"/>
            </w:tcMar>
            <w:vAlign w:val="center"/>
          </w:tcPr>
          <w:p w14:paraId="0E1A943F" w14:textId="77777777" w:rsidR="00D3186F" w:rsidRDefault="001D714E">
            <w:pPr>
              <w:autoSpaceDE w:val="0"/>
              <w:autoSpaceDN w:val="0"/>
              <w:adjustRightInd w:val="0"/>
              <w:contextualSpacing/>
              <w:jc w:val="center"/>
              <w:rPr>
                <w:spacing w:val="4"/>
                <w:kern w:val="0"/>
                <w:szCs w:val="21"/>
              </w:rPr>
            </w:pPr>
            <w:r>
              <w:rPr>
                <w:spacing w:val="4"/>
                <w:kern w:val="0"/>
                <w:szCs w:val="21"/>
              </w:rPr>
              <w:t>——</w:t>
            </w:r>
          </w:p>
        </w:tc>
        <w:tc>
          <w:tcPr>
            <w:tcW w:w="7186" w:type="dxa"/>
            <w:tcMar>
              <w:top w:w="0" w:type="dxa"/>
              <w:left w:w="0" w:type="dxa"/>
              <w:bottom w:w="0" w:type="dxa"/>
              <w:right w:w="0" w:type="dxa"/>
            </w:tcMar>
            <w:vAlign w:val="center"/>
          </w:tcPr>
          <w:p w14:paraId="2CB5DFF9" w14:textId="77777777" w:rsidR="00D3186F" w:rsidRDefault="001D714E">
            <w:pPr>
              <w:autoSpaceDE w:val="0"/>
              <w:autoSpaceDN w:val="0"/>
              <w:adjustRightInd w:val="0"/>
              <w:contextualSpacing/>
              <w:rPr>
                <w:spacing w:val="4"/>
                <w:kern w:val="0"/>
                <w:szCs w:val="21"/>
              </w:rPr>
            </w:pPr>
            <w:r>
              <w:rPr>
                <w:spacing w:val="4"/>
                <w:kern w:val="0"/>
                <w:szCs w:val="21"/>
              </w:rPr>
              <w:t>混凝土强度影响系数；</w:t>
            </w:r>
          </w:p>
        </w:tc>
      </w:tr>
      <w:tr w:rsidR="00D3186F" w14:paraId="4B7D8CD7" w14:textId="77777777">
        <w:trPr>
          <w:trHeight w:val="397"/>
        </w:trPr>
        <w:tc>
          <w:tcPr>
            <w:tcW w:w="609" w:type="dxa"/>
            <w:tcMar>
              <w:top w:w="0" w:type="dxa"/>
              <w:left w:w="0" w:type="dxa"/>
              <w:bottom w:w="0" w:type="dxa"/>
              <w:right w:w="0" w:type="dxa"/>
            </w:tcMar>
            <w:vAlign w:val="center"/>
          </w:tcPr>
          <w:p w14:paraId="2CC95324" w14:textId="77777777" w:rsidR="00D3186F" w:rsidRDefault="005F445D">
            <w:pPr>
              <w:autoSpaceDE w:val="0"/>
              <w:autoSpaceDN w:val="0"/>
              <w:adjustRightInd w:val="0"/>
              <w:contextualSpacing/>
              <w:jc w:val="right"/>
              <w:textAlignment w:val="center"/>
              <w:rPr>
                <w:szCs w:val="21"/>
              </w:rPr>
            </w:pPr>
            <m:oMathPara>
              <m:oMathParaPr>
                <m:jc m:val="right"/>
              </m:oMathParaPr>
              <m:oMath>
                <m:sSub>
                  <m:sSubPr>
                    <m:ctrlPr>
                      <w:rPr>
                        <w:rFonts w:ascii="Cambria Math" w:hAnsi="Cambria Math"/>
                        <w:szCs w:val="21"/>
                      </w:rPr>
                    </m:ctrlPr>
                  </m:sSubPr>
                  <m:e>
                    <m:r>
                      <w:rPr>
                        <w:rFonts w:ascii="Cambria Math" w:hAnsi="Cambria Math"/>
                        <w:szCs w:val="21"/>
                      </w:rPr>
                      <m:t>γ</m:t>
                    </m:r>
                  </m:e>
                  <m:sub>
                    <m:r>
                      <m:rPr>
                        <m:sty m:val="p"/>
                      </m:rPr>
                      <w:rPr>
                        <w:rFonts w:ascii="Cambria Math" w:hAnsi="Cambria Math"/>
                        <w:szCs w:val="21"/>
                      </w:rPr>
                      <m:t>0</m:t>
                    </m:r>
                  </m:sub>
                </m:sSub>
              </m:oMath>
            </m:oMathPara>
          </w:p>
        </w:tc>
        <w:tc>
          <w:tcPr>
            <w:tcW w:w="468" w:type="dxa"/>
            <w:tcMar>
              <w:top w:w="0" w:type="dxa"/>
              <w:left w:w="0" w:type="dxa"/>
              <w:bottom w:w="0" w:type="dxa"/>
              <w:right w:w="0" w:type="dxa"/>
            </w:tcMar>
            <w:vAlign w:val="center"/>
          </w:tcPr>
          <w:p w14:paraId="643548A5" w14:textId="77777777" w:rsidR="00D3186F" w:rsidRDefault="001D714E">
            <w:pPr>
              <w:autoSpaceDE w:val="0"/>
              <w:autoSpaceDN w:val="0"/>
              <w:adjustRightInd w:val="0"/>
              <w:contextualSpacing/>
              <w:jc w:val="center"/>
              <w:rPr>
                <w:spacing w:val="4"/>
                <w:kern w:val="0"/>
                <w:szCs w:val="21"/>
              </w:rPr>
            </w:pPr>
            <w:r>
              <w:rPr>
                <w:spacing w:val="4"/>
                <w:kern w:val="0"/>
                <w:szCs w:val="21"/>
              </w:rPr>
              <w:t>——</w:t>
            </w:r>
          </w:p>
        </w:tc>
        <w:tc>
          <w:tcPr>
            <w:tcW w:w="7186" w:type="dxa"/>
            <w:tcMar>
              <w:top w:w="0" w:type="dxa"/>
              <w:left w:w="0" w:type="dxa"/>
              <w:bottom w:w="0" w:type="dxa"/>
              <w:right w:w="0" w:type="dxa"/>
            </w:tcMar>
            <w:vAlign w:val="center"/>
          </w:tcPr>
          <w:p w14:paraId="6B30D58E" w14:textId="77777777" w:rsidR="00D3186F" w:rsidRDefault="001D714E">
            <w:pPr>
              <w:autoSpaceDE w:val="0"/>
              <w:autoSpaceDN w:val="0"/>
              <w:adjustRightInd w:val="0"/>
              <w:contextualSpacing/>
              <w:rPr>
                <w:spacing w:val="4"/>
                <w:kern w:val="0"/>
                <w:szCs w:val="21"/>
              </w:rPr>
            </w:pPr>
            <w:r>
              <w:rPr>
                <w:spacing w:val="4"/>
                <w:kern w:val="0"/>
                <w:szCs w:val="21"/>
              </w:rPr>
              <w:t>结构重要性系数；</w:t>
            </w:r>
          </w:p>
        </w:tc>
      </w:tr>
      <w:tr w:rsidR="00D3186F" w14:paraId="297AE2B9" w14:textId="77777777">
        <w:trPr>
          <w:trHeight w:val="397"/>
        </w:trPr>
        <w:tc>
          <w:tcPr>
            <w:tcW w:w="609" w:type="dxa"/>
            <w:tcMar>
              <w:top w:w="0" w:type="dxa"/>
              <w:left w:w="0" w:type="dxa"/>
              <w:bottom w:w="0" w:type="dxa"/>
              <w:right w:w="0" w:type="dxa"/>
            </w:tcMar>
            <w:vAlign w:val="center"/>
          </w:tcPr>
          <w:p w14:paraId="2A90EF72" w14:textId="77777777" w:rsidR="00D3186F" w:rsidRDefault="005F445D">
            <w:pPr>
              <w:autoSpaceDE w:val="0"/>
              <w:autoSpaceDN w:val="0"/>
              <w:adjustRightInd w:val="0"/>
              <w:contextualSpacing/>
              <w:jc w:val="right"/>
              <w:textAlignment w:val="center"/>
              <w:rPr>
                <w:szCs w:val="21"/>
              </w:rPr>
            </w:pPr>
            <m:oMathPara>
              <m:oMathParaPr>
                <m:jc m:val="right"/>
              </m:oMathParaPr>
              <m:oMath>
                <m:sSub>
                  <m:sSubPr>
                    <m:ctrlPr>
                      <w:rPr>
                        <w:rFonts w:ascii="Cambria Math" w:hAnsi="Cambria Math"/>
                        <w:szCs w:val="21"/>
                      </w:rPr>
                    </m:ctrlPr>
                  </m:sSubPr>
                  <m:e>
                    <m:r>
                      <w:rPr>
                        <w:rFonts w:ascii="Cambria Math" w:hAnsi="Cambria Math"/>
                        <w:szCs w:val="21"/>
                      </w:rPr>
                      <m:t>γ</m:t>
                    </m:r>
                  </m:e>
                  <m:sub>
                    <m:r>
                      <m:rPr>
                        <m:sty m:val="p"/>
                      </m:rPr>
                      <w:rPr>
                        <w:rFonts w:ascii="Cambria Math" w:hAnsi="Cambria Math"/>
                        <w:szCs w:val="21"/>
                      </w:rPr>
                      <m:t>RE</m:t>
                    </m:r>
                  </m:sub>
                </m:sSub>
              </m:oMath>
            </m:oMathPara>
          </w:p>
        </w:tc>
        <w:tc>
          <w:tcPr>
            <w:tcW w:w="468" w:type="dxa"/>
            <w:tcMar>
              <w:top w:w="0" w:type="dxa"/>
              <w:left w:w="0" w:type="dxa"/>
              <w:bottom w:w="0" w:type="dxa"/>
              <w:right w:w="0" w:type="dxa"/>
            </w:tcMar>
            <w:vAlign w:val="center"/>
          </w:tcPr>
          <w:p w14:paraId="08BF302D" w14:textId="77777777" w:rsidR="00D3186F" w:rsidRDefault="001D714E">
            <w:pPr>
              <w:autoSpaceDE w:val="0"/>
              <w:autoSpaceDN w:val="0"/>
              <w:adjustRightInd w:val="0"/>
              <w:contextualSpacing/>
              <w:jc w:val="center"/>
              <w:rPr>
                <w:spacing w:val="4"/>
                <w:kern w:val="0"/>
                <w:szCs w:val="21"/>
              </w:rPr>
            </w:pPr>
            <w:r>
              <w:rPr>
                <w:spacing w:val="4"/>
                <w:kern w:val="0"/>
                <w:szCs w:val="21"/>
              </w:rPr>
              <w:t>——</w:t>
            </w:r>
          </w:p>
        </w:tc>
        <w:tc>
          <w:tcPr>
            <w:tcW w:w="7186" w:type="dxa"/>
            <w:tcMar>
              <w:top w:w="0" w:type="dxa"/>
              <w:left w:w="0" w:type="dxa"/>
              <w:bottom w:w="0" w:type="dxa"/>
              <w:right w:w="0" w:type="dxa"/>
            </w:tcMar>
            <w:vAlign w:val="center"/>
          </w:tcPr>
          <w:p w14:paraId="29A7E7F8" w14:textId="77777777" w:rsidR="00D3186F" w:rsidRDefault="001D714E">
            <w:pPr>
              <w:autoSpaceDE w:val="0"/>
              <w:autoSpaceDN w:val="0"/>
              <w:adjustRightInd w:val="0"/>
              <w:contextualSpacing/>
              <w:rPr>
                <w:spacing w:val="4"/>
                <w:kern w:val="0"/>
                <w:szCs w:val="21"/>
              </w:rPr>
            </w:pPr>
            <w:r>
              <w:rPr>
                <w:spacing w:val="4"/>
                <w:kern w:val="0"/>
                <w:szCs w:val="21"/>
              </w:rPr>
              <w:t>承载力抗震调整系数；</w:t>
            </w:r>
          </w:p>
        </w:tc>
      </w:tr>
      <w:tr w:rsidR="00D3186F" w14:paraId="2B2BC994" w14:textId="77777777">
        <w:trPr>
          <w:trHeight w:val="397"/>
        </w:trPr>
        <w:tc>
          <w:tcPr>
            <w:tcW w:w="609" w:type="dxa"/>
            <w:tcMar>
              <w:top w:w="0" w:type="dxa"/>
              <w:left w:w="0" w:type="dxa"/>
              <w:bottom w:w="0" w:type="dxa"/>
              <w:right w:w="0" w:type="dxa"/>
            </w:tcMar>
            <w:vAlign w:val="center"/>
          </w:tcPr>
          <w:p w14:paraId="6A588D93" w14:textId="77777777" w:rsidR="00D3186F" w:rsidRDefault="005F445D">
            <w:pPr>
              <w:autoSpaceDE w:val="0"/>
              <w:autoSpaceDN w:val="0"/>
              <w:adjustRightInd w:val="0"/>
              <w:contextualSpacing/>
              <w:jc w:val="right"/>
              <w:textAlignment w:val="center"/>
              <w:rPr>
                <w:szCs w:val="21"/>
              </w:rPr>
            </w:pPr>
            <m:oMathPara>
              <m:oMathParaPr>
                <m:jc m:val="right"/>
              </m:oMathParaPr>
              <m:oMath>
                <m:sSub>
                  <m:sSubPr>
                    <m:ctrlPr>
                      <w:rPr>
                        <w:rFonts w:ascii="Cambria Math" w:hAnsi="Cambria Math"/>
                        <w:szCs w:val="21"/>
                      </w:rPr>
                    </m:ctrlPr>
                  </m:sSubPr>
                  <m:e>
                    <m:r>
                      <w:rPr>
                        <w:rFonts w:ascii="Cambria Math" w:hAnsi="Cambria Math"/>
                        <w:szCs w:val="21"/>
                      </w:rPr>
                      <m:t>η</m:t>
                    </m:r>
                  </m:e>
                  <m:sub>
                    <m:r>
                      <m:rPr>
                        <m:sty m:val="p"/>
                      </m:rPr>
                      <w:rPr>
                        <w:rFonts w:ascii="Cambria Math" w:hAnsi="Cambria Math"/>
                        <w:szCs w:val="21"/>
                      </w:rPr>
                      <m:t>vw</m:t>
                    </m:r>
                  </m:sub>
                </m:sSub>
              </m:oMath>
            </m:oMathPara>
          </w:p>
        </w:tc>
        <w:tc>
          <w:tcPr>
            <w:tcW w:w="468" w:type="dxa"/>
            <w:tcMar>
              <w:top w:w="0" w:type="dxa"/>
              <w:left w:w="0" w:type="dxa"/>
              <w:bottom w:w="0" w:type="dxa"/>
              <w:right w:w="0" w:type="dxa"/>
            </w:tcMar>
            <w:vAlign w:val="center"/>
          </w:tcPr>
          <w:p w14:paraId="52EB347C" w14:textId="77777777" w:rsidR="00D3186F" w:rsidRDefault="001D714E">
            <w:pPr>
              <w:autoSpaceDE w:val="0"/>
              <w:autoSpaceDN w:val="0"/>
              <w:adjustRightInd w:val="0"/>
              <w:contextualSpacing/>
              <w:jc w:val="center"/>
              <w:rPr>
                <w:spacing w:val="4"/>
                <w:kern w:val="0"/>
                <w:szCs w:val="21"/>
              </w:rPr>
            </w:pPr>
            <w:r>
              <w:rPr>
                <w:spacing w:val="4"/>
                <w:kern w:val="0"/>
                <w:szCs w:val="21"/>
              </w:rPr>
              <w:t>——</w:t>
            </w:r>
          </w:p>
        </w:tc>
        <w:tc>
          <w:tcPr>
            <w:tcW w:w="7186" w:type="dxa"/>
            <w:tcMar>
              <w:top w:w="0" w:type="dxa"/>
              <w:left w:w="0" w:type="dxa"/>
              <w:bottom w:w="0" w:type="dxa"/>
              <w:right w:w="0" w:type="dxa"/>
            </w:tcMar>
            <w:vAlign w:val="center"/>
          </w:tcPr>
          <w:p w14:paraId="24494D6B" w14:textId="77777777" w:rsidR="00D3186F" w:rsidRDefault="001D714E">
            <w:pPr>
              <w:autoSpaceDE w:val="0"/>
              <w:autoSpaceDN w:val="0"/>
              <w:adjustRightInd w:val="0"/>
              <w:contextualSpacing/>
              <w:rPr>
                <w:spacing w:val="4"/>
                <w:kern w:val="0"/>
                <w:szCs w:val="21"/>
              </w:rPr>
            </w:pPr>
            <w:r>
              <w:rPr>
                <w:spacing w:val="4"/>
                <w:kern w:val="0"/>
                <w:szCs w:val="21"/>
              </w:rPr>
              <w:t>剪力增大系数；</w:t>
            </w:r>
          </w:p>
        </w:tc>
      </w:tr>
      <w:tr w:rsidR="00D3186F" w14:paraId="7DC29703" w14:textId="77777777">
        <w:trPr>
          <w:trHeight w:val="397"/>
        </w:trPr>
        <w:tc>
          <w:tcPr>
            <w:tcW w:w="609" w:type="dxa"/>
            <w:tcMar>
              <w:top w:w="0" w:type="dxa"/>
              <w:left w:w="0" w:type="dxa"/>
              <w:bottom w:w="0" w:type="dxa"/>
              <w:right w:w="0" w:type="dxa"/>
            </w:tcMar>
            <w:vAlign w:val="center"/>
          </w:tcPr>
          <w:p w14:paraId="49E10616" w14:textId="77777777" w:rsidR="00D3186F" w:rsidRDefault="005F445D">
            <w:pPr>
              <w:autoSpaceDE w:val="0"/>
              <w:autoSpaceDN w:val="0"/>
              <w:adjustRightInd w:val="0"/>
              <w:contextualSpacing/>
              <w:jc w:val="right"/>
              <w:textAlignment w:val="center"/>
              <w:rPr>
                <w:szCs w:val="21"/>
              </w:rPr>
            </w:pPr>
            <m:oMathPara>
              <m:oMathParaPr>
                <m:jc m:val="right"/>
              </m:oMathParaPr>
              <m:oMath>
                <m:sSub>
                  <m:sSubPr>
                    <m:ctrlPr>
                      <w:rPr>
                        <w:rFonts w:ascii="Cambria Math" w:hAnsi="Cambria Math"/>
                        <w:szCs w:val="21"/>
                      </w:rPr>
                    </m:ctrlPr>
                  </m:sSubPr>
                  <m:e>
                    <m:r>
                      <w:rPr>
                        <w:rFonts w:ascii="Cambria Math" w:hAnsi="Cambria Math"/>
                        <w:szCs w:val="21"/>
                      </w:rPr>
                      <m:t>η</m:t>
                    </m:r>
                  </m:e>
                  <m:sub>
                    <m:r>
                      <m:rPr>
                        <m:sty m:val="p"/>
                      </m:rPr>
                      <w:rPr>
                        <w:rFonts w:ascii="Cambria Math" w:hAnsi="Cambria Math"/>
                        <w:szCs w:val="21"/>
                      </w:rPr>
                      <m:t>j</m:t>
                    </m:r>
                  </m:sub>
                </m:sSub>
              </m:oMath>
            </m:oMathPara>
          </w:p>
        </w:tc>
        <w:tc>
          <w:tcPr>
            <w:tcW w:w="468" w:type="dxa"/>
            <w:tcMar>
              <w:top w:w="0" w:type="dxa"/>
              <w:left w:w="0" w:type="dxa"/>
              <w:bottom w:w="0" w:type="dxa"/>
              <w:right w:w="0" w:type="dxa"/>
            </w:tcMar>
            <w:vAlign w:val="center"/>
          </w:tcPr>
          <w:p w14:paraId="59929783" w14:textId="77777777" w:rsidR="00D3186F" w:rsidRDefault="001D714E">
            <w:pPr>
              <w:autoSpaceDE w:val="0"/>
              <w:autoSpaceDN w:val="0"/>
              <w:adjustRightInd w:val="0"/>
              <w:contextualSpacing/>
              <w:jc w:val="center"/>
              <w:rPr>
                <w:spacing w:val="4"/>
                <w:kern w:val="0"/>
                <w:szCs w:val="21"/>
              </w:rPr>
            </w:pPr>
            <w:r>
              <w:rPr>
                <w:spacing w:val="4"/>
                <w:kern w:val="0"/>
                <w:szCs w:val="21"/>
              </w:rPr>
              <w:t>——</w:t>
            </w:r>
          </w:p>
        </w:tc>
        <w:tc>
          <w:tcPr>
            <w:tcW w:w="7186" w:type="dxa"/>
            <w:tcMar>
              <w:top w:w="0" w:type="dxa"/>
              <w:left w:w="0" w:type="dxa"/>
              <w:bottom w:w="0" w:type="dxa"/>
              <w:right w:w="0" w:type="dxa"/>
            </w:tcMar>
            <w:vAlign w:val="center"/>
          </w:tcPr>
          <w:p w14:paraId="67CB4FD5" w14:textId="77777777" w:rsidR="00D3186F" w:rsidRDefault="001D714E">
            <w:pPr>
              <w:autoSpaceDE w:val="0"/>
              <w:autoSpaceDN w:val="0"/>
              <w:adjustRightInd w:val="0"/>
              <w:contextualSpacing/>
              <w:rPr>
                <w:spacing w:val="4"/>
                <w:kern w:val="0"/>
                <w:szCs w:val="21"/>
              </w:rPr>
            </w:pPr>
            <w:r>
              <w:rPr>
                <w:spacing w:val="4"/>
                <w:kern w:val="0"/>
                <w:szCs w:val="21"/>
              </w:rPr>
              <w:t>接缝受剪承载力增大系数；</w:t>
            </w:r>
          </w:p>
        </w:tc>
      </w:tr>
      <w:tr w:rsidR="00D3186F" w14:paraId="2306227D" w14:textId="77777777">
        <w:trPr>
          <w:trHeight w:val="397"/>
        </w:trPr>
        <w:tc>
          <w:tcPr>
            <w:tcW w:w="609" w:type="dxa"/>
            <w:tcMar>
              <w:top w:w="0" w:type="dxa"/>
              <w:left w:w="0" w:type="dxa"/>
              <w:bottom w:w="0" w:type="dxa"/>
              <w:right w:w="0" w:type="dxa"/>
            </w:tcMar>
            <w:vAlign w:val="center"/>
          </w:tcPr>
          <w:p w14:paraId="2D2838DD" w14:textId="77777777" w:rsidR="00D3186F" w:rsidRDefault="005F445D">
            <w:pPr>
              <w:autoSpaceDE w:val="0"/>
              <w:autoSpaceDN w:val="0"/>
              <w:adjustRightInd w:val="0"/>
              <w:contextualSpacing/>
              <w:jc w:val="right"/>
              <w:textAlignment w:val="center"/>
              <w:rPr>
                <w:szCs w:val="21"/>
              </w:rPr>
            </w:pPr>
            <m:oMathPara>
              <m:oMathParaPr>
                <m:jc m:val="right"/>
              </m:oMathParaPr>
              <m:oMath>
                <m:sSub>
                  <m:sSubPr>
                    <m:ctrlPr>
                      <w:rPr>
                        <w:rFonts w:ascii="Cambria Math" w:hAnsi="Cambria Math"/>
                        <w:szCs w:val="21"/>
                      </w:rPr>
                    </m:ctrlPr>
                  </m:sSubPr>
                  <m:e>
                    <m:r>
                      <w:rPr>
                        <w:rFonts w:ascii="Cambria Math" w:hAnsi="Cambria Math"/>
                        <w:szCs w:val="21"/>
                      </w:rPr>
                      <m:t>ξ</m:t>
                    </m:r>
                  </m:e>
                  <m:sub>
                    <m:r>
                      <m:rPr>
                        <m:sty m:val="p"/>
                      </m:rPr>
                      <w:rPr>
                        <w:rFonts w:ascii="Cambria Math" w:hAnsi="Cambria Math"/>
                        <w:szCs w:val="21"/>
                      </w:rPr>
                      <m:t>b</m:t>
                    </m:r>
                  </m:sub>
                </m:sSub>
              </m:oMath>
            </m:oMathPara>
          </w:p>
        </w:tc>
        <w:tc>
          <w:tcPr>
            <w:tcW w:w="468" w:type="dxa"/>
            <w:tcMar>
              <w:top w:w="0" w:type="dxa"/>
              <w:left w:w="0" w:type="dxa"/>
              <w:bottom w:w="0" w:type="dxa"/>
              <w:right w:w="0" w:type="dxa"/>
            </w:tcMar>
            <w:vAlign w:val="center"/>
          </w:tcPr>
          <w:p w14:paraId="2B879CB7" w14:textId="77777777" w:rsidR="00D3186F" w:rsidRDefault="001D714E">
            <w:pPr>
              <w:autoSpaceDE w:val="0"/>
              <w:autoSpaceDN w:val="0"/>
              <w:adjustRightInd w:val="0"/>
              <w:contextualSpacing/>
              <w:jc w:val="center"/>
              <w:rPr>
                <w:spacing w:val="4"/>
                <w:kern w:val="0"/>
                <w:szCs w:val="21"/>
              </w:rPr>
            </w:pPr>
            <w:r>
              <w:rPr>
                <w:spacing w:val="4"/>
                <w:kern w:val="0"/>
                <w:szCs w:val="21"/>
              </w:rPr>
              <w:t>——</w:t>
            </w:r>
          </w:p>
        </w:tc>
        <w:tc>
          <w:tcPr>
            <w:tcW w:w="7186" w:type="dxa"/>
            <w:tcMar>
              <w:top w:w="0" w:type="dxa"/>
              <w:left w:w="0" w:type="dxa"/>
              <w:bottom w:w="0" w:type="dxa"/>
              <w:right w:w="0" w:type="dxa"/>
            </w:tcMar>
            <w:vAlign w:val="center"/>
          </w:tcPr>
          <w:p w14:paraId="0C93F40C" w14:textId="77777777" w:rsidR="00D3186F" w:rsidRDefault="001D714E">
            <w:pPr>
              <w:autoSpaceDE w:val="0"/>
              <w:autoSpaceDN w:val="0"/>
              <w:adjustRightInd w:val="0"/>
              <w:contextualSpacing/>
              <w:rPr>
                <w:spacing w:val="4"/>
                <w:kern w:val="0"/>
                <w:szCs w:val="21"/>
              </w:rPr>
            </w:pPr>
            <w:r>
              <w:rPr>
                <w:spacing w:val="4"/>
                <w:kern w:val="0"/>
                <w:szCs w:val="21"/>
              </w:rPr>
              <w:t>界限相对受压区高度；</w:t>
            </w:r>
          </w:p>
        </w:tc>
      </w:tr>
      <w:tr w:rsidR="00D3186F" w14:paraId="4C01B5A6" w14:textId="77777777">
        <w:trPr>
          <w:trHeight w:val="397"/>
        </w:trPr>
        <w:tc>
          <w:tcPr>
            <w:tcW w:w="609" w:type="dxa"/>
            <w:tcMar>
              <w:top w:w="0" w:type="dxa"/>
              <w:left w:w="0" w:type="dxa"/>
              <w:bottom w:w="0" w:type="dxa"/>
              <w:right w:w="0" w:type="dxa"/>
            </w:tcMar>
            <w:vAlign w:val="center"/>
          </w:tcPr>
          <w:p w14:paraId="3D65DCBE" w14:textId="77777777" w:rsidR="00D3186F" w:rsidRDefault="005F445D">
            <w:pPr>
              <w:autoSpaceDE w:val="0"/>
              <w:autoSpaceDN w:val="0"/>
              <w:adjustRightInd w:val="0"/>
              <w:contextualSpacing/>
              <w:jc w:val="right"/>
              <w:textAlignment w:val="center"/>
              <w:rPr>
                <w:szCs w:val="21"/>
              </w:rPr>
            </w:pPr>
            <m:oMathPara>
              <m:oMathParaPr>
                <m:jc m:val="right"/>
              </m:oMathParaPr>
              <m:oMath>
                <m:sSub>
                  <m:sSubPr>
                    <m:ctrlPr>
                      <w:rPr>
                        <w:rFonts w:ascii="Cambria Math" w:hAnsi="Cambria Math"/>
                        <w:szCs w:val="21"/>
                      </w:rPr>
                    </m:ctrlPr>
                  </m:sSubPr>
                  <m:e>
                    <m:r>
                      <w:rPr>
                        <w:rFonts w:ascii="Cambria Math" w:hAnsi="Cambria Math"/>
                        <w:szCs w:val="21"/>
                      </w:rPr>
                      <m:t>ρ</m:t>
                    </m:r>
                  </m:e>
                  <m:sub>
                    <m:r>
                      <m:rPr>
                        <m:sty m:val="p"/>
                      </m:rPr>
                      <w:rPr>
                        <w:rFonts w:ascii="Cambria Math" w:hAnsi="Cambria Math"/>
                        <w:szCs w:val="21"/>
                      </w:rPr>
                      <m:t>w</m:t>
                    </m:r>
                  </m:sub>
                </m:sSub>
              </m:oMath>
            </m:oMathPara>
          </w:p>
        </w:tc>
        <w:tc>
          <w:tcPr>
            <w:tcW w:w="468" w:type="dxa"/>
            <w:tcMar>
              <w:top w:w="0" w:type="dxa"/>
              <w:left w:w="0" w:type="dxa"/>
              <w:bottom w:w="0" w:type="dxa"/>
              <w:right w:w="0" w:type="dxa"/>
            </w:tcMar>
            <w:vAlign w:val="center"/>
          </w:tcPr>
          <w:p w14:paraId="1342E55E" w14:textId="77777777" w:rsidR="00D3186F" w:rsidRDefault="001D714E">
            <w:pPr>
              <w:autoSpaceDE w:val="0"/>
              <w:autoSpaceDN w:val="0"/>
              <w:adjustRightInd w:val="0"/>
              <w:contextualSpacing/>
              <w:jc w:val="center"/>
              <w:rPr>
                <w:spacing w:val="4"/>
                <w:kern w:val="0"/>
                <w:szCs w:val="21"/>
              </w:rPr>
            </w:pPr>
            <w:r>
              <w:rPr>
                <w:spacing w:val="4"/>
                <w:kern w:val="0"/>
                <w:szCs w:val="21"/>
              </w:rPr>
              <w:t>——</w:t>
            </w:r>
          </w:p>
        </w:tc>
        <w:tc>
          <w:tcPr>
            <w:tcW w:w="7186" w:type="dxa"/>
            <w:tcMar>
              <w:top w:w="0" w:type="dxa"/>
              <w:left w:w="0" w:type="dxa"/>
              <w:bottom w:w="0" w:type="dxa"/>
              <w:right w:w="0" w:type="dxa"/>
            </w:tcMar>
            <w:vAlign w:val="center"/>
          </w:tcPr>
          <w:p w14:paraId="0865FF59" w14:textId="77777777" w:rsidR="00D3186F" w:rsidRDefault="001D714E">
            <w:pPr>
              <w:autoSpaceDE w:val="0"/>
              <w:autoSpaceDN w:val="0"/>
              <w:adjustRightInd w:val="0"/>
              <w:contextualSpacing/>
              <w:rPr>
                <w:spacing w:val="4"/>
                <w:kern w:val="0"/>
                <w:szCs w:val="21"/>
              </w:rPr>
            </w:pPr>
            <w:r>
              <w:rPr>
                <w:spacing w:val="4"/>
                <w:kern w:val="0"/>
                <w:szCs w:val="21"/>
              </w:rPr>
              <w:t>竖向分布钢筋配筋率</w:t>
            </w:r>
            <w:r>
              <w:rPr>
                <w:rFonts w:hint="eastAsia"/>
                <w:spacing w:val="4"/>
                <w:kern w:val="0"/>
                <w:szCs w:val="21"/>
              </w:rPr>
              <w:t>。</w:t>
            </w:r>
          </w:p>
        </w:tc>
      </w:tr>
    </w:tbl>
    <w:p w14:paraId="78A2839C" w14:textId="77777777" w:rsidR="00D3186F" w:rsidRDefault="00D3186F">
      <w:pPr>
        <w:spacing w:line="360" w:lineRule="auto"/>
        <w:rPr>
          <w:szCs w:val="21"/>
        </w:rPr>
      </w:pPr>
    </w:p>
    <w:p w14:paraId="0D9FDD81" w14:textId="77777777" w:rsidR="00D3186F" w:rsidRDefault="001D714E">
      <w:pPr>
        <w:rPr>
          <w:szCs w:val="21"/>
        </w:rPr>
      </w:pPr>
      <w:r>
        <w:rPr>
          <w:b/>
          <w:sz w:val="24"/>
        </w:rPr>
        <w:br w:type="page"/>
      </w:r>
      <w:bookmarkStart w:id="107" w:name="_Toc1004"/>
      <w:bookmarkStart w:id="108" w:name="_Toc403205186"/>
      <w:bookmarkStart w:id="109" w:name="_Toc19327"/>
      <w:bookmarkStart w:id="110" w:name="_Toc403205140"/>
      <w:bookmarkStart w:id="111" w:name="_Toc6880"/>
      <w:bookmarkStart w:id="112" w:name="_Toc26297"/>
    </w:p>
    <w:p w14:paraId="49014BA5" w14:textId="77777777" w:rsidR="00D3186F" w:rsidRDefault="001D714E">
      <w:pPr>
        <w:pStyle w:val="1"/>
      </w:pPr>
      <w:bookmarkStart w:id="113" w:name="_Toc451852866"/>
      <w:bookmarkStart w:id="114" w:name="_Toc392097237"/>
      <w:bookmarkStart w:id="115" w:name="_Toc392099059"/>
      <w:bookmarkStart w:id="116" w:name="_Toc395077160"/>
      <w:bookmarkStart w:id="117" w:name="_Toc464475116"/>
      <w:bookmarkStart w:id="118" w:name="_Toc392097108"/>
      <w:bookmarkStart w:id="119" w:name="_Toc57044636"/>
      <w:r>
        <w:lastRenderedPageBreak/>
        <w:t xml:space="preserve">3  </w:t>
      </w:r>
      <w:r>
        <w:t>基本规定</w:t>
      </w:r>
      <w:bookmarkEnd w:id="113"/>
      <w:bookmarkEnd w:id="114"/>
      <w:bookmarkEnd w:id="115"/>
      <w:bookmarkEnd w:id="116"/>
      <w:bookmarkEnd w:id="117"/>
      <w:bookmarkEnd w:id="118"/>
      <w:bookmarkEnd w:id="119"/>
    </w:p>
    <w:p w14:paraId="51BFD21B" w14:textId="77777777" w:rsidR="00D3186F" w:rsidRDefault="001D714E">
      <w:pPr>
        <w:widowControl w:val="0"/>
        <w:numPr>
          <w:ilvl w:val="0"/>
          <w:numId w:val="3"/>
        </w:numPr>
        <w:adjustRightInd w:val="0"/>
        <w:snapToGrid w:val="0"/>
        <w:spacing w:line="360" w:lineRule="auto"/>
        <w:jc w:val="both"/>
        <w:rPr>
          <w:szCs w:val="21"/>
        </w:rPr>
      </w:pPr>
      <w:r>
        <w:rPr>
          <w:rFonts w:hint="eastAsia"/>
          <w:szCs w:val="21"/>
        </w:rPr>
        <w:t>在夹心保温叠合剪力墙结构的建筑方案设计阶段，应协调建设、设计、制作、施工各方之间的关系，并应加强建筑、结构、设备、装修等专业之间的配合。</w:t>
      </w:r>
    </w:p>
    <w:p w14:paraId="46EC357E" w14:textId="77777777" w:rsidR="00D3186F" w:rsidRDefault="001D714E">
      <w:pPr>
        <w:pStyle w:val="afe"/>
        <w:ind w:firstLineChars="0" w:firstLine="0"/>
        <w:rPr>
          <w:color w:val="4472C4" w:themeColor="accent1"/>
          <w:szCs w:val="21"/>
        </w:rPr>
      </w:pPr>
      <w:r>
        <w:rPr>
          <w:rFonts w:hint="eastAsia"/>
          <w:color w:val="4472C4" w:themeColor="accent1"/>
          <w:sz w:val="21"/>
          <w:szCs w:val="21"/>
        </w:rPr>
        <w:t>【条文说明】相对于传统现浇剪力墙结构，夹心保温叠合剪力墙结构生产方式和施工方式发生了变化，因此夹心保温叠合剪力墙结构与全现浇剪力墙结构在建筑设计阶段关注点也有所不同，夹心保温叠合剪力墙结构的设计、构件制作、运输、存放、施工安装各个阶段应充分考虑装配式建筑的特点，重视整体策划和各专业间的同步协调。</w:t>
      </w:r>
    </w:p>
    <w:p w14:paraId="6ECCFAE3" w14:textId="77777777" w:rsidR="00D3186F" w:rsidRDefault="001D714E">
      <w:pPr>
        <w:widowControl w:val="0"/>
        <w:numPr>
          <w:ilvl w:val="0"/>
          <w:numId w:val="3"/>
        </w:numPr>
        <w:adjustRightInd w:val="0"/>
        <w:snapToGrid w:val="0"/>
        <w:spacing w:line="360" w:lineRule="auto"/>
        <w:jc w:val="both"/>
        <w:rPr>
          <w:szCs w:val="21"/>
        </w:rPr>
      </w:pPr>
      <w:r>
        <w:rPr>
          <w:rFonts w:hint="eastAsia"/>
          <w:szCs w:val="21"/>
        </w:rPr>
        <w:t>夹心保温叠合墙板的深化设计应满足建筑、结构、设备和装修等各专业以及构件制作、运输、安装等各环节的综合要求。</w:t>
      </w:r>
    </w:p>
    <w:p w14:paraId="48C1C7AE" w14:textId="77777777" w:rsidR="00D3186F" w:rsidRDefault="001D714E">
      <w:pPr>
        <w:pStyle w:val="afe"/>
        <w:ind w:firstLineChars="0" w:firstLine="0"/>
        <w:rPr>
          <w:color w:val="4472C4" w:themeColor="accent1"/>
          <w:szCs w:val="21"/>
        </w:rPr>
      </w:pPr>
      <w:r>
        <w:rPr>
          <w:rFonts w:hint="eastAsia"/>
          <w:color w:val="4472C4" w:themeColor="accent1"/>
          <w:sz w:val="21"/>
          <w:szCs w:val="21"/>
        </w:rPr>
        <w:t>【条文说明】在夹心保温叠合剪力墙结构施工图完成后，需进行预制构件的深化设计，应将各专业、各工种所需的预留孔洞、预埋件等一并完成，避免在施工现场进行剔凿、切割。预制构件的深化设计宜由设计院或专业的深化设计公司完成。深化设计应该充分考虑建筑、结构、节能和机电设备等各专业以及构件制作、运输、安装等各环节的综合要求。此项工作对建筑功能和结构布置的合理性，以及对工程造价等都会产生较大的影响，是十分重要的工作。</w:t>
      </w:r>
    </w:p>
    <w:p w14:paraId="4D1649BC" w14:textId="77777777" w:rsidR="00D3186F" w:rsidRDefault="001D714E">
      <w:pPr>
        <w:widowControl w:val="0"/>
        <w:numPr>
          <w:ilvl w:val="0"/>
          <w:numId w:val="3"/>
        </w:numPr>
        <w:adjustRightInd w:val="0"/>
        <w:snapToGrid w:val="0"/>
        <w:spacing w:line="360" w:lineRule="auto"/>
        <w:jc w:val="both"/>
        <w:rPr>
          <w:szCs w:val="21"/>
        </w:rPr>
      </w:pPr>
      <w:r>
        <w:rPr>
          <w:rFonts w:hint="eastAsia"/>
          <w:szCs w:val="21"/>
        </w:rPr>
        <w:t>夹心保温叠合剪力墙宜采用结构、保温、装饰一体化设计，并与相关设备及管线协调。</w:t>
      </w:r>
    </w:p>
    <w:p w14:paraId="6B177DDF" w14:textId="77777777" w:rsidR="00D3186F" w:rsidRDefault="001D714E">
      <w:pPr>
        <w:pStyle w:val="afb"/>
        <w:widowControl w:val="0"/>
        <w:adjustRightInd w:val="0"/>
        <w:snapToGrid w:val="0"/>
        <w:spacing w:line="360" w:lineRule="auto"/>
        <w:ind w:firstLineChars="0" w:firstLine="0"/>
        <w:jc w:val="both"/>
        <w:rPr>
          <w:color w:val="4472C4" w:themeColor="accent1"/>
          <w:szCs w:val="21"/>
        </w:rPr>
      </w:pPr>
      <w:r>
        <w:rPr>
          <w:rFonts w:hint="eastAsia"/>
          <w:color w:val="4472C4" w:themeColor="accent1"/>
          <w:szCs w:val="21"/>
        </w:rPr>
        <w:t>【条文说明】夹心保温叠合剪力墙采用结构保温一体化设计，外叶板作为外围护构件，其外立面装饰效果相对比较重要。采用不同装饰样式和面层材料的外叶板，其外立面效果差异较大。因此，宜采用结构、保温、装饰一体化设计，并协调设备和管线，确保外立面效果满足设计要求</w:t>
      </w:r>
    </w:p>
    <w:p w14:paraId="7F44C646" w14:textId="77777777" w:rsidR="00D3186F" w:rsidRDefault="001D714E">
      <w:pPr>
        <w:widowControl w:val="0"/>
        <w:numPr>
          <w:ilvl w:val="0"/>
          <w:numId w:val="3"/>
        </w:numPr>
        <w:adjustRightInd w:val="0"/>
        <w:snapToGrid w:val="0"/>
        <w:spacing w:line="360" w:lineRule="auto"/>
        <w:jc w:val="both"/>
        <w:rPr>
          <w:szCs w:val="21"/>
        </w:rPr>
      </w:pPr>
      <w:r>
        <w:rPr>
          <w:rFonts w:hint="eastAsia"/>
          <w:szCs w:val="21"/>
        </w:rPr>
        <w:t>夹心保温叠合剪力墙的外叶板及拉结件的设计使用年限应与主体结构相协调。</w:t>
      </w:r>
    </w:p>
    <w:p w14:paraId="0C776BC9" w14:textId="77777777" w:rsidR="00D3186F" w:rsidRDefault="001D714E">
      <w:pPr>
        <w:pStyle w:val="afb"/>
        <w:widowControl w:val="0"/>
        <w:adjustRightInd w:val="0"/>
        <w:snapToGrid w:val="0"/>
        <w:spacing w:line="360" w:lineRule="auto"/>
        <w:ind w:firstLineChars="0" w:firstLine="0"/>
        <w:jc w:val="both"/>
        <w:rPr>
          <w:color w:val="4472C4" w:themeColor="accent1"/>
          <w:szCs w:val="21"/>
        </w:rPr>
      </w:pPr>
      <w:r>
        <w:rPr>
          <w:rFonts w:hint="eastAsia"/>
          <w:color w:val="4472C4" w:themeColor="accent1"/>
          <w:szCs w:val="21"/>
        </w:rPr>
        <w:t>【条文说明】夹心保温叠合剪力墙的外叶板通过拉结件与主体结构连接，在使用期间不易更换和维护，为保证外叶板及拉结件的安全及使用性能，要求其设计使用年期与主体结构相同。</w:t>
      </w:r>
    </w:p>
    <w:p w14:paraId="5C6EB757" w14:textId="77777777" w:rsidR="00D3186F" w:rsidRDefault="001D714E">
      <w:pPr>
        <w:tabs>
          <w:tab w:val="left" w:pos="425"/>
          <w:tab w:val="left" w:pos="567"/>
        </w:tabs>
        <w:adjustRightInd w:val="0"/>
        <w:snapToGrid w:val="0"/>
        <w:spacing w:line="360" w:lineRule="auto"/>
        <w:outlineLvl w:val="2"/>
        <w:rPr>
          <w:szCs w:val="21"/>
        </w:rPr>
      </w:pPr>
      <w:r>
        <w:rPr>
          <w:b/>
          <w:bCs/>
          <w:sz w:val="28"/>
          <w:szCs w:val="28"/>
        </w:rPr>
        <w:br w:type="page"/>
      </w:r>
    </w:p>
    <w:p w14:paraId="1E7C5CB9" w14:textId="77777777" w:rsidR="00D3186F" w:rsidRDefault="001D714E">
      <w:pPr>
        <w:pStyle w:val="1"/>
      </w:pPr>
      <w:bookmarkStart w:id="120" w:name="_Toc451852867"/>
      <w:bookmarkStart w:id="121" w:name="_Toc464475117"/>
      <w:bookmarkStart w:id="122" w:name="_Toc57044637"/>
      <w:r>
        <w:rPr>
          <w:rFonts w:hint="eastAsia"/>
        </w:rPr>
        <w:lastRenderedPageBreak/>
        <w:t>4</w:t>
      </w:r>
      <w:r>
        <w:t xml:space="preserve">  </w:t>
      </w:r>
      <w:r>
        <w:t>材料</w:t>
      </w:r>
      <w:bookmarkEnd w:id="107"/>
      <w:bookmarkEnd w:id="108"/>
      <w:bookmarkEnd w:id="109"/>
      <w:bookmarkEnd w:id="110"/>
      <w:bookmarkEnd w:id="111"/>
      <w:bookmarkEnd w:id="112"/>
      <w:bookmarkEnd w:id="120"/>
      <w:bookmarkEnd w:id="121"/>
      <w:bookmarkEnd w:id="122"/>
    </w:p>
    <w:p w14:paraId="23FDF010" w14:textId="77777777" w:rsidR="00D3186F" w:rsidRDefault="001D714E">
      <w:pPr>
        <w:pStyle w:val="2"/>
        <w:rPr>
          <w:b w:val="0"/>
          <w:bCs w:val="0"/>
        </w:rPr>
      </w:pPr>
      <w:bookmarkStart w:id="123" w:name="_Toc57044638"/>
      <w:bookmarkStart w:id="124" w:name="_Toc403205187"/>
      <w:bookmarkStart w:id="125" w:name="_Toc364853781"/>
      <w:bookmarkStart w:id="126" w:name="_Toc451852868"/>
      <w:bookmarkStart w:id="127" w:name="_Toc464475118"/>
      <w:bookmarkStart w:id="128" w:name="_Toc403205141"/>
      <w:bookmarkStart w:id="129" w:name="_Toc364853577"/>
      <w:bookmarkStart w:id="130" w:name="_Toc2464"/>
      <w:bookmarkStart w:id="131" w:name="_Toc9839"/>
      <w:bookmarkStart w:id="132" w:name="_Toc8332"/>
      <w:bookmarkStart w:id="133" w:name="_Toc364853631"/>
      <w:bookmarkStart w:id="134" w:name="_Toc6567"/>
      <w:r>
        <w:rPr>
          <w:rFonts w:hint="eastAsia"/>
          <w:bCs w:val="0"/>
        </w:rPr>
        <w:t>4.</w:t>
      </w:r>
      <w:r>
        <w:rPr>
          <w:bCs w:val="0"/>
        </w:rPr>
        <w:t>1</w:t>
      </w:r>
      <w:r>
        <w:rPr>
          <w:rFonts w:hint="eastAsia"/>
          <w:bCs w:val="0"/>
        </w:rPr>
        <w:t xml:space="preserve"> </w:t>
      </w:r>
      <w:r>
        <w:rPr>
          <w:rFonts w:hint="eastAsia"/>
          <w:bCs w:val="0"/>
        </w:rPr>
        <w:t>混凝土</w:t>
      </w:r>
      <w:bookmarkEnd w:id="123"/>
    </w:p>
    <w:p w14:paraId="5FEF5AE5" w14:textId="77777777" w:rsidR="00D3186F" w:rsidRDefault="001D714E">
      <w:pPr>
        <w:widowControl w:val="0"/>
        <w:numPr>
          <w:ilvl w:val="0"/>
          <w:numId w:val="4"/>
        </w:numPr>
        <w:adjustRightInd w:val="0"/>
        <w:snapToGrid w:val="0"/>
        <w:spacing w:line="360" w:lineRule="auto"/>
        <w:jc w:val="both"/>
        <w:rPr>
          <w:szCs w:val="21"/>
        </w:rPr>
      </w:pPr>
      <w:r>
        <w:rPr>
          <w:szCs w:val="21"/>
        </w:rPr>
        <w:t>混凝土的力学性能指标和耐久性要求等应符合现行国家标准《混凝土结构设计规范》</w:t>
      </w:r>
      <w:r>
        <w:rPr>
          <w:szCs w:val="21"/>
        </w:rPr>
        <w:t>GB50010</w:t>
      </w:r>
      <w:r>
        <w:rPr>
          <w:szCs w:val="21"/>
        </w:rPr>
        <w:t>的规定。</w:t>
      </w:r>
    </w:p>
    <w:p w14:paraId="7C7EEF29" w14:textId="77777777" w:rsidR="00D3186F" w:rsidRDefault="001D714E">
      <w:pPr>
        <w:widowControl w:val="0"/>
        <w:numPr>
          <w:ilvl w:val="0"/>
          <w:numId w:val="4"/>
        </w:numPr>
        <w:adjustRightInd w:val="0"/>
        <w:snapToGrid w:val="0"/>
        <w:spacing w:line="360" w:lineRule="auto"/>
        <w:jc w:val="both"/>
        <w:rPr>
          <w:szCs w:val="21"/>
        </w:rPr>
      </w:pPr>
      <w:r>
        <w:rPr>
          <w:rFonts w:hint="eastAsia"/>
          <w:szCs w:val="21"/>
        </w:rPr>
        <w:t>夹心保温叠合剪力墙的混凝土强度等级不宜低于</w:t>
      </w:r>
      <w:r>
        <w:rPr>
          <w:rFonts w:hint="eastAsia"/>
          <w:szCs w:val="21"/>
        </w:rPr>
        <w:t>C30</w:t>
      </w:r>
      <w:r>
        <w:rPr>
          <w:rFonts w:hint="eastAsia"/>
          <w:szCs w:val="21"/>
        </w:rPr>
        <w:t>，</w:t>
      </w:r>
      <w:r>
        <w:rPr>
          <w:szCs w:val="21"/>
        </w:rPr>
        <w:t>中间空腔</w:t>
      </w:r>
      <w:r>
        <w:rPr>
          <w:rFonts w:hint="eastAsia"/>
          <w:szCs w:val="21"/>
        </w:rPr>
        <w:t>后浇混凝土强度等级不宜低于预制部分混凝土的强度等级。</w:t>
      </w:r>
    </w:p>
    <w:p w14:paraId="2CA9EE48"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预制构件在工厂进行生产，易于进行质量控制。预制件生产时，为缩短预制构件养护时间、提高模具的周转效率，并防止预制件在脱模起吊时容易开裂，预制构件混凝土强度等级早期强度宜适当提高。</w:t>
      </w:r>
    </w:p>
    <w:p w14:paraId="0E2719B3" w14:textId="77777777" w:rsidR="00D3186F" w:rsidRDefault="001D714E">
      <w:pPr>
        <w:widowControl w:val="0"/>
        <w:numPr>
          <w:ilvl w:val="0"/>
          <w:numId w:val="4"/>
        </w:numPr>
        <w:adjustRightInd w:val="0"/>
        <w:snapToGrid w:val="0"/>
        <w:spacing w:line="360" w:lineRule="auto"/>
        <w:jc w:val="both"/>
        <w:rPr>
          <w:szCs w:val="21"/>
        </w:rPr>
      </w:pPr>
      <w:r>
        <w:rPr>
          <w:rFonts w:hint="eastAsia"/>
          <w:szCs w:val="21"/>
        </w:rPr>
        <w:t>夹心保温叠合剪力墙的中间</w:t>
      </w:r>
      <w:r>
        <w:rPr>
          <w:szCs w:val="21"/>
        </w:rPr>
        <w:t>空腔内</w:t>
      </w:r>
      <w:r>
        <w:rPr>
          <w:rFonts w:hint="eastAsia"/>
          <w:szCs w:val="21"/>
        </w:rPr>
        <w:t>宜</w:t>
      </w:r>
      <w:r>
        <w:rPr>
          <w:szCs w:val="21"/>
        </w:rPr>
        <w:t>浇筑自密实混凝土或普通混凝土</w:t>
      </w:r>
      <w:r>
        <w:rPr>
          <w:rFonts w:hint="eastAsia"/>
          <w:szCs w:val="21"/>
        </w:rPr>
        <w:t>。当采用自密实混凝土时，</w:t>
      </w:r>
      <w:r>
        <w:rPr>
          <w:szCs w:val="21"/>
        </w:rPr>
        <w:t>自密实混凝土应符合现行行业标准《自密实混凝土应用技术规程》</w:t>
      </w:r>
      <w:r>
        <w:rPr>
          <w:szCs w:val="21"/>
        </w:rPr>
        <w:t>JGJ/T283</w:t>
      </w:r>
      <w:r>
        <w:rPr>
          <w:szCs w:val="21"/>
        </w:rPr>
        <w:t>的规定</w:t>
      </w:r>
      <w:r>
        <w:rPr>
          <w:rFonts w:hint="eastAsia"/>
          <w:szCs w:val="21"/>
        </w:rPr>
        <w:t>；当采用普通混凝土时，混凝土应符合现行国家标准《混凝土质量控制标准》</w:t>
      </w:r>
      <w:r>
        <w:rPr>
          <w:rFonts w:hint="eastAsia"/>
          <w:szCs w:val="21"/>
        </w:rPr>
        <w:t>G</w:t>
      </w:r>
      <w:r>
        <w:rPr>
          <w:szCs w:val="21"/>
        </w:rPr>
        <w:t>B 50164</w:t>
      </w:r>
      <w:r>
        <w:rPr>
          <w:szCs w:val="21"/>
        </w:rPr>
        <w:t>的规定</w:t>
      </w:r>
      <w:r>
        <w:rPr>
          <w:rFonts w:hint="eastAsia"/>
          <w:szCs w:val="21"/>
        </w:rPr>
        <w:t>，并应采取保证后浇混凝土浇筑质量的措施。</w:t>
      </w:r>
    </w:p>
    <w:p w14:paraId="0D119DD4"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自密实混凝土具有高流动度而不离析、不泌水和高均匀性，能在不经振捣或少振捣的情况下自流平并自动通过钢筋间隙充满空腔达到充分密实。当采用普通混凝土时，宜采用流动性较高的混凝土，并控制混凝土粗骨料最大粒径，确保混凝土浇筑的密实度。</w:t>
      </w:r>
    </w:p>
    <w:p w14:paraId="77E09186" w14:textId="77777777" w:rsidR="00D3186F" w:rsidRDefault="001D714E">
      <w:pPr>
        <w:pStyle w:val="2"/>
        <w:rPr>
          <w:b w:val="0"/>
          <w:bCs w:val="0"/>
        </w:rPr>
      </w:pPr>
      <w:bookmarkStart w:id="135" w:name="_Toc57044639"/>
      <w:r>
        <w:rPr>
          <w:rFonts w:hint="eastAsia"/>
          <w:bCs w:val="0"/>
        </w:rPr>
        <w:t>4.</w:t>
      </w:r>
      <w:r>
        <w:rPr>
          <w:bCs w:val="0"/>
        </w:rPr>
        <w:t>2</w:t>
      </w:r>
      <w:r>
        <w:rPr>
          <w:rFonts w:hint="eastAsia"/>
          <w:bCs w:val="0"/>
        </w:rPr>
        <w:t xml:space="preserve"> </w:t>
      </w:r>
      <w:r>
        <w:rPr>
          <w:rFonts w:hint="eastAsia"/>
          <w:bCs w:val="0"/>
        </w:rPr>
        <w:t>钢筋、钢材</w:t>
      </w:r>
      <w:bookmarkEnd w:id="135"/>
    </w:p>
    <w:p w14:paraId="7D3BB4C4" w14:textId="77777777" w:rsidR="00D3186F" w:rsidRDefault="001D714E">
      <w:pPr>
        <w:widowControl w:val="0"/>
        <w:numPr>
          <w:ilvl w:val="0"/>
          <w:numId w:val="5"/>
        </w:numPr>
        <w:adjustRightInd w:val="0"/>
        <w:snapToGrid w:val="0"/>
        <w:spacing w:line="360" w:lineRule="auto"/>
        <w:jc w:val="both"/>
        <w:rPr>
          <w:szCs w:val="21"/>
        </w:rPr>
      </w:pPr>
      <w:r>
        <w:rPr>
          <w:szCs w:val="21"/>
        </w:rPr>
        <w:t>钢筋和钢材的力学性能指标应符合现行国家标准《混凝土结构设计规范》</w:t>
      </w:r>
      <w:r>
        <w:rPr>
          <w:szCs w:val="21"/>
        </w:rPr>
        <w:t>GB50010</w:t>
      </w:r>
      <w:r>
        <w:rPr>
          <w:szCs w:val="21"/>
        </w:rPr>
        <w:t>和《钢结构设计</w:t>
      </w:r>
      <w:r>
        <w:rPr>
          <w:rFonts w:hint="eastAsia"/>
          <w:szCs w:val="21"/>
        </w:rPr>
        <w:t>标准</w:t>
      </w:r>
      <w:r>
        <w:rPr>
          <w:szCs w:val="21"/>
        </w:rPr>
        <w:t>》</w:t>
      </w:r>
      <w:r>
        <w:rPr>
          <w:szCs w:val="21"/>
        </w:rPr>
        <w:t>GB50017</w:t>
      </w:r>
      <w:r>
        <w:rPr>
          <w:szCs w:val="21"/>
        </w:rPr>
        <w:t>的规定。</w:t>
      </w:r>
    </w:p>
    <w:p w14:paraId="7692C367" w14:textId="00CB06BC" w:rsidR="00D3186F" w:rsidRDefault="001D714E">
      <w:pPr>
        <w:widowControl w:val="0"/>
        <w:numPr>
          <w:ilvl w:val="0"/>
          <w:numId w:val="5"/>
        </w:numPr>
        <w:adjustRightInd w:val="0"/>
        <w:snapToGrid w:val="0"/>
        <w:spacing w:line="360" w:lineRule="auto"/>
        <w:jc w:val="both"/>
        <w:rPr>
          <w:szCs w:val="21"/>
        </w:rPr>
      </w:pPr>
      <w:r>
        <w:rPr>
          <w:rFonts w:hint="eastAsia"/>
          <w:szCs w:val="21"/>
        </w:rPr>
        <w:t>钢筋焊接网应符合国家现行标准《钢筋混凝土用钢筋焊接网》</w:t>
      </w:r>
      <w:r>
        <w:rPr>
          <w:rFonts w:hint="eastAsia"/>
          <w:szCs w:val="21"/>
        </w:rPr>
        <w:t>GB/T</w:t>
      </w:r>
      <w:r>
        <w:rPr>
          <w:szCs w:val="21"/>
        </w:rPr>
        <w:t xml:space="preserve"> </w:t>
      </w:r>
      <w:r>
        <w:rPr>
          <w:rFonts w:hint="eastAsia"/>
          <w:szCs w:val="21"/>
        </w:rPr>
        <w:t>1499.3</w:t>
      </w:r>
      <w:r>
        <w:rPr>
          <w:rFonts w:hint="eastAsia"/>
          <w:szCs w:val="21"/>
        </w:rPr>
        <w:t>和《钢筋焊接网混凝土结构技术规程》</w:t>
      </w:r>
      <w:r>
        <w:rPr>
          <w:rFonts w:hint="eastAsia"/>
          <w:szCs w:val="21"/>
        </w:rPr>
        <w:t>JGJ 114</w:t>
      </w:r>
      <w:r>
        <w:rPr>
          <w:rFonts w:hint="eastAsia"/>
          <w:szCs w:val="21"/>
        </w:rPr>
        <w:t>的规定。</w:t>
      </w:r>
    </w:p>
    <w:p w14:paraId="775F3E86"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【条文说明】钢筋焊接网可以大大的提高预制构件的生产效率，减少人工，提高建筑的工业化生产水平，因此鼓励在预制构件中采用钢筋焊接网。</w:t>
      </w:r>
    </w:p>
    <w:p w14:paraId="1BEEA17A" w14:textId="07CE0563" w:rsidR="00D3186F" w:rsidRDefault="001D714E">
      <w:pPr>
        <w:widowControl w:val="0"/>
        <w:numPr>
          <w:ilvl w:val="0"/>
          <w:numId w:val="5"/>
        </w:numPr>
        <w:adjustRightInd w:val="0"/>
        <w:snapToGrid w:val="0"/>
        <w:spacing w:line="360" w:lineRule="auto"/>
        <w:jc w:val="both"/>
        <w:rPr>
          <w:szCs w:val="21"/>
        </w:rPr>
      </w:pPr>
      <w:r>
        <w:rPr>
          <w:rFonts w:hint="eastAsia"/>
          <w:szCs w:val="21"/>
        </w:rPr>
        <w:t>当夹心保温叠合剪力墙的吊环永久埋设于墙板内且穿过保温层时，宜采用不锈钢材质，并应符合现行国家标准《不锈钢棒》</w:t>
      </w:r>
      <w:r>
        <w:rPr>
          <w:rFonts w:hint="eastAsia"/>
          <w:szCs w:val="21"/>
        </w:rPr>
        <w:t>G</w:t>
      </w:r>
      <w:r>
        <w:rPr>
          <w:szCs w:val="21"/>
        </w:rPr>
        <w:t>B/T 1220</w:t>
      </w:r>
      <w:r>
        <w:rPr>
          <w:rFonts w:hint="eastAsia"/>
          <w:szCs w:val="21"/>
        </w:rPr>
        <w:t>和《不锈钢冷加工钢棒》</w:t>
      </w:r>
      <w:r>
        <w:rPr>
          <w:rFonts w:hint="eastAsia"/>
          <w:szCs w:val="21"/>
        </w:rPr>
        <w:t>G</w:t>
      </w:r>
      <w:r>
        <w:rPr>
          <w:szCs w:val="21"/>
        </w:rPr>
        <w:t>B/T 4226</w:t>
      </w:r>
      <w:r>
        <w:rPr>
          <w:rFonts w:hint="eastAsia"/>
          <w:szCs w:val="21"/>
        </w:rPr>
        <w:t>的规定。</w:t>
      </w:r>
    </w:p>
    <w:p w14:paraId="2CB59678"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考虑到夹心保温叠合剪力墙生产工艺的特殊性和构件本身特性，采用吊环比内埋式螺母更为方便且合理。由于与其他预制墙板的吊环方式有所不同，夹心保温叠合剪力墙结构的吊环需进行专门设计，宜采用不锈钢材质，以确保墙板的热工性能满足设计要求。当工程中采用其他材质的吊环时，必须提供可靠依据。</w:t>
      </w:r>
    </w:p>
    <w:p w14:paraId="4D5A4891" w14:textId="77777777" w:rsidR="00D3186F" w:rsidRDefault="001D714E">
      <w:pPr>
        <w:pStyle w:val="2"/>
        <w:rPr>
          <w:b w:val="0"/>
          <w:bCs w:val="0"/>
        </w:rPr>
      </w:pPr>
      <w:bookmarkStart w:id="136" w:name="_Toc57044640"/>
      <w:r>
        <w:rPr>
          <w:rFonts w:hint="eastAsia"/>
          <w:bCs w:val="0"/>
        </w:rPr>
        <w:lastRenderedPageBreak/>
        <w:t>4.</w:t>
      </w:r>
      <w:r>
        <w:rPr>
          <w:bCs w:val="0"/>
        </w:rPr>
        <w:t>3</w:t>
      </w:r>
      <w:r>
        <w:rPr>
          <w:rFonts w:hint="eastAsia"/>
          <w:bCs w:val="0"/>
        </w:rPr>
        <w:t xml:space="preserve"> </w:t>
      </w:r>
      <w:r>
        <w:rPr>
          <w:rFonts w:hint="eastAsia"/>
          <w:bCs w:val="0"/>
        </w:rPr>
        <w:t>连接材料</w:t>
      </w:r>
      <w:bookmarkEnd w:id="136"/>
    </w:p>
    <w:p w14:paraId="1B9ECDC0" w14:textId="77777777" w:rsidR="00D3186F" w:rsidRDefault="001D714E">
      <w:pPr>
        <w:widowControl w:val="0"/>
        <w:numPr>
          <w:ilvl w:val="0"/>
          <w:numId w:val="6"/>
        </w:numPr>
        <w:adjustRightInd w:val="0"/>
        <w:snapToGrid w:val="0"/>
        <w:spacing w:line="360" w:lineRule="auto"/>
        <w:jc w:val="both"/>
        <w:rPr>
          <w:szCs w:val="21"/>
        </w:rPr>
      </w:pPr>
      <w:r>
        <w:rPr>
          <w:rFonts w:hint="eastAsia"/>
          <w:szCs w:val="21"/>
        </w:rPr>
        <w:t>夹心保温叠合剪力墙结构</w:t>
      </w:r>
      <w:r>
        <w:rPr>
          <w:szCs w:val="21"/>
        </w:rPr>
        <w:t>的连接材料应符合下列规定：</w:t>
      </w:r>
    </w:p>
    <w:p w14:paraId="364807E2" w14:textId="77777777" w:rsidR="00D3186F" w:rsidRDefault="001D714E">
      <w:pPr>
        <w:widowControl w:val="0"/>
        <w:numPr>
          <w:ilvl w:val="0"/>
          <w:numId w:val="7"/>
        </w:numPr>
        <w:adjustRightInd w:val="0"/>
        <w:snapToGrid w:val="0"/>
        <w:spacing w:line="360" w:lineRule="auto"/>
        <w:ind w:firstLineChars="200" w:firstLine="420"/>
        <w:jc w:val="both"/>
        <w:rPr>
          <w:szCs w:val="21"/>
        </w:rPr>
      </w:pPr>
      <w:r>
        <w:rPr>
          <w:szCs w:val="21"/>
        </w:rPr>
        <w:t>钢筋锚固板材料应符合现行行业标准《钢筋锚固板应用技术规程》</w:t>
      </w:r>
      <w:r>
        <w:rPr>
          <w:szCs w:val="21"/>
        </w:rPr>
        <w:t>JGJ256</w:t>
      </w:r>
      <w:r>
        <w:rPr>
          <w:szCs w:val="21"/>
        </w:rPr>
        <w:t>的规定；</w:t>
      </w:r>
    </w:p>
    <w:p w14:paraId="0463275F" w14:textId="77777777" w:rsidR="00D3186F" w:rsidRDefault="001D714E">
      <w:pPr>
        <w:widowControl w:val="0"/>
        <w:numPr>
          <w:ilvl w:val="0"/>
          <w:numId w:val="7"/>
        </w:numPr>
        <w:adjustRightInd w:val="0"/>
        <w:snapToGrid w:val="0"/>
        <w:spacing w:line="360" w:lineRule="auto"/>
        <w:ind w:firstLineChars="200" w:firstLine="420"/>
        <w:jc w:val="both"/>
        <w:rPr>
          <w:szCs w:val="21"/>
        </w:rPr>
      </w:pPr>
      <w:r>
        <w:rPr>
          <w:szCs w:val="21"/>
        </w:rPr>
        <w:t>预埋件的锚板及锚筋材料应符合现行国家标准《混凝土结构设计规范》</w:t>
      </w:r>
      <w:r>
        <w:rPr>
          <w:szCs w:val="21"/>
        </w:rPr>
        <w:t>GB50010</w:t>
      </w:r>
      <w:r>
        <w:rPr>
          <w:szCs w:val="21"/>
        </w:rPr>
        <w:t>的有关规定。专用预埋件及连接件材料应符合现行国家和行业标准的有关规定；</w:t>
      </w:r>
    </w:p>
    <w:p w14:paraId="6AEA18D0" w14:textId="00267665" w:rsidR="00D3186F" w:rsidRDefault="001D714E">
      <w:pPr>
        <w:widowControl w:val="0"/>
        <w:numPr>
          <w:ilvl w:val="0"/>
          <w:numId w:val="7"/>
        </w:numPr>
        <w:adjustRightInd w:val="0"/>
        <w:snapToGrid w:val="0"/>
        <w:spacing w:line="360" w:lineRule="auto"/>
        <w:ind w:firstLineChars="200" w:firstLine="420"/>
        <w:jc w:val="both"/>
        <w:rPr>
          <w:szCs w:val="21"/>
        </w:rPr>
      </w:pPr>
      <w:r>
        <w:rPr>
          <w:szCs w:val="21"/>
        </w:rPr>
        <w:t>连接用焊接材料，螺栓、锚栓和铆钉等紧固件的材料应符合国家现行标准《钢结构设计</w:t>
      </w:r>
      <w:r>
        <w:rPr>
          <w:rFonts w:hint="eastAsia"/>
          <w:szCs w:val="21"/>
        </w:rPr>
        <w:t>标准</w:t>
      </w:r>
      <w:r>
        <w:rPr>
          <w:szCs w:val="21"/>
        </w:rPr>
        <w:t>》</w:t>
      </w:r>
      <w:r>
        <w:rPr>
          <w:szCs w:val="21"/>
        </w:rPr>
        <w:t>GB50017</w:t>
      </w:r>
      <w:r>
        <w:rPr>
          <w:szCs w:val="21"/>
        </w:rPr>
        <w:t>、《钢结构焊接规范》</w:t>
      </w:r>
      <w:r>
        <w:rPr>
          <w:szCs w:val="21"/>
        </w:rPr>
        <w:t>GB50661</w:t>
      </w:r>
      <w:r>
        <w:rPr>
          <w:szCs w:val="21"/>
        </w:rPr>
        <w:t>和《钢筋焊接及验收规程》</w:t>
      </w:r>
      <w:r>
        <w:rPr>
          <w:szCs w:val="21"/>
        </w:rPr>
        <w:t>JGJ18</w:t>
      </w:r>
      <w:r>
        <w:rPr>
          <w:szCs w:val="21"/>
        </w:rPr>
        <w:t>等的规定。</w:t>
      </w:r>
    </w:p>
    <w:p w14:paraId="31C6D155"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装配整体式夹心保温叠合剪力墙结构中预制构件的连接方式，根据建筑物的不同的层高、不同的抗震设防烈度等不同的条件，可以采用许多不同的形式。当建筑物层数较低时，通过钢筋锚固板、预埋件等进行连接的方式，也是可行的连接方式。其中，钢筋锚固板、预埋件和连接件，连接用焊接材料，螺栓、锚栓和铆钉等紧固件，应分别符合国家和行业现行相关标准的规定。</w:t>
      </w:r>
    </w:p>
    <w:p w14:paraId="335987C4" w14:textId="5E98A16A" w:rsidR="00D3186F" w:rsidRDefault="001D714E">
      <w:pPr>
        <w:widowControl w:val="0"/>
        <w:numPr>
          <w:ilvl w:val="0"/>
          <w:numId w:val="6"/>
        </w:numPr>
        <w:adjustRightInd w:val="0"/>
        <w:snapToGrid w:val="0"/>
        <w:spacing w:line="360" w:lineRule="auto"/>
        <w:jc w:val="both"/>
        <w:rPr>
          <w:szCs w:val="21"/>
        </w:rPr>
      </w:pPr>
      <w:r>
        <w:rPr>
          <w:rFonts w:hint="eastAsia"/>
          <w:szCs w:val="21"/>
        </w:rPr>
        <w:t>夹心保温叠合剪力墙拉结件宜采用纤维增强塑料或不锈钢材料。纤维增强塑料应符合现行行业标准《预制保温墙体用纤维增强塑料连接件》</w:t>
      </w:r>
      <w:r>
        <w:rPr>
          <w:szCs w:val="21"/>
        </w:rPr>
        <w:t>JG/T 561</w:t>
      </w:r>
      <w:r>
        <w:rPr>
          <w:rFonts w:hint="eastAsia"/>
          <w:szCs w:val="21"/>
        </w:rPr>
        <w:t>的相关规定。不锈钢材宜采用统一数字代号为</w:t>
      </w:r>
      <w:r>
        <w:rPr>
          <w:szCs w:val="21"/>
        </w:rPr>
        <w:t>S316</w:t>
      </w:r>
      <m:oMath>
        <m:r>
          <m:rPr>
            <m:sty m:val="p"/>
          </m:rPr>
          <w:rPr>
            <w:rFonts w:ascii="Cambria Math" w:hAnsi="Cambria Math"/>
            <w:szCs w:val="21"/>
          </w:rPr>
          <m:t>××</m:t>
        </m:r>
      </m:oMath>
      <w:r>
        <w:rPr>
          <w:rFonts w:hint="eastAsia"/>
          <w:szCs w:val="21"/>
        </w:rPr>
        <w:t>系列的奥氏体型不锈钢，并应符合现行国家标准《不锈钢棒》</w:t>
      </w:r>
      <w:r>
        <w:rPr>
          <w:szCs w:val="21"/>
        </w:rPr>
        <w:t>GB/T 1220</w:t>
      </w:r>
      <w:r>
        <w:rPr>
          <w:rFonts w:hint="eastAsia"/>
          <w:szCs w:val="21"/>
        </w:rPr>
        <w:t>、《不锈钢冷加工钢棒》</w:t>
      </w:r>
      <w:r>
        <w:rPr>
          <w:szCs w:val="21"/>
        </w:rPr>
        <w:t>GB/T 4226</w:t>
      </w:r>
      <w:r>
        <w:rPr>
          <w:rFonts w:hint="eastAsia"/>
          <w:szCs w:val="21"/>
        </w:rPr>
        <w:t>、《不锈钢冷轧钢板和钢带》</w:t>
      </w:r>
      <w:r>
        <w:rPr>
          <w:szCs w:val="21"/>
        </w:rPr>
        <w:t>GB/T 3280</w:t>
      </w:r>
      <w:r>
        <w:rPr>
          <w:rFonts w:hint="eastAsia"/>
          <w:szCs w:val="21"/>
        </w:rPr>
        <w:t>以及《不锈钢热轧钢板和钢带》</w:t>
      </w:r>
      <w:r>
        <w:rPr>
          <w:szCs w:val="21"/>
        </w:rPr>
        <w:t>GB/T 4237</w:t>
      </w:r>
      <w:r>
        <w:rPr>
          <w:rFonts w:hint="eastAsia"/>
          <w:szCs w:val="21"/>
        </w:rPr>
        <w:t>的有关规定。</w:t>
      </w:r>
      <w:r>
        <w:rPr>
          <w:szCs w:val="21"/>
        </w:rPr>
        <w:t>当有可靠依据时，也可采用其他材料</w:t>
      </w:r>
      <w:r>
        <w:rPr>
          <w:rFonts w:hint="eastAsia"/>
          <w:szCs w:val="21"/>
        </w:rPr>
        <w:t>拉结件</w:t>
      </w:r>
      <w:r>
        <w:rPr>
          <w:szCs w:val="21"/>
        </w:rPr>
        <w:t>。</w:t>
      </w:r>
    </w:p>
    <w:p w14:paraId="0CBA3489"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拉结件是连接夹心保温叠合剪力墙内、外叶板的元件，其影响到夹心保温墙板的安全性、耐久性、保温性能等，是夹心保温叠合剪力墙的关键组成部分。拉结件在使用环境中（大气环境、混凝土碱性环境等）应具有良好的耐久性能、低导热性能，以及在混凝土中的锚固性能和在夹心保温叠合剪力墙中的抗火性能等。主要应用的拉结件产品类型包括纤维增强塑料拉结件和不锈钢拉结件。我国应用拉结件的时间较短，相关产品的生产和应用经验有限，在工程应用过程中应重点关注产品的相关性能指标及检测结果。</w:t>
      </w:r>
    </w:p>
    <w:p w14:paraId="5E7E2670" w14:textId="77777777" w:rsidR="00D3186F" w:rsidRDefault="001D714E">
      <w:pPr>
        <w:widowControl w:val="0"/>
        <w:numPr>
          <w:ilvl w:val="0"/>
          <w:numId w:val="6"/>
        </w:numPr>
        <w:adjustRightInd w:val="0"/>
        <w:snapToGrid w:val="0"/>
        <w:spacing w:line="360" w:lineRule="auto"/>
        <w:jc w:val="both"/>
        <w:rPr>
          <w:szCs w:val="21"/>
        </w:rPr>
      </w:pPr>
      <w:r>
        <w:rPr>
          <w:szCs w:val="21"/>
        </w:rPr>
        <w:t>纤维增强塑料</w:t>
      </w:r>
      <w:r>
        <w:rPr>
          <w:rFonts w:hint="eastAsia"/>
          <w:szCs w:val="21"/>
        </w:rPr>
        <w:t>拉结件</w:t>
      </w:r>
      <w:r>
        <w:rPr>
          <w:szCs w:val="21"/>
        </w:rPr>
        <w:t>宜采用拉挤成型工艺制作、端部宜设计成带有锚固槽口的形式。纤维增强塑料</w:t>
      </w:r>
      <w:r>
        <w:rPr>
          <w:rFonts w:hint="eastAsia"/>
          <w:szCs w:val="21"/>
        </w:rPr>
        <w:t>拉结件</w:t>
      </w:r>
      <w:r>
        <w:rPr>
          <w:szCs w:val="21"/>
        </w:rPr>
        <w:t>应符合下列要求：</w:t>
      </w:r>
    </w:p>
    <w:p w14:paraId="28957925" w14:textId="77777777" w:rsidR="00D3186F" w:rsidRDefault="001D714E">
      <w:pPr>
        <w:widowControl w:val="0"/>
        <w:numPr>
          <w:ilvl w:val="0"/>
          <w:numId w:val="8"/>
        </w:numPr>
        <w:adjustRightInd w:val="0"/>
        <w:snapToGrid w:val="0"/>
        <w:spacing w:line="360" w:lineRule="auto"/>
        <w:ind w:firstLineChars="200" w:firstLine="420"/>
        <w:jc w:val="both"/>
        <w:rPr>
          <w:szCs w:val="21"/>
        </w:rPr>
      </w:pPr>
      <w:r>
        <w:rPr>
          <w:szCs w:val="21"/>
        </w:rPr>
        <w:t>纤维增强塑料拉结件的纤维体积含量不宜低于</w:t>
      </w:r>
      <w:r>
        <w:rPr>
          <w:rFonts w:hint="eastAsia"/>
          <w:szCs w:val="21"/>
        </w:rPr>
        <w:t>6</w:t>
      </w:r>
      <w:r>
        <w:rPr>
          <w:szCs w:val="21"/>
        </w:rPr>
        <w:t>0</w:t>
      </w:r>
      <w:r>
        <w:rPr>
          <w:rFonts w:hint="eastAsia"/>
          <w:szCs w:val="21"/>
        </w:rPr>
        <w:t>%</w:t>
      </w:r>
      <w:r>
        <w:rPr>
          <w:rFonts w:hint="eastAsia"/>
          <w:szCs w:val="21"/>
        </w:rPr>
        <w:t>。</w:t>
      </w:r>
      <w:r>
        <w:rPr>
          <w:szCs w:val="21"/>
        </w:rPr>
        <w:t>当采用玻璃纤维增强塑料时</w:t>
      </w:r>
      <w:r>
        <w:rPr>
          <w:rFonts w:hint="eastAsia"/>
          <w:szCs w:val="21"/>
        </w:rPr>
        <w:t>，</w:t>
      </w:r>
      <w:r>
        <w:rPr>
          <w:szCs w:val="21"/>
        </w:rPr>
        <w:t>应选用高强度</w:t>
      </w:r>
      <w:r>
        <w:rPr>
          <w:rFonts w:hint="eastAsia"/>
          <w:szCs w:val="21"/>
        </w:rPr>
        <w:t>、</w:t>
      </w:r>
      <w:r>
        <w:rPr>
          <w:szCs w:val="21"/>
        </w:rPr>
        <w:t>含碱量小于</w:t>
      </w:r>
      <w:r>
        <w:rPr>
          <w:rFonts w:hint="eastAsia"/>
          <w:szCs w:val="21"/>
        </w:rPr>
        <w:t>0</w:t>
      </w:r>
      <w:r>
        <w:rPr>
          <w:szCs w:val="21"/>
        </w:rPr>
        <w:t>.8</w:t>
      </w:r>
      <w:r>
        <w:rPr>
          <w:rFonts w:hint="eastAsia"/>
          <w:szCs w:val="21"/>
        </w:rPr>
        <w:t>%</w:t>
      </w:r>
      <w:r>
        <w:rPr>
          <w:szCs w:val="21"/>
        </w:rPr>
        <w:t>的无碱玻璃纤维或耐碱性玻璃纤维</w:t>
      </w:r>
      <w:r>
        <w:rPr>
          <w:rFonts w:hint="eastAsia"/>
          <w:szCs w:val="21"/>
        </w:rPr>
        <w:t>，</w:t>
      </w:r>
      <w:r>
        <w:rPr>
          <w:szCs w:val="21"/>
        </w:rPr>
        <w:t>不得使用中碱玻璃纤维及高碱玻璃纤维</w:t>
      </w:r>
      <w:r>
        <w:rPr>
          <w:rFonts w:hint="eastAsia"/>
          <w:szCs w:val="21"/>
        </w:rPr>
        <w:t>。</w:t>
      </w:r>
    </w:p>
    <w:p w14:paraId="09554DD9" w14:textId="77777777" w:rsidR="00D3186F" w:rsidRDefault="001D714E">
      <w:pPr>
        <w:widowControl w:val="0"/>
        <w:numPr>
          <w:ilvl w:val="0"/>
          <w:numId w:val="8"/>
        </w:numPr>
        <w:adjustRightInd w:val="0"/>
        <w:snapToGrid w:val="0"/>
        <w:spacing w:line="360" w:lineRule="auto"/>
        <w:ind w:firstLineChars="200" w:firstLine="420"/>
        <w:jc w:val="both"/>
        <w:rPr>
          <w:szCs w:val="21"/>
        </w:rPr>
      </w:pPr>
      <w:r>
        <w:rPr>
          <w:szCs w:val="21"/>
        </w:rPr>
        <w:t>纤维增强塑料</w:t>
      </w:r>
      <w:r>
        <w:rPr>
          <w:rFonts w:hint="eastAsia"/>
          <w:szCs w:val="21"/>
        </w:rPr>
        <w:t>拉结件</w:t>
      </w:r>
      <w:r>
        <w:rPr>
          <w:szCs w:val="21"/>
        </w:rPr>
        <w:t>的材料力学性能指标应符合表</w:t>
      </w:r>
      <w:r>
        <w:rPr>
          <w:szCs w:val="21"/>
        </w:rPr>
        <w:t>4.3.3</w:t>
      </w:r>
      <w:r>
        <w:rPr>
          <w:szCs w:val="21"/>
        </w:rPr>
        <w:t>的要求</w:t>
      </w:r>
      <w:r>
        <w:rPr>
          <w:rFonts w:hint="eastAsia"/>
          <w:szCs w:val="21"/>
        </w:rPr>
        <w:t>。</w:t>
      </w:r>
    </w:p>
    <w:p w14:paraId="2898234C" w14:textId="77777777" w:rsidR="00D3186F" w:rsidRDefault="001D714E">
      <w:pPr>
        <w:widowControl w:val="0"/>
        <w:numPr>
          <w:ilvl w:val="0"/>
          <w:numId w:val="8"/>
        </w:numPr>
        <w:adjustRightInd w:val="0"/>
        <w:snapToGrid w:val="0"/>
        <w:spacing w:line="360" w:lineRule="auto"/>
        <w:ind w:firstLineChars="200" w:firstLine="420"/>
        <w:jc w:val="both"/>
        <w:rPr>
          <w:szCs w:val="21"/>
        </w:rPr>
      </w:pPr>
      <w:r>
        <w:rPr>
          <w:szCs w:val="21"/>
        </w:rPr>
        <w:t>纤维增强塑料</w:t>
      </w:r>
      <w:r>
        <w:rPr>
          <w:rFonts w:hint="eastAsia"/>
          <w:szCs w:val="21"/>
        </w:rPr>
        <w:t>拉结件</w:t>
      </w:r>
      <w:r>
        <w:rPr>
          <w:szCs w:val="21"/>
        </w:rPr>
        <w:t>的抗拉强度设计值应根据混凝土环境及长期荷载的影响予以折减。</w:t>
      </w:r>
    </w:p>
    <w:p w14:paraId="6F8EED8D" w14:textId="77777777" w:rsidR="00D3186F" w:rsidRDefault="001D714E">
      <w:pPr>
        <w:widowControl w:val="0"/>
        <w:adjustRightInd w:val="0"/>
        <w:snapToGrid w:val="0"/>
        <w:spacing w:line="360" w:lineRule="auto"/>
        <w:jc w:val="center"/>
        <w:rPr>
          <w:rFonts w:eastAsia="黑体"/>
          <w:szCs w:val="21"/>
        </w:rPr>
      </w:pPr>
      <w:r>
        <w:rPr>
          <w:rFonts w:eastAsia="黑体"/>
          <w:szCs w:val="21"/>
        </w:rPr>
        <w:t>表</w:t>
      </w:r>
      <w:r>
        <w:rPr>
          <w:rFonts w:eastAsia="黑体"/>
          <w:szCs w:val="21"/>
        </w:rPr>
        <w:t xml:space="preserve">4.3.3 </w:t>
      </w:r>
      <w:r>
        <w:rPr>
          <w:rFonts w:eastAsia="黑体"/>
          <w:szCs w:val="21"/>
        </w:rPr>
        <w:t>纤维增强塑料连接件材料力学性能指标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4"/>
        <w:gridCol w:w="2395"/>
        <w:gridCol w:w="2835"/>
      </w:tblGrid>
      <w:tr w:rsidR="00D3186F" w14:paraId="43039391" w14:textId="77777777">
        <w:trPr>
          <w:trHeight w:val="20"/>
          <w:jc w:val="center"/>
        </w:trPr>
        <w:tc>
          <w:tcPr>
            <w:tcW w:w="3114" w:type="dxa"/>
            <w:shd w:val="clear" w:color="auto" w:fill="auto"/>
            <w:vAlign w:val="center"/>
          </w:tcPr>
          <w:p w14:paraId="593C3D59" w14:textId="77777777" w:rsidR="00D3186F" w:rsidRDefault="001D714E">
            <w:pPr>
              <w:spacing w:line="276" w:lineRule="auto"/>
              <w:jc w:val="center"/>
              <w:rPr>
                <w:rFonts w:ascii="宋体" w:hAnsi="宋体"/>
                <w:szCs w:val="21"/>
              </w:rPr>
            </w:pPr>
            <w:r>
              <w:rPr>
                <w:rFonts w:ascii="宋体" w:hAnsi="宋体" w:hint="eastAsia"/>
                <w:szCs w:val="21"/>
              </w:rPr>
              <w:t>力学</w:t>
            </w:r>
            <w:r>
              <w:rPr>
                <w:rFonts w:ascii="宋体" w:hAnsi="宋体"/>
                <w:szCs w:val="21"/>
              </w:rPr>
              <w:t>性能</w:t>
            </w:r>
          </w:p>
        </w:tc>
        <w:tc>
          <w:tcPr>
            <w:tcW w:w="2395" w:type="dxa"/>
            <w:shd w:val="clear" w:color="auto" w:fill="auto"/>
            <w:vAlign w:val="center"/>
          </w:tcPr>
          <w:p w14:paraId="770A545F" w14:textId="77777777" w:rsidR="00D3186F" w:rsidRDefault="001D714E">
            <w:pPr>
              <w:spacing w:line="276" w:lineRule="auto"/>
              <w:jc w:val="center"/>
              <w:rPr>
                <w:rFonts w:ascii="宋体" w:hAnsi="宋体"/>
                <w:szCs w:val="21"/>
              </w:rPr>
            </w:pPr>
            <w:r>
              <w:rPr>
                <w:rFonts w:ascii="宋体" w:hAnsi="宋体"/>
                <w:szCs w:val="21"/>
              </w:rPr>
              <w:t>指标要求</w:t>
            </w:r>
          </w:p>
        </w:tc>
        <w:tc>
          <w:tcPr>
            <w:tcW w:w="2835" w:type="dxa"/>
            <w:shd w:val="clear" w:color="auto" w:fill="auto"/>
            <w:vAlign w:val="center"/>
          </w:tcPr>
          <w:p w14:paraId="6253C6EE" w14:textId="77777777" w:rsidR="00D3186F" w:rsidRDefault="001D714E">
            <w:pPr>
              <w:spacing w:line="276" w:lineRule="auto"/>
              <w:jc w:val="center"/>
              <w:rPr>
                <w:rFonts w:ascii="宋体" w:hAnsi="宋体"/>
                <w:szCs w:val="21"/>
              </w:rPr>
            </w:pPr>
            <w:r>
              <w:rPr>
                <w:rFonts w:ascii="宋体" w:hAnsi="宋体"/>
                <w:szCs w:val="21"/>
              </w:rPr>
              <w:t>试验方法</w:t>
            </w:r>
          </w:p>
        </w:tc>
      </w:tr>
      <w:tr w:rsidR="00D3186F" w14:paraId="603A0244" w14:textId="77777777">
        <w:trPr>
          <w:trHeight w:val="20"/>
          <w:jc w:val="center"/>
        </w:trPr>
        <w:tc>
          <w:tcPr>
            <w:tcW w:w="3114" w:type="dxa"/>
            <w:shd w:val="clear" w:color="auto" w:fill="auto"/>
            <w:vAlign w:val="center"/>
          </w:tcPr>
          <w:p w14:paraId="7B410C38" w14:textId="77777777" w:rsidR="00D3186F" w:rsidRDefault="001D714E">
            <w:pPr>
              <w:spacing w:line="276" w:lineRule="auto"/>
              <w:jc w:val="center"/>
              <w:rPr>
                <w:rFonts w:ascii="宋体" w:hAnsi="宋体"/>
                <w:szCs w:val="21"/>
              </w:rPr>
            </w:pPr>
            <w:r>
              <w:rPr>
                <w:rFonts w:ascii="宋体" w:hAnsi="宋体"/>
                <w:szCs w:val="21"/>
              </w:rPr>
              <w:t>拉伸强度</w:t>
            </w:r>
            <w:r>
              <w:rPr>
                <w:rFonts w:ascii="宋体" w:hAnsi="宋体" w:hint="eastAsia"/>
                <w:szCs w:val="21"/>
              </w:rPr>
              <w:t>标准值</w:t>
            </w:r>
            <w:r>
              <w:rPr>
                <w:rFonts w:ascii="宋体" w:hAnsi="宋体" w:hint="eastAsia"/>
                <w:spacing w:val="4"/>
                <w:kern w:val="0"/>
                <w:szCs w:val="21"/>
              </w:rPr>
              <w:t>（</w:t>
            </w:r>
            <w:r>
              <w:rPr>
                <w:rFonts w:ascii="宋体" w:hAnsi="宋体"/>
                <w:spacing w:val="4"/>
                <w:kern w:val="0"/>
                <w:szCs w:val="21"/>
              </w:rPr>
              <w:t>MPa</w:t>
            </w:r>
            <w:r>
              <w:rPr>
                <w:rFonts w:ascii="宋体" w:hAnsi="宋体" w:hint="eastAsia"/>
                <w:spacing w:val="4"/>
                <w:kern w:val="0"/>
                <w:szCs w:val="21"/>
              </w:rPr>
              <w:t>）</w:t>
            </w:r>
          </w:p>
        </w:tc>
        <w:tc>
          <w:tcPr>
            <w:tcW w:w="2395" w:type="dxa"/>
            <w:shd w:val="clear" w:color="auto" w:fill="auto"/>
            <w:vAlign w:val="center"/>
          </w:tcPr>
          <w:p w14:paraId="097ECBCA" w14:textId="77777777" w:rsidR="00D3186F" w:rsidRDefault="001D714E">
            <w:pPr>
              <w:snapToGrid w:val="0"/>
              <w:spacing w:line="276" w:lineRule="auto"/>
              <w:jc w:val="center"/>
              <w:rPr>
                <w:rFonts w:ascii="宋体" w:hAnsi="宋体"/>
                <w:w w:val="97"/>
                <w:szCs w:val="21"/>
              </w:rPr>
            </w:pPr>
            <w:r>
              <w:rPr>
                <w:rFonts w:ascii="宋体" w:hAnsi="宋体"/>
                <w:w w:val="97"/>
                <w:szCs w:val="21"/>
              </w:rPr>
              <w:t>≥700</w:t>
            </w:r>
          </w:p>
        </w:tc>
        <w:tc>
          <w:tcPr>
            <w:tcW w:w="2835" w:type="dxa"/>
            <w:shd w:val="clear" w:color="auto" w:fill="auto"/>
            <w:vAlign w:val="bottom"/>
          </w:tcPr>
          <w:p w14:paraId="605CB935" w14:textId="77777777" w:rsidR="00D3186F" w:rsidRDefault="001D714E">
            <w:pPr>
              <w:snapToGrid w:val="0"/>
              <w:spacing w:line="276" w:lineRule="auto"/>
              <w:jc w:val="center"/>
              <w:rPr>
                <w:rFonts w:ascii="宋体" w:hAnsi="宋体"/>
                <w:szCs w:val="21"/>
              </w:rPr>
            </w:pPr>
            <w:r>
              <w:rPr>
                <w:rFonts w:ascii="宋体" w:hAnsi="宋体"/>
                <w:szCs w:val="21"/>
              </w:rPr>
              <w:t>GB/T 1447</w:t>
            </w:r>
            <w:r>
              <w:rPr>
                <w:rFonts w:ascii="宋体" w:hAnsi="宋体" w:hint="eastAsia"/>
                <w:szCs w:val="21"/>
              </w:rPr>
              <w:t>、</w:t>
            </w:r>
            <w:r>
              <w:rPr>
                <w:rFonts w:ascii="宋体" w:hAnsi="宋体"/>
                <w:szCs w:val="21"/>
              </w:rPr>
              <w:t>GB/T 30022</w:t>
            </w:r>
          </w:p>
        </w:tc>
      </w:tr>
      <w:tr w:rsidR="00D3186F" w14:paraId="14F06FFF" w14:textId="77777777">
        <w:trPr>
          <w:trHeight w:val="20"/>
          <w:jc w:val="center"/>
        </w:trPr>
        <w:tc>
          <w:tcPr>
            <w:tcW w:w="3114" w:type="dxa"/>
            <w:shd w:val="clear" w:color="auto" w:fill="auto"/>
            <w:vAlign w:val="center"/>
          </w:tcPr>
          <w:p w14:paraId="2C75C6A4" w14:textId="77777777" w:rsidR="00D3186F" w:rsidRDefault="001D714E">
            <w:pPr>
              <w:spacing w:line="276" w:lineRule="auto"/>
              <w:jc w:val="center"/>
              <w:rPr>
                <w:rFonts w:ascii="宋体" w:hAnsi="宋体"/>
                <w:szCs w:val="21"/>
              </w:rPr>
            </w:pPr>
            <w:r>
              <w:rPr>
                <w:rFonts w:ascii="宋体" w:hAnsi="宋体"/>
                <w:szCs w:val="21"/>
              </w:rPr>
              <w:t>拉伸弹性模量</w:t>
            </w:r>
            <w:r>
              <w:rPr>
                <w:rFonts w:ascii="宋体" w:hAnsi="宋体" w:hint="eastAsia"/>
                <w:spacing w:val="4"/>
                <w:kern w:val="0"/>
                <w:szCs w:val="21"/>
              </w:rPr>
              <w:t>（</w:t>
            </w:r>
            <w:r>
              <w:rPr>
                <w:rFonts w:ascii="宋体" w:hAnsi="宋体"/>
                <w:spacing w:val="4"/>
                <w:kern w:val="0"/>
                <w:szCs w:val="21"/>
              </w:rPr>
              <w:t>GPa</w:t>
            </w:r>
            <w:r>
              <w:rPr>
                <w:rFonts w:ascii="宋体" w:hAnsi="宋体" w:hint="eastAsia"/>
                <w:spacing w:val="4"/>
                <w:kern w:val="0"/>
                <w:szCs w:val="21"/>
              </w:rPr>
              <w:t>）</w:t>
            </w:r>
          </w:p>
        </w:tc>
        <w:tc>
          <w:tcPr>
            <w:tcW w:w="2395" w:type="dxa"/>
            <w:shd w:val="clear" w:color="auto" w:fill="auto"/>
            <w:vAlign w:val="center"/>
          </w:tcPr>
          <w:p w14:paraId="3D52568C" w14:textId="77777777" w:rsidR="00D3186F" w:rsidRDefault="001D714E">
            <w:pPr>
              <w:snapToGrid w:val="0"/>
              <w:spacing w:line="276" w:lineRule="auto"/>
              <w:jc w:val="center"/>
              <w:rPr>
                <w:rFonts w:ascii="宋体" w:hAnsi="宋体"/>
                <w:szCs w:val="21"/>
              </w:rPr>
            </w:pPr>
            <w:r>
              <w:rPr>
                <w:rFonts w:ascii="宋体" w:hAnsi="宋体"/>
                <w:szCs w:val="21"/>
              </w:rPr>
              <w:t>≥40</w:t>
            </w:r>
          </w:p>
        </w:tc>
        <w:tc>
          <w:tcPr>
            <w:tcW w:w="2835" w:type="dxa"/>
            <w:shd w:val="clear" w:color="auto" w:fill="auto"/>
            <w:vAlign w:val="bottom"/>
          </w:tcPr>
          <w:p w14:paraId="1ACF11F4" w14:textId="77777777" w:rsidR="00D3186F" w:rsidRDefault="001D714E">
            <w:pPr>
              <w:snapToGrid w:val="0"/>
              <w:spacing w:line="276" w:lineRule="auto"/>
              <w:jc w:val="center"/>
              <w:rPr>
                <w:rFonts w:ascii="宋体" w:hAnsi="宋体"/>
                <w:szCs w:val="21"/>
              </w:rPr>
            </w:pPr>
            <w:r>
              <w:rPr>
                <w:rFonts w:ascii="宋体" w:hAnsi="宋体"/>
                <w:szCs w:val="21"/>
              </w:rPr>
              <w:t>GB/T 1447</w:t>
            </w:r>
            <w:r>
              <w:rPr>
                <w:rFonts w:ascii="宋体" w:hAnsi="宋体" w:hint="eastAsia"/>
                <w:szCs w:val="21"/>
              </w:rPr>
              <w:t>、</w:t>
            </w:r>
            <w:r>
              <w:rPr>
                <w:rFonts w:ascii="宋体" w:hAnsi="宋体"/>
                <w:szCs w:val="21"/>
              </w:rPr>
              <w:t>GB/T 30022</w:t>
            </w:r>
          </w:p>
        </w:tc>
      </w:tr>
      <w:tr w:rsidR="00D3186F" w14:paraId="15771BA8" w14:textId="77777777">
        <w:trPr>
          <w:trHeight w:val="20"/>
          <w:jc w:val="center"/>
        </w:trPr>
        <w:tc>
          <w:tcPr>
            <w:tcW w:w="3114" w:type="dxa"/>
            <w:shd w:val="clear" w:color="auto" w:fill="auto"/>
            <w:vAlign w:val="bottom"/>
          </w:tcPr>
          <w:p w14:paraId="67053F82" w14:textId="77777777" w:rsidR="00D3186F" w:rsidRDefault="001D714E">
            <w:pPr>
              <w:spacing w:line="276" w:lineRule="auto"/>
              <w:jc w:val="center"/>
              <w:rPr>
                <w:rFonts w:ascii="宋体" w:hAnsi="宋体"/>
                <w:szCs w:val="21"/>
              </w:rPr>
            </w:pPr>
            <w:r>
              <w:rPr>
                <w:rFonts w:ascii="宋体" w:hAnsi="宋体"/>
                <w:szCs w:val="21"/>
              </w:rPr>
              <w:t>层间</w:t>
            </w:r>
            <w:r>
              <w:rPr>
                <w:rFonts w:ascii="宋体" w:hAnsi="宋体" w:hint="eastAsia"/>
                <w:szCs w:val="21"/>
              </w:rPr>
              <w:t>剪切</w:t>
            </w:r>
            <w:r>
              <w:rPr>
                <w:rFonts w:ascii="宋体" w:hAnsi="宋体"/>
                <w:szCs w:val="21"/>
              </w:rPr>
              <w:t>强度标准值</w:t>
            </w:r>
            <w:r>
              <w:rPr>
                <w:rFonts w:ascii="宋体" w:hAnsi="宋体" w:hint="eastAsia"/>
                <w:spacing w:val="4"/>
                <w:kern w:val="0"/>
                <w:szCs w:val="21"/>
              </w:rPr>
              <w:t>（</w:t>
            </w:r>
            <w:r>
              <w:rPr>
                <w:rFonts w:ascii="宋体" w:hAnsi="宋体"/>
                <w:spacing w:val="4"/>
                <w:kern w:val="0"/>
                <w:szCs w:val="21"/>
              </w:rPr>
              <w:t>MPa</w:t>
            </w:r>
            <w:r>
              <w:rPr>
                <w:rFonts w:ascii="宋体" w:hAnsi="宋体" w:hint="eastAsia"/>
                <w:spacing w:val="4"/>
                <w:kern w:val="0"/>
                <w:szCs w:val="21"/>
              </w:rPr>
              <w:t>）</w:t>
            </w:r>
          </w:p>
        </w:tc>
        <w:tc>
          <w:tcPr>
            <w:tcW w:w="2395" w:type="dxa"/>
            <w:shd w:val="clear" w:color="auto" w:fill="auto"/>
            <w:vAlign w:val="center"/>
          </w:tcPr>
          <w:p w14:paraId="4F624F11" w14:textId="77777777" w:rsidR="00D3186F" w:rsidRDefault="001D714E">
            <w:pPr>
              <w:snapToGrid w:val="0"/>
              <w:spacing w:line="276" w:lineRule="auto"/>
              <w:jc w:val="center"/>
              <w:rPr>
                <w:rFonts w:ascii="宋体" w:hAnsi="宋体"/>
                <w:szCs w:val="21"/>
              </w:rPr>
            </w:pPr>
            <w:r>
              <w:rPr>
                <w:rFonts w:ascii="宋体" w:hAnsi="宋体"/>
                <w:szCs w:val="21"/>
              </w:rPr>
              <w:t>≥</w:t>
            </w:r>
            <w:r>
              <w:rPr>
                <w:rFonts w:ascii="宋体" w:hAnsi="宋体" w:hint="eastAsia"/>
                <w:szCs w:val="21"/>
              </w:rPr>
              <w:t>30</w:t>
            </w:r>
          </w:p>
        </w:tc>
        <w:tc>
          <w:tcPr>
            <w:tcW w:w="2835" w:type="dxa"/>
            <w:shd w:val="clear" w:color="auto" w:fill="auto"/>
            <w:vAlign w:val="bottom"/>
          </w:tcPr>
          <w:p w14:paraId="09802E26" w14:textId="77777777" w:rsidR="00D3186F" w:rsidRDefault="001D714E">
            <w:pPr>
              <w:snapToGrid w:val="0"/>
              <w:spacing w:line="276" w:lineRule="auto"/>
              <w:jc w:val="center"/>
              <w:rPr>
                <w:rFonts w:ascii="宋体" w:hAnsi="宋体"/>
                <w:w w:val="97"/>
                <w:szCs w:val="21"/>
              </w:rPr>
            </w:pPr>
            <w:r>
              <w:rPr>
                <w:rFonts w:ascii="宋体" w:hAnsi="宋体"/>
                <w:w w:val="97"/>
                <w:szCs w:val="21"/>
              </w:rPr>
              <w:t>JC/T 773</w:t>
            </w:r>
          </w:p>
        </w:tc>
      </w:tr>
    </w:tbl>
    <w:p w14:paraId="156CCA2F" w14:textId="77777777" w:rsidR="00D3186F" w:rsidRDefault="001D714E">
      <w:pPr>
        <w:pStyle w:val="afe"/>
        <w:ind w:firstLineChars="0" w:firstLine="0"/>
        <w:rPr>
          <w:color w:val="4472C4" w:themeColor="accent1"/>
          <w:szCs w:val="21"/>
        </w:rPr>
      </w:pPr>
      <w:r>
        <w:rPr>
          <w:rFonts w:hint="eastAsia"/>
          <w:color w:val="4472C4" w:themeColor="accent1"/>
          <w:sz w:val="21"/>
          <w:szCs w:val="21"/>
        </w:rPr>
        <w:t>【条文说明】纤维增强塑料（</w:t>
      </w:r>
      <w:r>
        <w:rPr>
          <w:rFonts w:hint="eastAsia"/>
          <w:color w:val="4472C4" w:themeColor="accent1"/>
          <w:sz w:val="21"/>
          <w:szCs w:val="21"/>
        </w:rPr>
        <w:t>FRP</w:t>
      </w:r>
      <w:r>
        <w:rPr>
          <w:rFonts w:hint="eastAsia"/>
          <w:color w:val="4472C4" w:themeColor="accent1"/>
          <w:sz w:val="21"/>
          <w:szCs w:val="21"/>
        </w:rPr>
        <w:t>）包括玻璃纤维增强塑料（</w:t>
      </w:r>
      <w:r>
        <w:rPr>
          <w:rFonts w:hint="eastAsia"/>
          <w:color w:val="4472C4" w:themeColor="accent1"/>
          <w:sz w:val="21"/>
          <w:szCs w:val="21"/>
        </w:rPr>
        <w:t>G</w:t>
      </w:r>
      <w:r>
        <w:rPr>
          <w:color w:val="4472C4" w:themeColor="accent1"/>
          <w:sz w:val="21"/>
          <w:szCs w:val="21"/>
        </w:rPr>
        <w:t>FRP</w:t>
      </w:r>
      <w:r>
        <w:rPr>
          <w:rFonts w:hint="eastAsia"/>
          <w:color w:val="4472C4" w:themeColor="accent1"/>
          <w:sz w:val="21"/>
          <w:szCs w:val="21"/>
        </w:rPr>
        <w:t>）、碳纤维增强塑料（</w:t>
      </w:r>
      <w:r>
        <w:rPr>
          <w:rFonts w:hint="eastAsia"/>
          <w:color w:val="4472C4" w:themeColor="accent1"/>
          <w:sz w:val="21"/>
          <w:szCs w:val="21"/>
        </w:rPr>
        <w:t>C</w:t>
      </w:r>
      <w:r>
        <w:rPr>
          <w:color w:val="4472C4" w:themeColor="accent1"/>
          <w:sz w:val="21"/>
          <w:szCs w:val="21"/>
        </w:rPr>
        <w:t>FRP</w:t>
      </w:r>
      <w:r>
        <w:rPr>
          <w:rFonts w:hint="eastAsia"/>
          <w:color w:val="4472C4" w:themeColor="accent1"/>
          <w:sz w:val="21"/>
          <w:szCs w:val="21"/>
        </w:rPr>
        <w:t>）、玄武岩纤</w:t>
      </w:r>
      <w:r>
        <w:rPr>
          <w:rFonts w:hint="eastAsia"/>
          <w:color w:val="4472C4" w:themeColor="accent1"/>
          <w:sz w:val="21"/>
          <w:szCs w:val="21"/>
        </w:rPr>
        <w:lastRenderedPageBreak/>
        <w:t>维增强塑料（</w:t>
      </w:r>
      <w:r>
        <w:rPr>
          <w:rFonts w:hint="eastAsia"/>
          <w:color w:val="4472C4" w:themeColor="accent1"/>
          <w:sz w:val="21"/>
          <w:szCs w:val="21"/>
        </w:rPr>
        <w:t>B</w:t>
      </w:r>
      <w:r>
        <w:rPr>
          <w:color w:val="4472C4" w:themeColor="accent1"/>
          <w:sz w:val="21"/>
          <w:szCs w:val="21"/>
        </w:rPr>
        <w:t>FRP</w:t>
      </w:r>
      <w:r>
        <w:rPr>
          <w:rFonts w:hint="eastAsia"/>
          <w:color w:val="4472C4" w:themeColor="accent1"/>
          <w:sz w:val="21"/>
          <w:szCs w:val="21"/>
        </w:rPr>
        <w:t>）等，其中</w:t>
      </w:r>
      <w:r>
        <w:rPr>
          <w:rFonts w:hint="eastAsia"/>
          <w:color w:val="4472C4" w:themeColor="accent1"/>
          <w:sz w:val="21"/>
          <w:szCs w:val="21"/>
        </w:rPr>
        <w:t>GFRP</w:t>
      </w:r>
      <w:r>
        <w:rPr>
          <w:rFonts w:hint="eastAsia"/>
          <w:color w:val="4472C4" w:themeColor="accent1"/>
          <w:sz w:val="21"/>
          <w:szCs w:val="21"/>
        </w:rPr>
        <w:t>在拉结件制作中应用最为广泛。纤维增强塑料拉结件的强度设计值应考虑混凝土环境及长期荷载的影响予以折减，折减系数可参照现行国家标准《纤维增强复合材料建设工程应用技术规范》</w:t>
      </w:r>
      <w:r>
        <w:rPr>
          <w:rFonts w:hint="eastAsia"/>
          <w:color w:val="4472C4" w:themeColor="accent1"/>
          <w:sz w:val="21"/>
          <w:szCs w:val="21"/>
        </w:rPr>
        <w:t>G</w:t>
      </w:r>
      <w:r>
        <w:rPr>
          <w:color w:val="4472C4" w:themeColor="accent1"/>
          <w:sz w:val="21"/>
          <w:szCs w:val="21"/>
        </w:rPr>
        <w:t>B 50608</w:t>
      </w:r>
      <w:r>
        <w:rPr>
          <w:color w:val="4472C4" w:themeColor="accent1"/>
          <w:sz w:val="21"/>
          <w:szCs w:val="21"/>
        </w:rPr>
        <w:t>中的</w:t>
      </w:r>
      <w:r>
        <w:rPr>
          <w:rFonts w:hint="eastAsia"/>
          <w:color w:val="4472C4" w:themeColor="accent1"/>
          <w:sz w:val="21"/>
          <w:szCs w:val="21"/>
        </w:rPr>
        <w:t>F</w:t>
      </w:r>
      <w:r>
        <w:rPr>
          <w:color w:val="4472C4" w:themeColor="accent1"/>
          <w:sz w:val="21"/>
          <w:szCs w:val="21"/>
        </w:rPr>
        <w:t>RP</w:t>
      </w:r>
      <w:r>
        <w:rPr>
          <w:color w:val="4472C4" w:themeColor="accent1"/>
          <w:sz w:val="21"/>
          <w:szCs w:val="21"/>
        </w:rPr>
        <w:t>环境影响系数取值</w:t>
      </w:r>
      <w:r>
        <w:rPr>
          <w:rFonts w:hint="eastAsia"/>
          <w:color w:val="4472C4" w:themeColor="accent1"/>
          <w:sz w:val="21"/>
          <w:szCs w:val="21"/>
        </w:rPr>
        <w:t>。</w:t>
      </w:r>
    </w:p>
    <w:p w14:paraId="099531DD" w14:textId="77777777" w:rsidR="00D3186F" w:rsidRDefault="00D3186F">
      <w:pPr>
        <w:widowControl w:val="0"/>
        <w:adjustRightInd w:val="0"/>
        <w:snapToGrid w:val="0"/>
        <w:spacing w:line="360" w:lineRule="auto"/>
        <w:jc w:val="both"/>
        <w:rPr>
          <w:rFonts w:cs="宋体"/>
          <w:szCs w:val="21"/>
        </w:rPr>
      </w:pPr>
    </w:p>
    <w:p w14:paraId="3BA69505" w14:textId="77777777" w:rsidR="00D3186F" w:rsidRDefault="001D714E">
      <w:pPr>
        <w:widowControl w:val="0"/>
        <w:numPr>
          <w:ilvl w:val="0"/>
          <w:numId w:val="6"/>
        </w:numPr>
        <w:adjustRightInd w:val="0"/>
        <w:snapToGrid w:val="0"/>
        <w:spacing w:line="360" w:lineRule="auto"/>
        <w:jc w:val="both"/>
        <w:rPr>
          <w:rFonts w:cs="宋体"/>
          <w:szCs w:val="21"/>
        </w:rPr>
      </w:pPr>
      <w:r>
        <w:rPr>
          <w:rFonts w:hint="eastAsia"/>
          <w:szCs w:val="21"/>
        </w:rPr>
        <w:t>平面不锈钢钢筋</w:t>
      </w:r>
      <w:r>
        <w:rPr>
          <w:rFonts w:cs="宋体" w:hint="eastAsia"/>
          <w:szCs w:val="21"/>
        </w:rPr>
        <w:t>桁架由弦杆钢筋及腹杆钢筋组成（图</w:t>
      </w:r>
      <w:r>
        <w:rPr>
          <w:rFonts w:hint="eastAsia"/>
          <w:szCs w:val="21"/>
        </w:rPr>
        <w:t>4.5.2</w:t>
      </w:r>
      <w:r>
        <w:rPr>
          <w:rFonts w:cs="宋体" w:hint="eastAsia"/>
          <w:szCs w:val="21"/>
        </w:rPr>
        <w:t>），腹杆钢筋在弦杆钢筋交点处的弯钩内径不宜小于</w:t>
      </w:r>
      <w:r>
        <w:rPr>
          <w:rFonts w:cs="宋体" w:hint="eastAsia"/>
          <w:szCs w:val="21"/>
        </w:rPr>
        <w:t>4</w:t>
      </w:r>
      <m:oMath>
        <m:sSub>
          <m:sSubPr>
            <m:ctrlPr>
              <w:rPr>
                <w:rFonts w:ascii="Cambria Math" w:hAnsi="Cambria Math" w:cs="宋体"/>
                <w:szCs w:val="21"/>
              </w:rPr>
            </m:ctrlPr>
          </m:sSubPr>
          <m:e>
            <m:r>
              <w:rPr>
                <w:rFonts w:ascii="Cambria Math" w:hAnsi="Cambria Math" w:cs="宋体"/>
                <w:szCs w:val="21"/>
              </w:rPr>
              <m:t>d</m:t>
            </m:r>
          </m:e>
          <m:sub>
            <m:r>
              <m:rPr>
                <m:sty m:val="p"/>
              </m:rPr>
              <w:rPr>
                <w:rFonts w:ascii="Cambria Math" w:hAnsi="Cambria Math" w:cs="宋体"/>
                <w:szCs w:val="21"/>
              </w:rPr>
              <m:t>f</m:t>
            </m:r>
          </m:sub>
        </m:sSub>
      </m:oMath>
      <w:r>
        <w:rPr>
          <w:rFonts w:cs="宋体" w:hint="eastAsia"/>
          <w:szCs w:val="21"/>
        </w:rPr>
        <w:t>（</w:t>
      </w:r>
      <m:oMath>
        <m:sSub>
          <m:sSubPr>
            <m:ctrlPr>
              <w:rPr>
                <w:rFonts w:ascii="Cambria Math" w:hAnsi="Cambria Math" w:cs="宋体"/>
                <w:szCs w:val="21"/>
              </w:rPr>
            </m:ctrlPr>
          </m:sSubPr>
          <m:e>
            <m:r>
              <w:rPr>
                <w:rFonts w:ascii="Cambria Math" w:hAnsi="Cambria Math" w:cs="宋体"/>
                <w:szCs w:val="21"/>
              </w:rPr>
              <m:t>d</m:t>
            </m:r>
          </m:e>
          <m:sub>
            <m:r>
              <m:rPr>
                <m:sty m:val="p"/>
              </m:rPr>
              <w:rPr>
                <w:rFonts w:ascii="Cambria Math" w:hAnsi="Cambria Math" w:cs="宋体"/>
                <w:szCs w:val="21"/>
              </w:rPr>
              <m:t>f</m:t>
            </m:r>
          </m:sub>
        </m:sSub>
      </m:oMath>
      <w:r>
        <w:rPr>
          <w:rFonts w:cs="宋体" w:hint="eastAsia"/>
          <w:szCs w:val="21"/>
        </w:rPr>
        <w:t>为腹杆钢筋的直径）。</w:t>
      </w:r>
    </w:p>
    <w:p w14:paraId="0A1E6145" w14:textId="77777777" w:rsidR="00D3186F" w:rsidRDefault="001D714E">
      <w:pPr>
        <w:pStyle w:val="17"/>
        <w:jc w:val="center"/>
        <w:rPr>
          <w:b/>
        </w:rPr>
      </w:pPr>
      <w:r>
        <w:t xml:space="preserve"> </w:t>
      </w:r>
      <w:r>
        <w:rPr>
          <w:noProof/>
        </w:rPr>
        <w:drawing>
          <wp:inline distT="0" distB="0" distL="0" distR="0">
            <wp:extent cx="5486400" cy="29375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504634" cy="2947341"/>
                    </a:xfrm>
                    <a:prstGeom prst="rect">
                      <a:avLst/>
                    </a:prstGeom>
                  </pic:spPr>
                </pic:pic>
              </a:graphicData>
            </a:graphic>
          </wp:inline>
        </w:drawing>
      </w:r>
    </w:p>
    <w:p w14:paraId="4A8640F3" w14:textId="77777777" w:rsidR="00D3186F" w:rsidRDefault="001D714E">
      <w:pPr>
        <w:autoSpaceDE w:val="0"/>
        <w:autoSpaceDN w:val="0"/>
        <w:adjustRightInd w:val="0"/>
        <w:spacing w:line="300" w:lineRule="auto"/>
        <w:ind w:firstLine="400"/>
        <w:jc w:val="center"/>
        <w:rPr>
          <w:sz w:val="18"/>
          <w:szCs w:val="20"/>
        </w:rPr>
      </w:pPr>
      <w:r>
        <w:rPr>
          <w:sz w:val="18"/>
          <w:szCs w:val="20"/>
        </w:rPr>
        <w:t>图</w:t>
      </w:r>
      <w:r>
        <w:rPr>
          <w:rFonts w:hint="eastAsia"/>
          <w:sz w:val="18"/>
          <w:szCs w:val="20"/>
        </w:rPr>
        <w:t>4.</w:t>
      </w:r>
      <w:r>
        <w:rPr>
          <w:sz w:val="18"/>
          <w:szCs w:val="20"/>
        </w:rPr>
        <w:t>3</w:t>
      </w:r>
      <w:r>
        <w:rPr>
          <w:rFonts w:hint="eastAsia"/>
          <w:sz w:val="18"/>
          <w:szCs w:val="20"/>
        </w:rPr>
        <w:t>.</w:t>
      </w:r>
      <w:r>
        <w:rPr>
          <w:sz w:val="18"/>
          <w:szCs w:val="20"/>
        </w:rPr>
        <w:t>4</w:t>
      </w:r>
      <w:r>
        <w:rPr>
          <w:rFonts w:hint="eastAsia"/>
          <w:sz w:val="18"/>
          <w:szCs w:val="20"/>
        </w:rPr>
        <w:t xml:space="preserve"> </w:t>
      </w:r>
      <w:r>
        <w:rPr>
          <w:rFonts w:hint="eastAsia"/>
          <w:sz w:val="18"/>
          <w:szCs w:val="20"/>
        </w:rPr>
        <w:t>平面不锈钢钢筋桁架示意图</w:t>
      </w:r>
    </w:p>
    <w:p w14:paraId="1B767C8D" w14:textId="20754FA9" w:rsidR="00D3186F" w:rsidRDefault="001D714E">
      <w:pPr>
        <w:widowControl w:val="0"/>
        <w:numPr>
          <w:ilvl w:val="0"/>
          <w:numId w:val="9"/>
        </w:numPr>
        <w:adjustRightInd w:val="0"/>
        <w:snapToGrid w:val="0"/>
        <w:spacing w:line="360" w:lineRule="auto"/>
        <w:ind w:firstLineChars="200" w:firstLine="420"/>
        <w:jc w:val="both"/>
        <w:rPr>
          <w:szCs w:val="21"/>
        </w:rPr>
      </w:pPr>
      <w:r>
        <w:rPr>
          <w:rFonts w:hint="eastAsia"/>
          <w:szCs w:val="21"/>
        </w:rPr>
        <w:t>置于内叶板的</w:t>
      </w:r>
      <w:r>
        <w:rPr>
          <w:rFonts w:hint="eastAsia"/>
        </w:rPr>
        <w:t>弦杆钢筋</w:t>
      </w:r>
      <w:r>
        <w:rPr>
          <w:rFonts w:hint="eastAsia"/>
          <w:szCs w:val="21"/>
        </w:rPr>
        <w:t>作为夹心保温叠合剪力墙的受力钢筋使用时，该</w:t>
      </w:r>
      <w:r>
        <w:rPr>
          <w:rFonts w:hint="eastAsia"/>
        </w:rPr>
        <w:t>弦杆钢筋</w:t>
      </w:r>
      <w:r>
        <w:rPr>
          <w:rFonts w:hint="eastAsia"/>
          <w:szCs w:val="21"/>
        </w:rPr>
        <w:t>性能应符合现行国家标准《混凝土结构设计规范》</w:t>
      </w:r>
      <w:r>
        <w:rPr>
          <w:rFonts w:hint="eastAsia"/>
          <w:szCs w:val="21"/>
        </w:rPr>
        <w:t>GB50010</w:t>
      </w:r>
      <w:r>
        <w:rPr>
          <w:rFonts w:hint="eastAsia"/>
          <w:szCs w:val="21"/>
        </w:rPr>
        <w:t>和《建筑抗震设计规范》</w:t>
      </w:r>
      <w:r>
        <w:rPr>
          <w:rFonts w:hint="eastAsia"/>
          <w:szCs w:val="21"/>
        </w:rPr>
        <w:t>GB50011</w:t>
      </w:r>
      <w:r>
        <w:rPr>
          <w:rFonts w:hint="eastAsia"/>
          <w:szCs w:val="21"/>
        </w:rPr>
        <w:t>中纵向受力普通钢筋的规定，宜采用</w:t>
      </w:r>
      <w:r>
        <w:rPr>
          <w:rFonts w:hint="eastAsia"/>
          <w:szCs w:val="21"/>
        </w:rPr>
        <w:t>HRB400</w:t>
      </w:r>
      <w:r>
        <w:rPr>
          <w:rFonts w:hint="eastAsia"/>
          <w:szCs w:val="21"/>
        </w:rPr>
        <w:t>、</w:t>
      </w:r>
      <w:r>
        <w:rPr>
          <w:rFonts w:hint="eastAsia"/>
          <w:szCs w:val="21"/>
        </w:rPr>
        <w:t>HRB500</w:t>
      </w:r>
      <w:r>
        <w:rPr>
          <w:rFonts w:hint="eastAsia"/>
          <w:szCs w:val="21"/>
        </w:rPr>
        <w:t>级钢筋。钢筋桁架</w:t>
      </w:r>
      <w:r>
        <w:rPr>
          <w:rFonts w:hint="eastAsia"/>
        </w:rPr>
        <w:t>弦杆钢筋</w:t>
      </w:r>
      <w:r>
        <w:rPr>
          <w:rFonts w:hint="eastAsia"/>
          <w:szCs w:val="21"/>
        </w:rPr>
        <w:t>作为非受力钢筋使用时，可采用高强冷轧钢筋或不锈钢钢筋。</w:t>
      </w:r>
      <w:r>
        <w:rPr>
          <w:rFonts w:hint="eastAsia"/>
        </w:rPr>
        <w:t>弦杆钢筋</w:t>
      </w:r>
      <w:r>
        <w:rPr>
          <w:rFonts w:hint="eastAsia"/>
          <w:szCs w:val="21"/>
        </w:rPr>
        <w:t>及腹杆钢筋的牌号及直径范围应满足表</w:t>
      </w:r>
      <w:r>
        <w:rPr>
          <w:rFonts w:hint="eastAsia"/>
          <w:szCs w:val="21"/>
        </w:rPr>
        <w:t>4.5.2</w:t>
      </w:r>
      <w:r>
        <w:rPr>
          <w:rFonts w:hint="eastAsia"/>
          <w:szCs w:val="21"/>
        </w:rPr>
        <w:t>的要求。</w:t>
      </w:r>
    </w:p>
    <w:p w14:paraId="2B94F1A2" w14:textId="77777777" w:rsidR="00D3186F" w:rsidRDefault="001D714E">
      <w:pPr>
        <w:widowControl w:val="0"/>
        <w:adjustRightInd w:val="0"/>
        <w:snapToGrid w:val="0"/>
        <w:spacing w:line="360" w:lineRule="auto"/>
        <w:jc w:val="center"/>
        <w:rPr>
          <w:rFonts w:eastAsia="黑体"/>
          <w:szCs w:val="21"/>
        </w:rPr>
      </w:pPr>
      <w:r>
        <w:rPr>
          <w:rFonts w:eastAsia="黑体" w:hint="eastAsia"/>
          <w:szCs w:val="21"/>
        </w:rPr>
        <w:t>表</w:t>
      </w:r>
      <w:r>
        <w:rPr>
          <w:rFonts w:eastAsia="黑体" w:hint="eastAsia"/>
          <w:szCs w:val="21"/>
        </w:rPr>
        <w:t>4.</w:t>
      </w:r>
      <w:r>
        <w:rPr>
          <w:rFonts w:eastAsia="黑体"/>
          <w:szCs w:val="21"/>
        </w:rPr>
        <w:t>3</w:t>
      </w:r>
      <w:r>
        <w:rPr>
          <w:rFonts w:eastAsia="黑体" w:hint="eastAsia"/>
          <w:szCs w:val="21"/>
        </w:rPr>
        <w:t>.</w:t>
      </w:r>
      <w:r>
        <w:rPr>
          <w:rFonts w:eastAsia="黑体"/>
          <w:szCs w:val="21"/>
        </w:rPr>
        <w:t xml:space="preserve">4 </w:t>
      </w:r>
      <w:r>
        <w:rPr>
          <w:rFonts w:eastAsia="黑体" w:hint="eastAsia"/>
          <w:szCs w:val="21"/>
        </w:rPr>
        <w:t>钢筋桁架参考选用表</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4395"/>
        <w:gridCol w:w="2268"/>
      </w:tblGrid>
      <w:tr w:rsidR="00D3186F" w14:paraId="2D25E761" w14:textId="77777777">
        <w:tc>
          <w:tcPr>
            <w:tcW w:w="1559" w:type="dxa"/>
            <w:shd w:val="clear" w:color="auto" w:fill="auto"/>
          </w:tcPr>
          <w:p w14:paraId="0C06A77A" w14:textId="77777777" w:rsidR="00D3186F" w:rsidRDefault="001D714E">
            <w:pPr>
              <w:widowControl w:val="0"/>
              <w:spacing w:line="360" w:lineRule="auto"/>
              <w:jc w:val="center"/>
            </w:pPr>
            <w:r>
              <w:rPr>
                <w:rFonts w:hint="eastAsia"/>
              </w:rPr>
              <w:t>类别</w:t>
            </w:r>
          </w:p>
        </w:tc>
        <w:tc>
          <w:tcPr>
            <w:tcW w:w="4395" w:type="dxa"/>
            <w:shd w:val="clear" w:color="auto" w:fill="auto"/>
          </w:tcPr>
          <w:p w14:paraId="76539BB4" w14:textId="77777777" w:rsidR="00D3186F" w:rsidRDefault="001D714E">
            <w:pPr>
              <w:widowControl w:val="0"/>
              <w:spacing w:line="360" w:lineRule="auto"/>
              <w:jc w:val="center"/>
            </w:pPr>
            <w:r>
              <w:rPr>
                <w:rFonts w:hint="eastAsia"/>
              </w:rPr>
              <w:t>钢筋类型</w:t>
            </w:r>
          </w:p>
        </w:tc>
        <w:tc>
          <w:tcPr>
            <w:tcW w:w="2268" w:type="dxa"/>
            <w:shd w:val="clear" w:color="auto" w:fill="auto"/>
          </w:tcPr>
          <w:p w14:paraId="008944ED" w14:textId="77777777" w:rsidR="00D3186F" w:rsidRDefault="001D714E">
            <w:pPr>
              <w:widowControl w:val="0"/>
              <w:spacing w:line="276" w:lineRule="auto"/>
              <w:jc w:val="center"/>
            </w:pPr>
            <w:r>
              <w:rPr>
                <w:rFonts w:hint="eastAsia"/>
              </w:rPr>
              <w:t>钢筋公称直径</w:t>
            </w:r>
            <w:r>
              <w:rPr>
                <w:rFonts w:hint="eastAsia"/>
              </w:rPr>
              <w:t>(mm)</w:t>
            </w:r>
          </w:p>
        </w:tc>
      </w:tr>
      <w:tr w:rsidR="00D3186F" w14:paraId="6DFB2839" w14:textId="77777777">
        <w:tc>
          <w:tcPr>
            <w:tcW w:w="1559" w:type="dxa"/>
            <w:shd w:val="clear" w:color="auto" w:fill="auto"/>
          </w:tcPr>
          <w:p w14:paraId="222A3F52" w14:textId="77777777" w:rsidR="00D3186F" w:rsidRDefault="001D714E">
            <w:pPr>
              <w:widowControl w:val="0"/>
              <w:spacing w:line="360" w:lineRule="auto"/>
              <w:jc w:val="center"/>
            </w:pPr>
            <w:r>
              <w:rPr>
                <w:rFonts w:hint="eastAsia"/>
              </w:rPr>
              <w:t>弦杆钢筋</w:t>
            </w:r>
          </w:p>
        </w:tc>
        <w:tc>
          <w:tcPr>
            <w:tcW w:w="4395" w:type="dxa"/>
            <w:shd w:val="clear" w:color="auto" w:fill="auto"/>
          </w:tcPr>
          <w:p w14:paraId="49CBEBEA" w14:textId="77777777" w:rsidR="00D3186F" w:rsidRDefault="001D714E">
            <w:pPr>
              <w:widowControl w:val="0"/>
              <w:spacing w:line="360" w:lineRule="auto"/>
              <w:jc w:val="center"/>
            </w:pPr>
            <w:r>
              <w:t>CRB550</w:t>
            </w:r>
            <w:r>
              <w:rPr>
                <w:rFonts w:hint="eastAsia"/>
              </w:rPr>
              <w:t>，</w:t>
            </w:r>
            <w:r>
              <w:t>HRB400</w:t>
            </w:r>
            <w:r>
              <w:rPr>
                <w:rFonts w:hint="eastAsia"/>
              </w:rPr>
              <w:t>，</w:t>
            </w:r>
            <w:r>
              <w:t>HRB500</w:t>
            </w:r>
            <w:r>
              <w:rPr>
                <w:rFonts w:hint="eastAsia"/>
              </w:rPr>
              <w:t>，不锈钢</w:t>
            </w:r>
          </w:p>
        </w:tc>
        <w:tc>
          <w:tcPr>
            <w:tcW w:w="2268" w:type="dxa"/>
            <w:shd w:val="clear" w:color="auto" w:fill="auto"/>
          </w:tcPr>
          <w:p w14:paraId="2F265E44" w14:textId="77777777" w:rsidR="00D3186F" w:rsidRDefault="001D714E">
            <w:pPr>
              <w:widowControl w:val="0"/>
              <w:spacing w:line="276" w:lineRule="auto"/>
              <w:jc w:val="center"/>
            </w:pPr>
            <w:r>
              <w:t>5~14</w:t>
            </w:r>
          </w:p>
        </w:tc>
      </w:tr>
      <w:tr w:rsidR="00D3186F" w14:paraId="6857E51C" w14:textId="77777777">
        <w:tc>
          <w:tcPr>
            <w:tcW w:w="1559" w:type="dxa"/>
            <w:tcBorders>
              <w:bottom w:val="single" w:sz="4" w:space="0" w:color="auto"/>
            </w:tcBorders>
            <w:shd w:val="clear" w:color="auto" w:fill="auto"/>
          </w:tcPr>
          <w:p w14:paraId="57430486" w14:textId="77777777" w:rsidR="00D3186F" w:rsidRDefault="001D714E">
            <w:pPr>
              <w:widowControl w:val="0"/>
              <w:spacing w:line="360" w:lineRule="auto"/>
              <w:jc w:val="center"/>
            </w:pPr>
            <w:r>
              <w:rPr>
                <w:rFonts w:hint="eastAsia"/>
              </w:rPr>
              <w:t>腹杆钢筋</w:t>
            </w:r>
          </w:p>
        </w:tc>
        <w:tc>
          <w:tcPr>
            <w:tcW w:w="4395" w:type="dxa"/>
            <w:tcBorders>
              <w:bottom w:val="single" w:sz="4" w:space="0" w:color="auto"/>
            </w:tcBorders>
            <w:shd w:val="clear" w:color="auto" w:fill="auto"/>
          </w:tcPr>
          <w:p w14:paraId="41115F39" w14:textId="77777777" w:rsidR="00D3186F" w:rsidRDefault="001D714E">
            <w:pPr>
              <w:widowControl w:val="0"/>
              <w:spacing w:line="360" w:lineRule="auto"/>
              <w:jc w:val="center"/>
            </w:pPr>
            <w:r>
              <w:rPr>
                <w:rFonts w:hint="eastAsia"/>
              </w:rPr>
              <w:t>不锈钢</w:t>
            </w:r>
          </w:p>
        </w:tc>
        <w:tc>
          <w:tcPr>
            <w:tcW w:w="2268" w:type="dxa"/>
            <w:tcBorders>
              <w:bottom w:val="single" w:sz="4" w:space="0" w:color="auto"/>
            </w:tcBorders>
            <w:shd w:val="clear" w:color="auto" w:fill="auto"/>
          </w:tcPr>
          <w:p w14:paraId="527EDFAE" w14:textId="77777777" w:rsidR="00D3186F" w:rsidRDefault="001D714E">
            <w:pPr>
              <w:widowControl w:val="0"/>
              <w:spacing w:line="276" w:lineRule="auto"/>
              <w:jc w:val="center"/>
            </w:pPr>
            <w:r>
              <w:rPr>
                <w:rFonts w:hint="eastAsia"/>
              </w:rPr>
              <w:t>4</w:t>
            </w:r>
            <w:r>
              <w:t>~8</w:t>
            </w:r>
          </w:p>
        </w:tc>
      </w:tr>
      <w:tr w:rsidR="00D3186F" w14:paraId="25A43C0C" w14:textId="77777777">
        <w:tc>
          <w:tcPr>
            <w:tcW w:w="8222" w:type="dxa"/>
            <w:gridSpan w:val="3"/>
            <w:tcBorders>
              <w:top w:val="single" w:sz="4" w:space="0" w:color="auto"/>
              <w:left w:val="nil"/>
              <w:bottom w:val="nil"/>
              <w:right w:val="nil"/>
            </w:tcBorders>
            <w:shd w:val="clear" w:color="auto" w:fill="auto"/>
            <w:vAlign w:val="center"/>
          </w:tcPr>
          <w:p w14:paraId="0EFD4748" w14:textId="77777777" w:rsidR="00D3186F" w:rsidRDefault="001D714E">
            <w:pPr>
              <w:widowControl w:val="0"/>
              <w:spacing w:line="276" w:lineRule="auto"/>
              <w:jc w:val="both"/>
            </w:pPr>
            <w:r>
              <w:rPr>
                <w:rFonts w:hint="eastAsia"/>
              </w:rPr>
              <w:t>注</w:t>
            </w:r>
            <w:r>
              <w:rPr>
                <w:rFonts w:hint="eastAsia"/>
              </w:rPr>
              <w:t>:</w:t>
            </w:r>
            <w:r>
              <w:rPr>
                <w:rFonts w:hint="eastAsia"/>
              </w:rPr>
              <w:t>腹杆钢筋不宜小于弦杆钢筋直径的</w:t>
            </w:r>
            <w:r>
              <w:rPr>
                <w:rFonts w:hint="eastAsia"/>
              </w:rPr>
              <w:t>0.3</w:t>
            </w:r>
            <w:r>
              <w:rPr>
                <w:rFonts w:hint="eastAsia"/>
              </w:rPr>
              <w:t>倍，且不宜小于</w:t>
            </w:r>
            <w:r>
              <w:rPr>
                <w:rFonts w:hint="eastAsia"/>
              </w:rPr>
              <w:t>4mm</w:t>
            </w:r>
            <w:r>
              <w:rPr>
                <w:rFonts w:hint="eastAsia"/>
              </w:rPr>
              <w:t>。</w:t>
            </w:r>
          </w:p>
        </w:tc>
      </w:tr>
    </w:tbl>
    <w:p w14:paraId="28A05640" w14:textId="42B7767B" w:rsidR="00D3186F" w:rsidRDefault="001D714E">
      <w:pPr>
        <w:widowControl w:val="0"/>
        <w:numPr>
          <w:ilvl w:val="0"/>
          <w:numId w:val="9"/>
        </w:numPr>
        <w:adjustRightInd w:val="0"/>
        <w:snapToGrid w:val="0"/>
        <w:spacing w:line="360" w:lineRule="auto"/>
        <w:ind w:firstLineChars="200" w:firstLine="420"/>
        <w:jc w:val="both"/>
        <w:rPr>
          <w:rFonts w:cs="宋体"/>
          <w:b/>
          <w:szCs w:val="21"/>
        </w:rPr>
      </w:pPr>
      <w:r>
        <w:rPr>
          <w:rFonts w:cs="宋体" w:hint="eastAsia"/>
          <w:szCs w:val="21"/>
        </w:rPr>
        <w:t>钢筋桁架的横截面高度</w:t>
      </w:r>
      <m:oMath>
        <m:sSub>
          <m:sSubPr>
            <m:ctrlPr>
              <w:rPr>
                <w:rFonts w:ascii="Cambria Math" w:hAnsi="Cambria Math" w:cs="宋体"/>
                <w:szCs w:val="21"/>
              </w:rPr>
            </m:ctrlPr>
          </m:sSubPr>
          <m:e>
            <m:r>
              <w:rPr>
                <w:rFonts w:ascii="Cambria Math" w:hAnsi="Cambria Math" w:cs="宋体"/>
                <w:szCs w:val="21"/>
              </w:rPr>
              <m:t>h</m:t>
            </m:r>
          </m:e>
          <m:sub>
            <m:r>
              <m:rPr>
                <m:sty m:val="p"/>
              </m:rPr>
              <w:rPr>
                <w:rFonts w:ascii="Cambria Math" w:hAnsi="Cambria Math" w:cs="宋体"/>
                <w:szCs w:val="21"/>
              </w:rPr>
              <m:t>st</m:t>
            </m:r>
          </m:sub>
        </m:sSub>
      </m:oMath>
      <w:r>
        <w:rPr>
          <w:rFonts w:cs="宋体" w:hint="eastAsia"/>
          <w:szCs w:val="21"/>
        </w:rPr>
        <w:t>（弦杆钢筋外表面距离）应根据夹心保温叠合剪力墙的总厚度确定；</w:t>
      </w:r>
    </w:p>
    <w:p w14:paraId="626DA61E" w14:textId="77777777" w:rsidR="00D3186F" w:rsidRDefault="001D714E">
      <w:pPr>
        <w:widowControl w:val="0"/>
        <w:numPr>
          <w:ilvl w:val="0"/>
          <w:numId w:val="9"/>
        </w:numPr>
        <w:adjustRightInd w:val="0"/>
        <w:snapToGrid w:val="0"/>
        <w:spacing w:line="360" w:lineRule="auto"/>
        <w:ind w:firstLineChars="200" w:firstLine="420"/>
        <w:jc w:val="both"/>
        <w:rPr>
          <w:rFonts w:cs="宋体"/>
          <w:b/>
          <w:szCs w:val="21"/>
        </w:rPr>
      </w:pPr>
      <w:r>
        <w:rPr>
          <w:rFonts w:cs="宋体" w:hint="eastAsia"/>
          <w:szCs w:val="21"/>
        </w:rPr>
        <w:t>钢筋桁架应采用专用的焊接机械设备焊接，腹杆与弦杆钢筋的焊点应采用电阻点焊方式，焊接节点中心间距</w:t>
      </w:r>
      <m:oMath>
        <m:sSub>
          <m:sSubPr>
            <m:ctrlPr>
              <w:rPr>
                <w:rFonts w:ascii="Cambria Math" w:hAnsi="Cambria Math" w:cs="宋体"/>
                <w:szCs w:val="21"/>
              </w:rPr>
            </m:ctrlPr>
          </m:sSubPr>
          <m:e>
            <m:r>
              <w:rPr>
                <w:rFonts w:ascii="Cambria Math" w:hAnsi="Cambria Math" w:cs="宋体"/>
                <w:szCs w:val="21"/>
              </w:rPr>
              <m:t>l</m:t>
            </m:r>
          </m:e>
          <m:sub>
            <m:r>
              <m:rPr>
                <m:sty m:val="p"/>
              </m:rPr>
              <w:rPr>
                <w:rFonts w:ascii="Cambria Math" w:hAnsi="Cambria Math" w:cs="宋体"/>
                <w:szCs w:val="21"/>
              </w:rPr>
              <m:t>s</m:t>
            </m:r>
          </m:sub>
        </m:sSub>
      </m:oMath>
      <w:r>
        <w:rPr>
          <w:rFonts w:cs="宋体" w:hint="eastAsia"/>
          <w:szCs w:val="21"/>
        </w:rPr>
        <w:t>不宜大于</w:t>
      </w:r>
      <w:r>
        <w:rPr>
          <w:rFonts w:cs="宋体"/>
          <w:szCs w:val="21"/>
        </w:rPr>
        <w:t>300mm</w:t>
      </w:r>
      <w:r>
        <w:rPr>
          <w:rFonts w:cs="宋体" w:hint="eastAsia"/>
          <w:szCs w:val="21"/>
        </w:rPr>
        <w:t>。</w:t>
      </w:r>
    </w:p>
    <w:p w14:paraId="784FDB76" w14:textId="77777777" w:rsidR="00D3186F" w:rsidRDefault="001D714E">
      <w:pPr>
        <w:widowControl w:val="0"/>
        <w:numPr>
          <w:ilvl w:val="0"/>
          <w:numId w:val="9"/>
        </w:numPr>
        <w:adjustRightInd w:val="0"/>
        <w:snapToGrid w:val="0"/>
        <w:spacing w:line="360" w:lineRule="auto"/>
        <w:ind w:firstLineChars="200" w:firstLine="420"/>
        <w:jc w:val="both"/>
        <w:rPr>
          <w:rFonts w:cs="宋体"/>
          <w:szCs w:val="21"/>
        </w:rPr>
      </w:pPr>
      <w:r>
        <w:rPr>
          <w:rFonts w:cs="宋体" w:hint="eastAsia"/>
          <w:szCs w:val="21"/>
        </w:rPr>
        <w:t>钢筋桁架中不锈钢</w:t>
      </w:r>
      <w:r>
        <w:rPr>
          <w:rFonts w:cs="宋体"/>
          <w:szCs w:val="21"/>
        </w:rPr>
        <w:t>材料的性能指标</w:t>
      </w:r>
      <w:r>
        <w:rPr>
          <w:rFonts w:cs="宋体" w:hint="eastAsia"/>
          <w:szCs w:val="21"/>
        </w:rPr>
        <w:t>应</w:t>
      </w:r>
      <w:r>
        <w:rPr>
          <w:rFonts w:cs="宋体"/>
          <w:szCs w:val="21"/>
        </w:rPr>
        <w:t>按照表</w:t>
      </w:r>
      <w:r>
        <w:rPr>
          <w:rFonts w:cs="宋体"/>
          <w:szCs w:val="21"/>
        </w:rPr>
        <w:t>4.4.4</w:t>
      </w:r>
      <w:r>
        <w:rPr>
          <w:rFonts w:cs="宋体"/>
          <w:szCs w:val="21"/>
        </w:rPr>
        <w:t>的要求进行。</w:t>
      </w:r>
    </w:p>
    <w:p w14:paraId="2AA33262" w14:textId="77777777" w:rsidR="00D3186F" w:rsidRDefault="001D714E">
      <w:pPr>
        <w:widowControl w:val="0"/>
        <w:adjustRightInd w:val="0"/>
        <w:snapToGrid w:val="0"/>
        <w:spacing w:line="360" w:lineRule="auto"/>
        <w:jc w:val="center"/>
        <w:rPr>
          <w:rFonts w:eastAsia="黑体"/>
          <w:szCs w:val="21"/>
        </w:rPr>
      </w:pPr>
      <w:r>
        <w:rPr>
          <w:rFonts w:eastAsia="黑体" w:hint="eastAsia"/>
          <w:szCs w:val="21"/>
        </w:rPr>
        <w:t>表</w:t>
      </w:r>
      <w:r>
        <w:rPr>
          <w:rFonts w:eastAsia="黑体" w:hint="eastAsia"/>
          <w:szCs w:val="21"/>
        </w:rPr>
        <w:t>4.</w:t>
      </w:r>
      <w:r>
        <w:rPr>
          <w:rFonts w:eastAsia="黑体"/>
          <w:szCs w:val="21"/>
        </w:rPr>
        <w:t>4</w:t>
      </w:r>
      <w:r>
        <w:rPr>
          <w:rFonts w:eastAsia="黑体" w:hint="eastAsia"/>
          <w:szCs w:val="21"/>
        </w:rPr>
        <w:t>.</w:t>
      </w:r>
      <w:r>
        <w:rPr>
          <w:rFonts w:eastAsia="黑体"/>
          <w:szCs w:val="21"/>
        </w:rPr>
        <w:t xml:space="preserve">4 </w:t>
      </w:r>
      <w:r>
        <w:rPr>
          <w:rFonts w:eastAsia="黑体" w:hint="eastAsia"/>
          <w:szCs w:val="21"/>
        </w:rPr>
        <w:t>不锈钢材料物理和力学性能指标</w:t>
      </w:r>
    </w:p>
    <w:tbl>
      <w:tblPr>
        <w:tblW w:w="8115" w:type="dxa"/>
        <w:jc w:val="center"/>
        <w:tblLayout w:type="fixed"/>
        <w:tblCellMar>
          <w:left w:w="0" w:type="dxa"/>
          <w:right w:w="0" w:type="dxa"/>
        </w:tblCellMar>
        <w:tblLook w:val="04A0" w:firstRow="1" w:lastRow="0" w:firstColumn="1" w:lastColumn="0" w:noHBand="0" w:noVBand="1"/>
      </w:tblPr>
      <w:tblGrid>
        <w:gridCol w:w="2780"/>
        <w:gridCol w:w="2780"/>
        <w:gridCol w:w="2555"/>
      </w:tblGrid>
      <w:tr w:rsidR="00D3186F" w14:paraId="121C4C09" w14:textId="77777777">
        <w:trPr>
          <w:trHeight w:val="292"/>
          <w:jc w:val="center"/>
        </w:trPr>
        <w:tc>
          <w:tcPr>
            <w:tcW w:w="2780" w:type="dxa"/>
            <w:tcBorders>
              <w:top w:val="single" w:sz="4" w:space="0" w:color="auto"/>
              <w:left w:val="single" w:sz="4" w:space="0" w:color="auto"/>
              <w:bottom w:val="single" w:sz="4" w:space="0" w:color="auto"/>
              <w:right w:val="single" w:sz="4" w:space="0" w:color="auto"/>
            </w:tcBorders>
          </w:tcPr>
          <w:p w14:paraId="51D09E76" w14:textId="77777777" w:rsidR="00D3186F" w:rsidRDefault="001D714E">
            <w:pPr>
              <w:spacing w:line="360" w:lineRule="auto"/>
              <w:jc w:val="center"/>
              <w:rPr>
                <w:rFonts w:ascii="宋体" w:hAnsi="宋体"/>
                <w:spacing w:val="4"/>
                <w:kern w:val="0"/>
                <w:szCs w:val="21"/>
              </w:rPr>
            </w:pPr>
            <w:r>
              <w:rPr>
                <w:rFonts w:ascii="宋体" w:hAnsi="宋体"/>
                <w:spacing w:val="4"/>
                <w:kern w:val="0"/>
                <w:szCs w:val="21"/>
              </w:rPr>
              <w:t>项目</w:t>
            </w:r>
          </w:p>
        </w:tc>
        <w:tc>
          <w:tcPr>
            <w:tcW w:w="2780" w:type="dxa"/>
            <w:tcBorders>
              <w:top w:val="single" w:sz="8" w:space="0" w:color="auto"/>
              <w:left w:val="single" w:sz="4" w:space="0" w:color="auto"/>
              <w:bottom w:val="single" w:sz="8" w:space="0" w:color="auto"/>
              <w:right w:val="single" w:sz="8" w:space="0" w:color="auto"/>
            </w:tcBorders>
            <w:shd w:val="clear" w:color="auto" w:fill="auto"/>
            <w:vAlign w:val="bottom"/>
          </w:tcPr>
          <w:p w14:paraId="4B5BEBEF" w14:textId="77777777" w:rsidR="00D3186F" w:rsidRDefault="001D714E">
            <w:pPr>
              <w:spacing w:line="360" w:lineRule="auto"/>
              <w:jc w:val="center"/>
              <w:rPr>
                <w:rFonts w:ascii="宋体" w:hAnsi="宋体"/>
                <w:spacing w:val="4"/>
                <w:kern w:val="0"/>
                <w:szCs w:val="21"/>
              </w:rPr>
            </w:pPr>
            <w:r>
              <w:rPr>
                <w:rFonts w:ascii="宋体" w:hAnsi="宋体" w:hint="eastAsia"/>
                <w:spacing w:val="4"/>
                <w:kern w:val="0"/>
                <w:szCs w:val="21"/>
              </w:rPr>
              <w:t>指标</w:t>
            </w:r>
            <w:r>
              <w:rPr>
                <w:rFonts w:ascii="宋体" w:hAnsi="宋体"/>
                <w:spacing w:val="4"/>
                <w:kern w:val="0"/>
                <w:szCs w:val="21"/>
              </w:rPr>
              <w:t>要求</w:t>
            </w:r>
          </w:p>
        </w:tc>
        <w:tc>
          <w:tcPr>
            <w:tcW w:w="2555" w:type="dxa"/>
            <w:tcBorders>
              <w:top w:val="single" w:sz="8" w:space="0" w:color="auto"/>
              <w:left w:val="single" w:sz="8" w:space="0" w:color="auto"/>
              <w:bottom w:val="single" w:sz="8" w:space="0" w:color="auto"/>
              <w:right w:val="single" w:sz="8" w:space="0" w:color="auto"/>
            </w:tcBorders>
            <w:shd w:val="clear" w:color="auto" w:fill="auto"/>
            <w:vAlign w:val="bottom"/>
          </w:tcPr>
          <w:p w14:paraId="20770C37" w14:textId="77777777" w:rsidR="00D3186F" w:rsidRDefault="001D714E">
            <w:pPr>
              <w:spacing w:line="360" w:lineRule="auto"/>
              <w:jc w:val="center"/>
              <w:rPr>
                <w:rFonts w:ascii="宋体" w:hAnsi="宋体"/>
                <w:spacing w:val="4"/>
                <w:kern w:val="0"/>
                <w:szCs w:val="21"/>
              </w:rPr>
            </w:pPr>
            <w:r>
              <w:rPr>
                <w:rFonts w:ascii="宋体" w:hAnsi="宋体"/>
                <w:spacing w:val="4"/>
                <w:kern w:val="0"/>
                <w:szCs w:val="21"/>
              </w:rPr>
              <w:t>试验方法</w:t>
            </w:r>
          </w:p>
        </w:tc>
      </w:tr>
      <w:tr w:rsidR="00D3186F" w14:paraId="2FC9A235" w14:textId="77777777">
        <w:trPr>
          <w:trHeight w:val="307"/>
          <w:jc w:val="center"/>
        </w:trPr>
        <w:tc>
          <w:tcPr>
            <w:tcW w:w="2780" w:type="dxa"/>
            <w:tcBorders>
              <w:top w:val="single" w:sz="4" w:space="0" w:color="auto"/>
              <w:left w:val="single" w:sz="4" w:space="0" w:color="auto"/>
              <w:bottom w:val="single" w:sz="4" w:space="0" w:color="auto"/>
              <w:right w:val="single" w:sz="4" w:space="0" w:color="auto"/>
            </w:tcBorders>
          </w:tcPr>
          <w:p w14:paraId="629DB5A2" w14:textId="77777777" w:rsidR="00D3186F" w:rsidRDefault="001D714E">
            <w:pPr>
              <w:spacing w:line="360" w:lineRule="auto"/>
              <w:jc w:val="center"/>
              <w:rPr>
                <w:rFonts w:ascii="宋体" w:hAnsi="宋体"/>
                <w:spacing w:val="4"/>
                <w:kern w:val="0"/>
                <w:szCs w:val="21"/>
              </w:rPr>
            </w:pPr>
            <w:r>
              <w:rPr>
                <w:rFonts w:ascii="宋体" w:hAnsi="宋体" w:hint="eastAsia"/>
                <w:spacing w:val="4"/>
                <w:kern w:val="0"/>
                <w:szCs w:val="21"/>
              </w:rPr>
              <w:lastRenderedPageBreak/>
              <w:t>屈服强度（</w:t>
            </w:r>
            <w:r>
              <w:rPr>
                <w:rFonts w:ascii="宋体" w:hAnsi="宋体"/>
                <w:spacing w:val="4"/>
                <w:kern w:val="0"/>
                <w:szCs w:val="21"/>
              </w:rPr>
              <w:t>MPa</w:t>
            </w:r>
            <w:r>
              <w:rPr>
                <w:rFonts w:ascii="宋体" w:hAnsi="宋体" w:hint="eastAsia"/>
                <w:spacing w:val="4"/>
                <w:kern w:val="0"/>
                <w:szCs w:val="21"/>
              </w:rPr>
              <w:t>）</w:t>
            </w:r>
          </w:p>
        </w:tc>
        <w:tc>
          <w:tcPr>
            <w:tcW w:w="2780" w:type="dxa"/>
            <w:tcBorders>
              <w:top w:val="single" w:sz="8" w:space="0" w:color="auto"/>
              <w:left w:val="single" w:sz="4" w:space="0" w:color="auto"/>
              <w:bottom w:val="single" w:sz="8" w:space="0" w:color="auto"/>
              <w:right w:val="single" w:sz="8" w:space="0" w:color="auto"/>
            </w:tcBorders>
            <w:shd w:val="clear" w:color="auto" w:fill="auto"/>
            <w:vAlign w:val="center"/>
          </w:tcPr>
          <w:p w14:paraId="574DE2D0" w14:textId="77777777" w:rsidR="00D3186F" w:rsidRDefault="001D714E">
            <w:pPr>
              <w:spacing w:line="360" w:lineRule="auto"/>
              <w:jc w:val="center"/>
              <w:rPr>
                <w:rFonts w:ascii="宋体" w:hAnsi="宋体"/>
                <w:spacing w:val="4"/>
                <w:kern w:val="0"/>
                <w:szCs w:val="21"/>
              </w:rPr>
            </w:pPr>
            <w:r>
              <w:rPr>
                <w:rFonts w:ascii="宋体" w:hAnsi="宋体"/>
                <w:w w:val="97"/>
                <w:szCs w:val="21"/>
              </w:rPr>
              <w:t>≥205</w:t>
            </w:r>
          </w:p>
        </w:tc>
        <w:tc>
          <w:tcPr>
            <w:tcW w:w="2555" w:type="dxa"/>
            <w:tcBorders>
              <w:top w:val="single" w:sz="8" w:space="0" w:color="auto"/>
              <w:left w:val="single" w:sz="8" w:space="0" w:color="auto"/>
              <w:bottom w:val="single" w:sz="8" w:space="0" w:color="auto"/>
              <w:right w:val="single" w:sz="8" w:space="0" w:color="auto"/>
            </w:tcBorders>
            <w:shd w:val="clear" w:color="auto" w:fill="auto"/>
            <w:vAlign w:val="bottom"/>
          </w:tcPr>
          <w:p w14:paraId="62033308" w14:textId="77777777" w:rsidR="00D3186F" w:rsidRDefault="001D714E">
            <w:pPr>
              <w:spacing w:line="360" w:lineRule="auto"/>
              <w:jc w:val="center"/>
              <w:rPr>
                <w:rFonts w:ascii="宋体" w:hAnsi="宋体"/>
                <w:spacing w:val="4"/>
                <w:kern w:val="0"/>
                <w:szCs w:val="21"/>
              </w:rPr>
            </w:pPr>
            <w:r>
              <w:rPr>
                <w:rFonts w:ascii="宋体" w:hAnsi="宋体"/>
                <w:spacing w:val="4"/>
                <w:kern w:val="0"/>
                <w:szCs w:val="21"/>
              </w:rPr>
              <w:t>GB/T 228</w:t>
            </w:r>
          </w:p>
        </w:tc>
      </w:tr>
      <w:tr w:rsidR="00D3186F" w14:paraId="7CFA24D8" w14:textId="77777777">
        <w:trPr>
          <w:trHeight w:val="307"/>
          <w:jc w:val="center"/>
        </w:trPr>
        <w:tc>
          <w:tcPr>
            <w:tcW w:w="2780" w:type="dxa"/>
            <w:tcBorders>
              <w:top w:val="single" w:sz="4" w:space="0" w:color="auto"/>
              <w:left w:val="single" w:sz="4" w:space="0" w:color="auto"/>
              <w:bottom w:val="single" w:sz="4" w:space="0" w:color="auto"/>
              <w:right w:val="single" w:sz="4" w:space="0" w:color="auto"/>
            </w:tcBorders>
          </w:tcPr>
          <w:p w14:paraId="65609F19" w14:textId="77777777" w:rsidR="00D3186F" w:rsidRDefault="001D714E">
            <w:pPr>
              <w:spacing w:line="360" w:lineRule="auto"/>
              <w:jc w:val="center"/>
              <w:rPr>
                <w:rFonts w:ascii="宋体" w:hAnsi="宋体"/>
                <w:spacing w:val="4"/>
                <w:kern w:val="0"/>
                <w:szCs w:val="21"/>
              </w:rPr>
            </w:pPr>
            <w:r>
              <w:rPr>
                <w:rFonts w:ascii="宋体" w:hAnsi="宋体" w:hint="eastAsia"/>
                <w:spacing w:val="4"/>
                <w:kern w:val="0"/>
                <w:szCs w:val="21"/>
              </w:rPr>
              <w:t>拉伸强度（</w:t>
            </w:r>
            <w:r>
              <w:rPr>
                <w:rFonts w:ascii="宋体" w:hAnsi="宋体"/>
                <w:spacing w:val="4"/>
                <w:kern w:val="0"/>
                <w:szCs w:val="21"/>
              </w:rPr>
              <w:t>MPa</w:t>
            </w:r>
            <w:r>
              <w:rPr>
                <w:rFonts w:ascii="宋体" w:hAnsi="宋体" w:hint="eastAsia"/>
                <w:spacing w:val="4"/>
                <w:kern w:val="0"/>
                <w:szCs w:val="21"/>
              </w:rPr>
              <w:t>）</w:t>
            </w:r>
          </w:p>
        </w:tc>
        <w:tc>
          <w:tcPr>
            <w:tcW w:w="2780" w:type="dxa"/>
            <w:tcBorders>
              <w:top w:val="single" w:sz="8" w:space="0" w:color="auto"/>
              <w:left w:val="single" w:sz="4" w:space="0" w:color="auto"/>
              <w:bottom w:val="single" w:sz="8" w:space="0" w:color="auto"/>
              <w:right w:val="single" w:sz="8" w:space="0" w:color="auto"/>
            </w:tcBorders>
            <w:shd w:val="clear" w:color="auto" w:fill="auto"/>
            <w:vAlign w:val="center"/>
          </w:tcPr>
          <w:p w14:paraId="46C465BD" w14:textId="77777777" w:rsidR="00D3186F" w:rsidRDefault="001D714E">
            <w:pPr>
              <w:spacing w:line="360" w:lineRule="auto"/>
              <w:jc w:val="center"/>
              <w:rPr>
                <w:rFonts w:ascii="宋体" w:hAnsi="宋体"/>
                <w:spacing w:val="4"/>
                <w:kern w:val="0"/>
                <w:szCs w:val="21"/>
              </w:rPr>
            </w:pPr>
            <w:r>
              <w:rPr>
                <w:rFonts w:ascii="宋体" w:hAnsi="宋体"/>
                <w:szCs w:val="21"/>
              </w:rPr>
              <w:t>≥500</w:t>
            </w:r>
          </w:p>
        </w:tc>
        <w:tc>
          <w:tcPr>
            <w:tcW w:w="2555" w:type="dxa"/>
            <w:tcBorders>
              <w:top w:val="single" w:sz="8" w:space="0" w:color="auto"/>
              <w:left w:val="single" w:sz="8" w:space="0" w:color="auto"/>
              <w:bottom w:val="single" w:sz="8" w:space="0" w:color="auto"/>
              <w:right w:val="single" w:sz="8" w:space="0" w:color="auto"/>
            </w:tcBorders>
            <w:shd w:val="clear" w:color="auto" w:fill="auto"/>
            <w:vAlign w:val="bottom"/>
          </w:tcPr>
          <w:p w14:paraId="777FCD76" w14:textId="77777777" w:rsidR="00D3186F" w:rsidRDefault="001D714E">
            <w:pPr>
              <w:spacing w:line="360" w:lineRule="auto"/>
              <w:jc w:val="center"/>
              <w:rPr>
                <w:rFonts w:ascii="宋体" w:hAnsi="宋体"/>
                <w:spacing w:val="4"/>
                <w:kern w:val="0"/>
                <w:szCs w:val="21"/>
              </w:rPr>
            </w:pPr>
            <w:r>
              <w:rPr>
                <w:rFonts w:ascii="宋体" w:hAnsi="宋体"/>
                <w:spacing w:val="4"/>
                <w:kern w:val="0"/>
                <w:szCs w:val="21"/>
              </w:rPr>
              <w:t>GB/T 228</w:t>
            </w:r>
          </w:p>
        </w:tc>
      </w:tr>
      <w:tr w:rsidR="00D3186F" w14:paraId="5B30806A" w14:textId="77777777">
        <w:trPr>
          <w:trHeight w:val="307"/>
          <w:jc w:val="center"/>
        </w:trPr>
        <w:tc>
          <w:tcPr>
            <w:tcW w:w="2780" w:type="dxa"/>
            <w:tcBorders>
              <w:top w:val="single" w:sz="4" w:space="0" w:color="auto"/>
              <w:left w:val="single" w:sz="4" w:space="0" w:color="auto"/>
              <w:bottom w:val="single" w:sz="4" w:space="0" w:color="auto"/>
              <w:right w:val="single" w:sz="4" w:space="0" w:color="auto"/>
            </w:tcBorders>
          </w:tcPr>
          <w:p w14:paraId="236471C6" w14:textId="77777777" w:rsidR="00D3186F" w:rsidRDefault="001D714E">
            <w:pPr>
              <w:spacing w:line="360" w:lineRule="auto"/>
              <w:jc w:val="center"/>
              <w:rPr>
                <w:rFonts w:ascii="宋体" w:hAnsi="宋体"/>
                <w:spacing w:val="4"/>
                <w:kern w:val="0"/>
                <w:szCs w:val="21"/>
              </w:rPr>
            </w:pPr>
            <w:r>
              <w:rPr>
                <w:rFonts w:ascii="宋体" w:hAnsi="宋体" w:hint="eastAsia"/>
                <w:spacing w:val="4"/>
                <w:kern w:val="0"/>
                <w:szCs w:val="21"/>
              </w:rPr>
              <w:t>拉伸弹性模量（</w:t>
            </w:r>
            <w:r>
              <w:rPr>
                <w:rFonts w:ascii="宋体" w:hAnsi="宋体"/>
                <w:spacing w:val="4"/>
                <w:kern w:val="0"/>
                <w:szCs w:val="21"/>
              </w:rPr>
              <w:t>GPa</w:t>
            </w:r>
            <w:r>
              <w:rPr>
                <w:rFonts w:ascii="宋体" w:hAnsi="宋体" w:hint="eastAsia"/>
                <w:spacing w:val="4"/>
                <w:kern w:val="0"/>
                <w:szCs w:val="21"/>
              </w:rPr>
              <w:t>）</w:t>
            </w:r>
          </w:p>
        </w:tc>
        <w:tc>
          <w:tcPr>
            <w:tcW w:w="2780" w:type="dxa"/>
            <w:tcBorders>
              <w:top w:val="single" w:sz="8" w:space="0" w:color="auto"/>
              <w:left w:val="single" w:sz="4" w:space="0" w:color="auto"/>
              <w:bottom w:val="single" w:sz="8" w:space="0" w:color="auto"/>
              <w:right w:val="single" w:sz="8" w:space="0" w:color="auto"/>
            </w:tcBorders>
            <w:shd w:val="clear" w:color="auto" w:fill="auto"/>
            <w:vAlign w:val="bottom"/>
          </w:tcPr>
          <w:p w14:paraId="5F6D83C8" w14:textId="77777777" w:rsidR="00D3186F" w:rsidRDefault="001D714E">
            <w:pPr>
              <w:spacing w:line="360" w:lineRule="auto"/>
              <w:jc w:val="center"/>
              <w:rPr>
                <w:rFonts w:ascii="宋体" w:hAnsi="宋体"/>
                <w:spacing w:val="4"/>
                <w:kern w:val="0"/>
                <w:szCs w:val="21"/>
              </w:rPr>
            </w:pPr>
            <w:r>
              <w:rPr>
                <w:rFonts w:ascii="宋体" w:hAnsi="宋体"/>
                <w:szCs w:val="21"/>
              </w:rPr>
              <w:t>≥190</w:t>
            </w:r>
          </w:p>
        </w:tc>
        <w:tc>
          <w:tcPr>
            <w:tcW w:w="2555" w:type="dxa"/>
            <w:tcBorders>
              <w:top w:val="single" w:sz="8" w:space="0" w:color="auto"/>
              <w:left w:val="single" w:sz="8" w:space="0" w:color="auto"/>
              <w:bottom w:val="single" w:sz="8" w:space="0" w:color="auto"/>
              <w:right w:val="single" w:sz="8" w:space="0" w:color="auto"/>
            </w:tcBorders>
            <w:shd w:val="clear" w:color="auto" w:fill="auto"/>
            <w:vAlign w:val="bottom"/>
          </w:tcPr>
          <w:p w14:paraId="07657B1B" w14:textId="77777777" w:rsidR="00D3186F" w:rsidRDefault="001D714E">
            <w:pPr>
              <w:spacing w:line="360" w:lineRule="auto"/>
              <w:jc w:val="center"/>
              <w:rPr>
                <w:rFonts w:ascii="宋体" w:hAnsi="宋体"/>
                <w:spacing w:val="4"/>
                <w:kern w:val="0"/>
                <w:szCs w:val="21"/>
              </w:rPr>
            </w:pPr>
            <w:r>
              <w:rPr>
                <w:rFonts w:ascii="宋体" w:hAnsi="宋体"/>
                <w:spacing w:val="4"/>
                <w:kern w:val="0"/>
                <w:szCs w:val="21"/>
              </w:rPr>
              <w:t>GB/T 228</w:t>
            </w:r>
          </w:p>
        </w:tc>
      </w:tr>
      <w:tr w:rsidR="00D3186F" w14:paraId="18EC2E77" w14:textId="77777777">
        <w:trPr>
          <w:trHeight w:val="307"/>
          <w:jc w:val="center"/>
        </w:trPr>
        <w:tc>
          <w:tcPr>
            <w:tcW w:w="2780" w:type="dxa"/>
            <w:tcBorders>
              <w:top w:val="single" w:sz="4" w:space="0" w:color="auto"/>
              <w:left w:val="single" w:sz="4" w:space="0" w:color="auto"/>
              <w:bottom w:val="single" w:sz="4" w:space="0" w:color="auto"/>
              <w:right w:val="single" w:sz="4" w:space="0" w:color="auto"/>
            </w:tcBorders>
          </w:tcPr>
          <w:p w14:paraId="6EBB58E4" w14:textId="77777777" w:rsidR="00D3186F" w:rsidRDefault="001D714E">
            <w:pPr>
              <w:spacing w:line="360" w:lineRule="auto"/>
              <w:jc w:val="center"/>
              <w:rPr>
                <w:rFonts w:ascii="宋体" w:hAnsi="宋体"/>
                <w:spacing w:val="4"/>
                <w:kern w:val="0"/>
                <w:szCs w:val="21"/>
              </w:rPr>
            </w:pPr>
            <w:r>
              <w:rPr>
                <w:rFonts w:ascii="宋体" w:hAnsi="宋体"/>
                <w:spacing w:val="4"/>
                <w:kern w:val="0"/>
                <w:szCs w:val="21"/>
              </w:rPr>
              <w:t>剪切强度</w:t>
            </w:r>
            <w:r>
              <w:rPr>
                <w:rFonts w:ascii="宋体" w:hAnsi="宋体" w:hint="eastAsia"/>
                <w:spacing w:val="4"/>
                <w:kern w:val="0"/>
                <w:szCs w:val="21"/>
              </w:rPr>
              <w:t>（</w:t>
            </w:r>
            <w:r>
              <w:rPr>
                <w:rFonts w:ascii="宋体" w:hAnsi="宋体"/>
                <w:spacing w:val="4"/>
                <w:kern w:val="0"/>
                <w:szCs w:val="21"/>
              </w:rPr>
              <w:t>MPa</w:t>
            </w:r>
            <w:r>
              <w:rPr>
                <w:rFonts w:ascii="宋体" w:hAnsi="宋体" w:hint="eastAsia"/>
                <w:spacing w:val="4"/>
                <w:kern w:val="0"/>
                <w:szCs w:val="21"/>
              </w:rPr>
              <w:t>）</w:t>
            </w:r>
          </w:p>
        </w:tc>
        <w:tc>
          <w:tcPr>
            <w:tcW w:w="2780" w:type="dxa"/>
            <w:tcBorders>
              <w:top w:val="single" w:sz="8" w:space="0" w:color="auto"/>
              <w:left w:val="single" w:sz="4" w:space="0" w:color="auto"/>
              <w:bottom w:val="single" w:sz="8" w:space="0" w:color="auto"/>
              <w:right w:val="single" w:sz="8" w:space="0" w:color="auto"/>
            </w:tcBorders>
            <w:shd w:val="clear" w:color="auto" w:fill="auto"/>
            <w:vAlign w:val="bottom"/>
          </w:tcPr>
          <w:p w14:paraId="244E22BC" w14:textId="77777777" w:rsidR="00D3186F" w:rsidRDefault="001D714E">
            <w:pPr>
              <w:spacing w:line="360" w:lineRule="auto"/>
              <w:jc w:val="center"/>
              <w:rPr>
                <w:rFonts w:ascii="宋体" w:hAnsi="宋体"/>
                <w:spacing w:val="4"/>
                <w:kern w:val="0"/>
                <w:szCs w:val="21"/>
              </w:rPr>
            </w:pPr>
            <w:r>
              <w:rPr>
                <w:rFonts w:ascii="宋体" w:hAnsi="宋体"/>
                <w:szCs w:val="21"/>
              </w:rPr>
              <w:t>≥300</w:t>
            </w:r>
          </w:p>
        </w:tc>
        <w:tc>
          <w:tcPr>
            <w:tcW w:w="2555" w:type="dxa"/>
            <w:tcBorders>
              <w:top w:val="single" w:sz="8" w:space="0" w:color="auto"/>
              <w:left w:val="single" w:sz="8" w:space="0" w:color="auto"/>
              <w:bottom w:val="single" w:sz="8" w:space="0" w:color="auto"/>
              <w:right w:val="single" w:sz="8" w:space="0" w:color="auto"/>
            </w:tcBorders>
            <w:shd w:val="clear" w:color="auto" w:fill="auto"/>
            <w:vAlign w:val="bottom"/>
          </w:tcPr>
          <w:p w14:paraId="64973C2B" w14:textId="77777777" w:rsidR="00D3186F" w:rsidRDefault="001D714E">
            <w:pPr>
              <w:spacing w:line="360" w:lineRule="auto"/>
              <w:jc w:val="center"/>
              <w:rPr>
                <w:rFonts w:ascii="宋体" w:hAnsi="宋体"/>
                <w:spacing w:val="4"/>
                <w:kern w:val="0"/>
                <w:szCs w:val="21"/>
              </w:rPr>
            </w:pPr>
            <w:r>
              <w:rPr>
                <w:rFonts w:ascii="宋体" w:hAnsi="宋体" w:hint="eastAsia"/>
                <w:spacing w:val="4"/>
                <w:kern w:val="0"/>
                <w:szCs w:val="21"/>
              </w:rPr>
              <w:t>G</w:t>
            </w:r>
            <w:r>
              <w:rPr>
                <w:rFonts w:ascii="宋体" w:hAnsi="宋体"/>
                <w:spacing w:val="4"/>
                <w:kern w:val="0"/>
                <w:szCs w:val="21"/>
              </w:rPr>
              <w:t>B/T 6400</w:t>
            </w:r>
          </w:p>
        </w:tc>
      </w:tr>
      <w:tr w:rsidR="00D3186F" w14:paraId="23263651" w14:textId="77777777">
        <w:trPr>
          <w:trHeight w:val="307"/>
          <w:jc w:val="center"/>
        </w:trPr>
        <w:tc>
          <w:tcPr>
            <w:tcW w:w="2780" w:type="dxa"/>
            <w:tcBorders>
              <w:top w:val="single" w:sz="4" w:space="0" w:color="auto"/>
              <w:left w:val="single" w:sz="4" w:space="0" w:color="auto"/>
              <w:bottom w:val="single" w:sz="4" w:space="0" w:color="auto"/>
              <w:right w:val="single" w:sz="4" w:space="0" w:color="auto"/>
            </w:tcBorders>
          </w:tcPr>
          <w:p w14:paraId="37BF53D6" w14:textId="77777777" w:rsidR="00D3186F" w:rsidRDefault="001D714E">
            <w:pPr>
              <w:spacing w:line="360" w:lineRule="auto"/>
              <w:jc w:val="center"/>
              <w:rPr>
                <w:rFonts w:ascii="宋体" w:hAnsi="宋体"/>
                <w:spacing w:val="4"/>
                <w:kern w:val="0"/>
                <w:szCs w:val="21"/>
              </w:rPr>
            </w:pPr>
            <w:r>
              <w:rPr>
                <w:rFonts w:ascii="宋体" w:hAnsi="宋体"/>
                <w:spacing w:val="4"/>
                <w:kern w:val="0"/>
                <w:szCs w:val="21"/>
              </w:rPr>
              <w:t>导热系数</w:t>
            </w:r>
            <w:r>
              <w:rPr>
                <w:rFonts w:ascii="宋体" w:hAnsi="宋体" w:hint="eastAsia"/>
                <w:spacing w:val="4"/>
                <w:kern w:val="0"/>
                <w:szCs w:val="21"/>
              </w:rPr>
              <w:t>[</w:t>
            </w:r>
            <w:r>
              <w:rPr>
                <w:rFonts w:ascii="宋体" w:hAnsi="宋体"/>
                <w:spacing w:val="4"/>
                <w:kern w:val="0"/>
                <w:szCs w:val="21"/>
              </w:rPr>
              <w:t>W/</w:t>
            </w:r>
            <w:r>
              <w:rPr>
                <w:rFonts w:ascii="宋体" w:hAnsi="宋体" w:hint="eastAsia"/>
                <w:spacing w:val="4"/>
                <w:kern w:val="0"/>
                <w:szCs w:val="21"/>
              </w:rPr>
              <w:t>（</w:t>
            </w:r>
            <w:r>
              <w:rPr>
                <w:rFonts w:ascii="宋体" w:hAnsi="宋体"/>
                <w:spacing w:val="4"/>
                <w:kern w:val="0"/>
                <w:szCs w:val="21"/>
              </w:rPr>
              <w:t>m·K</w:t>
            </w:r>
            <w:r>
              <w:rPr>
                <w:rFonts w:ascii="宋体" w:hAnsi="宋体" w:hint="eastAsia"/>
                <w:spacing w:val="4"/>
                <w:kern w:val="0"/>
                <w:szCs w:val="21"/>
              </w:rPr>
              <w:t>）]</w:t>
            </w:r>
          </w:p>
        </w:tc>
        <w:tc>
          <w:tcPr>
            <w:tcW w:w="2780" w:type="dxa"/>
            <w:tcBorders>
              <w:top w:val="single" w:sz="8" w:space="0" w:color="auto"/>
              <w:left w:val="single" w:sz="4" w:space="0" w:color="auto"/>
              <w:bottom w:val="single" w:sz="8" w:space="0" w:color="auto"/>
              <w:right w:val="single" w:sz="8" w:space="0" w:color="auto"/>
            </w:tcBorders>
            <w:shd w:val="clear" w:color="auto" w:fill="auto"/>
            <w:vAlign w:val="bottom"/>
          </w:tcPr>
          <w:p w14:paraId="420012F5" w14:textId="77777777" w:rsidR="00D3186F" w:rsidRDefault="001D714E">
            <w:pPr>
              <w:spacing w:line="360" w:lineRule="auto"/>
              <w:jc w:val="center"/>
              <w:rPr>
                <w:rFonts w:ascii="宋体" w:hAnsi="宋体"/>
                <w:spacing w:val="4"/>
                <w:kern w:val="0"/>
                <w:szCs w:val="21"/>
              </w:rPr>
            </w:pPr>
            <w:r>
              <w:rPr>
                <w:rFonts w:ascii="宋体" w:hAnsi="宋体"/>
                <w:szCs w:val="21"/>
              </w:rPr>
              <w:t>≤17.5</w:t>
            </w:r>
            <w:r>
              <w:rPr>
                <w:rFonts w:ascii="宋体" w:hAnsi="宋体" w:hint="eastAsia"/>
                <w:szCs w:val="21"/>
              </w:rPr>
              <w:t>（1</w:t>
            </w:r>
            <w:r>
              <w:rPr>
                <w:rFonts w:ascii="宋体" w:hAnsi="宋体"/>
                <w:szCs w:val="21"/>
              </w:rPr>
              <w:t>00</w:t>
            </w:r>
            <w:r>
              <w:rPr>
                <w:szCs w:val="21"/>
              </w:rPr>
              <w:t>℃</w:t>
            </w:r>
            <w:r>
              <w:rPr>
                <w:rFonts w:ascii="宋体" w:hAnsi="宋体"/>
                <w:szCs w:val="21"/>
              </w:rPr>
              <w:t>下</w:t>
            </w:r>
            <w:r>
              <w:rPr>
                <w:rFonts w:ascii="宋体" w:hAnsi="宋体" w:hint="eastAsia"/>
                <w:szCs w:val="21"/>
              </w:rPr>
              <w:t>）</w:t>
            </w:r>
          </w:p>
        </w:tc>
        <w:tc>
          <w:tcPr>
            <w:tcW w:w="2555" w:type="dxa"/>
            <w:tcBorders>
              <w:top w:val="single" w:sz="8" w:space="0" w:color="auto"/>
              <w:left w:val="single" w:sz="8" w:space="0" w:color="auto"/>
              <w:bottom w:val="single" w:sz="8" w:space="0" w:color="auto"/>
              <w:right w:val="single" w:sz="8" w:space="0" w:color="auto"/>
            </w:tcBorders>
            <w:shd w:val="clear" w:color="auto" w:fill="auto"/>
            <w:vAlign w:val="bottom"/>
          </w:tcPr>
          <w:p w14:paraId="17E40F28" w14:textId="77777777" w:rsidR="00D3186F" w:rsidRDefault="001D714E">
            <w:pPr>
              <w:spacing w:line="360" w:lineRule="auto"/>
              <w:jc w:val="center"/>
              <w:rPr>
                <w:rFonts w:ascii="宋体" w:hAnsi="宋体"/>
                <w:spacing w:val="4"/>
                <w:kern w:val="0"/>
                <w:szCs w:val="21"/>
              </w:rPr>
            </w:pPr>
            <w:r>
              <w:rPr>
                <w:rFonts w:ascii="宋体" w:hAnsi="宋体"/>
                <w:spacing w:val="4"/>
                <w:kern w:val="0"/>
                <w:szCs w:val="21"/>
              </w:rPr>
              <w:t>GB/T 3651</w:t>
            </w:r>
          </w:p>
        </w:tc>
      </w:tr>
    </w:tbl>
    <w:p w14:paraId="0BFE9187" w14:textId="77777777" w:rsidR="00D3186F" w:rsidRDefault="001D714E">
      <w:pPr>
        <w:widowControl w:val="0"/>
        <w:numPr>
          <w:ilvl w:val="0"/>
          <w:numId w:val="9"/>
        </w:numPr>
        <w:adjustRightInd w:val="0"/>
        <w:snapToGrid w:val="0"/>
        <w:spacing w:line="360" w:lineRule="auto"/>
        <w:ind w:firstLineChars="200" w:firstLine="420"/>
        <w:jc w:val="both"/>
        <w:rPr>
          <w:rFonts w:cs="宋体"/>
          <w:szCs w:val="21"/>
        </w:rPr>
      </w:pPr>
      <w:r>
        <w:rPr>
          <w:rFonts w:cs="宋体" w:hint="eastAsia"/>
          <w:szCs w:val="21"/>
        </w:rPr>
        <w:t>钢筋桁架中不锈钢</w:t>
      </w:r>
      <w:r>
        <w:rPr>
          <w:rFonts w:cs="宋体"/>
          <w:szCs w:val="21"/>
        </w:rPr>
        <w:t>材料的</w:t>
      </w:r>
      <w:r>
        <w:rPr>
          <w:rFonts w:cs="宋体" w:hint="eastAsia"/>
          <w:szCs w:val="21"/>
        </w:rPr>
        <w:t>抗拉、</w:t>
      </w:r>
      <w:r>
        <w:rPr>
          <w:rFonts w:cs="宋体"/>
          <w:szCs w:val="21"/>
        </w:rPr>
        <w:t>抗压强度标准值应取其规定非比例延伸强度</w:t>
      </w:r>
      <m:oMath>
        <m:sSub>
          <m:sSubPr>
            <m:ctrlPr>
              <w:rPr>
                <w:rFonts w:ascii="Cambria Math" w:hAnsi="Cambria Math" w:cs="宋体"/>
                <w:szCs w:val="21"/>
              </w:rPr>
            </m:ctrlPr>
          </m:sSubPr>
          <m:e>
            <m:r>
              <w:rPr>
                <w:rFonts w:ascii="Cambria Math" w:hAnsi="Cambria Math" w:cs="宋体"/>
                <w:szCs w:val="21"/>
              </w:rPr>
              <m:t>R</m:t>
            </m:r>
          </m:e>
          <m:sub>
            <m:r>
              <m:rPr>
                <m:sty m:val="p"/>
              </m:rPr>
              <w:rPr>
                <w:rFonts w:ascii="Cambria Math" w:hAnsi="Cambria Math" w:cs="宋体"/>
                <w:szCs w:val="21"/>
              </w:rPr>
              <m:t>P</m:t>
            </m:r>
            <m:r>
              <w:rPr>
                <w:rFonts w:ascii="Cambria Math" w:hAnsi="Cambria Math" w:cs="宋体"/>
                <w:szCs w:val="21"/>
              </w:rPr>
              <m:t>0.2</m:t>
            </m:r>
          </m:sub>
        </m:sSub>
      </m:oMath>
      <w:r>
        <w:rPr>
          <w:rFonts w:cs="宋体" w:hint="eastAsia"/>
          <w:szCs w:val="21"/>
        </w:rPr>
        <w:t>，</w:t>
      </w:r>
      <w:r>
        <w:rPr>
          <w:rFonts w:cs="宋体"/>
          <w:szCs w:val="21"/>
        </w:rPr>
        <w:t>抗力分项系数</w:t>
      </w:r>
      <w:r>
        <w:rPr>
          <w:rFonts w:cs="宋体" w:hint="eastAsia"/>
          <w:szCs w:val="21"/>
        </w:rPr>
        <w:t>应、宜、可</w:t>
      </w:r>
      <w:r>
        <w:rPr>
          <w:rFonts w:cs="宋体"/>
          <w:szCs w:val="21"/>
        </w:rPr>
        <w:t>取为</w:t>
      </w:r>
      <w:r>
        <w:rPr>
          <w:rFonts w:cs="宋体" w:hint="eastAsia"/>
          <w:szCs w:val="21"/>
        </w:rPr>
        <w:t>1</w:t>
      </w:r>
      <w:r>
        <w:rPr>
          <w:rFonts w:cs="宋体"/>
          <w:szCs w:val="21"/>
        </w:rPr>
        <w:t>.165</w:t>
      </w:r>
      <w:r>
        <w:rPr>
          <w:rFonts w:cs="宋体" w:hint="eastAsia"/>
          <w:szCs w:val="21"/>
        </w:rPr>
        <w:t>，</w:t>
      </w:r>
      <w:r>
        <w:rPr>
          <w:rFonts w:cs="宋体"/>
          <w:szCs w:val="21"/>
        </w:rPr>
        <w:t>抗剪强度设计值可按其抗拉强度设计值的</w:t>
      </w:r>
      <w:r>
        <w:rPr>
          <w:rFonts w:cs="宋体" w:hint="eastAsia"/>
          <w:szCs w:val="21"/>
        </w:rPr>
        <w:t>5</w:t>
      </w:r>
      <w:r>
        <w:rPr>
          <w:rFonts w:cs="宋体"/>
          <w:szCs w:val="21"/>
        </w:rPr>
        <w:t>8</w:t>
      </w:r>
      <w:r>
        <w:rPr>
          <w:rFonts w:cs="宋体" w:hint="eastAsia"/>
          <w:szCs w:val="21"/>
        </w:rPr>
        <w:t>%</w:t>
      </w:r>
      <w:r>
        <w:rPr>
          <w:rFonts w:cs="宋体"/>
          <w:szCs w:val="21"/>
        </w:rPr>
        <w:t>采用。不锈钢材料的弹性模量可取为</w:t>
      </w:r>
      <m:oMath>
        <m:r>
          <m:rPr>
            <m:sty m:val="p"/>
          </m:rPr>
          <w:rPr>
            <w:rFonts w:ascii="Cambria Math" w:hAnsi="Cambria Math" w:cs="宋体"/>
            <w:szCs w:val="21"/>
          </w:rPr>
          <m:t>1.93×</m:t>
        </m:r>
        <m:sSup>
          <m:sSupPr>
            <m:ctrlPr>
              <w:rPr>
                <w:rFonts w:ascii="Cambria Math" w:hAnsi="Cambria Math" w:cs="宋体"/>
                <w:szCs w:val="21"/>
              </w:rPr>
            </m:ctrlPr>
          </m:sSupPr>
          <m:e>
            <m:r>
              <w:rPr>
                <w:rFonts w:ascii="Cambria Math" w:hAnsi="Cambria Math" w:cs="宋体"/>
                <w:szCs w:val="21"/>
              </w:rPr>
              <m:t>10</m:t>
            </m:r>
          </m:e>
          <m:sup>
            <m:r>
              <w:rPr>
                <w:rFonts w:ascii="Cambria Math" w:hAnsi="Cambria Math" w:cs="宋体"/>
                <w:szCs w:val="21"/>
              </w:rPr>
              <m:t>5</m:t>
            </m:r>
          </m:sup>
        </m:sSup>
        <m:f>
          <m:fPr>
            <m:type m:val="lin"/>
            <m:ctrlPr>
              <w:rPr>
                <w:rFonts w:ascii="Cambria Math" w:hAnsi="Cambria Math" w:cs="宋体"/>
                <w:i/>
                <w:szCs w:val="21"/>
              </w:rPr>
            </m:ctrlPr>
          </m:fPr>
          <m:num>
            <m:r>
              <w:rPr>
                <w:rFonts w:ascii="Cambria Math" w:hAnsi="Cambria Math" w:cs="宋体"/>
                <w:szCs w:val="21"/>
              </w:rPr>
              <m:t>N</m:t>
            </m:r>
          </m:num>
          <m:den>
            <m:sSup>
              <m:sSupPr>
                <m:ctrlPr>
                  <w:rPr>
                    <w:rFonts w:ascii="Cambria Math" w:hAnsi="Cambria Math" w:cs="宋体"/>
                    <w:i/>
                    <w:szCs w:val="21"/>
                  </w:rPr>
                </m:ctrlPr>
              </m:sSupPr>
              <m:e>
                <m:r>
                  <w:rPr>
                    <w:rFonts w:ascii="Cambria Math" w:hAnsi="Cambria Math" w:cs="宋体"/>
                    <w:szCs w:val="21"/>
                  </w:rPr>
                  <m:t>mm</m:t>
                </m:r>
              </m:e>
              <m:sup>
                <m:r>
                  <w:rPr>
                    <w:rFonts w:ascii="Cambria Math" w:hAnsi="Cambria Math" w:cs="宋体"/>
                    <w:szCs w:val="21"/>
                  </w:rPr>
                  <m:t>2</m:t>
                </m:r>
              </m:sup>
            </m:sSup>
          </m:den>
        </m:f>
      </m:oMath>
      <w:r>
        <w:rPr>
          <w:rFonts w:cs="宋体" w:hint="eastAsia"/>
          <w:szCs w:val="21"/>
        </w:rPr>
        <w:t>，泊松比可取为</w:t>
      </w:r>
      <w:r>
        <w:rPr>
          <w:rFonts w:cs="宋体" w:hint="eastAsia"/>
          <w:szCs w:val="21"/>
        </w:rPr>
        <w:t>0</w:t>
      </w:r>
      <w:r>
        <w:rPr>
          <w:rFonts w:cs="宋体"/>
          <w:szCs w:val="21"/>
        </w:rPr>
        <w:t>.30</w:t>
      </w:r>
      <w:r>
        <w:rPr>
          <w:rFonts w:cs="宋体" w:hint="eastAsia"/>
          <w:szCs w:val="21"/>
        </w:rPr>
        <w:t>，</w:t>
      </w:r>
      <w:r>
        <w:rPr>
          <w:rFonts w:cs="宋体" w:hint="eastAsia"/>
          <w:szCs w:val="21"/>
        </w:rPr>
        <w:t>S</w:t>
      </w:r>
      <w:r>
        <w:rPr>
          <w:rFonts w:cs="宋体"/>
          <w:szCs w:val="21"/>
        </w:rPr>
        <w:t>316</w:t>
      </w:r>
      <m:oMath>
        <m:r>
          <m:rPr>
            <m:sty m:val="p"/>
          </m:rPr>
          <w:rPr>
            <w:rFonts w:ascii="Cambria Math" w:hAnsi="Cambria Math" w:cs="宋体"/>
            <w:szCs w:val="21"/>
          </w:rPr>
          <m:t>××</m:t>
        </m:r>
      </m:oMath>
      <w:r>
        <w:rPr>
          <w:rFonts w:cs="宋体"/>
          <w:szCs w:val="21"/>
        </w:rPr>
        <w:t>系列不锈钢材料的线膨胀系数可取为</w:t>
      </w:r>
      <m:oMath>
        <m:r>
          <m:rPr>
            <m:sty m:val="p"/>
          </m:rPr>
          <w:rPr>
            <w:rFonts w:ascii="Cambria Math" w:hAnsi="Cambria Math" w:cs="宋体" w:hint="eastAsia"/>
            <w:szCs w:val="21"/>
          </w:rPr>
          <m:t>1</m:t>
        </m:r>
        <m:r>
          <m:rPr>
            <m:sty m:val="p"/>
          </m:rPr>
          <w:rPr>
            <w:rFonts w:ascii="Cambria Math" w:hAnsi="Cambria Math" w:cs="宋体"/>
            <w:szCs w:val="21"/>
          </w:rPr>
          <m:t>.60×</m:t>
        </m:r>
        <m:sSup>
          <m:sSupPr>
            <m:ctrlPr>
              <w:rPr>
                <w:rFonts w:ascii="Cambria Math" w:hAnsi="Cambria Math" w:cs="宋体"/>
                <w:szCs w:val="21"/>
              </w:rPr>
            </m:ctrlPr>
          </m:sSupPr>
          <m:e>
            <m:r>
              <w:rPr>
                <w:rFonts w:ascii="Cambria Math" w:hAnsi="Cambria Math" w:cs="宋体"/>
                <w:szCs w:val="21"/>
              </w:rPr>
              <m:t>10</m:t>
            </m:r>
          </m:e>
          <m:sup>
            <m:r>
              <w:rPr>
                <w:rFonts w:ascii="Cambria Math" w:hAnsi="Cambria Math" w:cs="宋体"/>
                <w:szCs w:val="21"/>
              </w:rPr>
              <m:t>-5</m:t>
            </m:r>
          </m:sup>
        </m:sSup>
      </m:oMath>
      <w:r>
        <w:rPr>
          <w:rFonts w:cs="宋体" w:hint="eastAsia"/>
          <w:szCs w:val="21"/>
        </w:rPr>
        <w:t>/</w:t>
      </w:r>
      <w:r>
        <w:rPr>
          <w:szCs w:val="21"/>
        </w:rPr>
        <w:t>℃</w:t>
      </w:r>
      <w:r>
        <w:rPr>
          <w:rFonts w:hint="eastAsia"/>
          <w:szCs w:val="21"/>
        </w:rPr>
        <w:t>。</w:t>
      </w:r>
    </w:p>
    <w:p w14:paraId="059888E5" w14:textId="77777777" w:rsidR="00D3186F" w:rsidRDefault="001D714E">
      <w:pPr>
        <w:pStyle w:val="afe"/>
        <w:ind w:firstLineChars="0" w:firstLine="0"/>
        <w:rPr>
          <w:color w:val="4472C4" w:themeColor="accent1"/>
          <w:szCs w:val="21"/>
        </w:rPr>
      </w:pPr>
      <w:r>
        <w:rPr>
          <w:rFonts w:hint="eastAsia"/>
          <w:color w:val="4472C4" w:themeColor="accent1"/>
          <w:sz w:val="21"/>
          <w:szCs w:val="21"/>
        </w:rPr>
        <w:t>【条文说明】本条参照现行国家标准《混凝土结构设计规范》</w:t>
      </w:r>
      <w:r>
        <w:rPr>
          <w:rFonts w:hint="eastAsia"/>
          <w:color w:val="4472C4" w:themeColor="accent1"/>
          <w:sz w:val="21"/>
          <w:szCs w:val="21"/>
        </w:rPr>
        <w:t>GB 50010</w:t>
      </w:r>
      <w:r>
        <w:rPr>
          <w:rFonts w:hint="eastAsia"/>
          <w:color w:val="4472C4" w:themeColor="accent1"/>
          <w:sz w:val="21"/>
          <w:szCs w:val="21"/>
        </w:rPr>
        <w:t>对受拉钢筋采用弯钩锚固的措施要求，规定了钢筋桁架腹杆钢筋弯弧要求。</w:t>
      </w:r>
    </w:p>
    <w:p w14:paraId="47C85A76" w14:textId="77777777" w:rsidR="00D3186F" w:rsidRDefault="001D714E">
      <w:pPr>
        <w:pStyle w:val="afe"/>
        <w:ind w:firstLine="420"/>
        <w:rPr>
          <w:color w:val="4472C4" w:themeColor="accent1"/>
          <w:szCs w:val="21"/>
        </w:rPr>
      </w:pPr>
      <w:r>
        <w:rPr>
          <w:color w:val="4472C4" w:themeColor="accent1"/>
          <w:sz w:val="21"/>
          <w:szCs w:val="21"/>
        </w:rPr>
        <w:t>1</w:t>
      </w:r>
      <w:r>
        <w:rPr>
          <w:rFonts w:hint="eastAsia"/>
          <w:color w:val="4472C4" w:themeColor="accent1"/>
          <w:sz w:val="21"/>
          <w:szCs w:val="21"/>
        </w:rPr>
        <w:t>钢筋桁架的弦杆钢筋可以作为结构主受力钢筋，也可仅作为构造钢筋使用，当作为结构主受力钢筋时，钢筋的材料性能必须满足现行国家标准《混凝土结构设计规范》</w:t>
      </w:r>
      <w:r>
        <w:rPr>
          <w:rFonts w:hint="eastAsia"/>
          <w:color w:val="4472C4" w:themeColor="accent1"/>
          <w:sz w:val="21"/>
          <w:szCs w:val="21"/>
        </w:rPr>
        <w:t>GB 50010</w:t>
      </w:r>
      <w:r>
        <w:rPr>
          <w:rFonts w:hint="eastAsia"/>
          <w:color w:val="4472C4" w:themeColor="accent1"/>
          <w:sz w:val="21"/>
          <w:szCs w:val="21"/>
        </w:rPr>
        <w:t>、《建筑抗震设计规范》</w:t>
      </w:r>
      <w:r>
        <w:rPr>
          <w:rFonts w:hint="eastAsia"/>
          <w:color w:val="4472C4" w:themeColor="accent1"/>
          <w:sz w:val="21"/>
          <w:szCs w:val="21"/>
        </w:rPr>
        <w:t>GB 50011</w:t>
      </w:r>
      <w:r>
        <w:rPr>
          <w:rFonts w:hint="eastAsia"/>
          <w:color w:val="4472C4" w:themeColor="accent1"/>
          <w:sz w:val="21"/>
          <w:szCs w:val="21"/>
        </w:rPr>
        <w:t>的相关要求，当仅作为连接用构造钢筋时，钢筋桁架的弦杆、腹杆钢筋通常采用高强冷轧</w:t>
      </w:r>
      <w:r>
        <w:rPr>
          <w:rFonts w:hint="eastAsia"/>
          <w:color w:val="4472C4" w:themeColor="accent1"/>
          <w:sz w:val="21"/>
          <w:szCs w:val="21"/>
        </w:rPr>
        <w:t>CRB550</w:t>
      </w:r>
      <w:r>
        <w:rPr>
          <w:rFonts w:hint="eastAsia"/>
          <w:color w:val="4472C4" w:themeColor="accent1"/>
          <w:sz w:val="21"/>
          <w:szCs w:val="21"/>
        </w:rPr>
        <w:t>钢筋。</w:t>
      </w:r>
    </w:p>
    <w:p w14:paraId="6C432D37" w14:textId="77777777" w:rsidR="00D3186F" w:rsidRDefault="001D714E">
      <w:pPr>
        <w:pStyle w:val="afe"/>
        <w:ind w:firstLine="420"/>
        <w:rPr>
          <w:color w:val="4472C4" w:themeColor="accent1"/>
          <w:szCs w:val="21"/>
        </w:rPr>
      </w:pPr>
      <w:r>
        <w:rPr>
          <w:rFonts w:hint="eastAsia"/>
          <w:color w:val="4472C4" w:themeColor="accent1"/>
          <w:sz w:val="21"/>
          <w:szCs w:val="21"/>
        </w:rPr>
        <w:t>2</w:t>
      </w:r>
      <w:r>
        <w:rPr>
          <w:color w:val="4472C4" w:themeColor="accent1"/>
          <w:sz w:val="21"/>
          <w:szCs w:val="21"/>
        </w:rPr>
        <w:t>钢筋桁架的横截面高度与夹心保温叠合剪力墙总厚度相关</w:t>
      </w:r>
      <w:r>
        <w:rPr>
          <w:rFonts w:hint="eastAsia"/>
          <w:color w:val="4472C4" w:themeColor="accent1"/>
          <w:sz w:val="21"/>
          <w:szCs w:val="21"/>
        </w:rPr>
        <w:t>，</w:t>
      </w:r>
      <w:r>
        <w:rPr>
          <w:color w:val="4472C4" w:themeColor="accent1"/>
          <w:sz w:val="21"/>
          <w:szCs w:val="21"/>
        </w:rPr>
        <w:t>根据内</w:t>
      </w:r>
      <w:r>
        <w:rPr>
          <w:rFonts w:hint="eastAsia"/>
          <w:color w:val="4472C4" w:themeColor="accent1"/>
          <w:sz w:val="21"/>
          <w:szCs w:val="21"/>
        </w:rPr>
        <w:t>、</w:t>
      </w:r>
      <w:r>
        <w:rPr>
          <w:color w:val="4472C4" w:themeColor="accent1"/>
          <w:sz w:val="21"/>
          <w:szCs w:val="21"/>
        </w:rPr>
        <w:t>外叶板混凝土保护层厚度</w:t>
      </w:r>
      <w:r>
        <w:rPr>
          <w:rFonts w:hint="eastAsia"/>
          <w:color w:val="4472C4" w:themeColor="accent1"/>
          <w:sz w:val="21"/>
          <w:szCs w:val="21"/>
        </w:rPr>
        <w:t>，</w:t>
      </w:r>
      <w:r>
        <w:rPr>
          <w:color w:val="4472C4" w:themeColor="accent1"/>
          <w:sz w:val="21"/>
          <w:szCs w:val="21"/>
        </w:rPr>
        <w:t>以及桁架钢筋与内</w:t>
      </w:r>
      <w:r>
        <w:rPr>
          <w:rFonts w:hint="eastAsia"/>
          <w:color w:val="4472C4" w:themeColor="accent1"/>
          <w:sz w:val="21"/>
          <w:szCs w:val="21"/>
        </w:rPr>
        <w:t>、</w:t>
      </w:r>
      <w:r>
        <w:rPr>
          <w:color w:val="4472C4" w:themeColor="accent1"/>
          <w:sz w:val="21"/>
          <w:szCs w:val="21"/>
        </w:rPr>
        <w:t>外叶板中分布钢筋的相对关系确定</w:t>
      </w:r>
      <w:r>
        <w:rPr>
          <w:rFonts w:hint="eastAsia"/>
          <w:color w:val="4472C4" w:themeColor="accent1"/>
          <w:sz w:val="21"/>
          <w:szCs w:val="21"/>
        </w:rPr>
        <w:t>。</w:t>
      </w:r>
    </w:p>
    <w:p w14:paraId="682A9AB4" w14:textId="77777777" w:rsidR="00D3186F" w:rsidRDefault="001D714E">
      <w:pPr>
        <w:pStyle w:val="afe"/>
        <w:ind w:firstLine="420"/>
        <w:rPr>
          <w:color w:val="4472C4" w:themeColor="accent1"/>
          <w:szCs w:val="21"/>
        </w:rPr>
      </w:pPr>
      <w:r>
        <w:rPr>
          <w:rFonts w:hint="eastAsia"/>
          <w:color w:val="4472C4" w:themeColor="accent1"/>
          <w:sz w:val="21"/>
          <w:szCs w:val="21"/>
        </w:rPr>
        <w:t>3</w:t>
      </w:r>
      <w:r>
        <w:rPr>
          <w:rFonts w:hint="eastAsia"/>
          <w:color w:val="4472C4" w:themeColor="accent1"/>
        </w:rPr>
        <w:t xml:space="preserve"> </w:t>
      </w:r>
      <w:r>
        <w:rPr>
          <w:rFonts w:hint="eastAsia"/>
          <w:color w:val="4472C4" w:themeColor="accent1"/>
          <w:sz w:val="21"/>
          <w:szCs w:val="21"/>
        </w:rPr>
        <w:t>电阻点焊的工艺参数包括变压器级数、焊接通电时间和电极压力等应根据钢筋牌号、直径及焊机性能等具体情况进行选择。焊点应满足下列要求：</w:t>
      </w:r>
    </w:p>
    <w:p w14:paraId="457DD1D1" w14:textId="77777777" w:rsidR="00D3186F" w:rsidRDefault="001D714E">
      <w:pPr>
        <w:pStyle w:val="afe"/>
        <w:ind w:firstLine="420"/>
        <w:rPr>
          <w:color w:val="4472C4" w:themeColor="accent1"/>
          <w:szCs w:val="21"/>
        </w:rPr>
      </w:pPr>
      <w:r>
        <w:rPr>
          <w:rFonts w:hint="eastAsia"/>
          <w:color w:val="4472C4" w:themeColor="accent1"/>
          <w:sz w:val="21"/>
          <w:szCs w:val="21"/>
        </w:rPr>
        <w:t>1</w:t>
      </w:r>
      <w:r>
        <w:rPr>
          <w:rFonts w:hint="eastAsia"/>
          <w:color w:val="4472C4" w:themeColor="accent1"/>
          <w:sz w:val="21"/>
          <w:szCs w:val="21"/>
        </w:rPr>
        <w:t>）焊点的压入深度应为较小钢筋直径的</w:t>
      </w:r>
      <w:r>
        <w:rPr>
          <w:rFonts w:hint="eastAsia"/>
          <w:color w:val="4472C4" w:themeColor="accent1"/>
          <w:sz w:val="21"/>
          <w:szCs w:val="21"/>
        </w:rPr>
        <w:t>18%</w:t>
      </w:r>
      <w:r>
        <w:rPr>
          <w:rFonts w:hint="eastAsia"/>
          <w:color w:val="4472C4" w:themeColor="accent1"/>
          <w:sz w:val="21"/>
          <w:szCs w:val="21"/>
        </w:rPr>
        <w:t>～</w:t>
      </w:r>
      <w:r>
        <w:rPr>
          <w:rFonts w:hint="eastAsia"/>
          <w:color w:val="4472C4" w:themeColor="accent1"/>
          <w:sz w:val="21"/>
          <w:szCs w:val="21"/>
        </w:rPr>
        <w:t>25%</w:t>
      </w:r>
      <w:r>
        <w:rPr>
          <w:rFonts w:hint="eastAsia"/>
          <w:color w:val="4472C4" w:themeColor="accent1"/>
          <w:sz w:val="21"/>
          <w:szCs w:val="21"/>
        </w:rPr>
        <w:t>；</w:t>
      </w:r>
    </w:p>
    <w:p w14:paraId="06E72462" w14:textId="77777777" w:rsidR="00D3186F" w:rsidRDefault="001D714E">
      <w:pPr>
        <w:pStyle w:val="afe"/>
        <w:ind w:firstLine="420"/>
        <w:rPr>
          <w:color w:val="4472C4" w:themeColor="accent1"/>
          <w:szCs w:val="21"/>
        </w:rPr>
      </w:pPr>
      <w:r>
        <w:rPr>
          <w:rFonts w:hint="eastAsia"/>
          <w:color w:val="4472C4" w:themeColor="accent1"/>
          <w:sz w:val="21"/>
          <w:szCs w:val="21"/>
        </w:rPr>
        <w:t>2</w:t>
      </w:r>
      <w:r>
        <w:rPr>
          <w:rFonts w:hint="eastAsia"/>
          <w:color w:val="4472C4" w:themeColor="accent1"/>
          <w:sz w:val="21"/>
          <w:szCs w:val="21"/>
        </w:rPr>
        <w:t>）焊点的抗剪力不应小于腹杆钢筋屈服力的</w:t>
      </w:r>
      <w:r>
        <w:rPr>
          <w:rFonts w:hint="eastAsia"/>
          <w:color w:val="4472C4" w:themeColor="accent1"/>
          <w:sz w:val="21"/>
          <w:szCs w:val="21"/>
        </w:rPr>
        <w:t>0.6</w:t>
      </w:r>
      <w:r>
        <w:rPr>
          <w:rFonts w:hint="eastAsia"/>
          <w:color w:val="4472C4" w:themeColor="accent1"/>
          <w:sz w:val="21"/>
          <w:szCs w:val="21"/>
        </w:rPr>
        <w:t>倍；</w:t>
      </w:r>
    </w:p>
    <w:p w14:paraId="6C6B74D4" w14:textId="77777777" w:rsidR="00D3186F" w:rsidRDefault="001D714E">
      <w:pPr>
        <w:pStyle w:val="afe"/>
        <w:ind w:firstLine="420"/>
        <w:rPr>
          <w:color w:val="4472C4" w:themeColor="accent1"/>
          <w:szCs w:val="21"/>
        </w:rPr>
      </w:pPr>
      <w:r>
        <w:rPr>
          <w:rFonts w:hint="eastAsia"/>
          <w:color w:val="4472C4" w:themeColor="accent1"/>
          <w:sz w:val="21"/>
          <w:szCs w:val="21"/>
        </w:rPr>
        <w:t>3</w:t>
      </w:r>
      <w:r>
        <w:rPr>
          <w:rFonts w:hint="eastAsia"/>
          <w:color w:val="4472C4" w:themeColor="accent1"/>
          <w:sz w:val="21"/>
          <w:szCs w:val="21"/>
        </w:rPr>
        <w:t>）焊点的焊接应符合现行行业标准《钢筋焊接及验收规程》</w:t>
      </w:r>
      <w:r>
        <w:rPr>
          <w:rFonts w:hint="eastAsia"/>
          <w:color w:val="4472C4" w:themeColor="accent1"/>
          <w:sz w:val="21"/>
          <w:szCs w:val="21"/>
        </w:rPr>
        <w:t>JGJ 18</w:t>
      </w:r>
      <w:r>
        <w:rPr>
          <w:rFonts w:hint="eastAsia"/>
          <w:color w:val="4472C4" w:themeColor="accent1"/>
          <w:sz w:val="21"/>
          <w:szCs w:val="21"/>
        </w:rPr>
        <w:t>的规定。</w:t>
      </w:r>
    </w:p>
    <w:p w14:paraId="716DCFD1" w14:textId="77777777" w:rsidR="00D3186F" w:rsidRDefault="001D714E">
      <w:pPr>
        <w:pStyle w:val="afe"/>
        <w:ind w:firstLine="420"/>
        <w:rPr>
          <w:color w:val="4472C4" w:themeColor="accent1"/>
          <w:sz w:val="21"/>
          <w:szCs w:val="21"/>
        </w:rPr>
      </w:pPr>
      <w:r>
        <w:rPr>
          <w:color w:val="4472C4" w:themeColor="accent1"/>
          <w:sz w:val="21"/>
          <w:szCs w:val="21"/>
        </w:rPr>
        <w:t>4</w:t>
      </w:r>
      <w:r>
        <w:rPr>
          <w:rFonts w:hint="eastAsia"/>
          <w:color w:val="4472C4" w:themeColor="accent1"/>
        </w:rPr>
        <w:t xml:space="preserve"> </w:t>
      </w:r>
      <w:r>
        <w:rPr>
          <w:rFonts w:hint="eastAsia"/>
          <w:color w:val="4472C4" w:themeColor="accent1"/>
          <w:sz w:val="21"/>
          <w:szCs w:val="21"/>
        </w:rPr>
        <w:t>钢筋桁架的弦杆钢筋、腹杆钢筋应进行拉伸试验，焊接节点应进行抗剪力试验，试件试样选取应符合现行行业标准《钢筋混凝土用钢筋桁架》</w:t>
      </w:r>
      <w:r>
        <w:rPr>
          <w:rFonts w:hint="eastAsia"/>
          <w:color w:val="4472C4" w:themeColor="accent1"/>
          <w:sz w:val="21"/>
          <w:szCs w:val="21"/>
        </w:rPr>
        <w:t>Y</w:t>
      </w:r>
      <w:r>
        <w:rPr>
          <w:color w:val="4472C4" w:themeColor="accent1"/>
          <w:sz w:val="21"/>
          <w:szCs w:val="21"/>
        </w:rPr>
        <w:t>B/T 4262</w:t>
      </w:r>
      <w:r>
        <w:rPr>
          <w:color w:val="4472C4" w:themeColor="accent1"/>
          <w:sz w:val="21"/>
          <w:szCs w:val="21"/>
        </w:rPr>
        <w:t>的规定</w:t>
      </w:r>
      <w:r>
        <w:rPr>
          <w:rFonts w:hint="eastAsia"/>
          <w:color w:val="4472C4" w:themeColor="accent1"/>
          <w:sz w:val="21"/>
          <w:szCs w:val="21"/>
        </w:rPr>
        <w:t>。</w:t>
      </w:r>
    </w:p>
    <w:p w14:paraId="1CCA66DC" w14:textId="77777777" w:rsidR="00D3186F" w:rsidRDefault="001D714E">
      <w:pPr>
        <w:pStyle w:val="afe"/>
        <w:ind w:firstLine="420"/>
        <w:rPr>
          <w:color w:val="4472C4" w:themeColor="accent1"/>
          <w:sz w:val="21"/>
          <w:szCs w:val="21"/>
        </w:rPr>
      </w:pPr>
      <w:r>
        <w:rPr>
          <w:rFonts w:hint="eastAsia"/>
          <w:color w:val="4472C4" w:themeColor="accent1"/>
          <w:sz w:val="21"/>
          <w:szCs w:val="21"/>
        </w:rPr>
        <w:t>5</w:t>
      </w:r>
      <w:r>
        <w:rPr>
          <w:rFonts w:hint="eastAsia"/>
          <w:color w:val="4472C4" w:themeColor="accent1"/>
          <w:sz w:val="21"/>
          <w:szCs w:val="21"/>
        </w:rPr>
        <w:t>不锈钢材料的规定非比例延伸强度</w:t>
      </w:r>
      <m:oMath>
        <m:sSub>
          <m:sSubPr>
            <m:ctrlPr>
              <w:rPr>
                <w:rFonts w:ascii="Cambria Math" w:hAnsi="Cambria Math"/>
                <w:color w:val="4472C4" w:themeColor="accent1"/>
                <w:sz w:val="21"/>
                <w:szCs w:val="21"/>
              </w:rPr>
            </m:ctrlPr>
          </m:sSubPr>
          <m:e>
            <m:r>
              <w:rPr>
                <w:rFonts w:ascii="Cambria Math" w:hAnsi="Cambria Math"/>
                <w:color w:val="4472C4" w:themeColor="accent1"/>
                <w:sz w:val="21"/>
                <w:szCs w:val="21"/>
              </w:rPr>
              <m:t>R</m:t>
            </m:r>
          </m:e>
          <m:sub>
            <m:r>
              <m:rPr>
                <m:sty m:val="p"/>
              </m:rPr>
              <w:rPr>
                <w:rFonts w:ascii="Cambria Math" w:hAnsi="Cambria Math"/>
                <w:color w:val="4472C4" w:themeColor="accent1"/>
                <w:sz w:val="21"/>
                <w:szCs w:val="21"/>
              </w:rPr>
              <m:t>P0.2</m:t>
            </m:r>
          </m:sub>
        </m:sSub>
      </m:oMath>
      <w:r>
        <w:rPr>
          <w:color w:val="4472C4" w:themeColor="accent1"/>
          <w:sz w:val="21"/>
          <w:szCs w:val="21"/>
        </w:rPr>
        <w:t>按照现行国家标准</w:t>
      </w:r>
      <w:r>
        <w:rPr>
          <w:rFonts w:hint="eastAsia"/>
          <w:color w:val="4472C4" w:themeColor="accent1"/>
          <w:sz w:val="21"/>
          <w:szCs w:val="21"/>
        </w:rPr>
        <w:t>《不锈钢棒》</w:t>
      </w:r>
      <w:r>
        <w:rPr>
          <w:rFonts w:hint="eastAsia"/>
          <w:color w:val="4472C4" w:themeColor="accent1"/>
          <w:sz w:val="21"/>
          <w:szCs w:val="21"/>
        </w:rPr>
        <w:t>G</w:t>
      </w:r>
      <w:r>
        <w:rPr>
          <w:color w:val="4472C4" w:themeColor="accent1"/>
          <w:sz w:val="21"/>
          <w:szCs w:val="21"/>
        </w:rPr>
        <w:t>B/T 1220</w:t>
      </w:r>
      <w:r>
        <w:rPr>
          <w:color w:val="4472C4" w:themeColor="accent1"/>
          <w:sz w:val="21"/>
          <w:szCs w:val="21"/>
        </w:rPr>
        <w:t>确定</w:t>
      </w:r>
      <w:r>
        <w:rPr>
          <w:rFonts w:hint="eastAsia"/>
          <w:color w:val="4472C4" w:themeColor="accent1"/>
          <w:sz w:val="21"/>
          <w:szCs w:val="21"/>
        </w:rPr>
        <w:t>。</w:t>
      </w:r>
    </w:p>
    <w:p w14:paraId="614AB1B8" w14:textId="77777777" w:rsidR="00D3186F" w:rsidRDefault="00D3186F">
      <w:pPr>
        <w:pStyle w:val="afe"/>
        <w:ind w:firstLine="480"/>
        <w:rPr>
          <w:color w:val="auto"/>
          <w:szCs w:val="21"/>
        </w:rPr>
      </w:pPr>
    </w:p>
    <w:p w14:paraId="0990DD0D" w14:textId="77777777" w:rsidR="00D3186F" w:rsidRDefault="001D714E">
      <w:pPr>
        <w:pStyle w:val="2"/>
        <w:rPr>
          <w:b w:val="0"/>
          <w:bCs w:val="0"/>
        </w:rPr>
      </w:pPr>
      <w:bookmarkStart w:id="137" w:name="_Toc57044641"/>
      <w:r>
        <w:rPr>
          <w:rFonts w:hint="eastAsia"/>
          <w:bCs w:val="0"/>
        </w:rPr>
        <w:t>4.</w:t>
      </w:r>
      <w:r>
        <w:rPr>
          <w:bCs w:val="0"/>
        </w:rPr>
        <w:t>4</w:t>
      </w:r>
      <w:r>
        <w:rPr>
          <w:rFonts w:hint="eastAsia"/>
          <w:bCs w:val="0"/>
        </w:rPr>
        <w:t xml:space="preserve"> </w:t>
      </w:r>
      <w:r>
        <w:rPr>
          <w:rFonts w:hint="eastAsia"/>
          <w:bCs w:val="0"/>
        </w:rPr>
        <w:t>保温材料</w:t>
      </w:r>
      <w:bookmarkEnd w:id="137"/>
      <w:r>
        <w:rPr>
          <w:rFonts w:hint="eastAsia"/>
          <w:bCs w:val="0"/>
        </w:rPr>
        <w:tab/>
      </w:r>
    </w:p>
    <w:p w14:paraId="157D0335" w14:textId="50172A6F" w:rsidR="00D3186F" w:rsidRDefault="001D714E">
      <w:pPr>
        <w:widowControl w:val="0"/>
        <w:numPr>
          <w:ilvl w:val="0"/>
          <w:numId w:val="10"/>
        </w:numPr>
        <w:adjustRightInd w:val="0"/>
        <w:snapToGrid w:val="0"/>
        <w:spacing w:line="360" w:lineRule="auto"/>
        <w:jc w:val="both"/>
        <w:rPr>
          <w:szCs w:val="21"/>
        </w:rPr>
      </w:pPr>
      <w:r>
        <w:rPr>
          <w:rFonts w:hint="eastAsia"/>
          <w:szCs w:val="21"/>
        </w:rPr>
        <w:t>夹心保温叠合剪力墙</w:t>
      </w:r>
      <w:r>
        <w:rPr>
          <w:szCs w:val="21"/>
        </w:rPr>
        <w:t>可采用有机类保温板和无机类保温板作为夹心保温材料。</w:t>
      </w:r>
    </w:p>
    <w:p w14:paraId="6B0273B9" w14:textId="77777777" w:rsidR="00D3186F" w:rsidRDefault="001D714E">
      <w:pPr>
        <w:widowControl w:val="0"/>
        <w:numPr>
          <w:ilvl w:val="0"/>
          <w:numId w:val="10"/>
        </w:numPr>
        <w:adjustRightInd w:val="0"/>
        <w:snapToGrid w:val="0"/>
        <w:spacing w:line="360" w:lineRule="auto"/>
        <w:jc w:val="both"/>
        <w:rPr>
          <w:szCs w:val="21"/>
        </w:rPr>
      </w:pPr>
      <w:r>
        <w:rPr>
          <w:szCs w:val="21"/>
        </w:rPr>
        <w:t>保温材料燃烧性能等级</w:t>
      </w:r>
      <w:r>
        <w:rPr>
          <w:rFonts w:hint="eastAsia"/>
          <w:szCs w:val="21"/>
        </w:rPr>
        <w:t>应符合</w:t>
      </w:r>
      <w:r>
        <w:rPr>
          <w:szCs w:val="21"/>
        </w:rPr>
        <w:t>现行国家标准</w:t>
      </w:r>
      <w:r>
        <w:rPr>
          <w:rFonts w:hint="eastAsia"/>
          <w:szCs w:val="21"/>
        </w:rPr>
        <w:t>《建筑设计防火规范》</w:t>
      </w:r>
      <w:r>
        <w:rPr>
          <w:rFonts w:hint="eastAsia"/>
          <w:szCs w:val="21"/>
        </w:rPr>
        <w:t>GB</w:t>
      </w:r>
      <w:r>
        <w:rPr>
          <w:szCs w:val="21"/>
        </w:rPr>
        <w:t xml:space="preserve"> </w:t>
      </w:r>
      <w:r>
        <w:rPr>
          <w:rFonts w:hint="eastAsia"/>
          <w:szCs w:val="21"/>
        </w:rPr>
        <w:t>50016</w:t>
      </w:r>
      <w:r>
        <w:rPr>
          <w:rFonts w:hint="eastAsia"/>
          <w:szCs w:val="21"/>
        </w:rPr>
        <w:t>的规定，且不应低于现行国家标准《建筑材料及制品燃烧性能分级》</w:t>
      </w:r>
      <w:r>
        <w:rPr>
          <w:szCs w:val="21"/>
        </w:rPr>
        <w:t xml:space="preserve">GB 8624 </w:t>
      </w:r>
      <w:r>
        <w:rPr>
          <w:rFonts w:hint="eastAsia"/>
          <w:szCs w:val="21"/>
        </w:rPr>
        <w:t>中</w:t>
      </w:r>
      <w:r>
        <w:rPr>
          <w:szCs w:val="21"/>
        </w:rPr>
        <w:t>B2</w:t>
      </w:r>
      <w:r>
        <w:rPr>
          <w:rFonts w:hint="eastAsia"/>
          <w:szCs w:val="21"/>
        </w:rPr>
        <w:t>级的要求</w:t>
      </w:r>
      <w:r>
        <w:rPr>
          <w:szCs w:val="21"/>
        </w:rPr>
        <w:t>，其他性能尚应符合下列规定：</w:t>
      </w:r>
    </w:p>
    <w:p w14:paraId="581E65BC" w14:textId="77777777" w:rsidR="00D3186F" w:rsidRDefault="001D714E">
      <w:pPr>
        <w:widowControl w:val="0"/>
        <w:numPr>
          <w:ilvl w:val="0"/>
          <w:numId w:val="11"/>
        </w:numPr>
        <w:adjustRightInd w:val="0"/>
        <w:snapToGrid w:val="0"/>
        <w:spacing w:line="360" w:lineRule="auto"/>
        <w:ind w:firstLineChars="200" w:firstLine="420"/>
        <w:jc w:val="both"/>
        <w:rPr>
          <w:rFonts w:cs="宋体"/>
          <w:szCs w:val="21"/>
        </w:rPr>
      </w:pPr>
      <w:r>
        <w:rPr>
          <w:rFonts w:cs="宋体"/>
          <w:szCs w:val="21"/>
        </w:rPr>
        <w:t>聚苯乙烯板应符合下列规定：</w:t>
      </w:r>
    </w:p>
    <w:p w14:paraId="2131BBEF" w14:textId="77777777" w:rsidR="00D3186F" w:rsidRDefault="001D714E">
      <w:pPr>
        <w:widowControl w:val="0"/>
        <w:numPr>
          <w:ilvl w:val="0"/>
          <w:numId w:val="12"/>
        </w:numPr>
        <w:adjustRightInd w:val="0"/>
        <w:snapToGrid w:val="0"/>
        <w:spacing w:line="360" w:lineRule="auto"/>
        <w:jc w:val="both"/>
        <w:rPr>
          <w:rFonts w:cs="宋体"/>
          <w:szCs w:val="21"/>
        </w:rPr>
      </w:pPr>
      <w:r>
        <w:rPr>
          <w:rFonts w:cs="宋体"/>
          <w:szCs w:val="21"/>
        </w:rPr>
        <w:t>模塑聚苯乙烯板应符合现行国家标准《模塑聚苯板薄抹灰外墙外保温系统材料》</w:t>
      </w:r>
      <w:r>
        <w:rPr>
          <w:rFonts w:cs="宋体"/>
          <w:szCs w:val="21"/>
        </w:rPr>
        <w:t>GB/T 29906</w:t>
      </w:r>
      <w:r>
        <w:rPr>
          <w:rFonts w:cs="宋体"/>
          <w:szCs w:val="21"/>
        </w:rPr>
        <w:t>的有关规定；</w:t>
      </w:r>
    </w:p>
    <w:p w14:paraId="0C03831D" w14:textId="77777777" w:rsidR="00D3186F" w:rsidRDefault="001D714E">
      <w:pPr>
        <w:widowControl w:val="0"/>
        <w:numPr>
          <w:ilvl w:val="0"/>
          <w:numId w:val="12"/>
        </w:numPr>
        <w:adjustRightInd w:val="0"/>
        <w:snapToGrid w:val="0"/>
        <w:spacing w:line="360" w:lineRule="auto"/>
        <w:jc w:val="both"/>
        <w:rPr>
          <w:rFonts w:cs="宋体"/>
          <w:szCs w:val="21"/>
        </w:rPr>
      </w:pPr>
      <w:r>
        <w:rPr>
          <w:rFonts w:cs="宋体"/>
          <w:szCs w:val="21"/>
        </w:rPr>
        <w:lastRenderedPageBreak/>
        <w:t>挤塑聚苯乙烯板应符合现行国家标准《绝热用挤塑聚苯乙烯泡沫塑料（</w:t>
      </w:r>
      <w:r>
        <w:rPr>
          <w:rFonts w:cs="宋体"/>
          <w:szCs w:val="21"/>
        </w:rPr>
        <w:t>XPS</w:t>
      </w:r>
      <w:r>
        <w:rPr>
          <w:rFonts w:cs="宋体"/>
          <w:szCs w:val="21"/>
        </w:rPr>
        <w:t>）》</w:t>
      </w:r>
      <w:r>
        <w:rPr>
          <w:rFonts w:cs="宋体"/>
          <w:szCs w:val="21"/>
        </w:rPr>
        <w:t>GB/T 10801.2</w:t>
      </w:r>
      <w:r>
        <w:rPr>
          <w:rFonts w:cs="宋体"/>
          <w:szCs w:val="21"/>
        </w:rPr>
        <w:t>中带表皮板的有关规定；</w:t>
      </w:r>
    </w:p>
    <w:p w14:paraId="7DC9A75A" w14:textId="77777777" w:rsidR="00D3186F" w:rsidRDefault="001D714E">
      <w:pPr>
        <w:widowControl w:val="0"/>
        <w:numPr>
          <w:ilvl w:val="0"/>
          <w:numId w:val="11"/>
        </w:numPr>
        <w:adjustRightInd w:val="0"/>
        <w:snapToGrid w:val="0"/>
        <w:spacing w:line="360" w:lineRule="auto"/>
        <w:ind w:firstLineChars="200" w:firstLine="420"/>
        <w:jc w:val="both"/>
        <w:rPr>
          <w:rFonts w:cs="宋体"/>
          <w:szCs w:val="21"/>
        </w:rPr>
      </w:pPr>
      <w:r>
        <w:rPr>
          <w:rFonts w:cs="宋体"/>
          <w:szCs w:val="21"/>
        </w:rPr>
        <w:t>硬泡聚氨酯板应符合现行国家标准《建筑绝热用硬质聚氨酯泡沫塑料》</w:t>
      </w:r>
      <w:r>
        <w:rPr>
          <w:rFonts w:cs="宋体"/>
          <w:szCs w:val="21"/>
        </w:rPr>
        <w:t>GB/T 21558</w:t>
      </w:r>
      <w:r>
        <w:rPr>
          <w:rFonts w:cs="宋体"/>
          <w:szCs w:val="21"/>
        </w:rPr>
        <w:t>中</w:t>
      </w:r>
      <w:r>
        <w:rPr>
          <w:rFonts w:cs="宋体"/>
          <w:szCs w:val="21"/>
        </w:rPr>
        <w:t>Ⅲ</w:t>
      </w:r>
      <w:r>
        <w:rPr>
          <w:rFonts w:cs="宋体"/>
          <w:szCs w:val="21"/>
        </w:rPr>
        <w:t>类产品的有关规定；</w:t>
      </w:r>
    </w:p>
    <w:p w14:paraId="3C263443" w14:textId="77777777" w:rsidR="00D3186F" w:rsidRDefault="001D714E">
      <w:pPr>
        <w:widowControl w:val="0"/>
        <w:numPr>
          <w:ilvl w:val="0"/>
          <w:numId w:val="11"/>
        </w:numPr>
        <w:adjustRightInd w:val="0"/>
        <w:snapToGrid w:val="0"/>
        <w:spacing w:line="360" w:lineRule="auto"/>
        <w:ind w:firstLineChars="200" w:firstLine="420"/>
        <w:jc w:val="both"/>
        <w:rPr>
          <w:rFonts w:cs="宋体"/>
          <w:szCs w:val="21"/>
        </w:rPr>
      </w:pPr>
      <w:r>
        <w:rPr>
          <w:rFonts w:cs="宋体"/>
          <w:szCs w:val="21"/>
        </w:rPr>
        <w:t>酚醛泡沫板应符合现行国家标准《绝热用硬质酚醛泡沫制品（</w:t>
      </w:r>
      <w:r>
        <w:rPr>
          <w:rFonts w:cs="宋体"/>
          <w:szCs w:val="21"/>
        </w:rPr>
        <w:t>PF</w:t>
      </w:r>
      <w:r>
        <w:rPr>
          <w:rFonts w:cs="宋体"/>
          <w:szCs w:val="21"/>
        </w:rPr>
        <w:t>）》</w:t>
      </w:r>
      <w:r>
        <w:rPr>
          <w:rFonts w:cs="宋体"/>
          <w:szCs w:val="21"/>
        </w:rPr>
        <w:t xml:space="preserve">GB/T 20974 </w:t>
      </w:r>
      <w:r>
        <w:rPr>
          <w:rFonts w:cs="宋体"/>
          <w:szCs w:val="21"/>
        </w:rPr>
        <w:t>中</w:t>
      </w:r>
      <w:r>
        <w:rPr>
          <w:rFonts w:cs="宋体"/>
          <w:szCs w:val="21"/>
        </w:rPr>
        <w:t>Ⅱ</w:t>
      </w:r>
      <w:r>
        <w:rPr>
          <w:rFonts w:cs="宋体"/>
          <w:szCs w:val="21"/>
        </w:rPr>
        <w:t>类产品的有关规定；</w:t>
      </w:r>
    </w:p>
    <w:p w14:paraId="1CD9648D" w14:textId="77777777" w:rsidR="00D3186F" w:rsidRDefault="001D714E">
      <w:pPr>
        <w:widowControl w:val="0"/>
        <w:numPr>
          <w:ilvl w:val="0"/>
          <w:numId w:val="11"/>
        </w:numPr>
        <w:adjustRightInd w:val="0"/>
        <w:snapToGrid w:val="0"/>
        <w:spacing w:line="360" w:lineRule="auto"/>
        <w:ind w:firstLineChars="200" w:firstLine="420"/>
        <w:jc w:val="both"/>
        <w:rPr>
          <w:rFonts w:cs="宋体"/>
          <w:szCs w:val="21"/>
        </w:rPr>
      </w:pPr>
      <w:r>
        <w:rPr>
          <w:rFonts w:cs="宋体"/>
          <w:szCs w:val="21"/>
        </w:rPr>
        <w:t>泡沫玻璃板应符合现行行业标准《泡沫玻璃绝热制品》</w:t>
      </w:r>
      <w:r>
        <w:rPr>
          <w:rFonts w:cs="宋体"/>
          <w:szCs w:val="21"/>
        </w:rPr>
        <w:t xml:space="preserve">JC/T 647 </w:t>
      </w:r>
      <w:r>
        <w:rPr>
          <w:rFonts w:cs="宋体"/>
          <w:szCs w:val="21"/>
        </w:rPr>
        <w:t>中对建筑用泡沫玻璃</w:t>
      </w:r>
      <w:r>
        <w:rPr>
          <w:rFonts w:cs="宋体"/>
          <w:szCs w:val="21"/>
        </w:rPr>
        <w:t>Ⅰ</w:t>
      </w:r>
      <w:r>
        <w:rPr>
          <w:rFonts w:cs="宋体"/>
          <w:szCs w:val="21"/>
        </w:rPr>
        <w:t>型、</w:t>
      </w:r>
      <w:r>
        <w:rPr>
          <w:rFonts w:cs="宋体"/>
          <w:szCs w:val="21"/>
        </w:rPr>
        <w:t>Ⅱ</w:t>
      </w:r>
      <w:r>
        <w:rPr>
          <w:rFonts w:cs="宋体"/>
          <w:szCs w:val="21"/>
        </w:rPr>
        <w:t>型产品的有关规定。</w:t>
      </w:r>
    </w:p>
    <w:p w14:paraId="5AF33B5B" w14:textId="67D3719C" w:rsidR="00D3186F" w:rsidRDefault="001D714E">
      <w:pPr>
        <w:widowControl w:val="0"/>
        <w:numPr>
          <w:ilvl w:val="0"/>
          <w:numId w:val="11"/>
        </w:numPr>
        <w:adjustRightInd w:val="0"/>
        <w:snapToGrid w:val="0"/>
        <w:spacing w:line="360" w:lineRule="auto"/>
        <w:ind w:firstLineChars="200" w:firstLine="420"/>
        <w:jc w:val="both"/>
        <w:rPr>
          <w:rFonts w:cs="宋体"/>
          <w:szCs w:val="21"/>
        </w:rPr>
      </w:pPr>
      <w:r>
        <w:rPr>
          <w:rFonts w:cs="宋体"/>
          <w:szCs w:val="21"/>
        </w:rPr>
        <w:t>采用其他保温材料应符合相关标准的要求，或有有效的技术依据，并通过省部级以上建设行政管理部门的产品鉴定。</w:t>
      </w:r>
    </w:p>
    <w:p w14:paraId="4038EC7F" w14:textId="77777777" w:rsidR="00D3186F" w:rsidRDefault="001D714E">
      <w:pPr>
        <w:pStyle w:val="2"/>
        <w:rPr>
          <w:b w:val="0"/>
          <w:bCs w:val="0"/>
        </w:rPr>
      </w:pPr>
      <w:bookmarkStart w:id="138" w:name="_Toc57044642"/>
      <w:r>
        <w:rPr>
          <w:rFonts w:hint="eastAsia"/>
          <w:bCs w:val="0"/>
        </w:rPr>
        <w:t>4.</w:t>
      </w:r>
      <w:r>
        <w:rPr>
          <w:bCs w:val="0"/>
        </w:rPr>
        <w:t>5</w:t>
      </w:r>
      <w:r>
        <w:rPr>
          <w:rFonts w:hint="eastAsia"/>
          <w:bCs w:val="0"/>
        </w:rPr>
        <w:t xml:space="preserve"> </w:t>
      </w:r>
      <w:r>
        <w:rPr>
          <w:rFonts w:hint="eastAsia"/>
          <w:bCs w:val="0"/>
        </w:rPr>
        <w:t>防水材料</w:t>
      </w:r>
      <w:bookmarkEnd w:id="138"/>
      <w:r>
        <w:rPr>
          <w:rFonts w:hint="eastAsia"/>
          <w:bCs w:val="0"/>
        </w:rPr>
        <w:tab/>
      </w:r>
    </w:p>
    <w:p w14:paraId="62D5A731" w14:textId="77777777" w:rsidR="00D3186F" w:rsidRDefault="001D714E">
      <w:pPr>
        <w:widowControl w:val="0"/>
        <w:numPr>
          <w:ilvl w:val="0"/>
          <w:numId w:val="13"/>
        </w:numPr>
        <w:adjustRightInd w:val="0"/>
        <w:snapToGrid w:val="0"/>
        <w:spacing w:line="360" w:lineRule="auto"/>
        <w:jc w:val="both"/>
        <w:rPr>
          <w:szCs w:val="21"/>
        </w:rPr>
      </w:pPr>
      <w:r>
        <w:rPr>
          <w:rFonts w:hint="eastAsia"/>
          <w:szCs w:val="21"/>
        </w:rPr>
        <w:t>夹心保温叠合剪力墙接缝用密封胶应采用耐候性密封胶。密封胶应具有低污染性、防霉及耐水等性能，并应与混凝土具有相容性，其最大伸缩变形量和剪切变形性等应根据设计要求选用。其他性能应满足现行行业标准《混凝土建筑接缝用密封胶》</w:t>
      </w:r>
      <w:r>
        <w:rPr>
          <w:rFonts w:hint="eastAsia"/>
          <w:szCs w:val="21"/>
        </w:rPr>
        <w:t>JC/T881</w:t>
      </w:r>
      <w:r>
        <w:rPr>
          <w:rFonts w:hint="eastAsia"/>
          <w:szCs w:val="21"/>
        </w:rPr>
        <w:t>的规定。</w:t>
      </w:r>
    </w:p>
    <w:p w14:paraId="397BE196" w14:textId="77777777" w:rsidR="00D3186F" w:rsidRDefault="001D714E">
      <w:pPr>
        <w:widowControl w:val="0"/>
        <w:numPr>
          <w:ilvl w:val="0"/>
          <w:numId w:val="13"/>
        </w:numPr>
        <w:adjustRightInd w:val="0"/>
        <w:snapToGrid w:val="0"/>
        <w:spacing w:line="360" w:lineRule="auto"/>
        <w:jc w:val="both"/>
        <w:rPr>
          <w:szCs w:val="21"/>
        </w:rPr>
      </w:pPr>
      <w:r>
        <w:rPr>
          <w:rFonts w:hint="eastAsia"/>
          <w:szCs w:val="21"/>
        </w:rPr>
        <w:t>夹心保温叠合剪力墙接缝处的密封条宜采用三元乙丙橡胶或氯丁橡胶等密封材料。</w:t>
      </w:r>
    </w:p>
    <w:p w14:paraId="608A08B6" w14:textId="77777777" w:rsidR="00D3186F" w:rsidRDefault="001D714E">
      <w:pPr>
        <w:widowControl w:val="0"/>
        <w:numPr>
          <w:ilvl w:val="0"/>
          <w:numId w:val="13"/>
        </w:numPr>
        <w:adjustRightInd w:val="0"/>
        <w:snapToGrid w:val="0"/>
        <w:spacing w:line="360" w:lineRule="auto"/>
        <w:jc w:val="both"/>
        <w:rPr>
          <w:szCs w:val="21"/>
        </w:rPr>
      </w:pPr>
      <w:r>
        <w:rPr>
          <w:rFonts w:hint="eastAsia"/>
          <w:szCs w:val="21"/>
        </w:rPr>
        <w:t>夹心保温叠合剪力墙接缝处密封胶的背衬材料宜选用聚乙烯泡沫棒，其直径不应小于</w:t>
      </w:r>
      <w:r>
        <w:rPr>
          <w:rFonts w:hint="eastAsia"/>
          <w:szCs w:val="21"/>
        </w:rPr>
        <w:t>1.5</w:t>
      </w:r>
      <w:r>
        <w:rPr>
          <w:rFonts w:hint="eastAsia"/>
          <w:szCs w:val="21"/>
        </w:rPr>
        <w:t>倍缝宽。</w:t>
      </w:r>
    </w:p>
    <w:p w14:paraId="0356E7E0" w14:textId="77777777" w:rsidR="00D3186F" w:rsidRDefault="001D714E">
      <w:pPr>
        <w:widowControl w:val="0"/>
        <w:adjustRightInd w:val="0"/>
        <w:snapToGrid w:val="0"/>
        <w:spacing w:line="360" w:lineRule="auto"/>
        <w:jc w:val="both"/>
        <w:rPr>
          <w:spacing w:val="4"/>
          <w:kern w:val="0"/>
          <w:szCs w:val="21"/>
        </w:rPr>
      </w:pPr>
      <w:bookmarkStart w:id="139" w:name="_Toc364853633"/>
      <w:bookmarkStart w:id="140" w:name="_Toc403205143"/>
      <w:bookmarkStart w:id="141" w:name="_Toc364853783"/>
      <w:bookmarkStart w:id="142" w:name="_Toc364853579"/>
      <w:bookmarkStart w:id="143" w:name="_Toc403205189"/>
      <w:bookmarkEnd w:id="104"/>
      <w:bookmarkEnd w:id="105"/>
      <w:bookmarkEnd w:id="106"/>
      <w:bookmarkEnd w:id="124"/>
      <w:bookmarkEnd w:id="125"/>
      <w:bookmarkEnd w:id="126"/>
      <w:bookmarkEnd w:id="127"/>
      <w:bookmarkEnd w:id="128"/>
      <w:bookmarkEnd w:id="129"/>
      <w:bookmarkEnd w:id="130"/>
      <w:bookmarkEnd w:id="131"/>
      <w:bookmarkEnd w:id="132"/>
      <w:bookmarkEnd w:id="133"/>
      <w:bookmarkEnd w:id="134"/>
      <w:r>
        <w:rPr>
          <w:spacing w:val="4"/>
          <w:kern w:val="0"/>
          <w:szCs w:val="21"/>
        </w:rPr>
        <w:br w:type="page"/>
      </w:r>
    </w:p>
    <w:p w14:paraId="380A3C71" w14:textId="77777777" w:rsidR="00D3186F" w:rsidRDefault="001D714E">
      <w:pPr>
        <w:pStyle w:val="1"/>
      </w:pPr>
      <w:bookmarkStart w:id="144" w:name="_Toc464475122"/>
      <w:bookmarkStart w:id="145" w:name="_Toc451852872"/>
      <w:bookmarkStart w:id="146" w:name="_Toc57044643"/>
      <w:bookmarkStart w:id="147" w:name="_Toc441"/>
      <w:bookmarkStart w:id="148" w:name="_Toc29199"/>
      <w:bookmarkStart w:id="149" w:name="_Toc28036"/>
      <w:bookmarkStart w:id="150" w:name="_Toc30749"/>
      <w:r>
        <w:rPr>
          <w:rFonts w:hint="eastAsia"/>
        </w:rPr>
        <w:lastRenderedPageBreak/>
        <w:t>5</w:t>
      </w:r>
      <w:r>
        <w:t xml:space="preserve">  </w:t>
      </w:r>
      <w:r>
        <w:rPr>
          <w:rFonts w:hint="eastAsia"/>
        </w:rPr>
        <w:t>建筑设计</w:t>
      </w:r>
      <w:bookmarkEnd w:id="144"/>
      <w:bookmarkEnd w:id="145"/>
      <w:bookmarkEnd w:id="146"/>
    </w:p>
    <w:p w14:paraId="7BBD7A23" w14:textId="77777777" w:rsidR="00D3186F" w:rsidRDefault="001D714E">
      <w:pPr>
        <w:pStyle w:val="2"/>
        <w:rPr>
          <w:b w:val="0"/>
          <w:bCs w:val="0"/>
        </w:rPr>
      </w:pPr>
      <w:bookmarkStart w:id="151" w:name="_Toc464475123"/>
      <w:bookmarkStart w:id="152" w:name="_Toc451852873"/>
      <w:bookmarkStart w:id="153" w:name="_Toc57044644"/>
      <w:r>
        <w:rPr>
          <w:rFonts w:hint="eastAsia"/>
          <w:bCs w:val="0"/>
        </w:rPr>
        <w:t xml:space="preserve">5.1 </w:t>
      </w:r>
      <w:r>
        <w:rPr>
          <w:rFonts w:hint="eastAsia"/>
          <w:bCs w:val="0"/>
        </w:rPr>
        <w:t>一般规定</w:t>
      </w:r>
      <w:bookmarkEnd w:id="151"/>
      <w:bookmarkEnd w:id="152"/>
      <w:bookmarkEnd w:id="153"/>
    </w:p>
    <w:p w14:paraId="2F038EAC" w14:textId="77777777" w:rsidR="00D3186F" w:rsidRDefault="001D714E">
      <w:pPr>
        <w:widowControl w:val="0"/>
        <w:numPr>
          <w:ilvl w:val="0"/>
          <w:numId w:val="15"/>
        </w:numPr>
        <w:adjustRightInd w:val="0"/>
        <w:snapToGrid w:val="0"/>
        <w:spacing w:line="360" w:lineRule="auto"/>
        <w:jc w:val="both"/>
        <w:rPr>
          <w:szCs w:val="21"/>
        </w:rPr>
      </w:pPr>
      <w:r>
        <w:rPr>
          <w:rFonts w:hint="eastAsia"/>
          <w:szCs w:val="21"/>
        </w:rPr>
        <w:t>采用夹心保温叠合剪力墙的建筑设计应综合考虑建筑功能和性能要求、周围环境、技术经济分析等，并宜采用主体结构、装修部品和设备管线的装配化技术。</w:t>
      </w:r>
    </w:p>
    <w:p w14:paraId="36851D00"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建筑设计除应符合建筑功能的要求外，还应符合建筑防火、安全、保温、隔热、隔声、防水、采光等建筑物理性能要求。目前的建筑设计，尤其是住宅建筑的设计，一般均将设备管线埋在现浇混凝土楼板或墙体中，把使用年限不同的主体结构和管线设备混在一起建造。若干年后，虽然主体结构尚可，但装修和设备等早已老化，无法改造更新，从而导致不得不拆除重建，缩短了建筑使用寿命。提倡采用主体结构构件、内装修部品和管线设备的三部分装配化集成技术系统，实现室内装修、管道设备与主体结构的分离，从而使建筑具备结构耐久性，室内空间灵活性以及可更新性等特点，同时兼备低能耗、高品质和长寿命的优势。</w:t>
      </w:r>
    </w:p>
    <w:p w14:paraId="2BB64B8A" w14:textId="77777777" w:rsidR="00D3186F" w:rsidRDefault="001D714E">
      <w:pPr>
        <w:widowControl w:val="0"/>
        <w:numPr>
          <w:ilvl w:val="0"/>
          <w:numId w:val="15"/>
        </w:numPr>
        <w:adjustRightInd w:val="0"/>
        <w:snapToGrid w:val="0"/>
        <w:spacing w:line="360" w:lineRule="auto"/>
        <w:jc w:val="both"/>
        <w:rPr>
          <w:szCs w:val="21"/>
        </w:rPr>
      </w:pPr>
      <w:r>
        <w:rPr>
          <w:rFonts w:hint="eastAsia"/>
          <w:szCs w:val="21"/>
        </w:rPr>
        <w:t>建筑设计应符合现行国家标准《建筑模数协调标准》</w:t>
      </w:r>
      <w:r>
        <w:rPr>
          <w:szCs w:val="21"/>
        </w:rPr>
        <w:t>GB/T 50002</w:t>
      </w:r>
      <w:r>
        <w:rPr>
          <w:rFonts w:hint="eastAsia"/>
          <w:szCs w:val="21"/>
        </w:rPr>
        <w:t>的规定。</w:t>
      </w:r>
    </w:p>
    <w:p w14:paraId="0B7CAC00" w14:textId="77777777" w:rsidR="00D3186F" w:rsidRDefault="001D714E">
      <w:pPr>
        <w:widowControl w:val="0"/>
        <w:numPr>
          <w:ilvl w:val="0"/>
          <w:numId w:val="15"/>
        </w:numPr>
        <w:adjustRightInd w:val="0"/>
        <w:snapToGrid w:val="0"/>
        <w:spacing w:line="360" w:lineRule="auto"/>
        <w:jc w:val="both"/>
        <w:rPr>
          <w:szCs w:val="21"/>
        </w:rPr>
      </w:pPr>
      <w:r>
        <w:rPr>
          <w:rFonts w:hint="eastAsia"/>
          <w:szCs w:val="21"/>
        </w:rPr>
        <w:t>建筑宜采用大开间形式的平面布置，平面可灵活分隔，能满足多样化使用功能要求。</w:t>
      </w:r>
    </w:p>
    <w:p w14:paraId="48DF3EB0"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建筑设计是一个系统工程，需要整体设计的思想。平面设计应考虑建筑各功能空间的使用尺寸，同时应注意预制构配件（部件）的定位尺寸，在满足平面功能需要的同时，还应符合模数协调和标准化的要求，合理进行大空间结构布置。</w:t>
      </w:r>
    </w:p>
    <w:p w14:paraId="3774B2BD" w14:textId="77777777" w:rsidR="00D3186F" w:rsidRDefault="001D714E">
      <w:pPr>
        <w:widowControl w:val="0"/>
        <w:numPr>
          <w:ilvl w:val="0"/>
          <w:numId w:val="15"/>
        </w:numPr>
        <w:adjustRightInd w:val="0"/>
        <w:snapToGrid w:val="0"/>
        <w:spacing w:line="360" w:lineRule="auto"/>
        <w:jc w:val="both"/>
        <w:rPr>
          <w:szCs w:val="21"/>
        </w:rPr>
      </w:pPr>
      <w:r>
        <w:rPr>
          <w:rFonts w:hint="eastAsia"/>
          <w:szCs w:val="21"/>
        </w:rPr>
        <w:t>夹心保温叠合剪力墙的表面造型、质感及色彩等应符合立面设计要求，同时应与制造工艺水平相适应。</w:t>
      </w:r>
    </w:p>
    <w:p w14:paraId="12F9DD78"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【条文说明】建筑立面设计应考虑预制构件设计、工厂加工、开模制作、生产工艺等特点，考虑经济性，立面造型与细部饰面装修简洁大方，充分体现装配式建筑立面造型与特色。</w:t>
      </w:r>
    </w:p>
    <w:p w14:paraId="722E504C" w14:textId="483713E8" w:rsidR="00057150" w:rsidRDefault="00057150" w:rsidP="0017395E">
      <w:pPr>
        <w:widowControl w:val="0"/>
        <w:numPr>
          <w:ilvl w:val="0"/>
          <w:numId w:val="15"/>
        </w:numPr>
        <w:adjustRightInd w:val="0"/>
        <w:snapToGrid w:val="0"/>
        <w:spacing w:line="360" w:lineRule="auto"/>
        <w:jc w:val="both"/>
        <w:rPr>
          <w:szCs w:val="21"/>
        </w:rPr>
      </w:pPr>
      <w:r w:rsidRPr="0017395E">
        <w:rPr>
          <w:rFonts w:hint="eastAsia"/>
          <w:szCs w:val="21"/>
        </w:rPr>
        <w:t>夹心外墙板外表面宜采用太阳辐射吸收系数较低且抗裂和防水性能强的饰面材料，同时宜采取涂刷隔热涂料等隔热措施</w:t>
      </w:r>
      <w:r>
        <w:rPr>
          <w:rFonts w:hint="eastAsia"/>
          <w:szCs w:val="21"/>
        </w:rPr>
        <w:t>。</w:t>
      </w:r>
    </w:p>
    <w:p w14:paraId="04037F6E" w14:textId="3E9E7A98" w:rsidR="00057150" w:rsidRPr="0017395E" w:rsidRDefault="00057150" w:rsidP="0017395E">
      <w:pPr>
        <w:widowControl w:val="0"/>
        <w:adjustRightInd w:val="0"/>
        <w:snapToGrid w:val="0"/>
        <w:spacing w:line="360" w:lineRule="auto"/>
        <w:jc w:val="both"/>
        <w:rPr>
          <w:szCs w:val="21"/>
        </w:rPr>
      </w:pPr>
      <w:r>
        <w:rPr>
          <w:rFonts w:hint="eastAsia"/>
          <w:color w:val="4472C4" w:themeColor="accent1"/>
          <w:szCs w:val="21"/>
        </w:rPr>
        <w:t>【条文说明】夹心保温叠合剪力墙外表面采用</w:t>
      </w:r>
      <w:r w:rsidRPr="00057150">
        <w:rPr>
          <w:rFonts w:hint="eastAsia"/>
          <w:color w:val="4472C4" w:themeColor="accent1"/>
          <w:szCs w:val="21"/>
        </w:rPr>
        <w:t>太阳辐射吸收系数较低</w:t>
      </w:r>
      <w:r>
        <w:rPr>
          <w:rFonts w:hint="eastAsia"/>
          <w:color w:val="4472C4" w:themeColor="accent1"/>
          <w:szCs w:val="21"/>
        </w:rPr>
        <w:t>的浅色饰面材料有利于降低温度作用，从而降低外叶墙板在温度作用下的开裂和变形风险。规程编制组进行的夹心保温叠合剪力墙温度作用受力性能试验结果表明，在升温工况下，外叶墙外表面由于快速失水产生裂缝，因此夹心保温叠合剪力墙外表面应采用抗裂和防水性能强的饰面材料，同时建议采取涂刷隔热涂料等措施降低外表面温度。</w:t>
      </w:r>
    </w:p>
    <w:p w14:paraId="16B21226" w14:textId="77777777" w:rsidR="00D3186F" w:rsidRDefault="001D714E">
      <w:pPr>
        <w:widowControl w:val="0"/>
        <w:numPr>
          <w:ilvl w:val="0"/>
          <w:numId w:val="15"/>
        </w:numPr>
        <w:adjustRightInd w:val="0"/>
        <w:snapToGrid w:val="0"/>
        <w:spacing w:line="360" w:lineRule="auto"/>
        <w:jc w:val="both"/>
        <w:rPr>
          <w:szCs w:val="21"/>
        </w:rPr>
      </w:pPr>
      <w:r>
        <w:rPr>
          <w:rFonts w:hint="eastAsia"/>
          <w:szCs w:val="21"/>
        </w:rPr>
        <w:t>夹心保温叠合剪力墙的构造、分隔、接缝与连接等应满足建筑设计要求。</w:t>
      </w:r>
    </w:p>
    <w:p w14:paraId="486EEF35" w14:textId="77777777" w:rsidR="00D3186F" w:rsidRDefault="001D714E">
      <w:pPr>
        <w:adjustRightInd w:val="0"/>
        <w:snapToGrid w:val="0"/>
        <w:spacing w:beforeLines="100" w:before="312" w:afterLines="50" w:after="156"/>
        <w:jc w:val="center"/>
        <w:outlineLvl w:val="1"/>
        <w:rPr>
          <w:b/>
          <w:szCs w:val="21"/>
        </w:rPr>
      </w:pPr>
      <w:bookmarkStart w:id="154" w:name="_Toc57044645"/>
      <w:r>
        <w:rPr>
          <w:rFonts w:hint="eastAsia"/>
          <w:b/>
          <w:szCs w:val="21"/>
        </w:rPr>
        <w:t xml:space="preserve">5.2 </w:t>
      </w:r>
      <w:r>
        <w:rPr>
          <w:rFonts w:hint="eastAsia"/>
          <w:b/>
          <w:szCs w:val="21"/>
        </w:rPr>
        <w:t>防火设计</w:t>
      </w:r>
      <w:bookmarkEnd w:id="154"/>
    </w:p>
    <w:p w14:paraId="62DB8EF5" w14:textId="77777777" w:rsidR="00D3186F" w:rsidRDefault="001D714E">
      <w:pPr>
        <w:widowControl w:val="0"/>
        <w:numPr>
          <w:ilvl w:val="0"/>
          <w:numId w:val="16"/>
        </w:numPr>
        <w:adjustRightInd w:val="0"/>
        <w:snapToGrid w:val="0"/>
        <w:spacing w:line="360" w:lineRule="auto"/>
        <w:jc w:val="both"/>
        <w:rPr>
          <w:szCs w:val="21"/>
        </w:rPr>
      </w:pPr>
      <w:r>
        <w:rPr>
          <w:rFonts w:hint="eastAsia"/>
          <w:szCs w:val="21"/>
        </w:rPr>
        <w:t>建筑防火设计应符合现行国家标准《建筑防火设计规范》</w:t>
      </w:r>
      <w:r>
        <w:rPr>
          <w:szCs w:val="21"/>
        </w:rPr>
        <w:t>GB 50016</w:t>
      </w:r>
      <w:r>
        <w:rPr>
          <w:rFonts w:hint="eastAsia"/>
          <w:szCs w:val="21"/>
        </w:rPr>
        <w:t>的规定</w:t>
      </w:r>
    </w:p>
    <w:p w14:paraId="1C082A84" w14:textId="77777777" w:rsidR="00D3186F" w:rsidRDefault="001D714E">
      <w:pPr>
        <w:widowControl w:val="0"/>
        <w:numPr>
          <w:ilvl w:val="0"/>
          <w:numId w:val="16"/>
        </w:numPr>
        <w:adjustRightInd w:val="0"/>
        <w:snapToGrid w:val="0"/>
        <w:spacing w:line="360" w:lineRule="auto"/>
        <w:jc w:val="both"/>
        <w:rPr>
          <w:szCs w:val="21"/>
        </w:rPr>
      </w:pPr>
      <w:r>
        <w:rPr>
          <w:rFonts w:hint="eastAsia"/>
          <w:szCs w:val="21"/>
        </w:rPr>
        <w:t>夹心保温叠合剪力墙的电气线路不应穿越或敷设在燃烧性能为</w:t>
      </w:r>
      <w:r>
        <w:rPr>
          <w:szCs w:val="21"/>
        </w:rPr>
        <w:t>B2</w:t>
      </w:r>
      <w:r>
        <w:rPr>
          <w:rFonts w:hint="eastAsia"/>
          <w:szCs w:val="21"/>
        </w:rPr>
        <w:t>级的保温材料中；当电气线路确需穿越或敷设在</w:t>
      </w:r>
      <w:r>
        <w:rPr>
          <w:szCs w:val="21"/>
        </w:rPr>
        <w:t>A</w:t>
      </w:r>
      <w:r>
        <w:rPr>
          <w:rFonts w:hint="eastAsia"/>
          <w:szCs w:val="21"/>
        </w:rPr>
        <w:t>级或</w:t>
      </w:r>
      <w:r>
        <w:rPr>
          <w:szCs w:val="21"/>
        </w:rPr>
        <w:t>B1</w:t>
      </w:r>
      <w:r>
        <w:rPr>
          <w:rFonts w:hint="eastAsia"/>
          <w:szCs w:val="21"/>
        </w:rPr>
        <w:t>级保温材料时，应釆取穿金属管并在金属管周围釆用不燃隔热材料隔离。</w:t>
      </w:r>
    </w:p>
    <w:p w14:paraId="0053D7CF" w14:textId="77777777" w:rsidR="00D3186F" w:rsidRDefault="001D714E">
      <w:pPr>
        <w:widowControl w:val="0"/>
        <w:numPr>
          <w:ilvl w:val="0"/>
          <w:numId w:val="16"/>
        </w:numPr>
        <w:adjustRightInd w:val="0"/>
        <w:snapToGrid w:val="0"/>
        <w:spacing w:line="360" w:lineRule="auto"/>
        <w:jc w:val="both"/>
        <w:rPr>
          <w:szCs w:val="21"/>
        </w:rPr>
      </w:pPr>
      <w:r>
        <w:rPr>
          <w:rFonts w:hint="eastAsia"/>
          <w:szCs w:val="21"/>
        </w:rPr>
        <w:t>墙面上设置开关、插座等电器配件应安装在不燃材料的墙面或基层上，消防配电线路暗敷在夹心保温</w:t>
      </w:r>
      <w:r>
        <w:rPr>
          <w:rFonts w:hint="eastAsia"/>
          <w:szCs w:val="21"/>
        </w:rPr>
        <w:lastRenderedPageBreak/>
        <w:t>叠合剪力墙内时，应穿管并敷设在内叶板上，且穿管两侧混凝土保护层厚度不应小于</w:t>
      </w:r>
      <w:r>
        <w:rPr>
          <w:szCs w:val="21"/>
        </w:rPr>
        <w:t>30mm</w:t>
      </w:r>
      <w:r>
        <w:rPr>
          <w:rFonts w:hint="eastAsia"/>
          <w:szCs w:val="21"/>
        </w:rPr>
        <w:t>。</w:t>
      </w:r>
    </w:p>
    <w:p w14:paraId="2B8AC91D" w14:textId="11934C04" w:rsidR="00D3186F" w:rsidRDefault="001D714E">
      <w:pPr>
        <w:widowControl w:val="0"/>
        <w:numPr>
          <w:ilvl w:val="0"/>
          <w:numId w:val="16"/>
        </w:numPr>
        <w:adjustRightInd w:val="0"/>
        <w:snapToGrid w:val="0"/>
        <w:spacing w:line="360" w:lineRule="auto"/>
        <w:jc w:val="both"/>
        <w:rPr>
          <w:szCs w:val="21"/>
        </w:rPr>
      </w:pPr>
      <w:r>
        <w:rPr>
          <w:rFonts w:hint="eastAsia"/>
          <w:szCs w:val="21"/>
        </w:rPr>
        <w:t>夹心保温叠合剪力墙的金属预埋件外露部分应釆取防火、防腐等措施，其耐火极限不应低于夹心保温叠合剪力墙的耐火极限。</w:t>
      </w:r>
    </w:p>
    <w:p w14:paraId="16663483" w14:textId="77777777" w:rsidR="00D3186F" w:rsidRDefault="001D714E">
      <w:pPr>
        <w:pStyle w:val="2"/>
        <w:spacing w:line="360" w:lineRule="exact"/>
        <w:rPr>
          <w:b w:val="0"/>
          <w:bCs w:val="0"/>
        </w:rPr>
      </w:pPr>
      <w:bookmarkStart w:id="155" w:name="_Toc57044646"/>
      <w:r>
        <w:rPr>
          <w:rFonts w:hint="eastAsia"/>
          <w:bCs w:val="0"/>
        </w:rPr>
        <w:t xml:space="preserve">5.3 </w:t>
      </w:r>
      <w:r>
        <w:rPr>
          <w:rFonts w:hint="eastAsia"/>
          <w:bCs w:val="0"/>
        </w:rPr>
        <w:t>热工设计</w:t>
      </w:r>
      <w:bookmarkEnd w:id="155"/>
    </w:p>
    <w:bookmarkEnd w:id="139"/>
    <w:bookmarkEnd w:id="140"/>
    <w:bookmarkEnd w:id="141"/>
    <w:bookmarkEnd w:id="142"/>
    <w:bookmarkEnd w:id="143"/>
    <w:bookmarkEnd w:id="147"/>
    <w:bookmarkEnd w:id="148"/>
    <w:bookmarkEnd w:id="149"/>
    <w:bookmarkEnd w:id="150"/>
    <w:p w14:paraId="69F9408E" w14:textId="43CE1F0F" w:rsidR="00D3186F" w:rsidRDefault="001D714E">
      <w:pPr>
        <w:widowControl w:val="0"/>
        <w:numPr>
          <w:ilvl w:val="0"/>
          <w:numId w:val="17"/>
        </w:numPr>
        <w:adjustRightInd w:val="0"/>
        <w:snapToGrid w:val="0"/>
        <w:spacing w:line="360" w:lineRule="auto"/>
        <w:jc w:val="both"/>
        <w:rPr>
          <w:szCs w:val="21"/>
        </w:rPr>
      </w:pPr>
      <w:r>
        <w:rPr>
          <w:rFonts w:hint="eastAsia"/>
          <w:szCs w:val="21"/>
        </w:rPr>
        <w:t>夹心保温叠合剪力墙的热工性能和传热系数计算应符合现行国家有关标准的要求，并应满足设计要求。</w:t>
      </w:r>
    </w:p>
    <w:p w14:paraId="1A2E85EB" w14:textId="22A7452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【条文说明】根据不同的气候分区及建筑的类型，分别按现行国家和行业标准《民用建筑热工设计规范》</w:t>
      </w:r>
      <w:r>
        <w:rPr>
          <w:rFonts w:hint="eastAsia"/>
          <w:color w:val="4472C4" w:themeColor="accent1"/>
          <w:sz w:val="21"/>
          <w:szCs w:val="21"/>
        </w:rPr>
        <w:t>G</w:t>
      </w:r>
      <w:r>
        <w:rPr>
          <w:color w:val="4472C4" w:themeColor="accent1"/>
          <w:sz w:val="21"/>
          <w:szCs w:val="21"/>
        </w:rPr>
        <w:t>B</w:t>
      </w:r>
      <w:r w:rsidR="00FE2CD2">
        <w:rPr>
          <w:color w:val="4472C4" w:themeColor="accent1"/>
          <w:sz w:val="21"/>
          <w:szCs w:val="21"/>
        </w:rPr>
        <w:t xml:space="preserve"> </w:t>
      </w:r>
      <w:r>
        <w:rPr>
          <w:color w:val="4472C4" w:themeColor="accent1"/>
          <w:sz w:val="21"/>
          <w:szCs w:val="21"/>
        </w:rPr>
        <w:t>50176</w:t>
      </w:r>
      <w:r>
        <w:rPr>
          <w:rFonts w:hint="eastAsia"/>
          <w:color w:val="4472C4" w:themeColor="accent1"/>
          <w:sz w:val="21"/>
          <w:szCs w:val="21"/>
        </w:rPr>
        <w:t>、《公共建筑节能设计标准》</w:t>
      </w:r>
      <w:r>
        <w:rPr>
          <w:rFonts w:hint="eastAsia"/>
          <w:color w:val="4472C4" w:themeColor="accent1"/>
          <w:sz w:val="21"/>
          <w:szCs w:val="21"/>
        </w:rPr>
        <w:t>G</w:t>
      </w:r>
      <w:r>
        <w:rPr>
          <w:color w:val="4472C4" w:themeColor="accent1"/>
          <w:sz w:val="21"/>
          <w:szCs w:val="21"/>
        </w:rPr>
        <w:t>B</w:t>
      </w:r>
      <w:r w:rsidR="00FE2CD2">
        <w:rPr>
          <w:color w:val="4472C4" w:themeColor="accent1"/>
          <w:sz w:val="21"/>
          <w:szCs w:val="21"/>
        </w:rPr>
        <w:t xml:space="preserve"> </w:t>
      </w:r>
      <w:r>
        <w:rPr>
          <w:color w:val="4472C4" w:themeColor="accent1"/>
          <w:sz w:val="21"/>
          <w:szCs w:val="21"/>
        </w:rPr>
        <w:t>50189</w:t>
      </w:r>
      <w:r>
        <w:rPr>
          <w:rFonts w:hint="eastAsia"/>
          <w:color w:val="4472C4" w:themeColor="accent1"/>
          <w:sz w:val="21"/>
          <w:szCs w:val="21"/>
        </w:rPr>
        <w:t>、《严寒和寒冷地区居住建筑节能设计标准》</w:t>
      </w:r>
      <w:r>
        <w:rPr>
          <w:rFonts w:hint="eastAsia"/>
          <w:color w:val="4472C4" w:themeColor="accent1"/>
          <w:sz w:val="21"/>
          <w:szCs w:val="21"/>
        </w:rPr>
        <w:t>J</w:t>
      </w:r>
      <w:r>
        <w:rPr>
          <w:color w:val="4472C4" w:themeColor="accent1"/>
          <w:sz w:val="21"/>
          <w:szCs w:val="21"/>
        </w:rPr>
        <w:t>GJ</w:t>
      </w:r>
      <w:r w:rsidR="00FE2CD2">
        <w:rPr>
          <w:color w:val="4472C4" w:themeColor="accent1"/>
          <w:sz w:val="21"/>
          <w:szCs w:val="21"/>
        </w:rPr>
        <w:t xml:space="preserve"> </w:t>
      </w:r>
      <w:r>
        <w:rPr>
          <w:color w:val="4472C4" w:themeColor="accent1"/>
          <w:sz w:val="21"/>
          <w:szCs w:val="21"/>
        </w:rPr>
        <w:t>26</w:t>
      </w:r>
      <w:r>
        <w:rPr>
          <w:rFonts w:hint="eastAsia"/>
          <w:color w:val="4472C4" w:themeColor="accent1"/>
          <w:sz w:val="21"/>
          <w:szCs w:val="21"/>
        </w:rPr>
        <w:t>、《夏热冬冷地区居住建筑节能设计标准》</w:t>
      </w:r>
      <w:r>
        <w:rPr>
          <w:rFonts w:hint="eastAsia"/>
          <w:color w:val="4472C4" w:themeColor="accent1"/>
          <w:sz w:val="21"/>
          <w:szCs w:val="21"/>
        </w:rPr>
        <w:t>J</w:t>
      </w:r>
      <w:r>
        <w:rPr>
          <w:color w:val="4472C4" w:themeColor="accent1"/>
          <w:sz w:val="21"/>
          <w:szCs w:val="21"/>
        </w:rPr>
        <w:t>GJ</w:t>
      </w:r>
      <w:r w:rsidR="00FE2CD2">
        <w:rPr>
          <w:color w:val="4472C4" w:themeColor="accent1"/>
          <w:sz w:val="21"/>
          <w:szCs w:val="21"/>
        </w:rPr>
        <w:t xml:space="preserve"> </w:t>
      </w:r>
      <w:r>
        <w:rPr>
          <w:color w:val="4472C4" w:themeColor="accent1"/>
          <w:sz w:val="21"/>
          <w:szCs w:val="21"/>
        </w:rPr>
        <w:t>134</w:t>
      </w:r>
      <w:r>
        <w:rPr>
          <w:rFonts w:hint="eastAsia"/>
          <w:color w:val="4472C4" w:themeColor="accent1"/>
          <w:sz w:val="21"/>
          <w:szCs w:val="21"/>
        </w:rPr>
        <w:t>和《夏热冬暖地区居住建筑节能设计标准》</w:t>
      </w:r>
      <w:r>
        <w:rPr>
          <w:rFonts w:hint="eastAsia"/>
          <w:color w:val="4472C4" w:themeColor="accent1"/>
          <w:sz w:val="21"/>
          <w:szCs w:val="21"/>
        </w:rPr>
        <w:t>J</w:t>
      </w:r>
      <w:r>
        <w:rPr>
          <w:color w:val="4472C4" w:themeColor="accent1"/>
          <w:sz w:val="21"/>
          <w:szCs w:val="21"/>
        </w:rPr>
        <w:t>GJ</w:t>
      </w:r>
      <w:r w:rsidR="00FE2CD2">
        <w:rPr>
          <w:color w:val="4472C4" w:themeColor="accent1"/>
          <w:sz w:val="21"/>
          <w:szCs w:val="21"/>
        </w:rPr>
        <w:t xml:space="preserve"> </w:t>
      </w:r>
      <w:r>
        <w:rPr>
          <w:color w:val="4472C4" w:themeColor="accent1"/>
          <w:sz w:val="21"/>
          <w:szCs w:val="21"/>
        </w:rPr>
        <w:t>75</w:t>
      </w:r>
      <w:r>
        <w:rPr>
          <w:color w:val="4472C4" w:themeColor="accent1"/>
          <w:sz w:val="21"/>
          <w:szCs w:val="21"/>
        </w:rPr>
        <w:t>执行</w:t>
      </w:r>
      <w:r>
        <w:rPr>
          <w:rFonts w:hint="eastAsia"/>
          <w:color w:val="4472C4" w:themeColor="accent1"/>
          <w:sz w:val="21"/>
          <w:szCs w:val="21"/>
        </w:rPr>
        <w:t>。</w:t>
      </w:r>
    </w:p>
    <w:p w14:paraId="05D4454B" w14:textId="06149B26" w:rsidR="00D3186F" w:rsidRDefault="001D714E">
      <w:pPr>
        <w:widowControl w:val="0"/>
        <w:numPr>
          <w:ilvl w:val="0"/>
          <w:numId w:val="17"/>
        </w:numPr>
        <w:adjustRightInd w:val="0"/>
        <w:snapToGrid w:val="0"/>
        <w:spacing w:line="360" w:lineRule="auto"/>
        <w:jc w:val="both"/>
        <w:rPr>
          <w:szCs w:val="21"/>
        </w:rPr>
      </w:pPr>
      <w:r>
        <w:rPr>
          <w:rFonts w:hint="eastAsia"/>
          <w:szCs w:val="21"/>
        </w:rPr>
        <w:t>夹心保温叠合剪力墙</w:t>
      </w:r>
      <w:r>
        <w:rPr>
          <w:szCs w:val="21"/>
        </w:rPr>
        <w:t>热桥的构造措施及保温材料的性能应通过热工计算确定</w:t>
      </w:r>
      <w:r>
        <w:rPr>
          <w:rFonts w:hint="eastAsia"/>
          <w:szCs w:val="21"/>
        </w:rPr>
        <w:t>，</w:t>
      </w:r>
      <w:r>
        <w:rPr>
          <w:szCs w:val="21"/>
        </w:rPr>
        <w:t>其防结露设计应符合现行国家标准</w:t>
      </w:r>
      <w:r>
        <w:rPr>
          <w:rFonts w:hint="eastAsia"/>
          <w:szCs w:val="21"/>
        </w:rPr>
        <w:t>《民用建筑热工设计规范》</w:t>
      </w:r>
      <w:r>
        <w:rPr>
          <w:rFonts w:hint="eastAsia"/>
          <w:szCs w:val="21"/>
        </w:rPr>
        <w:t>G</w:t>
      </w:r>
      <w:r>
        <w:rPr>
          <w:szCs w:val="21"/>
        </w:rPr>
        <w:t>B</w:t>
      </w:r>
      <w:r w:rsidR="00FE2CD2">
        <w:rPr>
          <w:szCs w:val="21"/>
        </w:rPr>
        <w:t xml:space="preserve"> </w:t>
      </w:r>
      <w:r>
        <w:rPr>
          <w:szCs w:val="21"/>
        </w:rPr>
        <w:t>50176</w:t>
      </w:r>
      <w:r>
        <w:rPr>
          <w:szCs w:val="21"/>
        </w:rPr>
        <w:t>的有关规定</w:t>
      </w:r>
      <w:r>
        <w:rPr>
          <w:rFonts w:hint="eastAsia"/>
          <w:szCs w:val="21"/>
        </w:rPr>
        <w:t>。</w:t>
      </w:r>
    </w:p>
    <w:p w14:paraId="3B72F536" w14:textId="77777777" w:rsidR="00D3186F" w:rsidRDefault="001D714E">
      <w:pPr>
        <w:widowControl w:val="0"/>
        <w:numPr>
          <w:ilvl w:val="0"/>
          <w:numId w:val="17"/>
        </w:numPr>
        <w:adjustRightInd w:val="0"/>
        <w:snapToGrid w:val="0"/>
        <w:spacing w:line="360" w:lineRule="auto"/>
        <w:jc w:val="both"/>
        <w:rPr>
          <w:szCs w:val="21"/>
        </w:rPr>
      </w:pPr>
      <w:r>
        <w:rPr>
          <w:rFonts w:hint="eastAsia"/>
          <w:szCs w:val="21"/>
        </w:rPr>
        <w:t>夹心保温叠合剪力墙的传热系数应取考虑热桥影响后的平均传热系数，并应符合建筑物建筑节能设计对外墙的传热系数要求。</w:t>
      </w:r>
    </w:p>
    <w:p w14:paraId="4435DD7A" w14:textId="77777777" w:rsidR="00D3186F" w:rsidRDefault="001D714E">
      <w:pPr>
        <w:pStyle w:val="afe"/>
        <w:ind w:firstLineChars="0" w:firstLine="0"/>
        <w:rPr>
          <w:color w:val="4472C4" w:themeColor="accent1"/>
          <w:szCs w:val="21"/>
        </w:rPr>
      </w:pPr>
      <w:bookmarkStart w:id="156" w:name="_Toc478371040"/>
      <w:r>
        <w:rPr>
          <w:rFonts w:hint="eastAsia"/>
          <w:color w:val="4472C4" w:themeColor="accent1"/>
          <w:sz w:val="21"/>
          <w:szCs w:val="21"/>
        </w:rPr>
        <w:t>【条文说明</w:t>
      </w:r>
      <w:r>
        <w:rPr>
          <w:rFonts w:hint="eastAsia"/>
          <w:color w:val="4472C4" w:themeColor="accent1"/>
          <w:sz w:val="21"/>
          <w:szCs w:val="21"/>
        </w:rPr>
        <w:t>5</w:t>
      </w:r>
      <w:r>
        <w:rPr>
          <w:color w:val="4472C4" w:themeColor="accent1"/>
          <w:sz w:val="21"/>
          <w:szCs w:val="21"/>
        </w:rPr>
        <w:t>.3.2</w:t>
      </w:r>
      <w:r>
        <w:rPr>
          <w:rFonts w:hint="eastAsia"/>
          <w:color w:val="4472C4" w:themeColor="accent1"/>
          <w:sz w:val="21"/>
          <w:szCs w:val="21"/>
        </w:rPr>
        <w:t>~</w:t>
      </w:r>
      <w:r>
        <w:rPr>
          <w:color w:val="4472C4" w:themeColor="accent1"/>
          <w:sz w:val="21"/>
          <w:szCs w:val="21"/>
        </w:rPr>
        <w:t>5.3.3</w:t>
      </w:r>
      <w:r>
        <w:rPr>
          <w:rFonts w:hint="eastAsia"/>
          <w:color w:val="4472C4" w:themeColor="accent1"/>
          <w:sz w:val="21"/>
          <w:szCs w:val="21"/>
        </w:rPr>
        <w:t>】夹心保温叠合剪力墙设计应避免局部产生热桥。在冬季采暖地区，外墙板的室内外温差会比较大，如在夹心保温叠合剪力墙设计中不注意热桥的处理，不仅不利于建筑节能，还容易出现结露现象。当局部存在热桥时，计算夹心保温叠合剪力墙的平均传热系数时应考虑热桥的影响。</w:t>
      </w:r>
    </w:p>
    <w:p w14:paraId="617E6863" w14:textId="77777777" w:rsidR="00D3186F" w:rsidRDefault="001D714E">
      <w:pPr>
        <w:pStyle w:val="2"/>
      </w:pPr>
      <w:bookmarkStart w:id="157" w:name="_Toc57044647"/>
      <w:r>
        <w:rPr>
          <w:rFonts w:hint="eastAsia"/>
        </w:rPr>
        <w:t>5</w:t>
      </w:r>
      <w:r>
        <w:t>.</w:t>
      </w:r>
      <w:r>
        <w:rPr>
          <w:rFonts w:hint="eastAsia"/>
        </w:rPr>
        <w:t>4</w:t>
      </w:r>
      <w:r>
        <w:t xml:space="preserve"> </w:t>
      </w:r>
      <w:r>
        <w:rPr>
          <w:rFonts w:hint="eastAsia"/>
        </w:rPr>
        <w:t>防水设计</w:t>
      </w:r>
      <w:bookmarkEnd w:id="156"/>
      <w:bookmarkEnd w:id="157"/>
    </w:p>
    <w:p w14:paraId="49777A5A" w14:textId="77777777" w:rsidR="00D3186F" w:rsidRDefault="001D714E">
      <w:pPr>
        <w:widowControl w:val="0"/>
        <w:numPr>
          <w:ilvl w:val="0"/>
          <w:numId w:val="18"/>
        </w:numPr>
        <w:adjustRightInd w:val="0"/>
        <w:snapToGrid w:val="0"/>
        <w:spacing w:line="360" w:lineRule="auto"/>
        <w:jc w:val="both"/>
        <w:rPr>
          <w:szCs w:val="21"/>
        </w:rPr>
      </w:pPr>
      <w:r>
        <w:rPr>
          <w:rFonts w:hint="eastAsia"/>
          <w:szCs w:val="21"/>
        </w:rPr>
        <w:t>夹心保温叠合剪力墙的外叶板接缝均应做好防排水处理，并应根据不同部位接缝的特点及使用环境要求选用防排水系统。</w:t>
      </w:r>
    </w:p>
    <w:p w14:paraId="079DA71D"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【条文说明】夹心保温叠合剪力墙的各类接缝设计应构造合理、施工方便、坚固耐久，并结合本地材料、制作及施工条件进行综合考虑。</w:t>
      </w:r>
    </w:p>
    <w:p w14:paraId="4620C3E6" w14:textId="77777777" w:rsidR="00D3186F" w:rsidRDefault="001D714E">
      <w:pPr>
        <w:pStyle w:val="afe"/>
        <w:ind w:firstLine="420"/>
        <w:rPr>
          <w:color w:val="4472C4" w:themeColor="accent1"/>
          <w:sz w:val="21"/>
          <w:szCs w:val="21"/>
        </w:rPr>
      </w:pPr>
      <w:r>
        <w:rPr>
          <w:color w:val="4472C4" w:themeColor="accent1"/>
          <w:sz w:val="21"/>
          <w:szCs w:val="21"/>
        </w:rPr>
        <w:t>材料防水是靠防水材料阻断水的通路</w:t>
      </w:r>
      <w:r>
        <w:rPr>
          <w:rFonts w:hint="eastAsia"/>
          <w:color w:val="4472C4" w:themeColor="accent1"/>
          <w:sz w:val="21"/>
          <w:szCs w:val="21"/>
        </w:rPr>
        <w:t>，</w:t>
      </w:r>
      <w:r>
        <w:rPr>
          <w:color w:val="4472C4" w:themeColor="accent1"/>
          <w:sz w:val="21"/>
          <w:szCs w:val="21"/>
        </w:rPr>
        <w:t>以达到防水的目的或增加抗渗漏的能力</w:t>
      </w:r>
      <w:r>
        <w:rPr>
          <w:rFonts w:hint="eastAsia"/>
          <w:color w:val="4472C4" w:themeColor="accent1"/>
          <w:sz w:val="21"/>
          <w:szCs w:val="21"/>
        </w:rPr>
        <w:t>。</w:t>
      </w:r>
      <w:r>
        <w:rPr>
          <w:color w:val="4472C4" w:themeColor="accent1"/>
          <w:sz w:val="21"/>
          <w:szCs w:val="21"/>
        </w:rPr>
        <w:t>用于防水的密封材料应选用耐候性密封胶</w:t>
      </w:r>
      <w:r>
        <w:rPr>
          <w:rFonts w:hint="eastAsia"/>
          <w:color w:val="4472C4" w:themeColor="accent1"/>
          <w:sz w:val="21"/>
          <w:szCs w:val="21"/>
        </w:rPr>
        <w:t>；</w:t>
      </w:r>
      <w:r>
        <w:rPr>
          <w:color w:val="4472C4" w:themeColor="accent1"/>
          <w:sz w:val="21"/>
          <w:szCs w:val="21"/>
        </w:rPr>
        <w:t>接缝处的背衬材料宜采用发泡氯丁橡胶或发泡聚乙烯塑料棒</w:t>
      </w:r>
      <w:r>
        <w:rPr>
          <w:rFonts w:hint="eastAsia"/>
          <w:color w:val="4472C4" w:themeColor="accent1"/>
          <w:sz w:val="21"/>
          <w:szCs w:val="21"/>
        </w:rPr>
        <w:t>。</w:t>
      </w:r>
    </w:p>
    <w:p w14:paraId="72082984" w14:textId="77777777" w:rsidR="00D3186F" w:rsidRDefault="001D714E">
      <w:pPr>
        <w:pStyle w:val="afe"/>
        <w:ind w:firstLine="420"/>
        <w:rPr>
          <w:color w:val="4472C4" w:themeColor="accent1"/>
          <w:sz w:val="21"/>
          <w:szCs w:val="21"/>
        </w:rPr>
      </w:pPr>
      <w:r>
        <w:rPr>
          <w:rFonts w:hint="eastAsia"/>
          <w:color w:val="4472C4" w:themeColor="accent1"/>
          <w:sz w:val="21"/>
          <w:szCs w:val="21"/>
        </w:rPr>
        <w:t>构造防水是采取合适的构造形式，阻断水的通路，以达到防水的目的。如在外墙板接缝外口设置适当的线型构造（立缝的沟槽，平缝的挡水台、坡水等），形成空腔，截断毛细管通路，利用排水构造将渗入接缝的雨水排出墙外，防止向室内渗漏。</w:t>
      </w:r>
    </w:p>
    <w:p w14:paraId="3E2D9A6C" w14:textId="77777777" w:rsidR="00D3186F" w:rsidRDefault="001D714E">
      <w:pPr>
        <w:widowControl w:val="0"/>
        <w:numPr>
          <w:ilvl w:val="0"/>
          <w:numId w:val="18"/>
        </w:numPr>
        <w:adjustRightInd w:val="0"/>
        <w:snapToGrid w:val="0"/>
        <w:spacing w:line="360" w:lineRule="auto"/>
        <w:jc w:val="both"/>
        <w:rPr>
          <w:szCs w:val="21"/>
        </w:rPr>
      </w:pPr>
      <w:r>
        <w:rPr>
          <w:rFonts w:hint="eastAsia"/>
          <w:szCs w:val="21"/>
        </w:rPr>
        <w:t>夹心保温叠合剪力墙</w:t>
      </w:r>
      <w:r>
        <w:rPr>
          <w:szCs w:val="21"/>
        </w:rPr>
        <w:t>的</w:t>
      </w:r>
      <w:r>
        <w:rPr>
          <w:rFonts w:hint="eastAsia"/>
          <w:szCs w:val="21"/>
        </w:rPr>
        <w:t>接缝宜</w:t>
      </w:r>
      <w:r>
        <w:rPr>
          <w:szCs w:val="21"/>
        </w:rPr>
        <w:t>采用</w:t>
      </w:r>
      <w:r>
        <w:rPr>
          <w:rFonts w:hint="eastAsia"/>
          <w:szCs w:val="21"/>
        </w:rPr>
        <w:t>材料防水</w:t>
      </w:r>
      <w:r>
        <w:rPr>
          <w:szCs w:val="21"/>
        </w:rPr>
        <w:t>与构造排水相结合的做法</w:t>
      </w:r>
      <w:r>
        <w:rPr>
          <w:rFonts w:hint="eastAsia"/>
          <w:szCs w:val="21"/>
        </w:rPr>
        <w:t>，并应符合下列要求：</w:t>
      </w:r>
    </w:p>
    <w:p w14:paraId="768A099B" w14:textId="77777777" w:rsidR="00D3186F" w:rsidRDefault="001D714E">
      <w:pPr>
        <w:widowControl w:val="0"/>
        <w:numPr>
          <w:ilvl w:val="0"/>
          <w:numId w:val="19"/>
        </w:numPr>
        <w:adjustRightInd w:val="0"/>
        <w:snapToGrid w:val="0"/>
        <w:spacing w:line="360" w:lineRule="auto"/>
        <w:ind w:firstLineChars="200" w:firstLine="420"/>
        <w:jc w:val="both"/>
        <w:rPr>
          <w:szCs w:val="21"/>
        </w:rPr>
      </w:pPr>
      <w:r>
        <w:rPr>
          <w:rFonts w:hint="eastAsia"/>
          <w:szCs w:val="21"/>
        </w:rPr>
        <w:t>墙板水平缝和竖向缝宜采用平缝，构造应符合图</w:t>
      </w:r>
      <w:r>
        <w:rPr>
          <w:szCs w:val="21"/>
        </w:rPr>
        <w:t>5.4.2a</w:t>
      </w:r>
      <w:r>
        <w:rPr>
          <w:szCs w:val="21"/>
        </w:rPr>
        <w:t>和图</w:t>
      </w:r>
      <w:r>
        <w:rPr>
          <w:rFonts w:hint="eastAsia"/>
          <w:szCs w:val="21"/>
        </w:rPr>
        <w:t>5</w:t>
      </w:r>
      <w:r>
        <w:rPr>
          <w:szCs w:val="21"/>
        </w:rPr>
        <w:t>.4.2b</w:t>
      </w:r>
      <w:r>
        <w:rPr>
          <w:rFonts w:hint="eastAsia"/>
          <w:szCs w:val="21"/>
        </w:rPr>
        <w:t>的要求。接缝内现场附加的耐火封堵材料的燃烧性能应为</w:t>
      </w:r>
      <w:r>
        <w:rPr>
          <w:rFonts w:hint="eastAsia"/>
          <w:szCs w:val="21"/>
        </w:rPr>
        <w:t>A</w:t>
      </w:r>
      <w:r>
        <w:rPr>
          <w:rFonts w:hint="eastAsia"/>
          <w:szCs w:val="21"/>
        </w:rPr>
        <w:t>级。</w:t>
      </w:r>
    </w:p>
    <w:p w14:paraId="289F807D" w14:textId="0CBDA1E6" w:rsidR="00D3186F" w:rsidRDefault="001D714E">
      <w:pPr>
        <w:widowControl w:val="0"/>
        <w:numPr>
          <w:ilvl w:val="0"/>
          <w:numId w:val="19"/>
        </w:numPr>
        <w:adjustRightInd w:val="0"/>
        <w:snapToGrid w:val="0"/>
        <w:spacing w:line="360" w:lineRule="auto"/>
        <w:ind w:firstLineChars="200" w:firstLine="420"/>
        <w:jc w:val="both"/>
        <w:rPr>
          <w:szCs w:val="21"/>
        </w:rPr>
      </w:pPr>
      <w:r>
        <w:rPr>
          <w:szCs w:val="21"/>
        </w:rPr>
        <w:t>接缝宽度应满足密封材料的变形能力</w:t>
      </w:r>
      <w:r>
        <w:rPr>
          <w:rFonts w:hint="eastAsia"/>
          <w:szCs w:val="21"/>
        </w:rPr>
        <w:t>、</w:t>
      </w:r>
      <w:r>
        <w:rPr>
          <w:szCs w:val="21"/>
        </w:rPr>
        <w:t>施工误差</w:t>
      </w:r>
      <w:r>
        <w:rPr>
          <w:rFonts w:hint="eastAsia"/>
          <w:szCs w:val="21"/>
        </w:rPr>
        <w:t>、</w:t>
      </w:r>
      <w:r>
        <w:rPr>
          <w:szCs w:val="21"/>
        </w:rPr>
        <w:t>温度引起变形等要求</w:t>
      </w:r>
      <w:r>
        <w:rPr>
          <w:rFonts w:hint="eastAsia"/>
          <w:szCs w:val="21"/>
        </w:rPr>
        <w:t>，其宽度应、宜、可在</w:t>
      </w:r>
      <w:r>
        <w:rPr>
          <w:rFonts w:hint="eastAsia"/>
          <w:szCs w:val="21"/>
        </w:rPr>
        <w:t>15mm</w:t>
      </w:r>
      <w:r>
        <w:rPr>
          <w:rFonts w:hint="eastAsia"/>
          <w:szCs w:val="21"/>
        </w:rPr>
        <w:t>～</w:t>
      </w:r>
      <w:r>
        <w:rPr>
          <w:rFonts w:hint="eastAsia"/>
          <w:szCs w:val="21"/>
        </w:rPr>
        <w:t>35mm</w:t>
      </w:r>
      <w:r>
        <w:rPr>
          <w:rFonts w:hint="eastAsia"/>
          <w:szCs w:val="21"/>
        </w:rPr>
        <w:t>。</w:t>
      </w:r>
    </w:p>
    <w:p w14:paraId="0A10F496" w14:textId="77777777" w:rsidR="00D3186F" w:rsidRDefault="001D714E">
      <w:pPr>
        <w:widowControl w:val="0"/>
        <w:numPr>
          <w:ilvl w:val="0"/>
          <w:numId w:val="19"/>
        </w:numPr>
        <w:adjustRightInd w:val="0"/>
        <w:snapToGrid w:val="0"/>
        <w:spacing w:line="360" w:lineRule="auto"/>
        <w:ind w:firstLineChars="200" w:firstLine="420"/>
        <w:jc w:val="both"/>
        <w:rPr>
          <w:szCs w:val="21"/>
        </w:rPr>
      </w:pPr>
      <w:r>
        <w:rPr>
          <w:rFonts w:hint="eastAsia"/>
          <w:szCs w:val="21"/>
        </w:rPr>
        <w:t>密封胶</w:t>
      </w:r>
      <w:r>
        <w:rPr>
          <w:szCs w:val="21"/>
        </w:rPr>
        <w:t>厚度不宜小于</w:t>
      </w:r>
      <w:r>
        <w:rPr>
          <w:rFonts w:hint="eastAsia"/>
          <w:szCs w:val="21"/>
        </w:rPr>
        <w:t>2</w:t>
      </w:r>
      <w:r>
        <w:rPr>
          <w:szCs w:val="21"/>
        </w:rPr>
        <w:t>0mm</w:t>
      </w:r>
      <w:r>
        <w:rPr>
          <w:rFonts w:hint="eastAsia"/>
          <w:szCs w:val="21"/>
        </w:rPr>
        <w:t>，</w:t>
      </w:r>
      <w:r>
        <w:rPr>
          <w:szCs w:val="21"/>
        </w:rPr>
        <w:t>内侧宜设置背衬材料填充</w:t>
      </w:r>
      <w:r>
        <w:rPr>
          <w:rFonts w:hint="eastAsia"/>
          <w:szCs w:val="21"/>
        </w:rPr>
        <w:t>。</w:t>
      </w:r>
    </w:p>
    <w:p w14:paraId="4783C24F" w14:textId="77777777" w:rsidR="00D3186F" w:rsidRDefault="001D714E">
      <w:pPr>
        <w:widowControl w:val="0"/>
        <w:numPr>
          <w:ilvl w:val="0"/>
          <w:numId w:val="19"/>
        </w:numPr>
        <w:adjustRightInd w:val="0"/>
        <w:snapToGrid w:val="0"/>
        <w:spacing w:line="360" w:lineRule="auto"/>
        <w:ind w:firstLineChars="200" w:firstLine="420"/>
        <w:jc w:val="both"/>
        <w:rPr>
          <w:szCs w:val="21"/>
        </w:rPr>
      </w:pPr>
      <w:r>
        <w:rPr>
          <w:rFonts w:hint="eastAsia"/>
          <w:szCs w:val="21"/>
        </w:rPr>
        <w:t>墙板每隔三层的竖向缝顶部应设置排水管，板缝内侧应增设密封构造（图</w:t>
      </w:r>
      <w:r>
        <w:rPr>
          <w:rFonts w:hint="eastAsia"/>
          <w:szCs w:val="21"/>
        </w:rPr>
        <w:t>5</w:t>
      </w:r>
      <w:r>
        <w:rPr>
          <w:szCs w:val="21"/>
        </w:rPr>
        <w:t>.4.2c</w:t>
      </w:r>
      <w:r>
        <w:rPr>
          <w:rFonts w:hint="eastAsia"/>
          <w:szCs w:val="21"/>
        </w:rPr>
        <w:t>）。</w:t>
      </w:r>
      <w:r>
        <w:rPr>
          <w:szCs w:val="21"/>
        </w:rPr>
        <w:t>排水管内径不应</w:t>
      </w:r>
      <w:r>
        <w:rPr>
          <w:szCs w:val="21"/>
        </w:rPr>
        <w:lastRenderedPageBreak/>
        <w:t>小于</w:t>
      </w:r>
      <w:r>
        <w:rPr>
          <w:szCs w:val="21"/>
        </w:rPr>
        <w:t>10mm</w:t>
      </w:r>
      <w:r>
        <w:rPr>
          <w:rFonts w:hint="eastAsia"/>
          <w:szCs w:val="21"/>
        </w:rPr>
        <w:t>，排水管坡向外墙面，排水坡度不应、宜、可小于</w:t>
      </w:r>
      <w:r>
        <w:rPr>
          <w:rFonts w:hint="eastAsia"/>
          <w:szCs w:val="21"/>
        </w:rPr>
        <w:t>5%</w:t>
      </w:r>
      <w:r>
        <w:rPr>
          <w:szCs w:val="21"/>
        </w:rPr>
        <w:t>。</w:t>
      </w:r>
    </w:p>
    <w:p w14:paraId="24C223CC" w14:textId="77777777" w:rsidR="00D3186F" w:rsidRDefault="00D3186F">
      <w:pPr>
        <w:pStyle w:val="afe"/>
        <w:ind w:firstLineChars="0" w:firstLine="0"/>
        <w:rPr>
          <w:color w:val="auto"/>
          <w:szCs w:val="21"/>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3981"/>
      </w:tblGrid>
      <w:tr w:rsidR="00D3186F" w14:paraId="1E1DAE0D" w14:textId="77777777">
        <w:trPr>
          <w:trHeight w:val="3149"/>
          <w:jc w:val="center"/>
        </w:trPr>
        <w:tc>
          <w:tcPr>
            <w:tcW w:w="4536" w:type="dxa"/>
            <w:vAlign w:val="bottom"/>
          </w:tcPr>
          <w:p w14:paraId="46E40D72" w14:textId="77777777" w:rsidR="00D3186F" w:rsidRDefault="001D714E">
            <w:pPr>
              <w:adjustRightInd w:val="0"/>
              <w:snapToGrid w:val="0"/>
              <w:spacing w:line="360" w:lineRule="auto"/>
              <w:jc w:val="center"/>
              <w:rPr>
                <w:szCs w:val="21"/>
              </w:rPr>
            </w:pPr>
            <w:r>
              <w:rPr>
                <w:noProof/>
              </w:rPr>
              <w:drawing>
                <wp:inline distT="0" distB="0" distL="0" distR="0">
                  <wp:extent cx="2171700" cy="2909570"/>
                  <wp:effectExtent l="0" t="0" r="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stretch>
                            <a:fillRect/>
                          </a:stretch>
                        </pic:blipFill>
                        <pic:spPr>
                          <a:xfrm>
                            <a:off x="0" y="0"/>
                            <a:ext cx="2196041" cy="2942570"/>
                          </a:xfrm>
                          <a:prstGeom prst="rect">
                            <a:avLst/>
                          </a:prstGeom>
                        </pic:spPr>
                      </pic:pic>
                    </a:graphicData>
                  </a:graphic>
                </wp:inline>
              </w:drawing>
            </w:r>
          </w:p>
        </w:tc>
        <w:tc>
          <w:tcPr>
            <w:tcW w:w="3981" w:type="dxa"/>
            <w:vAlign w:val="center"/>
          </w:tcPr>
          <w:p w14:paraId="35E49B11" w14:textId="77777777" w:rsidR="00D3186F" w:rsidRDefault="001D714E">
            <w:pPr>
              <w:adjustRightInd w:val="0"/>
              <w:snapToGrid w:val="0"/>
              <w:spacing w:line="360" w:lineRule="auto"/>
              <w:jc w:val="center"/>
              <w:rPr>
                <w:szCs w:val="21"/>
              </w:rPr>
            </w:pPr>
            <w:r>
              <w:rPr>
                <w:noProof/>
              </w:rPr>
              <w:drawing>
                <wp:inline distT="0" distB="0" distL="0" distR="0">
                  <wp:extent cx="2357120" cy="1390650"/>
                  <wp:effectExtent l="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2404393" cy="1418466"/>
                          </a:xfrm>
                          <a:prstGeom prst="rect">
                            <a:avLst/>
                          </a:prstGeom>
                        </pic:spPr>
                      </pic:pic>
                    </a:graphicData>
                  </a:graphic>
                </wp:inline>
              </w:drawing>
            </w:r>
          </w:p>
        </w:tc>
      </w:tr>
      <w:tr w:rsidR="00D3186F" w14:paraId="51BFC1D2" w14:textId="77777777">
        <w:trPr>
          <w:trHeight w:val="312"/>
          <w:jc w:val="center"/>
        </w:trPr>
        <w:tc>
          <w:tcPr>
            <w:tcW w:w="4536" w:type="dxa"/>
            <w:vAlign w:val="center"/>
          </w:tcPr>
          <w:p w14:paraId="73AAD826" w14:textId="77777777" w:rsidR="00D3186F" w:rsidRDefault="001D714E">
            <w:pPr>
              <w:adjustRightInd w:val="0"/>
              <w:snapToGrid w:val="0"/>
              <w:spacing w:line="240" w:lineRule="auto"/>
              <w:jc w:val="center"/>
              <w:rPr>
                <w:szCs w:val="21"/>
              </w:rPr>
            </w:pPr>
            <w:r>
              <w:rPr>
                <w:rFonts w:hint="eastAsia"/>
                <w:sz w:val="18"/>
                <w:szCs w:val="20"/>
              </w:rPr>
              <w:t>（</w:t>
            </w:r>
            <w:r>
              <w:rPr>
                <w:rFonts w:hint="eastAsia"/>
                <w:sz w:val="18"/>
                <w:szCs w:val="20"/>
              </w:rPr>
              <w:t>a</w:t>
            </w:r>
            <w:r>
              <w:rPr>
                <w:rFonts w:hint="eastAsia"/>
                <w:sz w:val="18"/>
                <w:szCs w:val="20"/>
              </w:rPr>
              <w:t>）</w:t>
            </w:r>
            <w:r>
              <w:rPr>
                <w:sz w:val="18"/>
                <w:szCs w:val="20"/>
              </w:rPr>
              <w:t>水平缝</w:t>
            </w:r>
          </w:p>
        </w:tc>
        <w:tc>
          <w:tcPr>
            <w:tcW w:w="3981" w:type="dxa"/>
            <w:vAlign w:val="center"/>
          </w:tcPr>
          <w:p w14:paraId="7C33292E" w14:textId="77777777" w:rsidR="00D3186F" w:rsidRDefault="001D714E">
            <w:pPr>
              <w:adjustRightInd w:val="0"/>
              <w:snapToGrid w:val="0"/>
              <w:spacing w:line="240" w:lineRule="auto"/>
              <w:jc w:val="center"/>
              <w:rPr>
                <w:szCs w:val="21"/>
              </w:rPr>
            </w:pPr>
            <w:r>
              <w:rPr>
                <w:rFonts w:hint="eastAsia"/>
                <w:sz w:val="18"/>
                <w:szCs w:val="20"/>
              </w:rPr>
              <w:t>（</w:t>
            </w:r>
            <w:r>
              <w:rPr>
                <w:sz w:val="18"/>
                <w:szCs w:val="20"/>
              </w:rPr>
              <w:t>b</w:t>
            </w:r>
            <w:r>
              <w:rPr>
                <w:rFonts w:hint="eastAsia"/>
                <w:sz w:val="18"/>
                <w:szCs w:val="20"/>
              </w:rPr>
              <w:t>）</w:t>
            </w:r>
            <w:r>
              <w:rPr>
                <w:sz w:val="18"/>
                <w:szCs w:val="20"/>
              </w:rPr>
              <w:t>竖向缝</w:t>
            </w:r>
          </w:p>
        </w:tc>
      </w:tr>
      <w:tr w:rsidR="00D3186F" w14:paraId="4F600B47" w14:textId="77777777">
        <w:trPr>
          <w:trHeight w:val="312"/>
          <w:jc w:val="center"/>
        </w:trPr>
        <w:tc>
          <w:tcPr>
            <w:tcW w:w="8517" w:type="dxa"/>
            <w:gridSpan w:val="2"/>
            <w:vAlign w:val="center"/>
          </w:tcPr>
          <w:p w14:paraId="447B75B9" w14:textId="77777777" w:rsidR="00D3186F" w:rsidRDefault="001D714E">
            <w:pPr>
              <w:adjustRightInd w:val="0"/>
              <w:snapToGrid w:val="0"/>
              <w:spacing w:line="240" w:lineRule="auto"/>
              <w:jc w:val="center"/>
              <w:rPr>
                <w:sz w:val="18"/>
                <w:szCs w:val="20"/>
              </w:rPr>
            </w:pPr>
            <w:r>
              <w:rPr>
                <w:noProof/>
              </w:rPr>
              <w:drawing>
                <wp:inline distT="0" distB="0" distL="0" distR="0">
                  <wp:extent cx="2286000" cy="25241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2297131" cy="2536941"/>
                          </a:xfrm>
                          <a:prstGeom prst="rect">
                            <a:avLst/>
                          </a:prstGeom>
                        </pic:spPr>
                      </pic:pic>
                    </a:graphicData>
                  </a:graphic>
                </wp:inline>
              </w:drawing>
            </w:r>
          </w:p>
        </w:tc>
      </w:tr>
      <w:tr w:rsidR="00D3186F" w14:paraId="61D6C116" w14:textId="77777777">
        <w:trPr>
          <w:trHeight w:val="312"/>
          <w:jc w:val="center"/>
        </w:trPr>
        <w:tc>
          <w:tcPr>
            <w:tcW w:w="8517" w:type="dxa"/>
            <w:gridSpan w:val="2"/>
            <w:vAlign w:val="center"/>
          </w:tcPr>
          <w:p w14:paraId="329D912A" w14:textId="77777777" w:rsidR="00D3186F" w:rsidRDefault="001D714E">
            <w:pPr>
              <w:adjustRightInd w:val="0"/>
              <w:snapToGrid w:val="0"/>
              <w:spacing w:line="240" w:lineRule="auto"/>
              <w:jc w:val="center"/>
              <w:rPr>
                <w:sz w:val="18"/>
                <w:szCs w:val="20"/>
              </w:rPr>
            </w:pPr>
            <w:r>
              <w:rPr>
                <w:rFonts w:hint="eastAsia"/>
                <w:sz w:val="18"/>
                <w:szCs w:val="20"/>
              </w:rPr>
              <w:t>（</w:t>
            </w:r>
            <w:r>
              <w:rPr>
                <w:rFonts w:hint="eastAsia"/>
                <w:sz w:val="18"/>
                <w:szCs w:val="20"/>
              </w:rPr>
              <w:t>c</w:t>
            </w:r>
            <w:r>
              <w:rPr>
                <w:rFonts w:hint="eastAsia"/>
                <w:sz w:val="18"/>
                <w:szCs w:val="20"/>
              </w:rPr>
              <w:t>）竖向缝排水构造</w:t>
            </w:r>
          </w:p>
        </w:tc>
      </w:tr>
    </w:tbl>
    <w:p w14:paraId="06BA581D" w14:textId="77777777" w:rsidR="00D3186F" w:rsidRDefault="001D714E">
      <w:pPr>
        <w:autoSpaceDE w:val="0"/>
        <w:autoSpaceDN w:val="0"/>
        <w:adjustRightInd w:val="0"/>
        <w:spacing w:line="300" w:lineRule="auto"/>
        <w:ind w:firstLine="400"/>
        <w:jc w:val="center"/>
        <w:rPr>
          <w:sz w:val="18"/>
          <w:szCs w:val="20"/>
        </w:rPr>
      </w:pPr>
      <w:r>
        <w:rPr>
          <w:rFonts w:hint="eastAsia"/>
          <w:sz w:val="18"/>
          <w:szCs w:val="20"/>
        </w:rPr>
        <w:t>图</w:t>
      </w:r>
      <w:r>
        <w:rPr>
          <w:rFonts w:hint="eastAsia"/>
          <w:sz w:val="18"/>
          <w:szCs w:val="20"/>
        </w:rPr>
        <w:t>5</w:t>
      </w:r>
      <w:r>
        <w:rPr>
          <w:sz w:val="18"/>
          <w:szCs w:val="20"/>
        </w:rPr>
        <w:t>.</w:t>
      </w:r>
      <w:r>
        <w:rPr>
          <w:rFonts w:hint="eastAsia"/>
          <w:sz w:val="18"/>
          <w:szCs w:val="20"/>
        </w:rPr>
        <w:t>4.2</w:t>
      </w:r>
      <w:r>
        <w:rPr>
          <w:sz w:val="18"/>
          <w:szCs w:val="20"/>
        </w:rPr>
        <w:t xml:space="preserve"> </w:t>
      </w:r>
      <w:r>
        <w:rPr>
          <w:rFonts w:hint="eastAsia"/>
          <w:sz w:val="18"/>
          <w:szCs w:val="20"/>
        </w:rPr>
        <w:t>夹心保温叠合剪力墙接缝构造示意图</w:t>
      </w:r>
    </w:p>
    <w:p w14:paraId="35D31253" w14:textId="77777777" w:rsidR="00D3186F" w:rsidRDefault="001D714E">
      <w:pPr>
        <w:tabs>
          <w:tab w:val="left" w:pos="5040"/>
        </w:tabs>
        <w:jc w:val="center"/>
        <w:rPr>
          <w:bCs/>
          <w:sz w:val="18"/>
          <w:szCs w:val="18"/>
        </w:rPr>
      </w:pPr>
      <w:r>
        <w:rPr>
          <w:bCs/>
          <w:sz w:val="18"/>
          <w:szCs w:val="18"/>
        </w:rPr>
        <w:t>1</w:t>
      </w:r>
      <w:r>
        <w:rPr>
          <w:rFonts w:hint="eastAsia"/>
          <w:bCs/>
          <w:sz w:val="18"/>
          <w:szCs w:val="18"/>
        </w:rPr>
        <w:t>—外叶板；</w:t>
      </w:r>
      <w:r>
        <w:rPr>
          <w:bCs/>
          <w:sz w:val="18"/>
          <w:szCs w:val="18"/>
        </w:rPr>
        <w:t>2</w:t>
      </w:r>
      <w:r>
        <w:rPr>
          <w:rFonts w:hint="eastAsia"/>
          <w:bCs/>
          <w:sz w:val="18"/>
          <w:szCs w:val="18"/>
        </w:rPr>
        <w:t>—</w:t>
      </w:r>
      <w:r>
        <w:rPr>
          <w:bCs/>
          <w:sz w:val="18"/>
          <w:szCs w:val="18"/>
        </w:rPr>
        <w:t>夹心</w:t>
      </w:r>
      <w:r>
        <w:rPr>
          <w:rFonts w:hint="eastAsia"/>
          <w:bCs/>
          <w:sz w:val="18"/>
          <w:szCs w:val="18"/>
        </w:rPr>
        <w:t>保温层；</w:t>
      </w:r>
      <w:r>
        <w:rPr>
          <w:bCs/>
          <w:sz w:val="18"/>
          <w:szCs w:val="18"/>
        </w:rPr>
        <w:t>3</w:t>
      </w:r>
      <w:r>
        <w:rPr>
          <w:rFonts w:hint="eastAsia"/>
          <w:bCs/>
          <w:sz w:val="18"/>
          <w:szCs w:val="18"/>
        </w:rPr>
        <w:t>—空腔后浇混凝土；</w:t>
      </w:r>
      <w:r>
        <w:rPr>
          <w:bCs/>
          <w:sz w:val="18"/>
          <w:szCs w:val="18"/>
        </w:rPr>
        <w:t>4</w:t>
      </w:r>
      <w:r>
        <w:rPr>
          <w:rFonts w:hint="eastAsia"/>
          <w:bCs/>
          <w:sz w:val="18"/>
          <w:szCs w:val="18"/>
        </w:rPr>
        <w:t>—内叶板；</w:t>
      </w:r>
      <w:r>
        <w:rPr>
          <w:rFonts w:hint="eastAsia"/>
          <w:bCs/>
          <w:sz w:val="18"/>
          <w:szCs w:val="18"/>
        </w:rPr>
        <w:t>5</w:t>
      </w:r>
      <w:r>
        <w:rPr>
          <w:rFonts w:hint="eastAsia"/>
          <w:bCs/>
          <w:sz w:val="18"/>
          <w:szCs w:val="18"/>
        </w:rPr>
        <w:t>—密封胶；</w:t>
      </w:r>
      <w:r>
        <w:rPr>
          <w:rFonts w:hint="eastAsia"/>
          <w:bCs/>
          <w:sz w:val="18"/>
          <w:szCs w:val="18"/>
        </w:rPr>
        <w:t>6</w:t>
      </w:r>
      <w:r>
        <w:rPr>
          <w:rFonts w:hint="eastAsia"/>
          <w:bCs/>
          <w:sz w:val="18"/>
          <w:szCs w:val="18"/>
        </w:rPr>
        <w:t>—背衬</w:t>
      </w:r>
      <w:r>
        <w:rPr>
          <w:bCs/>
          <w:sz w:val="18"/>
          <w:szCs w:val="18"/>
        </w:rPr>
        <w:t>材料</w:t>
      </w:r>
      <w:r>
        <w:rPr>
          <w:rFonts w:hint="eastAsia"/>
          <w:bCs/>
          <w:sz w:val="18"/>
          <w:szCs w:val="18"/>
        </w:rPr>
        <w:t>；</w:t>
      </w:r>
      <w:r>
        <w:rPr>
          <w:rFonts w:hint="eastAsia"/>
          <w:bCs/>
          <w:sz w:val="18"/>
          <w:szCs w:val="18"/>
        </w:rPr>
        <w:t>7</w:t>
      </w:r>
      <w:r>
        <w:rPr>
          <w:rFonts w:hint="eastAsia"/>
          <w:bCs/>
          <w:sz w:val="18"/>
          <w:szCs w:val="18"/>
        </w:rPr>
        <w:t>—耐火封堵材料；</w:t>
      </w:r>
    </w:p>
    <w:p w14:paraId="7D72C00F" w14:textId="77777777" w:rsidR="00D3186F" w:rsidRDefault="001D714E">
      <w:pPr>
        <w:tabs>
          <w:tab w:val="left" w:pos="5040"/>
        </w:tabs>
        <w:jc w:val="center"/>
        <w:rPr>
          <w:bCs/>
          <w:sz w:val="18"/>
          <w:szCs w:val="18"/>
        </w:rPr>
      </w:pPr>
      <w:r>
        <w:rPr>
          <w:rFonts w:hint="eastAsia"/>
          <w:bCs/>
          <w:sz w:val="18"/>
          <w:szCs w:val="18"/>
        </w:rPr>
        <w:t>8</w:t>
      </w:r>
      <w:r>
        <w:rPr>
          <w:rFonts w:hint="eastAsia"/>
          <w:bCs/>
          <w:sz w:val="18"/>
          <w:szCs w:val="18"/>
        </w:rPr>
        <w:t>—叠合板后浇层；</w:t>
      </w:r>
      <w:r>
        <w:rPr>
          <w:rFonts w:hint="eastAsia"/>
          <w:bCs/>
          <w:sz w:val="18"/>
          <w:szCs w:val="18"/>
        </w:rPr>
        <w:t>9</w:t>
      </w:r>
      <w:r>
        <w:rPr>
          <w:rFonts w:hint="eastAsia"/>
          <w:bCs/>
          <w:sz w:val="18"/>
          <w:szCs w:val="18"/>
        </w:rPr>
        <w:t>—叠合楼板；</w:t>
      </w:r>
      <w:r>
        <w:rPr>
          <w:rFonts w:hint="eastAsia"/>
          <w:bCs/>
          <w:sz w:val="18"/>
          <w:szCs w:val="18"/>
        </w:rPr>
        <w:t>1</w:t>
      </w:r>
      <w:r>
        <w:rPr>
          <w:bCs/>
          <w:sz w:val="18"/>
          <w:szCs w:val="18"/>
        </w:rPr>
        <w:t>0</w:t>
      </w:r>
      <w:r>
        <w:rPr>
          <w:rFonts w:hint="eastAsia"/>
          <w:bCs/>
          <w:sz w:val="18"/>
          <w:szCs w:val="18"/>
        </w:rPr>
        <w:t>—</w:t>
      </w:r>
      <w:r>
        <w:rPr>
          <w:bCs/>
          <w:sz w:val="18"/>
          <w:szCs w:val="18"/>
        </w:rPr>
        <w:t>边缘构件后浇混凝土</w:t>
      </w:r>
      <w:r>
        <w:rPr>
          <w:rFonts w:hint="eastAsia"/>
          <w:bCs/>
          <w:sz w:val="18"/>
          <w:szCs w:val="18"/>
        </w:rPr>
        <w:t>；</w:t>
      </w:r>
      <w:r>
        <w:rPr>
          <w:rFonts w:hint="eastAsia"/>
          <w:bCs/>
          <w:sz w:val="18"/>
          <w:szCs w:val="18"/>
        </w:rPr>
        <w:t>1</w:t>
      </w:r>
      <w:r>
        <w:rPr>
          <w:bCs/>
          <w:sz w:val="18"/>
          <w:szCs w:val="18"/>
        </w:rPr>
        <w:t>1</w:t>
      </w:r>
      <w:r>
        <w:rPr>
          <w:rFonts w:hint="eastAsia"/>
          <w:bCs/>
          <w:sz w:val="18"/>
          <w:szCs w:val="18"/>
        </w:rPr>
        <w:t>—胶带</w:t>
      </w:r>
      <w:r>
        <w:rPr>
          <w:bCs/>
          <w:sz w:val="18"/>
          <w:szCs w:val="18"/>
        </w:rPr>
        <w:t>贴缝</w:t>
      </w:r>
      <w:r>
        <w:rPr>
          <w:rFonts w:hint="eastAsia"/>
          <w:bCs/>
          <w:sz w:val="18"/>
          <w:szCs w:val="18"/>
        </w:rPr>
        <w:t>；</w:t>
      </w:r>
      <w:r>
        <w:rPr>
          <w:rFonts w:hint="eastAsia"/>
          <w:bCs/>
          <w:sz w:val="18"/>
          <w:szCs w:val="18"/>
        </w:rPr>
        <w:t>1</w:t>
      </w:r>
      <w:r>
        <w:rPr>
          <w:bCs/>
          <w:sz w:val="18"/>
          <w:szCs w:val="18"/>
        </w:rPr>
        <w:t>2</w:t>
      </w:r>
      <w:r>
        <w:rPr>
          <w:rFonts w:hint="eastAsia"/>
          <w:bCs/>
          <w:sz w:val="18"/>
          <w:szCs w:val="18"/>
        </w:rPr>
        <w:t>—</w:t>
      </w:r>
      <w:r>
        <w:rPr>
          <w:bCs/>
          <w:sz w:val="18"/>
          <w:szCs w:val="18"/>
        </w:rPr>
        <w:t>排水管</w:t>
      </w:r>
    </w:p>
    <w:p w14:paraId="363EEB59"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【条文说明】夹心保温叠合墙板中间空腔采用后浇混凝土，可以确保浇筑后主体结构的防水性，因此防水设计主要针对外叶板与保温材料。</w:t>
      </w:r>
    </w:p>
    <w:p w14:paraId="26D77E64" w14:textId="77777777" w:rsidR="00D3186F" w:rsidRDefault="001D714E">
      <w:pPr>
        <w:pStyle w:val="afe"/>
        <w:ind w:firstLine="420"/>
        <w:rPr>
          <w:color w:val="4472C4" w:themeColor="accent1"/>
          <w:sz w:val="21"/>
          <w:szCs w:val="21"/>
        </w:rPr>
      </w:pPr>
      <w:r>
        <w:rPr>
          <w:rFonts w:hint="eastAsia"/>
          <w:color w:val="4472C4" w:themeColor="accent1"/>
          <w:sz w:val="21"/>
          <w:szCs w:val="21"/>
        </w:rPr>
        <w:t>1</w:t>
      </w:r>
      <w:r>
        <w:rPr>
          <w:rFonts w:hint="eastAsia"/>
          <w:color w:val="4472C4" w:themeColor="accent1"/>
          <w:sz w:val="21"/>
          <w:szCs w:val="21"/>
        </w:rPr>
        <w:t>为了发挥夹心保温叠合墙板自动化生产工艺的优势，本规程建议采用平缝，对于预制构件的运输、存储、安装和成品保护也更为便利，但应在竖向缝内设置有效的排水构造。</w:t>
      </w:r>
    </w:p>
    <w:p w14:paraId="341879A0" w14:textId="77777777" w:rsidR="00D3186F" w:rsidRDefault="001D714E">
      <w:pPr>
        <w:pStyle w:val="afe"/>
        <w:ind w:firstLine="420"/>
        <w:rPr>
          <w:color w:val="4472C4" w:themeColor="accent1"/>
          <w:sz w:val="21"/>
          <w:szCs w:val="21"/>
        </w:rPr>
      </w:pPr>
      <w:r>
        <w:rPr>
          <w:rFonts w:hint="eastAsia"/>
          <w:color w:val="4472C4" w:themeColor="accent1"/>
          <w:sz w:val="21"/>
          <w:szCs w:val="21"/>
        </w:rPr>
        <w:t>2</w:t>
      </w:r>
      <w:r>
        <w:rPr>
          <w:rFonts w:hint="eastAsia"/>
          <w:color w:val="4472C4" w:themeColor="accent1"/>
          <w:sz w:val="21"/>
          <w:szCs w:val="21"/>
        </w:rPr>
        <w:t>夹心保温叠合墙板接缝宽度根据极限温度变形、风荷载及地震作用下的层间位移、密封材料最大拉伸</w:t>
      </w:r>
      <w:r>
        <w:rPr>
          <w:rFonts w:hint="eastAsia"/>
          <w:color w:val="4472C4" w:themeColor="accent1"/>
          <w:sz w:val="21"/>
          <w:szCs w:val="21"/>
        </w:rPr>
        <w:t>-</w:t>
      </w:r>
      <w:r>
        <w:rPr>
          <w:rFonts w:hint="eastAsia"/>
          <w:color w:val="4472C4" w:themeColor="accent1"/>
          <w:sz w:val="21"/>
          <w:szCs w:val="21"/>
        </w:rPr>
        <w:t>压缩变形量及施工安装误差等因素设计计算。</w:t>
      </w:r>
    </w:p>
    <w:p w14:paraId="29FECAEA" w14:textId="77777777" w:rsidR="00D3186F" w:rsidRDefault="001D714E">
      <w:pPr>
        <w:pStyle w:val="afe"/>
        <w:ind w:firstLine="420"/>
        <w:rPr>
          <w:color w:val="4472C4" w:themeColor="accent1"/>
          <w:sz w:val="21"/>
          <w:szCs w:val="21"/>
        </w:rPr>
      </w:pPr>
      <w:r>
        <w:rPr>
          <w:color w:val="4472C4" w:themeColor="accent1"/>
          <w:sz w:val="21"/>
          <w:szCs w:val="21"/>
        </w:rPr>
        <w:lastRenderedPageBreak/>
        <w:t>3</w:t>
      </w:r>
      <w:r>
        <w:rPr>
          <w:color w:val="4472C4" w:themeColor="accent1"/>
          <w:sz w:val="21"/>
          <w:szCs w:val="21"/>
        </w:rPr>
        <w:t>材料防水构造完全依赖防水材料自身防水性能抵御室外雨水向室内渗透</w:t>
      </w:r>
      <w:r>
        <w:rPr>
          <w:rFonts w:hint="eastAsia"/>
          <w:color w:val="4472C4" w:themeColor="accent1"/>
          <w:sz w:val="21"/>
          <w:szCs w:val="21"/>
        </w:rPr>
        <w:t>，</w:t>
      </w:r>
      <w:r>
        <w:rPr>
          <w:color w:val="4472C4" w:themeColor="accent1"/>
          <w:sz w:val="21"/>
          <w:szCs w:val="21"/>
        </w:rPr>
        <w:t>考虑材料性能</w:t>
      </w:r>
      <w:r>
        <w:rPr>
          <w:rFonts w:hint="eastAsia"/>
          <w:color w:val="4472C4" w:themeColor="accent1"/>
          <w:sz w:val="21"/>
          <w:szCs w:val="21"/>
        </w:rPr>
        <w:t>、</w:t>
      </w:r>
      <w:r>
        <w:rPr>
          <w:color w:val="4472C4" w:themeColor="accent1"/>
          <w:sz w:val="21"/>
          <w:szCs w:val="21"/>
        </w:rPr>
        <w:t>施工密实度</w:t>
      </w:r>
      <w:r>
        <w:rPr>
          <w:rFonts w:hint="eastAsia"/>
          <w:color w:val="4472C4" w:themeColor="accent1"/>
          <w:sz w:val="21"/>
          <w:szCs w:val="21"/>
        </w:rPr>
        <w:t>、</w:t>
      </w:r>
      <w:r>
        <w:rPr>
          <w:color w:val="4472C4" w:themeColor="accent1"/>
          <w:sz w:val="21"/>
          <w:szCs w:val="21"/>
        </w:rPr>
        <w:t>材料老化等因素</w:t>
      </w:r>
      <w:r>
        <w:rPr>
          <w:rFonts w:hint="eastAsia"/>
          <w:color w:val="4472C4" w:themeColor="accent1"/>
          <w:sz w:val="21"/>
          <w:szCs w:val="21"/>
        </w:rPr>
        <w:t>，</w:t>
      </w:r>
      <w:r>
        <w:rPr>
          <w:color w:val="4472C4" w:themeColor="accent1"/>
          <w:sz w:val="21"/>
          <w:szCs w:val="21"/>
        </w:rPr>
        <w:t>故要求其具有较大的材料厚度</w:t>
      </w:r>
      <w:r>
        <w:rPr>
          <w:rFonts w:hint="eastAsia"/>
          <w:color w:val="4472C4" w:themeColor="accent1"/>
          <w:sz w:val="21"/>
          <w:szCs w:val="21"/>
        </w:rPr>
        <w:t>。</w:t>
      </w:r>
    </w:p>
    <w:p w14:paraId="2EBB3A0B" w14:textId="77777777" w:rsidR="00D3186F" w:rsidRDefault="001D714E">
      <w:pPr>
        <w:pStyle w:val="afe"/>
        <w:ind w:firstLine="420"/>
        <w:rPr>
          <w:color w:val="4472C4" w:themeColor="accent1"/>
          <w:szCs w:val="21"/>
        </w:rPr>
      </w:pPr>
      <w:r>
        <w:rPr>
          <w:rFonts w:hint="eastAsia"/>
          <w:color w:val="4472C4" w:themeColor="accent1"/>
          <w:sz w:val="21"/>
          <w:szCs w:val="21"/>
        </w:rPr>
        <w:t>4</w:t>
      </w:r>
      <w:r>
        <w:rPr>
          <w:rFonts w:hint="eastAsia"/>
          <w:color w:val="4472C4" w:themeColor="accent1"/>
          <w:sz w:val="21"/>
          <w:szCs w:val="21"/>
        </w:rPr>
        <w:t>在需要设置排水管处，夹心保温叠合墙板竖向缝做特殊构造，拼接后形成与大气连通的减压空腔及阻断毛细水，并通过竖向空腔的排水管排出进入空腔的雨水，形成外墙的排水构造。</w:t>
      </w:r>
    </w:p>
    <w:p w14:paraId="5FAE72F7" w14:textId="77777777" w:rsidR="00D3186F" w:rsidRDefault="001D714E">
      <w:pPr>
        <w:widowControl w:val="0"/>
        <w:numPr>
          <w:ilvl w:val="0"/>
          <w:numId w:val="18"/>
        </w:numPr>
        <w:adjustRightInd w:val="0"/>
        <w:snapToGrid w:val="0"/>
        <w:spacing w:line="360" w:lineRule="auto"/>
        <w:jc w:val="both"/>
        <w:rPr>
          <w:szCs w:val="21"/>
        </w:rPr>
      </w:pPr>
      <w:r>
        <w:rPr>
          <w:rFonts w:hint="eastAsia"/>
          <w:szCs w:val="21"/>
        </w:rPr>
        <w:t>夹心保温叠合剪力墙与预制女儿墙连接时应避免朝天缝。</w:t>
      </w:r>
    </w:p>
    <w:p w14:paraId="427D45B2" w14:textId="77777777" w:rsidR="00D3186F" w:rsidRDefault="001D714E">
      <w:pPr>
        <w:widowControl w:val="0"/>
        <w:numPr>
          <w:ilvl w:val="0"/>
          <w:numId w:val="18"/>
        </w:numPr>
        <w:adjustRightInd w:val="0"/>
        <w:snapToGrid w:val="0"/>
        <w:spacing w:line="360" w:lineRule="auto"/>
        <w:jc w:val="both"/>
        <w:rPr>
          <w:szCs w:val="21"/>
        </w:rPr>
      </w:pPr>
      <w:r>
        <w:rPr>
          <w:rFonts w:hint="eastAsia"/>
          <w:szCs w:val="21"/>
        </w:rPr>
        <w:t>夹心保温叠合剪力墙中挑出墙面的部分宜在其底部周边设置滴水槽。</w:t>
      </w:r>
    </w:p>
    <w:p w14:paraId="5AE7A0F1" w14:textId="77777777" w:rsidR="00D3186F" w:rsidRDefault="001D714E">
      <w:pPr>
        <w:pStyle w:val="afe"/>
        <w:ind w:firstLineChars="0" w:firstLine="0"/>
        <w:rPr>
          <w:color w:val="4472C4" w:themeColor="accent1"/>
          <w:szCs w:val="21"/>
        </w:rPr>
      </w:pPr>
      <w:r>
        <w:rPr>
          <w:rFonts w:hint="eastAsia"/>
          <w:color w:val="4472C4" w:themeColor="accent1"/>
          <w:sz w:val="21"/>
          <w:szCs w:val="21"/>
        </w:rPr>
        <w:t>【条文说明】夹心保温叠合剪力墙中挑出墙板部分设置滴水槽主要是为了防止外墙悬挑部分雨水沿表面流淌，污染下方预制墙板的表面，保持表面整洁。</w:t>
      </w:r>
    </w:p>
    <w:p w14:paraId="0316313E" w14:textId="77777777" w:rsidR="00D3186F" w:rsidRDefault="001D714E">
      <w:pPr>
        <w:widowControl w:val="0"/>
        <w:numPr>
          <w:ilvl w:val="0"/>
          <w:numId w:val="18"/>
        </w:numPr>
        <w:adjustRightInd w:val="0"/>
        <w:snapToGrid w:val="0"/>
        <w:spacing w:line="360" w:lineRule="auto"/>
        <w:jc w:val="both"/>
        <w:rPr>
          <w:sz w:val="18"/>
          <w:szCs w:val="20"/>
        </w:rPr>
      </w:pPr>
      <w:bookmarkStart w:id="158" w:name="_Toc384930527"/>
      <w:bookmarkStart w:id="159" w:name="_Toc390385302"/>
      <w:r>
        <w:rPr>
          <w:rFonts w:hint="eastAsia"/>
          <w:szCs w:val="21"/>
        </w:rPr>
        <w:t>夹心保温叠合剪力墙上的门窗框可采取预留门窗洞口方式，且应按现行行业标准《铝合金门窗工程技术规范》</w:t>
      </w:r>
      <w:r>
        <w:rPr>
          <w:rFonts w:hint="eastAsia"/>
          <w:szCs w:val="21"/>
        </w:rPr>
        <w:t>JGJ</w:t>
      </w:r>
      <w:r>
        <w:rPr>
          <w:szCs w:val="21"/>
        </w:rPr>
        <w:t xml:space="preserve"> </w:t>
      </w:r>
      <w:r>
        <w:rPr>
          <w:rFonts w:hint="eastAsia"/>
          <w:szCs w:val="21"/>
        </w:rPr>
        <w:t>214</w:t>
      </w:r>
      <w:r>
        <w:rPr>
          <w:rFonts w:hint="eastAsia"/>
          <w:szCs w:val="21"/>
        </w:rPr>
        <w:t>的相关内容保证</w:t>
      </w:r>
      <w:r>
        <w:rPr>
          <w:szCs w:val="21"/>
        </w:rPr>
        <w:t>外窗与</w:t>
      </w:r>
      <w:r>
        <w:rPr>
          <w:rFonts w:hint="eastAsia"/>
          <w:szCs w:val="21"/>
        </w:rPr>
        <w:t>墙体</w:t>
      </w:r>
      <w:r>
        <w:rPr>
          <w:szCs w:val="21"/>
        </w:rPr>
        <w:t>连接部位</w:t>
      </w:r>
      <w:r>
        <w:rPr>
          <w:rFonts w:hint="eastAsia"/>
          <w:szCs w:val="21"/>
        </w:rPr>
        <w:t>的防水</w:t>
      </w:r>
      <w:r>
        <w:rPr>
          <w:szCs w:val="21"/>
        </w:rPr>
        <w:t>性和气密性。</w:t>
      </w:r>
    </w:p>
    <w:p w14:paraId="056BDC63"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【条文说明】夹心保温叠合剪力墙上的门窗框与洞口连接构造应保证洞口处保温层不与室外环境直接接触，以确保连接部位的防水性和气密性。当夹心保温叠合剪力墙的保温材料为非</w:t>
      </w:r>
      <w:r>
        <w:rPr>
          <w:rFonts w:hint="eastAsia"/>
          <w:color w:val="4472C4" w:themeColor="accent1"/>
          <w:sz w:val="21"/>
          <w:szCs w:val="21"/>
        </w:rPr>
        <w:t>A</w:t>
      </w:r>
      <w:r>
        <w:rPr>
          <w:rFonts w:hint="eastAsia"/>
          <w:color w:val="4472C4" w:themeColor="accent1"/>
          <w:sz w:val="21"/>
          <w:szCs w:val="21"/>
        </w:rPr>
        <w:t>级防火材料时，应采取相应的防火构造措施，防火构造措施可采用防火封堵材料进行封堵。</w:t>
      </w:r>
    </w:p>
    <w:p w14:paraId="15F272AC" w14:textId="77777777" w:rsidR="00D3186F" w:rsidRDefault="001D714E">
      <w:pPr>
        <w:pStyle w:val="afe"/>
        <w:ind w:firstLine="420"/>
        <w:rPr>
          <w:color w:val="4472C4" w:themeColor="accent1"/>
          <w:sz w:val="21"/>
          <w:szCs w:val="21"/>
        </w:rPr>
      </w:pPr>
      <w:r>
        <w:rPr>
          <w:rFonts w:hint="eastAsia"/>
          <w:color w:val="4472C4" w:themeColor="accent1"/>
          <w:sz w:val="21"/>
          <w:szCs w:val="21"/>
        </w:rPr>
        <w:t>根据门窗框安装位置的不同，夹心保温叠合剪力墙的典型门窗洞口构造做法如图</w:t>
      </w:r>
      <w:r>
        <w:rPr>
          <w:rFonts w:hint="eastAsia"/>
          <w:color w:val="4472C4" w:themeColor="accent1"/>
          <w:sz w:val="21"/>
          <w:szCs w:val="21"/>
        </w:rPr>
        <w:t>X</w:t>
      </w:r>
      <w:r>
        <w:rPr>
          <w:rFonts w:hint="eastAsia"/>
          <w:color w:val="4472C4" w:themeColor="accent1"/>
          <w:sz w:val="21"/>
          <w:szCs w:val="21"/>
        </w:rPr>
        <w:t>和图</w:t>
      </w:r>
      <w:r>
        <w:rPr>
          <w:rFonts w:hint="eastAsia"/>
          <w:color w:val="4472C4" w:themeColor="accent1"/>
          <w:sz w:val="21"/>
          <w:szCs w:val="21"/>
        </w:rPr>
        <w:t>X</w:t>
      </w:r>
      <w:r>
        <w:rPr>
          <w:rFonts w:hint="eastAsia"/>
          <w:color w:val="4472C4" w:themeColor="accent1"/>
          <w:sz w:val="21"/>
          <w:szCs w:val="21"/>
        </w:rPr>
        <w:t>所示，现场附加保温板材料的燃烧性能应为</w:t>
      </w:r>
      <w:r>
        <w:rPr>
          <w:rFonts w:hint="eastAsia"/>
          <w:color w:val="4472C4" w:themeColor="accent1"/>
          <w:sz w:val="21"/>
          <w:szCs w:val="21"/>
        </w:rPr>
        <w:t>A</w:t>
      </w:r>
      <w:r>
        <w:rPr>
          <w:rFonts w:hint="eastAsia"/>
          <w:color w:val="4472C4" w:themeColor="accent1"/>
          <w:sz w:val="21"/>
          <w:szCs w:val="21"/>
        </w:rPr>
        <w:t>级。</w:t>
      </w:r>
    </w:p>
    <w:p w14:paraId="1125FD81" w14:textId="77777777" w:rsidR="00D3186F" w:rsidRDefault="001D714E">
      <w:pPr>
        <w:widowControl w:val="0"/>
        <w:adjustRightInd w:val="0"/>
        <w:snapToGrid w:val="0"/>
        <w:spacing w:line="360" w:lineRule="auto"/>
        <w:jc w:val="center"/>
        <w:rPr>
          <w:color w:val="4472C4" w:themeColor="accent1"/>
          <w:szCs w:val="21"/>
        </w:rPr>
      </w:pPr>
      <w:r>
        <w:rPr>
          <w:noProof/>
          <w:color w:val="4472C4" w:themeColor="accent1"/>
        </w:rPr>
        <w:drawing>
          <wp:inline distT="0" distB="0" distL="0" distR="0">
            <wp:extent cx="4182110" cy="3277235"/>
            <wp:effectExtent l="0" t="0" r="889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stretch>
                      <a:fillRect/>
                    </a:stretch>
                  </pic:blipFill>
                  <pic:spPr>
                    <a:xfrm>
                      <a:off x="0" y="0"/>
                      <a:ext cx="4242994" cy="3325197"/>
                    </a:xfrm>
                    <a:prstGeom prst="rect">
                      <a:avLst/>
                    </a:prstGeom>
                  </pic:spPr>
                </pic:pic>
              </a:graphicData>
            </a:graphic>
          </wp:inline>
        </w:drawing>
      </w:r>
    </w:p>
    <w:p w14:paraId="797AFDF6" w14:textId="77777777" w:rsidR="00D3186F" w:rsidRDefault="001D714E">
      <w:pPr>
        <w:autoSpaceDE w:val="0"/>
        <w:autoSpaceDN w:val="0"/>
        <w:adjustRightInd w:val="0"/>
        <w:spacing w:line="300" w:lineRule="auto"/>
        <w:ind w:firstLine="400"/>
        <w:jc w:val="center"/>
        <w:rPr>
          <w:color w:val="4472C4" w:themeColor="accent1"/>
          <w:sz w:val="18"/>
          <w:szCs w:val="20"/>
        </w:rPr>
      </w:pPr>
      <w:r>
        <w:rPr>
          <w:rFonts w:hint="eastAsia"/>
          <w:color w:val="4472C4" w:themeColor="accent1"/>
          <w:sz w:val="18"/>
          <w:szCs w:val="20"/>
        </w:rPr>
        <w:t>（</w:t>
      </w:r>
      <w:r>
        <w:rPr>
          <w:rFonts w:hint="eastAsia"/>
          <w:color w:val="4472C4" w:themeColor="accent1"/>
          <w:sz w:val="18"/>
          <w:szCs w:val="20"/>
        </w:rPr>
        <w:t>a</w:t>
      </w:r>
      <w:r>
        <w:rPr>
          <w:rFonts w:hint="eastAsia"/>
          <w:color w:val="4472C4" w:themeColor="accent1"/>
          <w:sz w:val="18"/>
          <w:szCs w:val="20"/>
        </w:rPr>
        <w:t>）</w:t>
      </w:r>
      <w:r>
        <w:rPr>
          <w:rFonts w:hint="eastAsia"/>
          <w:color w:val="4472C4" w:themeColor="accent1"/>
          <w:sz w:val="18"/>
          <w:szCs w:val="20"/>
        </w:rPr>
        <w:t xml:space="preserve"> </w:t>
      </w:r>
      <w:r>
        <w:rPr>
          <w:rFonts w:hint="eastAsia"/>
          <w:color w:val="4472C4" w:themeColor="accent1"/>
          <w:sz w:val="18"/>
          <w:szCs w:val="20"/>
        </w:rPr>
        <w:t>内置式门窗框（放入条文说明，补充窗框外置的做法图）</w:t>
      </w:r>
    </w:p>
    <w:p w14:paraId="7E6DC27C" w14:textId="77777777" w:rsidR="00D3186F" w:rsidRDefault="001D714E">
      <w:pPr>
        <w:autoSpaceDE w:val="0"/>
        <w:autoSpaceDN w:val="0"/>
        <w:adjustRightInd w:val="0"/>
        <w:spacing w:line="300" w:lineRule="auto"/>
        <w:ind w:firstLine="400"/>
        <w:jc w:val="center"/>
        <w:rPr>
          <w:color w:val="4472C4" w:themeColor="accent1"/>
          <w:sz w:val="18"/>
          <w:szCs w:val="20"/>
        </w:rPr>
      </w:pPr>
      <w:r>
        <w:rPr>
          <w:noProof/>
          <w:color w:val="4472C4" w:themeColor="accent1"/>
        </w:rPr>
        <w:lastRenderedPageBreak/>
        <w:drawing>
          <wp:inline distT="0" distB="0" distL="0" distR="0">
            <wp:extent cx="4110990" cy="3206115"/>
            <wp:effectExtent l="0" t="0" r="381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
                    <a:stretch>
                      <a:fillRect/>
                    </a:stretch>
                  </pic:blipFill>
                  <pic:spPr>
                    <a:xfrm>
                      <a:off x="0" y="0"/>
                      <a:ext cx="4126689" cy="3218209"/>
                    </a:xfrm>
                    <a:prstGeom prst="rect">
                      <a:avLst/>
                    </a:prstGeom>
                  </pic:spPr>
                </pic:pic>
              </a:graphicData>
            </a:graphic>
          </wp:inline>
        </w:drawing>
      </w:r>
    </w:p>
    <w:p w14:paraId="53CAF7DF" w14:textId="77777777" w:rsidR="00D3186F" w:rsidRDefault="001D714E">
      <w:pPr>
        <w:autoSpaceDE w:val="0"/>
        <w:autoSpaceDN w:val="0"/>
        <w:adjustRightInd w:val="0"/>
        <w:spacing w:line="300" w:lineRule="auto"/>
        <w:ind w:firstLine="400"/>
        <w:jc w:val="center"/>
        <w:rPr>
          <w:color w:val="4472C4" w:themeColor="accent1"/>
          <w:sz w:val="18"/>
          <w:szCs w:val="20"/>
        </w:rPr>
      </w:pPr>
      <w:r>
        <w:rPr>
          <w:rFonts w:hint="eastAsia"/>
          <w:color w:val="4472C4" w:themeColor="accent1"/>
          <w:sz w:val="18"/>
          <w:szCs w:val="20"/>
        </w:rPr>
        <w:t>（</w:t>
      </w:r>
      <w:r>
        <w:rPr>
          <w:rFonts w:hint="eastAsia"/>
          <w:color w:val="4472C4" w:themeColor="accent1"/>
          <w:sz w:val="18"/>
          <w:szCs w:val="20"/>
        </w:rPr>
        <w:t>b</w:t>
      </w:r>
      <w:r>
        <w:rPr>
          <w:rFonts w:hint="eastAsia"/>
          <w:color w:val="4472C4" w:themeColor="accent1"/>
          <w:sz w:val="18"/>
          <w:szCs w:val="20"/>
        </w:rPr>
        <w:t>）外置式门窗框</w:t>
      </w:r>
    </w:p>
    <w:p w14:paraId="2C940459" w14:textId="77777777" w:rsidR="00D3186F" w:rsidRDefault="001D714E">
      <w:pPr>
        <w:autoSpaceDE w:val="0"/>
        <w:autoSpaceDN w:val="0"/>
        <w:adjustRightInd w:val="0"/>
        <w:spacing w:line="300" w:lineRule="auto"/>
        <w:ind w:firstLine="400"/>
        <w:jc w:val="center"/>
        <w:rPr>
          <w:color w:val="4472C4" w:themeColor="accent1"/>
          <w:sz w:val="18"/>
          <w:szCs w:val="20"/>
        </w:rPr>
      </w:pPr>
      <w:r>
        <w:rPr>
          <w:color w:val="4472C4" w:themeColor="accent1"/>
          <w:sz w:val="18"/>
          <w:szCs w:val="20"/>
        </w:rPr>
        <w:t>图</w:t>
      </w:r>
      <w:r>
        <w:rPr>
          <w:rFonts w:hint="eastAsia"/>
          <w:color w:val="4472C4" w:themeColor="accent1"/>
          <w:sz w:val="18"/>
          <w:szCs w:val="20"/>
        </w:rPr>
        <w:t>X</w:t>
      </w:r>
      <w:r>
        <w:rPr>
          <w:color w:val="4472C4" w:themeColor="accent1"/>
          <w:sz w:val="18"/>
          <w:szCs w:val="20"/>
        </w:rPr>
        <w:t xml:space="preserve"> </w:t>
      </w:r>
      <w:r>
        <w:rPr>
          <w:color w:val="4472C4" w:themeColor="accent1"/>
          <w:sz w:val="18"/>
          <w:szCs w:val="20"/>
        </w:rPr>
        <w:t>典型门窗洞口构造做法</w:t>
      </w:r>
    </w:p>
    <w:p w14:paraId="4577981C" w14:textId="77777777" w:rsidR="00D3186F" w:rsidRDefault="001D714E">
      <w:pPr>
        <w:autoSpaceDE w:val="0"/>
        <w:autoSpaceDN w:val="0"/>
        <w:adjustRightInd w:val="0"/>
        <w:spacing w:line="300" w:lineRule="auto"/>
        <w:ind w:firstLine="400"/>
        <w:jc w:val="center"/>
        <w:rPr>
          <w:color w:val="4472C4" w:themeColor="accent1"/>
          <w:sz w:val="18"/>
          <w:szCs w:val="20"/>
        </w:rPr>
      </w:pPr>
      <w:r>
        <w:rPr>
          <w:color w:val="4472C4" w:themeColor="accent1"/>
          <w:sz w:val="18"/>
          <w:szCs w:val="20"/>
        </w:rPr>
        <w:t>1</w:t>
      </w:r>
      <w:r>
        <w:rPr>
          <w:rFonts w:hint="eastAsia"/>
          <w:bCs/>
          <w:color w:val="4472C4" w:themeColor="accent1"/>
          <w:sz w:val="18"/>
          <w:szCs w:val="18"/>
        </w:rPr>
        <w:t>—</w:t>
      </w:r>
      <w:r>
        <w:rPr>
          <w:rFonts w:hint="eastAsia"/>
          <w:color w:val="4472C4" w:themeColor="accent1"/>
          <w:sz w:val="18"/>
          <w:szCs w:val="20"/>
        </w:rPr>
        <w:t>外叶板</w:t>
      </w:r>
      <w:r>
        <w:rPr>
          <w:color w:val="4472C4" w:themeColor="accent1"/>
          <w:sz w:val="18"/>
          <w:szCs w:val="20"/>
        </w:rPr>
        <w:t>；</w:t>
      </w:r>
      <w:r>
        <w:rPr>
          <w:color w:val="4472C4" w:themeColor="accent1"/>
          <w:sz w:val="18"/>
          <w:szCs w:val="20"/>
        </w:rPr>
        <w:t>2</w:t>
      </w:r>
      <w:r>
        <w:rPr>
          <w:rFonts w:hint="eastAsia"/>
          <w:bCs/>
          <w:color w:val="4472C4" w:themeColor="accent1"/>
          <w:sz w:val="18"/>
          <w:szCs w:val="18"/>
        </w:rPr>
        <w:t>—</w:t>
      </w:r>
      <w:r>
        <w:rPr>
          <w:rFonts w:hint="eastAsia"/>
          <w:color w:val="4472C4" w:themeColor="accent1"/>
          <w:sz w:val="18"/>
          <w:szCs w:val="20"/>
        </w:rPr>
        <w:t>保温层</w:t>
      </w:r>
      <w:r>
        <w:rPr>
          <w:color w:val="4472C4" w:themeColor="accent1"/>
          <w:sz w:val="18"/>
          <w:szCs w:val="20"/>
        </w:rPr>
        <w:t>；</w:t>
      </w:r>
      <w:r>
        <w:rPr>
          <w:rFonts w:hint="eastAsia"/>
          <w:color w:val="4472C4" w:themeColor="accent1"/>
          <w:sz w:val="18"/>
          <w:szCs w:val="20"/>
        </w:rPr>
        <w:t>3</w:t>
      </w:r>
      <w:r>
        <w:rPr>
          <w:rFonts w:hint="eastAsia"/>
          <w:bCs/>
          <w:color w:val="4472C4" w:themeColor="accent1"/>
          <w:sz w:val="18"/>
          <w:szCs w:val="18"/>
        </w:rPr>
        <w:t>—</w:t>
      </w:r>
      <w:r>
        <w:rPr>
          <w:rFonts w:hint="eastAsia"/>
          <w:color w:val="4472C4" w:themeColor="accent1"/>
          <w:sz w:val="18"/>
          <w:szCs w:val="20"/>
        </w:rPr>
        <w:t>内叶板；</w:t>
      </w:r>
      <w:r>
        <w:rPr>
          <w:rFonts w:hint="eastAsia"/>
          <w:color w:val="4472C4" w:themeColor="accent1"/>
          <w:sz w:val="18"/>
          <w:szCs w:val="20"/>
        </w:rPr>
        <w:t>4</w:t>
      </w:r>
      <w:r>
        <w:rPr>
          <w:rFonts w:hint="eastAsia"/>
          <w:bCs/>
          <w:color w:val="4472C4" w:themeColor="accent1"/>
          <w:sz w:val="18"/>
          <w:szCs w:val="18"/>
        </w:rPr>
        <w:t>—</w:t>
      </w:r>
      <w:r>
        <w:rPr>
          <w:rFonts w:hint="eastAsia"/>
          <w:color w:val="4472C4" w:themeColor="accent1"/>
          <w:sz w:val="18"/>
          <w:szCs w:val="20"/>
        </w:rPr>
        <w:t>后浇混凝土；</w:t>
      </w:r>
      <w:r>
        <w:rPr>
          <w:rFonts w:hint="eastAsia"/>
          <w:color w:val="4472C4" w:themeColor="accent1"/>
          <w:sz w:val="18"/>
          <w:szCs w:val="20"/>
        </w:rPr>
        <w:t>5</w:t>
      </w:r>
      <w:r>
        <w:rPr>
          <w:rFonts w:hint="eastAsia"/>
          <w:bCs/>
          <w:color w:val="4472C4" w:themeColor="accent1"/>
          <w:sz w:val="18"/>
          <w:szCs w:val="18"/>
        </w:rPr>
        <w:t>—</w:t>
      </w:r>
      <w:r>
        <w:rPr>
          <w:rFonts w:hint="eastAsia"/>
          <w:color w:val="4472C4" w:themeColor="accent1"/>
          <w:sz w:val="18"/>
          <w:szCs w:val="20"/>
        </w:rPr>
        <w:t>外门窗；</w:t>
      </w:r>
      <w:r>
        <w:rPr>
          <w:rFonts w:hint="eastAsia"/>
          <w:color w:val="4472C4" w:themeColor="accent1"/>
          <w:sz w:val="18"/>
          <w:szCs w:val="20"/>
        </w:rPr>
        <w:t>6</w:t>
      </w:r>
      <w:r>
        <w:rPr>
          <w:rFonts w:hint="eastAsia"/>
          <w:bCs/>
          <w:color w:val="4472C4" w:themeColor="accent1"/>
          <w:sz w:val="18"/>
          <w:szCs w:val="18"/>
        </w:rPr>
        <w:t>—</w:t>
      </w:r>
      <w:r>
        <w:rPr>
          <w:rFonts w:hint="eastAsia"/>
          <w:color w:val="4472C4" w:themeColor="accent1"/>
          <w:sz w:val="18"/>
          <w:szCs w:val="20"/>
        </w:rPr>
        <w:t>耐火封堵材料；</w:t>
      </w:r>
      <w:r>
        <w:rPr>
          <w:rFonts w:hint="eastAsia"/>
          <w:color w:val="4472C4" w:themeColor="accent1"/>
          <w:sz w:val="18"/>
          <w:szCs w:val="20"/>
        </w:rPr>
        <w:t>7</w:t>
      </w:r>
      <w:r>
        <w:rPr>
          <w:rFonts w:hint="eastAsia"/>
          <w:bCs/>
          <w:color w:val="4472C4" w:themeColor="accent1"/>
          <w:sz w:val="18"/>
          <w:szCs w:val="18"/>
        </w:rPr>
        <w:t>—</w:t>
      </w:r>
      <w:r>
        <w:rPr>
          <w:rFonts w:hint="eastAsia"/>
          <w:color w:val="4472C4" w:themeColor="accent1"/>
          <w:sz w:val="18"/>
          <w:szCs w:val="20"/>
        </w:rPr>
        <w:t>窗台泛水；</w:t>
      </w:r>
    </w:p>
    <w:p w14:paraId="1813327B" w14:textId="77777777" w:rsidR="00D3186F" w:rsidRDefault="001D714E">
      <w:pPr>
        <w:autoSpaceDE w:val="0"/>
        <w:autoSpaceDN w:val="0"/>
        <w:adjustRightInd w:val="0"/>
        <w:spacing w:line="300" w:lineRule="auto"/>
        <w:ind w:firstLine="400"/>
        <w:jc w:val="center"/>
        <w:rPr>
          <w:color w:val="4472C4" w:themeColor="accent1"/>
          <w:sz w:val="18"/>
          <w:szCs w:val="20"/>
        </w:rPr>
      </w:pPr>
      <w:r>
        <w:rPr>
          <w:rFonts w:hint="eastAsia"/>
          <w:color w:val="4472C4" w:themeColor="accent1"/>
          <w:sz w:val="18"/>
          <w:szCs w:val="20"/>
        </w:rPr>
        <w:t>8</w:t>
      </w:r>
      <w:r>
        <w:rPr>
          <w:rFonts w:hint="eastAsia"/>
          <w:bCs/>
          <w:color w:val="4472C4" w:themeColor="accent1"/>
          <w:sz w:val="18"/>
          <w:szCs w:val="18"/>
        </w:rPr>
        <w:t>—</w:t>
      </w:r>
      <w:r>
        <w:rPr>
          <w:color w:val="4472C4" w:themeColor="accent1"/>
          <w:sz w:val="18"/>
          <w:szCs w:val="20"/>
        </w:rPr>
        <w:t>防水</w:t>
      </w:r>
      <w:r>
        <w:rPr>
          <w:rFonts w:hint="eastAsia"/>
          <w:color w:val="4472C4" w:themeColor="accent1"/>
          <w:sz w:val="18"/>
          <w:szCs w:val="20"/>
        </w:rPr>
        <w:t>密封胶；</w:t>
      </w:r>
      <w:r>
        <w:rPr>
          <w:rFonts w:hint="eastAsia"/>
          <w:color w:val="4472C4" w:themeColor="accent1"/>
          <w:sz w:val="18"/>
          <w:szCs w:val="20"/>
        </w:rPr>
        <w:t>9</w:t>
      </w:r>
      <w:r>
        <w:rPr>
          <w:rFonts w:hint="eastAsia"/>
          <w:bCs/>
          <w:color w:val="4472C4" w:themeColor="accent1"/>
          <w:sz w:val="18"/>
          <w:szCs w:val="18"/>
        </w:rPr>
        <w:t>—</w:t>
      </w:r>
      <w:r>
        <w:rPr>
          <w:color w:val="4472C4" w:themeColor="accent1"/>
          <w:sz w:val="18"/>
          <w:szCs w:val="20"/>
        </w:rPr>
        <w:t>现场附加保温板</w:t>
      </w:r>
      <w:r>
        <w:rPr>
          <w:rFonts w:hint="eastAsia"/>
          <w:color w:val="4472C4" w:themeColor="accent1"/>
          <w:sz w:val="18"/>
          <w:szCs w:val="20"/>
        </w:rPr>
        <w:t>（</w:t>
      </w:r>
      <w:r>
        <w:rPr>
          <w:rFonts w:hint="eastAsia"/>
          <w:color w:val="4472C4" w:themeColor="accent1"/>
          <w:sz w:val="18"/>
          <w:szCs w:val="20"/>
        </w:rPr>
        <w:t>A</w:t>
      </w:r>
      <w:r>
        <w:rPr>
          <w:rFonts w:hint="eastAsia"/>
          <w:color w:val="4472C4" w:themeColor="accent1"/>
          <w:sz w:val="18"/>
          <w:szCs w:val="20"/>
        </w:rPr>
        <w:t>级）；</w:t>
      </w:r>
      <w:r>
        <w:rPr>
          <w:rFonts w:hint="eastAsia"/>
          <w:color w:val="4472C4" w:themeColor="accent1"/>
          <w:sz w:val="18"/>
          <w:szCs w:val="20"/>
        </w:rPr>
        <w:t>1</w:t>
      </w:r>
      <w:r>
        <w:rPr>
          <w:color w:val="4472C4" w:themeColor="accent1"/>
          <w:sz w:val="18"/>
          <w:szCs w:val="20"/>
        </w:rPr>
        <w:t>0</w:t>
      </w:r>
      <w:r>
        <w:rPr>
          <w:rFonts w:hint="eastAsia"/>
          <w:bCs/>
          <w:color w:val="4472C4" w:themeColor="accent1"/>
          <w:sz w:val="18"/>
          <w:szCs w:val="18"/>
        </w:rPr>
        <w:t>—</w:t>
      </w:r>
      <w:r>
        <w:rPr>
          <w:color w:val="4472C4" w:themeColor="accent1"/>
          <w:sz w:val="18"/>
          <w:szCs w:val="20"/>
        </w:rPr>
        <w:t>窗台板；</w:t>
      </w:r>
      <w:r>
        <w:rPr>
          <w:color w:val="4472C4" w:themeColor="accent1"/>
          <w:sz w:val="18"/>
          <w:szCs w:val="20"/>
        </w:rPr>
        <w:t>11</w:t>
      </w:r>
      <w:r>
        <w:rPr>
          <w:rFonts w:hint="eastAsia"/>
          <w:bCs/>
          <w:color w:val="4472C4" w:themeColor="accent1"/>
          <w:sz w:val="18"/>
          <w:szCs w:val="18"/>
        </w:rPr>
        <w:t>—</w:t>
      </w:r>
      <w:r>
        <w:rPr>
          <w:rFonts w:hint="eastAsia"/>
          <w:color w:val="4472C4" w:themeColor="accent1"/>
          <w:sz w:val="18"/>
          <w:szCs w:val="20"/>
        </w:rPr>
        <w:t>锚固钢筋；</w:t>
      </w:r>
      <w:r>
        <w:rPr>
          <w:rFonts w:hint="eastAsia"/>
          <w:color w:val="4472C4" w:themeColor="accent1"/>
          <w:sz w:val="18"/>
          <w:szCs w:val="20"/>
        </w:rPr>
        <w:t>12</w:t>
      </w:r>
      <w:r>
        <w:rPr>
          <w:rFonts w:hint="eastAsia"/>
          <w:color w:val="4472C4" w:themeColor="accent1"/>
          <w:sz w:val="18"/>
          <w:szCs w:val="20"/>
        </w:rPr>
        <w:t>—防腐木块</w:t>
      </w:r>
    </w:p>
    <w:p w14:paraId="33845706" w14:textId="77777777" w:rsidR="00D3186F" w:rsidRDefault="001D714E">
      <w:pPr>
        <w:widowControl w:val="0"/>
        <w:numPr>
          <w:ilvl w:val="0"/>
          <w:numId w:val="18"/>
        </w:numPr>
        <w:adjustRightInd w:val="0"/>
        <w:snapToGrid w:val="0"/>
        <w:spacing w:line="360" w:lineRule="auto"/>
        <w:jc w:val="both"/>
        <w:rPr>
          <w:szCs w:val="21"/>
        </w:rPr>
      </w:pPr>
      <w:r>
        <w:rPr>
          <w:rFonts w:hint="eastAsia"/>
          <w:szCs w:val="21"/>
        </w:rPr>
        <w:t>夹心保温叠合剪力墙穿墙孔洞设计应内高外低，坡向迎水面，并应采取可靠的的止水措施。</w:t>
      </w:r>
    </w:p>
    <w:p w14:paraId="770B5FD0" w14:textId="77777777" w:rsidR="00D3186F" w:rsidRDefault="001D714E">
      <w:pPr>
        <w:adjustRightInd w:val="0"/>
        <w:snapToGrid w:val="0"/>
        <w:spacing w:beforeLines="100" w:before="312" w:afterLines="50" w:after="156"/>
        <w:jc w:val="center"/>
        <w:outlineLvl w:val="1"/>
        <w:rPr>
          <w:b/>
          <w:szCs w:val="21"/>
        </w:rPr>
      </w:pPr>
      <w:bookmarkStart w:id="160" w:name="_Toc509992801"/>
      <w:bookmarkStart w:id="161" w:name="_Toc510001179"/>
      <w:bookmarkStart w:id="162" w:name="_Toc509906907"/>
      <w:bookmarkStart w:id="163" w:name="_Toc57044648"/>
      <w:r>
        <w:rPr>
          <w:rFonts w:hint="eastAsia"/>
          <w:b/>
          <w:szCs w:val="21"/>
        </w:rPr>
        <w:t xml:space="preserve">5.5 </w:t>
      </w:r>
      <w:r>
        <w:rPr>
          <w:rFonts w:hint="eastAsia"/>
          <w:b/>
          <w:szCs w:val="21"/>
        </w:rPr>
        <w:t>设备管线与部品部件设计</w:t>
      </w:r>
      <w:bookmarkEnd w:id="160"/>
      <w:bookmarkEnd w:id="161"/>
      <w:bookmarkEnd w:id="162"/>
      <w:bookmarkEnd w:id="163"/>
    </w:p>
    <w:p w14:paraId="0A679837" w14:textId="77777777" w:rsidR="00D3186F" w:rsidRDefault="001D714E">
      <w:pPr>
        <w:widowControl w:val="0"/>
        <w:numPr>
          <w:ilvl w:val="0"/>
          <w:numId w:val="20"/>
        </w:numPr>
        <w:adjustRightInd w:val="0"/>
        <w:snapToGrid w:val="0"/>
        <w:spacing w:line="360" w:lineRule="auto"/>
        <w:jc w:val="both"/>
        <w:rPr>
          <w:szCs w:val="21"/>
        </w:rPr>
      </w:pPr>
      <w:r>
        <w:rPr>
          <w:rFonts w:hint="eastAsia"/>
          <w:szCs w:val="21"/>
        </w:rPr>
        <w:t>设备管线应进行综合设计，水平管线设计宜减少交叉，竖向管线设计宜集中布置，满足维修更换的要求。当设备管线与预制构件需可靠连接时，应有精确定位。</w:t>
      </w:r>
    </w:p>
    <w:p w14:paraId="43472DF4"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【条文说明】住宅建筑设备管线的综合设计应特别注意套内管线的综合设计，每套的管线应户界分明。</w:t>
      </w:r>
    </w:p>
    <w:p w14:paraId="1CBAB76B" w14:textId="77777777" w:rsidR="00D3186F" w:rsidRDefault="001D714E">
      <w:pPr>
        <w:widowControl w:val="0"/>
        <w:numPr>
          <w:ilvl w:val="0"/>
          <w:numId w:val="20"/>
        </w:numPr>
        <w:adjustRightInd w:val="0"/>
        <w:snapToGrid w:val="0"/>
        <w:spacing w:line="360" w:lineRule="auto"/>
        <w:jc w:val="both"/>
        <w:rPr>
          <w:szCs w:val="21"/>
        </w:rPr>
      </w:pPr>
      <w:r>
        <w:rPr>
          <w:rFonts w:hint="eastAsia"/>
          <w:szCs w:val="21"/>
        </w:rPr>
        <w:t>当横管敷设需预留洞口或穿越夹心保温叠合剪力墙时，应对洞口精确定位，并在缝隙和孔洞完成作业后进行密封处理。</w:t>
      </w:r>
    </w:p>
    <w:p w14:paraId="421B4C2D" w14:textId="77777777" w:rsidR="00D3186F" w:rsidRDefault="001D714E">
      <w:pPr>
        <w:widowControl w:val="0"/>
        <w:numPr>
          <w:ilvl w:val="0"/>
          <w:numId w:val="20"/>
        </w:numPr>
        <w:adjustRightInd w:val="0"/>
        <w:snapToGrid w:val="0"/>
        <w:spacing w:line="360" w:lineRule="auto"/>
        <w:jc w:val="both"/>
        <w:rPr>
          <w:szCs w:val="21"/>
        </w:rPr>
      </w:pPr>
      <w:r>
        <w:rPr>
          <w:rFonts w:hint="eastAsia"/>
          <w:szCs w:val="21"/>
        </w:rPr>
        <w:t>预制构件中接口及吊挂配件的孔洞、沟槽应根据装修和设备要求预留。不应在预制构件安装完成后凿剔沟、槽及开设孔、洞。</w:t>
      </w:r>
    </w:p>
    <w:p w14:paraId="2C463F0E"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【条文说明】夹心保温叠合剪力墙结构不宜在预制构件安装完毕后剔凿孔洞、沟槽等。</w:t>
      </w:r>
    </w:p>
    <w:p w14:paraId="1DEDB45C" w14:textId="77777777" w:rsidR="00D3186F" w:rsidRDefault="001D714E">
      <w:pPr>
        <w:widowControl w:val="0"/>
        <w:numPr>
          <w:ilvl w:val="0"/>
          <w:numId w:val="20"/>
        </w:numPr>
        <w:adjustRightInd w:val="0"/>
        <w:snapToGrid w:val="0"/>
        <w:spacing w:line="360" w:lineRule="auto"/>
        <w:jc w:val="both"/>
        <w:rPr>
          <w:szCs w:val="21"/>
        </w:rPr>
      </w:pPr>
      <w:r>
        <w:rPr>
          <w:rFonts w:hint="eastAsia"/>
          <w:szCs w:val="21"/>
        </w:rPr>
        <w:t>当预埋件穿过夹心保温层时，应采取保证预埋件耐久性和夹心保温叠合剪力墙热工性能的有效措施。</w:t>
      </w:r>
    </w:p>
    <w:p w14:paraId="432CF0B5" w14:textId="77777777" w:rsidR="00D3186F" w:rsidRDefault="001D714E">
      <w:pPr>
        <w:widowControl w:val="0"/>
        <w:numPr>
          <w:ilvl w:val="0"/>
          <w:numId w:val="20"/>
        </w:numPr>
        <w:adjustRightInd w:val="0"/>
        <w:snapToGrid w:val="0"/>
        <w:spacing w:line="360" w:lineRule="auto"/>
        <w:jc w:val="both"/>
        <w:rPr>
          <w:szCs w:val="21"/>
        </w:rPr>
      </w:pPr>
      <w:r>
        <w:rPr>
          <w:rFonts w:hint="eastAsia"/>
          <w:szCs w:val="21"/>
        </w:rPr>
        <w:t>竖向管道设置在预制墙板内时应进行统一设计，并应避开剪力墙的边缘构件范围。夹心保温叠合剪力墙中的竖向电气管线宜设置套管，并应保持安全间距。</w:t>
      </w:r>
    </w:p>
    <w:p w14:paraId="2E1B2DF1" w14:textId="77777777" w:rsidR="00D3186F" w:rsidRDefault="001D714E">
      <w:pPr>
        <w:widowControl w:val="0"/>
        <w:numPr>
          <w:ilvl w:val="0"/>
          <w:numId w:val="20"/>
        </w:numPr>
        <w:adjustRightInd w:val="0"/>
        <w:snapToGrid w:val="0"/>
        <w:spacing w:line="360" w:lineRule="auto"/>
        <w:jc w:val="both"/>
        <w:rPr>
          <w:szCs w:val="21"/>
        </w:rPr>
      </w:pPr>
      <w:r>
        <w:rPr>
          <w:rFonts w:hint="eastAsia"/>
          <w:szCs w:val="21"/>
        </w:rPr>
        <w:t>夹心保温叠合剪力墙与部品及附属构配件的连接应牢固可靠。安装金属材料的遮阳板、空调板、防盗网等重型部品时应与主体结构可靠连接。安装窗帘盒、挂镜线、管线槽等轻型部品时宜采用预埋件固定连接。</w:t>
      </w:r>
    </w:p>
    <w:p w14:paraId="63BE3663" w14:textId="77777777" w:rsidR="00D3186F" w:rsidRDefault="001D714E">
      <w:pPr>
        <w:pStyle w:val="2"/>
      </w:pPr>
      <w:bookmarkStart w:id="164" w:name="_Toc390385303"/>
      <w:bookmarkStart w:id="165" w:name="_Toc478371042"/>
      <w:bookmarkStart w:id="166" w:name="_Toc57044649"/>
      <w:bookmarkEnd w:id="158"/>
      <w:bookmarkEnd w:id="159"/>
      <w:r>
        <w:rPr>
          <w:rFonts w:hint="eastAsia"/>
        </w:rPr>
        <w:lastRenderedPageBreak/>
        <w:t>5</w:t>
      </w:r>
      <w:r>
        <w:t>.</w:t>
      </w:r>
      <w:r>
        <w:rPr>
          <w:rFonts w:hint="eastAsia"/>
        </w:rPr>
        <w:t>6</w:t>
      </w:r>
      <w:r>
        <w:t xml:space="preserve"> </w:t>
      </w:r>
      <w:r>
        <w:rPr>
          <w:rFonts w:hint="eastAsia"/>
        </w:rPr>
        <w:t>隔声设计</w:t>
      </w:r>
      <w:bookmarkEnd w:id="164"/>
      <w:bookmarkEnd w:id="165"/>
      <w:bookmarkEnd w:id="166"/>
    </w:p>
    <w:p w14:paraId="13396AE1" w14:textId="61F8B43E" w:rsidR="00D3186F" w:rsidRDefault="001D714E">
      <w:pPr>
        <w:widowControl w:val="0"/>
        <w:numPr>
          <w:ilvl w:val="0"/>
          <w:numId w:val="21"/>
        </w:numPr>
        <w:adjustRightInd w:val="0"/>
        <w:snapToGrid w:val="0"/>
        <w:spacing w:line="360" w:lineRule="auto"/>
        <w:jc w:val="both"/>
        <w:rPr>
          <w:szCs w:val="21"/>
        </w:rPr>
      </w:pPr>
      <w:r>
        <w:rPr>
          <w:rFonts w:hint="eastAsia"/>
          <w:szCs w:val="21"/>
        </w:rPr>
        <w:t>夹心保温叠合剪力墙的空气声计权隔声量评价量</w:t>
      </w:r>
      <w:r>
        <w:rPr>
          <w:szCs w:val="21"/>
        </w:rPr>
        <w:t>+</w:t>
      </w:r>
      <w:r>
        <w:rPr>
          <w:rFonts w:hint="eastAsia"/>
          <w:szCs w:val="21"/>
        </w:rPr>
        <w:t>修正量应不小于</w:t>
      </w:r>
      <w:r>
        <w:rPr>
          <w:szCs w:val="21"/>
        </w:rPr>
        <w:t>45dB</w:t>
      </w:r>
      <w:r>
        <w:rPr>
          <w:rFonts w:hint="eastAsia"/>
          <w:szCs w:val="21"/>
        </w:rPr>
        <w:t>。</w:t>
      </w:r>
    </w:p>
    <w:p w14:paraId="1CC5F755" w14:textId="77777777" w:rsidR="00D3186F" w:rsidRDefault="001D714E">
      <w:pPr>
        <w:pStyle w:val="afe"/>
        <w:ind w:firstLineChars="0" w:firstLine="0"/>
        <w:rPr>
          <w:color w:val="4472C4" w:themeColor="accent1"/>
          <w:szCs w:val="21"/>
        </w:rPr>
      </w:pPr>
      <w:r>
        <w:rPr>
          <w:rFonts w:hint="eastAsia"/>
          <w:color w:val="4472C4" w:themeColor="accent1"/>
          <w:sz w:val="21"/>
          <w:szCs w:val="21"/>
        </w:rPr>
        <w:t>【条文说明】夹心保温叠合剪力墙的空气声隔声性能由空气声计权隔声量的评价量</w:t>
      </w:r>
      <w:r>
        <w:rPr>
          <w:rFonts w:hint="eastAsia"/>
          <w:color w:val="4472C4" w:themeColor="accent1"/>
          <w:sz w:val="21"/>
          <w:szCs w:val="21"/>
        </w:rPr>
        <w:t>+</w:t>
      </w:r>
      <w:r>
        <w:rPr>
          <w:rFonts w:hint="eastAsia"/>
          <w:color w:val="4472C4" w:themeColor="accent1"/>
          <w:sz w:val="21"/>
          <w:szCs w:val="21"/>
        </w:rPr>
        <w:t>交通噪声频谱修正量作为新的评价指标，是现行国家标准《民用建筑隔声设计规范》</w:t>
      </w:r>
      <w:r>
        <w:rPr>
          <w:rFonts w:hint="eastAsia"/>
          <w:color w:val="4472C4" w:themeColor="accent1"/>
          <w:sz w:val="21"/>
          <w:szCs w:val="21"/>
        </w:rPr>
        <w:t>G</w:t>
      </w:r>
      <w:r>
        <w:rPr>
          <w:color w:val="4472C4" w:themeColor="accent1"/>
          <w:sz w:val="21"/>
          <w:szCs w:val="21"/>
        </w:rPr>
        <w:t>B 50118</w:t>
      </w:r>
      <w:r>
        <w:rPr>
          <w:color w:val="4472C4" w:themeColor="accent1"/>
          <w:sz w:val="21"/>
          <w:szCs w:val="21"/>
        </w:rPr>
        <w:t>作出的要求</w:t>
      </w:r>
      <w:r>
        <w:rPr>
          <w:rFonts w:hint="eastAsia"/>
          <w:color w:val="4472C4" w:themeColor="accent1"/>
          <w:sz w:val="21"/>
          <w:szCs w:val="21"/>
        </w:rPr>
        <w:t>。</w:t>
      </w:r>
      <w:r>
        <w:rPr>
          <w:color w:val="4472C4" w:themeColor="accent1"/>
          <w:sz w:val="21"/>
          <w:szCs w:val="21"/>
        </w:rPr>
        <w:t>评价量及频谱修正量的确定可按照现行国家标准</w:t>
      </w:r>
      <w:r>
        <w:rPr>
          <w:rFonts w:hint="eastAsia"/>
          <w:color w:val="4472C4" w:themeColor="accent1"/>
          <w:sz w:val="21"/>
          <w:szCs w:val="21"/>
        </w:rPr>
        <w:t>《建筑隔声评价标准》</w:t>
      </w:r>
      <w:r>
        <w:rPr>
          <w:rFonts w:hint="eastAsia"/>
          <w:color w:val="4472C4" w:themeColor="accent1"/>
          <w:sz w:val="21"/>
          <w:szCs w:val="21"/>
        </w:rPr>
        <w:t>G</w:t>
      </w:r>
      <w:r>
        <w:rPr>
          <w:color w:val="4472C4" w:themeColor="accent1"/>
          <w:sz w:val="21"/>
          <w:szCs w:val="21"/>
        </w:rPr>
        <w:t>B/T 50121</w:t>
      </w:r>
      <w:r>
        <w:rPr>
          <w:rFonts w:hint="eastAsia"/>
          <w:color w:val="4472C4" w:themeColor="accent1"/>
          <w:sz w:val="21"/>
          <w:szCs w:val="21"/>
        </w:rPr>
        <w:t>，</w:t>
      </w:r>
      <w:r>
        <w:rPr>
          <w:color w:val="4472C4" w:themeColor="accent1"/>
          <w:sz w:val="21"/>
          <w:szCs w:val="21"/>
        </w:rPr>
        <w:t>测量方法可按照现行国家标准</w:t>
      </w:r>
      <w:r>
        <w:rPr>
          <w:rFonts w:hint="eastAsia"/>
          <w:color w:val="4472C4" w:themeColor="accent1"/>
          <w:sz w:val="21"/>
          <w:szCs w:val="21"/>
        </w:rPr>
        <w:t>《声学建筑和建筑构件隔声测量</w:t>
      </w:r>
      <w:r>
        <w:rPr>
          <w:rFonts w:hint="eastAsia"/>
          <w:color w:val="4472C4" w:themeColor="accent1"/>
          <w:sz w:val="21"/>
          <w:szCs w:val="21"/>
        </w:rPr>
        <w:t xml:space="preserve"> </w:t>
      </w:r>
      <w:r>
        <w:rPr>
          <w:rFonts w:hint="eastAsia"/>
          <w:color w:val="4472C4" w:themeColor="accent1"/>
          <w:sz w:val="21"/>
          <w:szCs w:val="21"/>
        </w:rPr>
        <w:t>第</w:t>
      </w:r>
      <w:r>
        <w:rPr>
          <w:rFonts w:hint="eastAsia"/>
          <w:color w:val="4472C4" w:themeColor="accent1"/>
          <w:sz w:val="21"/>
          <w:szCs w:val="21"/>
        </w:rPr>
        <w:t>3</w:t>
      </w:r>
      <w:r>
        <w:rPr>
          <w:rFonts w:hint="eastAsia"/>
          <w:color w:val="4472C4" w:themeColor="accent1"/>
          <w:sz w:val="21"/>
          <w:szCs w:val="21"/>
        </w:rPr>
        <w:t>部分：建筑构件空气声隔声的实验室测量》</w:t>
      </w:r>
      <w:r>
        <w:rPr>
          <w:rFonts w:hint="eastAsia"/>
          <w:color w:val="4472C4" w:themeColor="accent1"/>
          <w:sz w:val="21"/>
          <w:szCs w:val="21"/>
        </w:rPr>
        <w:t>G</w:t>
      </w:r>
      <w:r>
        <w:rPr>
          <w:color w:val="4472C4" w:themeColor="accent1"/>
          <w:sz w:val="21"/>
          <w:szCs w:val="21"/>
        </w:rPr>
        <w:t>B/T 19889.3</w:t>
      </w:r>
      <w:r>
        <w:rPr>
          <w:rFonts w:hint="eastAsia"/>
          <w:color w:val="4472C4" w:themeColor="accent1"/>
          <w:sz w:val="21"/>
          <w:szCs w:val="21"/>
        </w:rPr>
        <w:t>。</w:t>
      </w:r>
    </w:p>
    <w:p w14:paraId="71AE3731" w14:textId="1D279780" w:rsidR="00D3186F" w:rsidRDefault="001D714E">
      <w:pPr>
        <w:widowControl w:val="0"/>
        <w:numPr>
          <w:ilvl w:val="0"/>
          <w:numId w:val="21"/>
        </w:numPr>
        <w:adjustRightInd w:val="0"/>
        <w:snapToGrid w:val="0"/>
        <w:spacing w:line="360" w:lineRule="auto"/>
        <w:jc w:val="both"/>
        <w:rPr>
          <w:szCs w:val="21"/>
        </w:rPr>
      </w:pPr>
      <w:r>
        <w:rPr>
          <w:rFonts w:hint="eastAsia"/>
          <w:szCs w:val="21"/>
        </w:rPr>
        <w:t>装配式居住建筑外墙的空气声计权标准化声压级差评价量</w:t>
      </w:r>
      <w:r>
        <w:rPr>
          <w:szCs w:val="21"/>
        </w:rPr>
        <w:t>+</w:t>
      </w:r>
      <w:r>
        <w:rPr>
          <w:rFonts w:hint="eastAsia"/>
          <w:szCs w:val="21"/>
        </w:rPr>
        <w:t>修正量应不小于</w:t>
      </w:r>
      <w:r>
        <w:rPr>
          <w:szCs w:val="21"/>
        </w:rPr>
        <w:t>45dB</w:t>
      </w:r>
      <w:r>
        <w:rPr>
          <w:rFonts w:hint="eastAsia"/>
          <w:szCs w:val="21"/>
        </w:rPr>
        <w:t>。</w:t>
      </w:r>
    </w:p>
    <w:p w14:paraId="43883F4C" w14:textId="77777777" w:rsidR="00D3186F" w:rsidRDefault="001D714E">
      <w:pPr>
        <w:pStyle w:val="afe"/>
        <w:ind w:firstLineChars="0" w:firstLine="0"/>
        <w:rPr>
          <w:color w:val="4472C4" w:themeColor="accent1"/>
          <w:szCs w:val="21"/>
        </w:rPr>
      </w:pPr>
      <w:r>
        <w:rPr>
          <w:rFonts w:hint="eastAsia"/>
          <w:color w:val="4472C4" w:themeColor="accent1"/>
          <w:sz w:val="21"/>
          <w:szCs w:val="21"/>
        </w:rPr>
        <w:t>【条文说明】装配式居住建筑外墙的隔声要求，用空气声计权标准化声压差及交通噪声频谱修正量表达。应注意现场空气声隔声性能还与安装质量相关。</w:t>
      </w:r>
    </w:p>
    <w:p w14:paraId="5CF1210C" w14:textId="7B7DD4CE" w:rsidR="00D3186F" w:rsidRDefault="001D714E">
      <w:pPr>
        <w:widowControl w:val="0"/>
        <w:numPr>
          <w:ilvl w:val="0"/>
          <w:numId w:val="21"/>
        </w:numPr>
        <w:adjustRightInd w:val="0"/>
        <w:snapToGrid w:val="0"/>
        <w:spacing w:line="360" w:lineRule="auto"/>
        <w:jc w:val="both"/>
        <w:rPr>
          <w:szCs w:val="21"/>
        </w:rPr>
      </w:pPr>
      <w:r>
        <w:rPr>
          <w:rFonts w:hint="eastAsia"/>
          <w:szCs w:val="21"/>
        </w:rPr>
        <w:t>居住建筑夹心保温叠合剪力墙的外窗（阳台门）在交通干线两侧，其空气声计权隔声量评价量</w:t>
      </w:r>
      <w:r>
        <w:rPr>
          <w:szCs w:val="21"/>
        </w:rPr>
        <w:t>+</w:t>
      </w:r>
      <w:r>
        <w:rPr>
          <w:rFonts w:hint="eastAsia"/>
          <w:szCs w:val="21"/>
        </w:rPr>
        <w:t>修正量应不小于</w:t>
      </w:r>
      <w:r>
        <w:rPr>
          <w:szCs w:val="21"/>
        </w:rPr>
        <w:t>30dB</w:t>
      </w:r>
      <w:r>
        <w:rPr>
          <w:szCs w:val="21"/>
        </w:rPr>
        <w:t>，</w:t>
      </w:r>
      <w:r>
        <w:rPr>
          <w:rFonts w:hint="eastAsia"/>
          <w:szCs w:val="21"/>
        </w:rPr>
        <w:t>其它应不小于</w:t>
      </w:r>
      <w:r>
        <w:rPr>
          <w:szCs w:val="21"/>
        </w:rPr>
        <w:t>25dB</w:t>
      </w:r>
      <w:r>
        <w:rPr>
          <w:rFonts w:hint="eastAsia"/>
          <w:szCs w:val="21"/>
        </w:rPr>
        <w:t>。</w:t>
      </w:r>
    </w:p>
    <w:p w14:paraId="298DAC6B"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【条文说明】其他建筑外窗按现行国家标准《民用建筑隔声设计规范》</w:t>
      </w:r>
      <w:r>
        <w:rPr>
          <w:rFonts w:hint="eastAsia"/>
          <w:color w:val="4472C4" w:themeColor="accent1"/>
          <w:sz w:val="21"/>
          <w:szCs w:val="21"/>
        </w:rPr>
        <w:t>G</w:t>
      </w:r>
      <w:r>
        <w:rPr>
          <w:color w:val="4472C4" w:themeColor="accent1"/>
          <w:sz w:val="21"/>
          <w:szCs w:val="21"/>
        </w:rPr>
        <w:t>B 50118</w:t>
      </w:r>
      <w:r>
        <w:rPr>
          <w:color w:val="4472C4" w:themeColor="accent1"/>
          <w:sz w:val="21"/>
          <w:szCs w:val="21"/>
        </w:rPr>
        <w:t>的要求</w:t>
      </w:r>
      <w:r>
        <w:rPr>
          <w:rFonts w:hint="eastAsia"/>
          <w:color w:val="4472C4" w:themeColor="accent1"/>
          <w:sz w:val="21"/>
          <w:szCs w:val="21"/>
        </w:rPr>
        <w:t>。</w:t>
      </w:r>
    </w:p>
    <w:p w14:paraId="3B1C3D4B" w14:textId="77777777" w:rsidR="00D3186F" w:rsidRDefault="00D3186F">
      <w:pPr>
        <w:widowControl w:val="0"/>
        <w:adjustRightInd w:val="0"/>
        <w:snapToGrid w:val="0"/>
        <w:spacing w:line="360" w:lineRule="auto"/>
        <w:jc w:val="both"/>
        <w:rPr>
          <w:szCs w:val="21"/>
        </w:rPr>
      </w:pPr>
    </w:p>
    <w:p w14:paraId="45683778" w14:textId="77777777" w:rsidR="00D3186F" w:rsidRDefault="00D3186F">
      <w:pPr>
        <w:widowControl w:val="0"/>
        <w:adjustRightInd w:val="0"/>
        <w:snapToGrid w:val="0"/>
        <w:spacing w:line="360" w:lineRule="auto"/>
        <w:jc w:val="both"/>
        <w:rPr>
          <w:szCs w:val="21"/>
        </w:rPr>
      </w:pPr>
    </w:p>
    <w:p w14:paraId="4A24CC89" w14:textId="77777777" w:rsidR="00D3186F" w:rsidRDefault="00D3186F">
      <w:pPr>
        <w:widowControl w:val="0"/>
        <w:adjustRightInd w:val="0"/>
        <w:snapToGrid w:val="0"/>
        <w:spacing w:line="360" w:lineRule="auto"/>
        <w:jc w:val="both"/>
        <w:rPr>
          <w:szCs w:val="21"/>
        </w:rPr>
        <w:sectPr w:rsidR="00D3186F">
          <w:pgSz w:w="11907" w:h="16839"/>
          <w:pgMar w:top="1134" w:right="1134" w:bottom="1134" w:left="1134" w:header="851" w:footer="992" w:gutter="0"/>
          <w:pgNumType w:start="1"/>
          <w:cols w:space="720"/>
          <w:docGrid w:type="linesAndChars" w:linePitch="312"/>
        </w:sectPr>
      </w:pPr>
    </w:p>
    <w:p w14:paraId="00C78ABA" w14:textId="77777777" w:rsidR="00D3186F" w:rsidRDefault="001D714E">
      <w:pPr>
        <w:pStyle w:val="1"/>
      </w:pPr>
      <w:bookmarkStart w:id="167" w:name="_Toc451852875"/>
      <w:bookmarkStart w:id="168" w:name="_Toc448131554"/>
      <w:bookmarkStart w:id="169" w:name="_Toc464475125"/>
      <w:bookmarkStart w:id="170" w:name="_Toc57044650"/>
      <w:r>
        <w:rPr>
          <w:rFonts w:hint="eastAsia"/>
        </w:rPr>
        <w:lastRenderedPageBreak/>
        <w:t>6</w:t>
      </w:r>
      <w:r>
        <w:t xml:space="preserve">  </w:t>
      </w:r>
      <w:r>
        <w:t>结构设计</w:t>
      </w:r>
      <w:bookmarkEnd w:id="167"/>
      <w:bookmarkEnd w:id="168"/>
      <w:bookmarkEnd w:id="169"/>
      <w:bookmarkEnd w:id="170"/>
    </w:p>
    <w:p w14:paraId="0221A4B7" w14:textId="77777777" w:rsidR="00D3186F" w:rsidRDefault="001D714E">
      <w:pPr>
        <w:pStyle w:val="2"/>
      </w:pPr>
      <w:bookmarkStart w:id="171" w:name="_Toc451852876"/>
      <w:bookmarkStart w:id="172" w:name="_Toc26539"/>
      <w:bookmarkStart w:id="173" w:name="_Toc448131555"/>
      <w:bookmarkStart w:id="174" w:name="_Toc3225"/>
      <w:bookmarkStart w:id="175" w:name="_Toc25139"/>
      <w:bookmarkStart w:id="176" w:name="_Toc403205144"/>
      <w:bookmarkStart w:id="177" w:name="_Toc464475126"/>
      <w:bookmarkStart w:id="178" w:name="_Toc27382"/>
      <w:bookmarkStart w:id="179" w:name="_Toc403205190"/>
      <w:bookmarkStart w:id="180" w:name="_Toc57044651"/>
      <w:r>
        <w:rPr>
          <w:rFonts w:hint="eastAsia"/>
        </w:rPr>
        <w:t>6</w:t>
      </w:r>
      <w:r>
        <w:t xml:space="preserve">.1 </w:t>
      </w:r>
      <w:r>
        <w:t>一般规定</w:t>
      </w:r>
      <w:bookmarkEnd w:id="171"/>
      <w:bookmarkEnd w:id="172"/>
      <w:bookmarkEnd w:id="173"/>
      <w:bookmarkEnd w:id="174"/>
      <w:bookmarkEnd w:id="175"/>
      <w:bookmarkEnd w:id="176"/>
      <w:bookmarkEnd w:id="177"/>
      <w:bookmarkEnd w:id="178"/>
      <w:bookmarkEnd w:id="179"/>
      <w:bookmarkEnd w:id="180"/>
    </w:p>
    <w:p w14:paraId="5FB8BB39" w14:textId="77777777" w:rsidR="00D3186F" w:rsidRDefault="001D714E">
      <w:pPr>
        <w:widowControl w:val="0"/>
        <w:numPr>
          <w:ilvl w:val="0"/>
          <w:numId w:val="22"/>
        </w:numPr>
        <w:adjustRightInd w:val="0"/>
        <w:snapToGrid w:val="0"/>
        <w:spacing w:line="360" w:lineRule="auto"/>
        <w:jc w:val="both"/>
        <w:rPr>
          <w:szCs w:val="21"/>
        </w:rPr>
      </w:pPr>
      <w:r>
        <w:rPr>
          <w:rFonts w:hint="eastAsia"/>
          <w:szCs w:val="21"/>
        </w:rPr>
        <w:t>采用夹心保温叠合剪力墙的结构</w:t>
      </w:r>
      <w:r>
        <w:rPr>
          <w:szCs w:val="21"/>
        </w:rPr>
        <w:t>及其构件</w:t>
      </w:r>
      <w:r>
        <w:rPr>
          <w:rFonts w:hint="eastAsia"/>
          <w:szCs w:val="21"/>
        </w:rPr>
        <w:t>设计应符合现行团体标准《叠合板式混凝土剪力墙结构技术规程》</w:t>
      </w:r>
      <w:r>
        <w:rPr>
          <w:rFonts w:hint="eastAsia"/>
          <w:szCs w:val="21"/>
        </w:rPr>
        <w:t>T</w:t>
      </w:r>
      <w:r>
        <w:rPr>
          <w:szCs w:val="21"/>
        </w:rPr>
        <w:t>/</w:t>
      </w:r>
      <w:r>
        <w:rPr>
          <w:rFonts w:hint="eastAsia"/>
          <w:szCs w:val="21"/>
        </w:rPr>
        <w:t>CECS xxx</w:t>
      </w:r>
      <w:r>
        <w:rPr>
          <w:rFonts w:hint="eastAsia"/>
          <w:szCs w:val="21"/>
        </w:rPr>
        <w:t>的有关规定。</w:t>
      </w:r>
    </w:p>
    <w:p w14:paraId="31E7FDD1" w14:textId="77777777" w:rsidR="00D3186F" w:rsidRDefault="001D714E">
      <w:pPr>
        <w:widowControl w:val="0"/>
        <w:numPr>
          <w:ilvl w:val="0"/>
          <w:numId w:val="22"/>
        </w:numPr>
        <w:adjustRightInd w:val="0"/>
        <w:snapToGrid w:val="0"/>
        <w:spacing w:line="360" w:lineRule="auto"/>
        <w:jc w:val="both"/>
        <w:rPr>
          <w:szCs w:val="21"/>
        </w:rPr>
      </w:pPr>
      <w:r>
        <w:rPr>
          <w:rFonts w:hint="eastAsia"/>
          <w:szCs w:val="21"/>
        </w:rPr>
        <w:t>夹心保温叠合剪力墙在结构中的布置宜均匀、对称。</w:t>
      </w:r>
    </w:p>
    <w:p w14:paraId="2C0100E9" w14:textId="77777777" w:rsidR="00D3186F" w:rsidRDefault="001D714E">
      <w:pPr>
        <w:widowControl w:val="0"/>
        <w:numPr>
          <w:ilvl w:val="0"/>
          <w:numId w:val="22"/>
        </w:numPr>
        <w:adjustRightInd w:val="0"/>
        <w:snapToGrid w:val="0"/>
        <w:spacing w:line="360" w:lineRule="auto"/>
        <w:jc w:val="both"/>
        <w:rPr>
          <w:szCs w:val="21"/>
        </w:rPr>
      </w:pPr>
      <w:r>
        <w:rPr>
          <w:rFonts w:hint="eastAsia"/>
          <w:szCs w:val="21"/>
        </w:rPr>
        <w:t>当夹心保温叠合剪力墙用于结构底部加强部位时，应采取可靠技术措施。</w:t>
      </w:r>
    </w:p>
    <w:p w14:paraId="6DF8BDB1" w14:textId="77777777" w:rsidR="00D3186F" w:rsidRDefault="001D714E">
      <w:pPr>
        <w:widowControl w:val="0"/>
        <w:numPr>
          <w:ilvl w:val="0"/>
          <w:numId w:val="22"/>
        </w:numPr>
        <w:adjustRightInd w:val="0"/>
        <w:snapToGrid w:val="0"/>
        <w:spacing w:line="360" w:lineRule="auto"/>
        <w:jc w:val="both"/>
        <w:rPr>
          <w:szCs w:val="21"/>
        </w:rPr>
      </w:pPr>
      <w:r>
        <w:rPr>
          <w:rFonts w:hint="eastAsia"/>
          <w:szCs w:val="21"/>
        </w:rPr>
        <w:t>夹心保温叠合剪力墙的外叶板的接缝宽度应考虑接缝变形量、密封材料的变形能力及施工安装误差等因素的影响。</w:t>
      </w:r>
    </w:p>
    <w:p w14:paraId="7A922DED" w14:textId="77777777" w:rsidR="00D3186F" w:rsidRDefault="001D714E">
      <w:pPr>
        <w:pStyle w:val="2"/>
      </w:pPr>
      <w:bookmarkStart w:id="181" w:name="_Toc464475128"/>
      <w:bookmarkStart w:id="182" w:name="_Toc448131559"/>
      <w:bookmarkStart w:id="183" w:name="_Toc17867"/>
      <w:bookmarkStart w:id="184" w:name="_Toc451852878"/>
      <w:bookmarkStart w:id="185" w:name="_Toc14148"/>
      <w:bookmarkStart w:id="186" w:name="_Toc2311"/>
      <w:bookmarkStart w:id="187" w:name="_Toc17051"/>
      <w:bookmarkStart w:id="188" w:name="_Toc57044652"/>
      <w:r>
        <w:rPr>
          <w:rFonts w:hint="eastAsia"/>
        </w:rPr>
        <w:t>6</w:t>
      </w:r>
      <w:r>
        <w:t xml:space="preserve">.2 </w:t>
      </w:r>
      <w:r>
        <w:t>作用及作用组合</w:t>
      </w:r>
      <w:bookmarkEnd w:id="181"/>
      <w:bookmarkEnd w:id="182"/>
      <w:bookmarkEnd w:id="183"/>
      <w:bookmarkEnd w:id="184"/>
      <w:bookmarkEnd w:id="185"/>
      <w:bookmarkEnd w:id="186"/>
      <w:bookmarkEnd w:id="187"/>
      <w:bookmarkEnd w:id="188"/>
    </w:p>
    <w:p w14:paraId="54F8DC66" w14:textId="0281FE51" w:rsidR="00D3186F" w:rsidRDefault="001D714E">
      <w:pPr>
        <w:widowControl w:val="0"/>
        <w:numPr>
          <w:ilvl w:val="0"/>
          <w:numId w:val="23"/>
        </w:numPr>
        <w:adjustRightInd w:val="0"/>
        <w:snapToGrid w:val="0"/>
        <w:spacing w:line="360" w:lineRule="auto"/>
        <w:jc w:val="both"/>
        <w:rPr>
          <w:szCs w:val="21"/>
        </w:rPr>
      </w:pPr>
      <w:r>
        <w:rPr>
          <w:szCs w:val="21"/>
        </w:rPr>
        <w:t>采用</w:t>
      </w:r>
      <w:r>
        <w:rPr>
          <w:rFonts w:hint="eastAsia"/>
          <w:szCs w:val="21"/>
        </w:rPr>
        <w:t>夹心保温叠合剪力墙</w:t>
      </w:r>
      <w:r>
        <w:rPr>
          <w:szCs w:val="21"/>
        </w:rPr>
        <w:t>的结构及其构件的作用及作用组合应</w:t>
      </w:r>
      <w:r>
        <w:rPr>
          <w:rFonts w:hint="eastAsia"/>
          <w:szCs w:val="21"/>
        </w:rPr>
        <w:t>符合国家现行</w:t>
      </w:r>
      <w:r>
        <w:rPr>
          <w:szCs w:val="21"/>
        </w:rPr>
        <w:t>标准《建筑结构荷载规范》</w:t>
      </w:r>
      <w:r>
        <w:rPr>
          <w:szCs w:val="21"/>
        </w:rPr>
        <w:t>GB</w:t>
      </w:r>
      <w:r>
        <w:rPr>
          <w:rFonts w:hint="eastAsia"/>
          <w:szCs w:val="21"/>
        </w:rPr>
        <w:t xml:space="preserve"> </w:t>
      </w:r>
      <w:r>
        <w:rPr>
          <w:szCs w:val="21"/>
        </w:rPr>
        <w:t>50009</w:t>
      </w:r>
      <w:r>
        <w:rPr>
          <w:szCs w:val="21"/>
        </w:rPr>
        <w:t>、《建筑抗震设计规范》</w:t>
      </w:r>
      <w:r>
        <w:rPr>
          <w:szCs w:val="21"/>
        </w:rPr>
        <w:t>GB</w:t>
      </w:r>
      <w:r>
        <w:rPr>
          <w:rFonts w:hint="eastAsia"/>
          <w:szCs w:val="21"/>
        </w:rPr>
        <w:t xml:space="preserve"> </w:t>
      </w:r>
      <w:r>
        <w:rPr>
          <w:szCs w:val="21"/>
        </w:rPr>
        <w:t>50011</w:t>
      </w:r>
      <w:r>
        <w:rPr>
          <w:szCs w:val="21"/>
        </w:rPr>
        <w:t>、《混凝土结构工程施工规范》</w:t>
      </w:r>
      <w:r>
        <w:rPr>
          <w:szCs w:val="21"/>
        </w:rPr>
        <w:t>GB</w:t>
      </w:r>
      <w:r>
        <w:rPr>
          <w:rFonts w:hint="eastAsia"/>
          <w:szCs w:val="21"/>
        </w:rPr>
        <w:t xml:space="preserve"> </w:t>
      </w:r>
      <w:r>
        <w:rPr>
          <w:szCs w:val="21"/>
        </w:rPr>
        <w:t>50666</w:t>
      </w:r>
      <w:r>
        <w:rPr>
          <w:szCs w:val="21"/>
        </w:rPr>
        <w:t>和</w:t>
      </w:r>
      <w:r>
        <w:rPr>
          <w:rFonts w:hint="eastAsia"/>
          <w:szCs w:val="21"/>
        </w:rPr>
        <w:t>《装配式混凝土结构技术规程》</w:t>
      </w:r>
      <w:r>
        <w:rPr>
          <w:rFonts w:hint="eastAsia"/>
          <w:szCs w:val="21"/>
        </w:rPr>
        <w:t>JGJ 1</w:t>
      </w:r>
      <w:r>
        <w:rPr>
          <w:rFonts w:hint="eastAsia"/>
          <w:szCs w:val="21"/>
        </w:rPr>
        <w:t>的规定</w:t>
      </w:r>
      <w:r>
        <w:rPr>
          <w:szCs w:val="21"/>
        </w:rPr>
        <w:t>。</w:t>
      </w:r>
    </w:p>
    <w:p w14:paraId="6A2C2645" w14:textId="4605D492" w:rsidR="00D3186F" w:rsidRDefault="001D714E">
      <w:pPr>
        <w:widowControl w:val="0"/>
        <w:numPr>
          <w:ilvl w:val="0"/>
          <w:numId w:val="23"/>
        </w:numPr>
        <w:adjustRightInd w:val="0"/>
        <w:snapToGrid w:val="0"/>
        <w:spacing w:line="360" w:lineRule="auto"/>
        <w:jc w:val="both"/>
        <w:rPr>
          <w:szCs w:val="21"/>
        </w:rPr>
      </w:pPr>
      <w:r>
        <w:rPr>
          <w:szCs w:val="21"/>
        </w:rPr>
        <w:t>夹心保温叠合</w:t>
      </w:r>
      <w:r>
        <w:rPr>
          <w:rFonts w:hint="eastAsia"/>
          <w:szCs w:val="21"/>
        </w:rPr>
        <w:t>墙板</w:t>
      </w:r>
      <w:r>
        <w:rPr>
          <w:szCs w:val="21"/>
        </w:rPr>
        <w:t>在翻转、运输、吊运、安装等短暂设计</w:t>
      </w:r>
      <w:r>
        <w:rPr>
          <w:rFonts w:hint="eastAsia"/>
          <w:szCs w:val="21"/>
        </w:rPr>
        <w:t>状况</w:t>
      </w:r>
      <w:r>
        <w:rPr>
          <w:szCs w:val="21"/>
        </w:rPr>
        <w:t>下的施工验算，应将墙板相应部分自重标准值乘以动力系数后作为等效静力荷载标准值。墙板运输、吊运时，动力系数宜取</w:t>
      </w:r>
      <w:r>
        <w:rPr>
          <w:szCs w:val="21"/>
        </w:rPr>
        <w:t>1.5</w:t>
      </w:r>
      <w:r>
        <w:rPr>
          <w:szCs w:val="21"/>
        </w:rPr>
        <w:t>；墙板翻转及安装过程中就位、临时固定时，动力系数可取</w:t>
      </w:r>
      <w:r>
        <w:rPr>
          <w:szCs w:val="21"/>
        </w:rPr>
        <w:t>1.2</w:t>
      </w:r>
      <w:r>
        <w:rPr>
          <w:szCs w:val="21"/>
        </w:rPr>
        <w:t>。</w:t>
      </w:r>
    </w:p>
    <w:p w14:paraId="35175D90" w14:textId="77777777" w:rsidR="00D3186F" w:rsidRDefault="001D714E">
      <w:pPr>
        <w:widowControl w:val="0"/>
        <w:numPr>
          <w:ilvl w:val="0"/>
          <w:numId w:val="23"/>
        </w:numPr>
        <w:adjustRightInd w:val="0"/>
        <w:snapToGrid w:val="0"/>
        <w:spacing w:line="360" w:lineRule="auto"/>
        <w:jc w:val="both"/>
        <w:rPr>
          <w:szCs w:val="21"/>
        </w:rPr>
      </w:pPr>
      <w:r>
        <w:rPr>
          <w:rFonts w:hint="eastAsia"/>
          <w:szCs w:val="21"/>
        </w:rPr>
        <w:t>夹心保温叠合墙板进行脱模验算时，等效静力荷载标准值应取墙板相应部分自重标准值乘以动力系数后与脱模吸附力之和，且不宜小于墙板相应部分自重标准值的</w:t>
      </w:r>
      <w:r>
        <w:rPr>
          <w:rFonts w:hint="eastAsia"/>
          <w:szCs w:val="21"/>
        </w:rPr>
        <w:t>1.5</w:t>
      </w:r>
      <w:r>
        <w:rPr>
          <w:rFonts w:hint="eastAsia"/>
          <w:szCs w:val="21"/>
        </w:rPr>
        <w:t>倍。动力系数与脱模吸附力应符合下列规定：</w:t>
      </w:r>
    </w:p>
    <w:p w14:paraId="5C6D2D56" w14:textId="77777777" w:rsidR="00D3186F" w:rsidRDefault="001D714E">
      <w:pPr>
        <w:widowControl w:val="0"/>
        <w:numPr>
          <w:ilvl w:val="0"/>
          <w:numId w:val="24"/>
        </w:numPr>
        <w:adjustRightInd w:val="0"/>
        <w:snapToGrid w:val="0"/>
        <w:spacing w:line="360" w:lineRule="auto"/>
        <w:ind w:firstLineChars="200" w:firstLine="420"/>
        <w:jc w:val="both"/>
        <w:rPr>
          <w:szCs w:val="21"/>
        </w:rPr>
      </w:pPr>
      <w:r>
        <w:rPr>
          <w:rFonts w:hint="eastAsia"/>
          <w:szCs w:val="21"/>
        </w:rPr>
        <w:t>动力系数不宜小于</w:t>
      </w:r>
      <w:r>
        <w:rPr>
          <w:rFonts w:hint="eastAsia"/>
          <w:szCs w:val="21"/>
        </w:rPr>
        <w:t>1.2</w:t>
      </w:r>
      <w:r>
        <w:rPr>
          <w:rFonts w:hint="eastAsia"/>
          <w:szCs w:val="21"/>
        </w:rPr>
        <w:t>；</w:t>
      </w:r>
    </w:p>
    <w:p w14:paraId="637115C8" w14:textId="77777777" w:rsidR="00D3186F" w:rsidRDefault="001D714E">
      <w:pPr>
        <w:widowControl w:val="0"/>
        <w:numPr>
          <w:ilvl w:val="0"/>
          <w:numId w:val="24"/>
        </w:numPr>
        <w:adjustRightInd w:val="0"/>
        <w:snapToGrid w:val="0"/>
        <w:spacing w:line="360" w:lineRule="auto"/>
        <w:ind w:firstLineChars="200" w:firstLine="420"/>
        <w:jc w:val="both"/>
        <w:rPr>
          <w:szCs w:val="21"/>
        </w:rPr>
      </w:pPr>
      <w:r>
        <w:rPr>
          <w:rFonts w:hint="eastAsia"/>
          <w:szCs w:val="21"/>
        </w:rPr>
        <w:t>脱模吸附力应根据墙板和模具的实际状况取用，且不宜小于</w:t>
      </w:r>
      <w:r>
        <w:rPr>
          <w:szCs w:val="21"/>
        </w:rPr>
        <w:t>1.5kN/m2</w:t>
      </w:r>
      <w:r>
        <w:rPr>
          <w:szCs w:val="21"/>
        </w:rPr>
        <w:t>。</w:t>
      </w:r>
    </w:p>
    <w:p w14:paraId="045D75D2" w14:textId="77777777" w:rsidR="00D3186F" w:rsidRDefault="001D714E">
      <w:pPr>
        <w:widowControl w:val="0"/>
        <w:numPr>
          <w:ilvl w:val="0"/>
          <w:numId w:val="23"/>
        </w:numPr>
        <w:adjustRightInd w:val="0"/>
        <w:snapToGrid w:val="0"/>
        <w:spacing w:line="360" w:lineRule="auto"/>
        <w:jc w:val="both"/>
        <w:rPr>
          <w:szCs w:val="21"/>
        </w:rPr>
      </w:pPr>
      <w:r>
        <w:rPr>
          <w:rFonts w:hint="eastAsia"/>
          <w:szCs w:val="21"/>
        </w:rPr>
        <w:t>夹心保温叠合墙板在浇筑空腔内混凝土时，后浇混凝土作用于内、外叶板的侧压力标准值和下料产生的水平荷载标准值应按下列规定确定：</w:t>
      </w:r>
    </w:p>
    <w:p w14:paraId="107DBCCD" w14:textId="77777777" w:rsidR="00D3186F" w:rsidRDefault="001D714E">
      <w:pPr>
        <w:widowControl w:val="0"/>
        <w:numPr>
          <w:ilvl w:val="0"/>
          <w:numId w:val="25"/>
        </w:numPr>
        <w:adjustRightInd w:val="0"/>
        <w:snapToGrid w:val="0"/>
        <w:spacing w:line="360" w:lineRule="auto"/>
        <w:ind w:firstLineChars="200" w:firstLine="420"/>
        <w:jc w:val="both"/>
        <w:rPr>
          <w:szCs w:val="21"/>
        </w:rPr>
      </w:pPr>
      <w:r>
        <w:rPr>
          <w:rFonts w:hint="eastAsia"/>
          <w:szCs w:val="21"/>
        </w:rPr>
        <w:t>采用插入式振动器且浇筑速度不大于</w:t>
      </w:r>
      <w:r>
        <w:rPr>
          <w:rFonts w:hint="eastAsia"/>
          <w:szCs w:val="21"/>
        </w:rPr>
        <w:t>10m/h</w:t>
      </w:r>
      <w:r>
        <w:rPr>
          <w:rFonts w:hint="eastAsia"/>
          <w:szCs w:val="21"/>
        </w:rPr>
        <w:t>、混凝土坍落度不大于</w:t>
      </w:r>
      <w:r>
        <w:rPr>
          <w:rFonts w:hint="eastAsia"/>
          <w:szCs w:val="21"/>
        </w:rPr>
        <w:t>180mm</w:t>
      </w:r>
      <w:r>
        <w:rPr>
          <w:rFonts w:hint="eastAsia"/>
          <w:szCs w:val="21"/>
        </w:rPr>
        <w:t>时，侧压力标准值可按下列公式分别计算，并应取其中的较小值：</w:t>
      </w:r>
    </w:p>
    <w:p w14:paraId="42C0D133" w14:textId="77777777" w:rsidR="00D3186F" w:rsidRDefault="001D714E">
      <w:pPr>
        <w:tabs>
          <w:tab w:val="left" w:pos="4920"/>
        </w:tabs>
        <w:wordWrap w:val="0"/>
        <w:spacing w:line="360" w:lineRule="atLeast"/>
        <w:jc w:val="right"/>
        <w:rPr>
          <w:snapToGrid w:val="0"/>
          <w:kern w:val="0"/>
          <w:szCs w:val="21"/>
        </w:rPr>
      </w:pPr>
      <w:r>
        <w:rPr>
          <w:snapToGrid w:val="0"/>
          <w:kern w:val="0"/>
          <w:position w:val="-10"/>
          <w:szCs w:val="21"/>
        </w:rPr>
        <w:object w:dxaOrig="1475" w:dyaOrig="472" w14:anchorId="08430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85pt;height:23.4pt" o:ole="">
            <v:imagedata r:id="rId21" o:title=""/>
          </v:shape>
          <o:OLEObject Type="Embed" ProgID="Equation.DSMT4" ShapeID="_x0000_i1025" DrawAspect="Content" ObjectID="_1670824397" r:id="rId22"/>
        </w:object>
      </w:r>
      <w:r>
        <w:rPr>
          <w:rFonts w:hint="eastAsia"/>
          <w:snapToGrid w:val="0"/>
          <w:kern w:val="0"/>
          <w:szCs w:val="21"/>
        </w:rPr>
        <w:t xml:space="preserve">                                </w:t>
      </w:r>
      <w:r>
        <w:rPr>
          <w:rFonts w:hint="eastAsia"/>
          <w:snapToGrid w:val="0"/>
          <w:kern w:val="0"/>
          <w:szCs w:val="21"/>
        </w:rPr>
        <w:t>（</w:t>
      </w:r>
      <w:r>
        <w:rPr>
          <w:snapToGrid w:val="0"/>
          <w:kern w:val="0"/>
          <w:szCs w:val="21"/>
        </w:rPr>
        <w:t>6.</w:t>
      </w:r>
      <w:r>
        <w:rPr>
          <w:rFonts w:hint="eastAsia"/>
          <w:snapToGrid w:val="0"/>
          <w:kern w:val="0"/>
          <w:szCs w:val="21"/>
        </w:rPr>
        <w:t>2.4-1</w:t>
      </w:r>
      <w:r>
        <w:rPr>
          <w:rFonts w:hint="eastAsia"/>
          <w:snapToGrid w:val="0"/>
          <w:kern w:val="0"/>
          <w:szCs w:val="21"/>
        </w:rPr>
        <w:t>）</w:t>
      </w:r>
    </w:p>
    <w:p w14:paraId="080583EF" w14:textId="77777777" w:rsidR="00D3186F" w:rsidRDefault="001D714E">
      <w:pPr>
        <w:tabs>
          <w:tab w:val="left" w:pos="4920"/>
        </w:tabs>
        <w:wordWrap w:val="0"/>
        <w:spacing w:line="360" w:lineRule="atLeast"/>
        <w:jc w:val="right"/>
        <w:rPr>
          <w:snapToGrid w:val="0"/>
          <w:kern w:val="0"/>
          <w:szCs w:val="21"/>
        </w:rPr>
      </w:pPr>
      <w:r>
        <w:rPr>
          <w:snapToGrid w:val="0"/>
          <w:kern w:val="0"/>
          <w:position w:val="-10"/>
          <w:szCs w:val="21"/>
        </w:rPr>
        <w:object w:dxaOrig="818" w:dyaOrig="311" w14:anchorId="1BD4875A">
          <v:shape id="_x0000_i1026" type="#_x0000_t75" style="width:41.15pt;height:15.9pt" o:ole="">
            <v:imagedata r:id="rId23" o:title=""/>
          </v:shape>
          <o:OLEObject Type="Embed" ProgID="Equation.DSMT4" ShapeID="_x0000_i1026" DrawAspect="Content" ObjectID="_1670824398" r:id="rId24"/>
        </w:object>
      </w:r>
      <w:r>
        <w:rPr>
          <w:rFonts w:hint="eastAsia"/>
          <w:snapToGrid w:val="0"/>
          <w:kern w:val="0"/>
          <w:szCs w:val="21"/>
        </w:rPr>
        <w:t xml:space="preserve">                                </w:t>
      </w:r>
      <w:r>
        <w:rPr>
          <w:rFonts w:hint="eastAsia"/>
          <w:snapToGrid w:val="0"/>
          <w:kern w:val="0"/>
          <w:szCs w:val="21"/>
        </w:rPr>
        <w:t>（</w:t>
      </w:r>
      <w:r>
        <w:rPr>
          <w:snapToGrid w:val="0"/>
          <w:kern w:val="0"/>
          <w:szCs w:val="21"/>
        </w:rPr>
        <w:t>6.</w:t>
      </w:r>
      <w:r>
        <w:rPr>
          <w:rFonts w:hint="eastAsia"/>
          <w:snapToGrid w:val="0"/>
          <w:kern w:val="0"/>
          <w:szCs w:val="21"/>
        </w:rPr>
        <w:t>2.4-2</w:t>
      </w:r>
      <w:r>
        <w:rPr>
          <w:rFonts w:hint="eastAsia"/>
          <w:snapToGrid w:val="0"/>
          <w:kern w:val="0"/>
          <w:szCs w:val="21"/>
        </w:rPr>
        <w:t>）</w:t>
      </w:r>
    </w:p>
    <w:tbl>
      <w:tblPr>
        <w:tblW w:w="5025" w:type="pct"/>
        <w:tblCellMar>
          <w:left w:w="14" w:type="dxa"/>
          <w:right w:w="14" w:type="dxa"/>
        </w:tblCellMar>
        <w:tblLook w:val="04A0" w:firstRow="1" w:lastRow="0" w:firstColumn="1" w:lastColumn="0" w:noHBand="0" w:noVBand="1"/>
      </w:tblPr>
      <w:tblGrid>
        <w:gridCol w:w="740"/>
        <w:gridCol w:w="678"/>
        <w:gridCol w:w="8269"/>
      </w:tblGrid>
      <w:tr w:rsidR="00D3186F" w14:paraId="4E816DF0" w14:textId="77777777">
        <w:trPr>
          <w:trHeight w:val="357"/>
        </w:trPr>
        <w:tc>
          <w:tcPr>
            <w:tcW w:w="382" w:type="pct"/>
            <w:tcMar>
              <w:top w:w="0" w:type="dxa"/>
              <w:left w:w="0" w:type="dxa"/>
              <w:bottom w:w="0" w:type="dxa"/>
              <w:right w:w="0" w:type="dxa"/>
            </w:tcMar>
          </w:tcPr>
          <w:p w14:paraId="5076A1B5" w14:textId="77777777" w:rsidR="00D3186F" w:rsidRDefault="001D714E">
            <w:pPr>
              <w:autoSpaceDE w:val="0"/>
              <w:autoSpaceDN w:val="0"/>
              <w:adjustRightInd w:val="0"/>
              <w:jc w:val="right"/>
              <w:rPr>
                <w:spacing w:val="4"/>
                <w:szCs w:val="21"/>
              </w:rPr>
            </w:pPr>
            <w:r>
              <w:rPr>
                <w:rFonts w:hint="eastAsia"/>
                <w:spacing w:val="4"/>
                <w:szCs w:val="21"/>
              </w:rPr>
              <w:t>式中：</w:t>
            </w:r>
          </w:p>
        </w:tc>
        <w:tc>
          <w:tcPr>
            <w:tcW w:w="350" w:type="pct"/>
            <w:tcMar>
              <w:top w:w="0" w:type="dxa"/>
              <w:left w:w="0" w:type="dxa"/>
              <w:bottom w:w="0" w:type="dxa"/>
              <w:right w:w="0" w:type="dxa"/>
            </w:tcMar>
          </w:tcPr>
          <w:p w14:paraId="72268A12" w14:textId="77777777" w:rsidR="00D3186F" w:rsidRDefault="001D714E">
            <w:pPr>
              <w:autoSpaceDE w:val="0"/>
              <w:autoSpaceDN w:val="0"/>
              <w:adjustRightInd w:val="0"/>
              <w:jc w:val="center"/>
              <w:rPr>
                <w:spacing w:val="4"/>
                <w:szCs w:val="21"/>
              </w:rPr>
            </w:pPr>
            <w:r>
              <w:rPr>
                <w:rFonts w:hint="eastAsia"/>
                <w:i/>
                <w:spacing w:val="4"/>
                <w:kern w:val="0"/>
                <w:szCs w:val="21"/>
              </w:rPr>
              <w:t>F</w:t>
            </w:r>
            <w:r>
              <w:rPr>
                <w:spacing w:val="4"/>
                <w:kern w:val="0"/>
                <w:szCs w:val="21"/>
              </w:rPr>
              <w:t>——</w:t>
            </w:r>
          </w:p>
        </w:tc>
        <w:tc>
          <w:tcPr>
            <w:tcW w:w="4268" w:type="pct"/>
            <w:tcMar>
              <w:top w:w="0" w:type="dxa"/>
              <w:left w:w="0" w:type="dxa"/>
              <w:bottom w:w="0" w:type="dxa"/>
              <w:right w:w="0" w:type="dxa"/>
            </w:tcMar>
            <w:vAlign w:val="center"/>
          </w:tcPr>
          <w:p w14:paraId="4B8BD544" w14:textId="77777777" w:rsidR="00D3186F" w:rsidRDefault="001D714E">
            <w:pPr>
              <w:autoSpaceDE w:val="0"/>
              <w:autoSpaceDN w:val="0"/>
              <w:adjustRightInd w:val="0"/>
              <w:rPr>
                <w:spacing w:val="4"/>
                <w:szCs w:val="21"/>
              </w:rPr>
            </w:pPr>
            <w:r>
              <w:rPr>
                <w:rFonts w:hint="eastAsia"/>
                <w:spacing w:val="4"/>
                <w:kern w:val="0"/>
                <w:szCs w:val="21"/>
              </w:rPr>
              <w:t>后浇混凝土作用于内、外叶板的最大侧压力标准值（</w:t>
            </w:r>
            <w:r>
              <w:rPr>
                <w:rFonts w:hint="eastAsia"/>
                <w:spacing w:val="4"/>
                <w:kern w:val="0"/>
                <w:szCs w:val="21"/>
              </w:rPr>
              <w:t>kN/m</w:t>
            </w:r>
            <w:r>
              <w:rPr>
                <w:rFonts w:hint="eastAsia"/>
                <w:spacing w:val="4"/>
                <w:kern w:val="0"/>
                <w:szCs w:val="21"/>
                <w:vertAlign w:val="superscript"/>
              </w:rPr>
              <w:t>2</w:t>
            </w:r>
            <w:r>
              <w:rPr>
                <w:rFonts w:hint="eastAsia"/>
                <w:spacing w:val="4"/>
                <w:kern w:val="0"/>
                <w:szCs w:val="21"/>
              </w:rPr>
              <w:t>）；</w:t>
            </w:r>
          </w:p>
        </w:tc>
      </w:tr>
      <w:tr w:rsidR="00D3186F" w14:paraId="5D3CF3FC" w14:textId="77777777">
        <w:trPr>
          <w:trHeight w:val="357"/>
        </w:trPr>
        <w:tc>
          <w:tcPr>
            <w:tcW w:w="382" w:type="pct"/>
            <w:tcMar>
              <w:top w:w="0" w:type="dxa"/>
              <w:left w:w="0" w:type="dxa"/>
              <w:bottom w:w="0" w:type="dxa"/>
              <w:right w:w="0" w:type="dxa"/>
            </w:tcMar>
          </w:tcPr>
          <w:p w14:paraId="56638107" w14:textId="77777777" w:rsidR="00D3186F" w:rsidRDefault="00D3186F">
            <w:pPr>
              <w:autoSpaceDE w:val="0"/>
              <w:autoSpaceDN w:val="0"/>
              <w:adjustRightInd w:val="0"/>
              <w:jc w:val="right"/>
              <w:rPr>
                <w:spacing w:val="4"/>
                <w:szCs w:val="21"/>
              </w:rPr>
            </w:pPr>
          </w:p>
        </w:tc>
        <w:tc>
          <w:tcPr>
            <w:tcW w:w="350" w:type="pct"/>
            <w:tcMar>
              <w:top w:w="0" w:type="dxa"/>
              <w:left w:w="0" w:type="dxa"/>
              <w:bottom w:w="0" w:type="dxa"/>
              <w:right w:w="0" w:type="dxa"/>
            </w:tcMar>
            <w:vAlign w:val="center"/>
          </w:tcPr>
          <w:p w14:paraId="4259D883" w14:textId="77777777" w:rsidR="00D3186F" w:rsidRDefault="001D714E">
            <w:pPr>
              <w:autoSpaceDE w:val="0"/>
              <w:autoSpaceDN w:val="0"/>
              <w:adjustRightInd w:val="0"/>
              <w:jc w:val="center"/>
              <w:rPr>
                <w:spacing w:val="4"/>
                <w:szCs w:val="21"/>
              </w:rPr>
            </w:pPr>
            <w:r>
              <w:rPr>
                <w:i/>
                <w:spacing w:val="4"/>
                <w:kern w:val="0"/>
                <w:szCs w:val="21"/>
              </w:rPr>
              <w:t>γ</w:t>
            </w:r>
            <w:r>
              <w:rPr>
                <w:spacing w:val="4"/>
                <w:kern w:val="0"/>
                <w:szCs w:val="21"/>
                <w:vertAlign w:val="subscript"/>
              </w:rPr>
              <w:t>c</w:t>
            </w:r>
            <w:r>
              <w:rPr>
                <w:spacing w:val="4"/>
                <w:kern w:val="0"/>
                <w:szCs w:val="21"/>
              </w:rPr>
              <w:t>——</w:t>
            </w:r>
          </w:p>
        </w:tc>
        <w:tc>
          <w:tcPr>
            <w:tcW w:w="4268" w:type="pct"/>
            <w:tcMar>
              <w:top w:w="0" w:type="dxa"/>
              <w:left w:w="0" w:type="dxa"/>
              <w:bottom w:w="0" w:type="dxa"/>
              <w:right w:w="0" w:type="dxa"/>
            </w:tcMar>
            <w:vAlign w:val="center"/>
          </w:tcPr>
          <w:p w14:paraId="0BD3F3CF" w14:textId="77777777" w:rsidR="00D3186F" w:rsidRDefault="001D714E">
            <w:pPr>
              <w:autoSpaceDE w:val="0"/>
              <w:autoSpaceDN w:val="0"/>
              <w:adjustRightInd w:val="0"/>
              <w:rPr>
                <w:spacing w:val="4"/>
                <w:kern w:val="0"/>
                <w:szCs w:val="21"/>
              </w:rPr>
            </w:pPr>
            <w:r>
              <w:rPr>
                <w:rFonts w:hint="eastAsia"/>
                <w:spacing w:val="4"/>
                <w:kern w:val="0"/>
                <w:szCs w:val="21"/>
              </w:rPr>
              <w:t>后浇混凝土的重力密度（</w:t>
            </w:r>
            <w:r>
              <w:rPr>
                <w:rFonts w:hint="eastAsia"/>
                <w:spacing w:val="4"/>
                <w:kern w:val="0"/>
                <w:szCs w:val="21"/>
              </w:rPr>
              <w:t>kN/m</w:t>
            </w:r>
            <w:r>
              <w:rPr>
                <w:rFonts w:hint="eastAsia"/>
                <w:spacing w:val="4"/>
                <w:kern w:val="0"/>
                <w:szCs w:val="21"/>
                <w:vertAlign w:val="superscript"/>
              </w:rPr>
              <w:t>3</w:t>
            </w:r>
            <w:r>
              <w:rPr>
                <w:rFonts w:hint="eastAsia"/>
                <w:spacing w:val="4"/>
                <w:kern w:val="0"/>
                <w:szCs w:val="21"/>
              </w:rPr>
              <w:t>）；</w:t>
            </w:r>
          </w:p>
        </w:tc>
      </w:tr>
      <w:tr w:rsidR="00D3186F" w14:paraId="441C685F" w14:textId="77777777">
        <w:trPr>
          <w:trHeight w:val="357"/>
        </w:trPr>
        <w:tc>
          <w:tcPr>
            <w:tcW w:w="382" w:type="pct"/>
            <w:tcMar>
              <w:top w:w="0" w:type="dxa"/>
              <w:left w:w="0" w:type="dxa"/>
              <w:bottom w:w="0" w:type="dxa"/>
              <w:right w:w="0" w:type="dxa"/>
            </w:tcMar>
          </w:tcPr>
          <w:p w14:paraId="0668F5B3" w14:textId="77777777" w:rsidR="00D3186F" w:rsidRDefault="00D3186F">
            <w:pPr>
              <w:autoSpaceDE w:val="0"/>
              <w:autoSpaceDN w:val="0"/>
              <w:adjustRightInd w:val="0"/>
              <w:jc w:val="right"/>
              <w:rPr>
                <w:spacing w:val="4"/>
                <w:szCs w:val="21"/>
              </w:rPr>
            </w:pPr>
          </w:p>
        </w:tc>
        <w:tc>
          <w:tcPr>
            <w:tcW w:w="350" w:type="pct"/>
            <w:tcMar>
              <w:top w:w="0" w:type="dxa"/>
              <w:left w:w="0" w:type="dxa"/>
              <w:bottom w:w="0" w:type="dxa"/>
              <w:right w:w="0" w:type="dxa"/>
            </w:tcMar>
          </w:tcPr>
          <w:p w14:paraId="03A67DC4" w14:textId="77777777" w:rsidR="00D3186F" w:rsidRDefault="001D714E">
            <w:pPr>
              <w:autoSpaceDE w:val="0"/>
              <w:autoSpaceDN w:val="0"/>
              <w:adjustRightInd w:val="0"/>
              <w:jc w:val="center"/>
              <w:rPr>
                <w:spacing w:val="4"/>
                <w:szCs w:val="21"/>
              </w:rPr>
            </w:pPr>
            <w:r>
              <w:rPr>
                <w:i/>
                <w:spacing w:val="4"/>
                <w:kern w:val="0"/>
                <w:szCs w:val="21"/>
              </w:rPr>
              <w:t>t</w:t>
            </w:r>
            <w:r>
              <w:rPr>
                <w:spacing w:val="4"/>
                <w:kern w:val="0"/>
                <w:szCs w:val="21"/>
                <w:vertAlign w:val="subscript"/>
              </w:rPr>
              <w:t>0</w:t>
            </w:r>
            <w:r>
              <w:rPr>
                <w:spacing w:val="4"/>
                <w:kern w:val="0"/>
                <w:szCs w:val="21"/>
              </w:rPr>
              <w:t>——</w:t>
            </w:r>
          </w:p>
        </w:tc>
        <w:tc>
          <w:tcPr>
            <w:tcW w:w="4268" w:type="pct"/>
            <w:tcMar>
              <w:top w:w="0" w:type="dxa"/>
              <w:left w:w="0" w:type="dxa"/>
              <w:bottom w:w="0" w:type="dxa"/>
              <w:right w:w="0" w:type="dxa"/>
            </w:tcMar>
            <w:vAlign w:val="center"/>
          </w:tcPr>
          <w:p w14:paraId="25338259" w14:textId="77777777" w:rsidR="00D3186F" w:rsidRDefault="001D714E">
            <w:pPr>
              <w:autoSpaceDE w:val="0"/>
              <w:autoSpaceDN w:val="0"/>
              <w:adjustRightInd w:val="0"/>
              <w:rPr>
                <w:spacing w:val="4"/>
                <w:kern w:val="0"/>
                <w:szCs w:val="21"/>
              </w:rPr>
            </w:pPr>
            <w:r>
              <w:rPr>
                <w:spacing w:val="4"/>
                <w:kern w:val="0"/>
                <w:szCs w:val="21"/>
              </w:rPr>
              <w:t>后浇混凝土的初凝时间（</w:t>
            </w:r>
            <w:r>
              <w:rPr>
                <w:spacing w:val="4"/>
                <w:kern w:val="0"/>
                <w:szCs w:val="21"/>
              </w:rPr>
              <w:t>h</w:t>
            </w:r>
            <w:r>
              <w:rPr>
                <w:spacing w:val="4"/>
                <w:kern w:val="0"/>
                <w:szCs w:val="21"/>
              </w:rPr>
              <w:t>），可按实测确定；当缺乏试验资料时可采用</w:t>
            </w:r>
            <w:r>
              <w:rPr>
                <w:i/>
                <w:spacing w:val="4"/>
                <w:kern w:val="0"/>
                <w:szCs w:val="21"/>
              </w:rPr>
              <w:t>t</w:t>
            </w:r>
            <w:r>
              <w:rPr>
                <w:spacing w:val="4"/>
                <w:kern w:val="0"/>
                <w:szCs w:val="21"/>
                <w:vertAlign w:val="subscript"/>
              </w:rPr>
              <w:t>0</w:t>
            </w:r>
            <w:r>
              <w:rPr>
                <w:spacing w:val="4"/>
                <w:kern w:val="0"/>
                <w:szCs w:val="21"/>
              </w:rPr>
              <w:t>=200/(</w:t>
            </w:r>
            <w:r>
              <w:rPr>
                <w:i/>
                <w:spacing w:val="4"/>
                <w:kern w:val="0"/>
                <w:szCs w:val="21"/>
              </w:rPr>
              <w:t>T</w:t>
            </w:r>
            <w:r>
              <w:rPr>
                <w:spacing w:val="4"/>
                <w:kern w:val="0"/>
                <w:szCs w:val="21"/>
              </w:rPr>
              <w:t>+15)</w:t>
            </w:r>
            <w:r>
              <w:rPr>
                <w:spacing w:val="4"/>
                <w:kern w:val="0"/>
                <w:szCs w:val="21"/>
              </w:rPr>
              <w:t>计算，</w:t>
            </w:r>
            <w:r>
              <w:rPr>
                <w:i/>
                <w:spacing w:val="4"/>
                <w:kern w:val="0"/>
                <w:szCs w:val="21"/>
              </w:rPr>
              <w:t>T</w:t>
            </w:r>
            <w:r>
              <w:rPr>
                <w:spacing w:val="4"/>
                <w:kern w:val="0"/>
                <w:szCs w:val="21"/>
              </w:rPr>
              <w:t>为混凝土的温度（</w:t>
            </w:r>
            <w:r>
              <w:rPr>
                <w:spacing w:val="4"/>
                <w:kern w:val="0"/>
                <w:szCs w:val="21"/>
              </w:rPr>
              <w:t>℃</w:t>
            </w:r>
            <w:r>
              <w:rPr>
                <w:spacing w:val="4"/>
                <w:kern w:val="0"/>
                <w:szCs w:val="21"/>
              </w:rPr>
              <w:t>）；</w:t>
            </w:r>
          </w:p>
        </w:tc>
      </w:tr>
      <w:tr w:rsidR="00D3186F" w14:paraId="06AA7FC5" w14:textId="77777777">
        <w:trPr>
          <w:trHeight w:val="357"/>
        </w:trPr>
        <w:tc>
          <w:tcPr>
            <w:tcW w:w="382" w:type="pct"/>
            <w:tcMar>
              <w:top w:w="0" w:type="dxa"/>
              <w:left w:w="0" w:type="dxa"/>
              <w:bottom w:w="0" w:type="dxa"/>
              <w:right w:w="0" w:type="dxa"/>
            </w:tcMar>
          </w:tcPr>
          <w:p w14:paraId="10DCEEC3" w14:textId="77777777" w:rsidR="00D3186F" w:rsidRDefault="00D3186F">
            <w:pPr>
              <w:autoSpaceDE w:val="0"/>
              <w:autoSpaceDN w:val="0"/>
              <w:adjustRightInd w:val="0"/>
              <w:jc w:val="right"/>
              <w:rPr>
                <w:spacing w:val="4"/>
                <w:szCs w:val="21"/>
              </w:rPr>
            </w:pPr>
          </w:p>
        </w:tc>
        <w:tc>
          <w:tcPr>
            <w:tcW w:w="350" w:type="pct"/>
            <w:tcMar>
              <w:top w:w="0" w:type="dxa"/>
              <w:left w:w="0" w:type="dxa"/>
              <w:bottom w:w="0" w:type="dxa"/>
              <w:right w:w="0" w:type="dxa"/>
            </w:tcMar>
          </w:tcPr>
          <w:p w14:paraId="06C0780C" w14:textId="77777777" w:rsidR="00D3186F" w:rsidRDefault="001D714E">
            <w:pPr>
              <w:autoSpaceDE w:val="0"/>
              <w:autoSpaceDN w:val="0"/>
              <w:adjustRightInd w:val="0"/>
              <w:jc w:val="center"/>
              <w:rPr>
                <w:spacing w:val="4"/>
                <w:szCs w:val="21"/>
              </w:rPr>
            </w:pPr>
            <w:r>
              <w:rPr>
                <w:i/>
                <w:spacing w:val="4"/>
                <w:kern w:val="0"/>
                <w:szCs w:val="21"/>
              </w:rPr>
              <w:t>β</w:t>
            </w:r>
            <w:r>
              <w:rPr>
                <w:spacing w:val="4"/>
                <w:kern w:val="0"/>
                <w:szCs w:val="21"/>
              </w:rPr>
              <w:t>——</w:t>
            </w:r>
          </w:p>
        </w:tc>
        <w:tc>
          <w:tcPr>
            <w:tcW w:w="4268" w:type="pct"/>
            <w:tcMar>
              <w:top w:w="0" w:type="dxa"/>
              <w:left w:w="0" w:type="dxa"/>
              <w:bottom w:w="0" w:type="dxa"/>
              <w:right w:w="0" w:type="dxa"/>
            </w:tcMar>
            <w:vAlign w:val="center"/>
          </w:tcPr>
          <w:p w14:paraId="20CA2998" w14:textId="77777777" w:rsidR="00D3186F" w:rsidRDefault="001D714E">
            <w:pPr>
              <w:autoSpaceDE w:val="0"/>
              <w:autoSpaceDN w:val="0"/>
              <w:adjustRightInd w:val="0"/>
              <w:rPr>
                <w:spacing w:val="4"/>
                <w:szCs w:val="21"/>
              </w:rPr>
            </w:pPr>
            <w:r>
              <w:rPr>
                <w:spacing w:val="4"/>
                <w:kern w:val="0"/>
                <w:szCs w:val="21"/>
              </w:rPr>
              <w:t>混凝土坍落度影响修正系数：当坍落度大于</w:t>
            </w:r>
            <w:r>
              <w:rPr>
                <w:spacing w:val="4"/>
                <w:kern w:val="0"/>
                <w:szCs w:val="21"/>
              </w:rPr>
              <w:t>50mm</w:t>
            </w:r>
            <w:r>
              <w:rPr>
                <w:spacing w:val="4"/>
                <w:kern w:val="0"/>
                <w:szCs w:val="21"/>
              </w:rPr>
              <w:t>且不大于</w:t>
            </w:r>
            <w:r>
              <w:rPr>
                <w:spacing w:val="4"/>
                <w:kern w:val="0"/>
                <w:szCs w:val="21"/>
              </w:rPr>
              <w:t>90mm</w:t>
            </w:r>
            <w:r>
              <w:rPr>
                <w:spacing w:val="4"/>
                <w:kern w:val="0"/>
                <w:szCs w:val="21"/>
              </w:rPr>
              <w:t>时，</w:t>
            </w:r>
            <w:r>
              <w:rPr>
                <w:i/>
                <w:spacing w:val="4"/>
                <w:kern w:val="0"/>
                <w:szCs w:val="21"/>
              </w:rPr>
              <w:t>β</w:t>
            </w:r>
            <w:r>
              <w:rPr>
                <w:spacing w:val="4"/>
                <w:kern w:val="0"/>
                <w:szCs w:val="21"/>
              </w:rPr>
              <w:t>取</w:t>
            </w:r>
            <w:r>
              <w:rPr>
                <w:spacing w:val="4"/>
                <w:kern w:val="0"/>
                <w:szCs w:val="21"/>
              </w:rPr>
              <w:t>0.85</w:t>
            </w:r>
            <w:r>
              <w:rPr>
                <w:spacing w:val="4"/>
                <w:kern w:val="0"/>
                <w:szCs w:val="21"/>
              </w:rPr>
              <w:t>；坍落度大于</w:t>
            </w:r>
            <w:r>
              <w:rPr>
                <w:rFonts w:hint="eastAsia"/>
                <w:spacing w:val="4"/>
                <w:kern w:val="0"/>
                <w:szCs w:val="21"/>
              </w:rPr>
              <w:t>9</w:t>
            </w:r>
            <w:r>
              <w:rPr>
                <w:spacing w:val="4"/>
                <w:kern w:val="0"/>
                <w:szCs w:val="21"/>
              </w:rPr>
              <w:t>0mm</w:t>
            </w:r>
            <w:r>
              <w:rPr>
                <w:spacing w:val="4"/>
                <w:kern w:val="0"/>
                <w:szCs w:val="21"/>
              </w:rPr>
              <w:t>且不大于</w:t>
            </w:r>
            <w:r>
              <w:rPr>
                <w:rFonts w:hint="eastAsia"/>
                <w:spacing w:val="4"/>
                <w:kern w:val="0"/>
                <w:szCs w:val="21"/>
              </w:rPr>
              <w:t>13</w:t>
            </w:r>
            <w:r>
              <w:rPr>
                <w:spacing w:val="4"/>
                <w:kern w:val="0"/>
                <w:szCs w:val="21"/>
              </w:rPr>
              <w:t>0mm</w:t>
            </w:r>
            <w:r>
              <w:rPr>
                <w:spacing w:val="4"/>
                <w:kern w:val="0"/>
                <w:szCs w:val="21"/>
              </w:rPr>
              <w:t>时，</w:t>
            </w:r>
            <w:r>
              <w:rPr>
                <w:i/>
                <w:spacing w:val="4"/>
                <w:kern w:val="0"/>
                <w:szCs w:val="21"/>
              </w:rPr>
              <w:t>β</w:t>
            </w:r>
            <w:r>
              <w:rPr>
                <w:spacing w:val="4"/>
                <w:kern w:val="0"/>
                <w:szCs w:val="21"/>
              </w:rPr>
              <w:t>取</w:t>
            </w:r>
            <w:r>
              <w:rPr>
                <w:spacing w:val="4"/>
                <w:kern w:val="0"/>
                <w:szCs w:val="21"/>
              </w:rPr>
              <w:t>0.</w:t>
            </w:r>
            <w:r>
              <w:rPr>
                <w:rFonts w:hint="eastAsia"/>
                <w:spacing w:val="4"/>
                <w:kern w:val="0"/>
                <w:szCs w:val="21"/>
              </w:rPr>
              <w:t>9</w:t>
            </w:r>
            <w:r>
              <w:rPr>
                <w:spacing w:val="4"/>
                <w:kern w:val="0"/>
                <w:szCs w:val="21"/>
              </w:rPr>
              <w:t>；坍落度大于</w:t>
            </w:r>
            <w:r>
              <w:rPr>
                <w:rFonts w:hint="eastAsia"/>
                <w:spacing w:val="4"/>
                <w:kern w:val="0"/>
                <w:szCs w:val="21"/>
              </w:rPr>
              <w:t>13</w:t>
            </w:r>
            <w:r>
              <w:rPr>
                <w:spacing w:val="4"/>
                <w:kern w:val="0"/>
                <w:szCs w:val="21"/>
              </w:rPr>
              <w:t>0mm</w:t>
            </w:r>
            <w:r>
              <w:rPr>
                <w:spacing w:val="4"/>
                <w:kern w:val="0"/>
                <w:szCs w:val="21"/>
              </w:rPr>
              <w:t>且不大于</w:t>
            </w:r>
            <w:r>
              <w:rPr>
                <w:rFonts w:hint="eastAsia"/>
                <w:spacing w:val="4"/>
                <w:kern w:val="0"/>
                <w:szCs w:val="21"/>
              </w:rPr>
              <w:t>18</w:t>
            </w:r>
            <w:r>
              <w:rPr>
                <w:spacing w:val="4"/>
                <w:kern w:val="0"/>
                <w:szCs w:val="21"/>
              </w:rPr>
              <w:t>0mm</w:t>
            </w:r>
            <w:r>
              <w:rPr>
                <w:spacing w:val="4"/>
                <w:kern w:val="0"/>
                <w:szCs w:val="21"/>
              </w:rPr>
              <w:t>时，</w:t>
            </w:r>
            <w:r>
              <w:rPr>
                <w:i/>
                <w:spacing w:val="4"/>
                <w:kern w:val="0"/>
                <w:szCs w:val="21"/>
              </w:rPr>
              <w:t>β</w:t>
            </w:r>
            <w:r>
              <w:rPr>
                <w:spacing w:val="4"/>
                <w:kern w:val="0"/>
                <w:szCs w:val="21"/>
              </w:rPr>
              <w:t>取</w:t>
            </w:r>
            <w:r>
              <w:rPr>
                <w:rFonts w:hint="eastAsia"/>
                <w:spacing w:val="4"/>
                <w:kern w:val="0"/>
                <w:szCs w:val="21"/>
              </w:rPr>
              <w:t>1.0</w:t>
            </w:r>
            <w:r>
              <w:rPr>
                <w:spacing w:val="4"/>
                <w:kern w:val="0"/>
                <w:szCs w:val="21"/>
              </w:rPr>
              <w:t>；</w:t>
            </w:r>
          </w:p>
        </w:tc>
      </w:tr>
      <w:tr w:rsidR="00D3186F" w14:paraId="32151EF3" w14:textId="77777777">
        <w:trPr>
          <w:trHeight w:val="357"/>
        </w:trPr>
        <w:tc>
          <w:tcPr>
            <w:tcW w:w="382" w:type="pct"/>
            <w:tcMar>
              <w:top w:w="0" w:type="dxa"/>
              <w:left w:w="0" w:type="dxa"/>
              <w:bottom w:w="0" w:type="dxa"/>
              <w:right w:w="0" w:type="dxa"/>
            </w:tcMar>
          </w:tcPr>
          <w:p w14:paraId="55F449FC" w14:textId="77777777" w:rsidR="00D3186F" w:rsidRDefault="00D3186F">
            <w:pPr>
              <w:autoSpaceDE w:val="0"/>
              <w:autoSpaceDN w:val="0"/>
              <w:adjustRightInd w:val="0"/>
              <w:jc w:val="right"/>
              <w:rPr>
                <w:spacing w:val="4"/>
                <w:szCs w:val="21"/>
              </w:rPr>
            </w:pPr>
          </w:p>
        </w:tc>
        <w:tc>
          <w:tcPr>
            <w:tcW w:w="350" w:type="pct"/>
            <w:tcMar>
              <w:top w:w="0" w:type="dxa"/>
              <w:left w:w="0" w:type="dxa"/>
              <w:bottom w:w="0" w:type="dxa"/>
              <w:right w:w="0" w:type="dxa"/>
            </w:tcMar>
          </w:tcPr>
          <w:p w14:paraId="17C722D7" w14:textId="77777777" w:rsidR="00D3186F" w:rsidRDefault="001D714E">
            <w:pPr>
              <w:autoSpaceDE w:val="0"/>
              <w:autoSpaceDN w:val="0"/>
              <w:adjustRightInd w:val="0"/>
              <w:jc w:val="center"/>
              <w:rPr>
                <w:i/>
                <w:spacing w:val="4"/>
                <w:kern w:val="0"/>
                <w:szCs w:val="21"/>
              </w:rPr>
            </w:pPr>
            <w:r>
              <w:rPr>
                <w:rFonts w:hint="eastAsia"/>
                <w:i/>
                <w:spacing w:val="4"/>
                <w:kern w:val="0"/>
                <w:szCs w:val="21"/>
              </w:rPr>
              <w:t>V</w:t>
            </w:r>
            <w:r>
              <w:rPr>
                <w:spacing w:val="4"/>
                <w:kern w:val="0"/>
                <w:szCs w:val="21"/>
              </w:rPr>
              <w:t>——</w:t>
            </w:r>
          </w:p>
        </w:tc>
        <w:tc>
          <w:tcPr>
            <w:tcW w:w="4268" w:type="pct"/>
            <w:tcMar>
              <w:top w:w="0" w:type="dxa"/>
              <w:left w:w="0" w:type="dxa"/>
              <w:bottom w:w="0" w:type="dxa"/>
              <w:right w:w="0" w:type="dxa"/>
            </w:tcMar>
            <w:vAlign w:val="center"/>
          </w:tcPr>
          <w:p w14:paraId="4D9040DC" w14:textId="77777777" w:rsidR="00D3186F" w:rsidRDefault="001D714E">
            <w:pPr>
              <w:autoSpaceDE w:val="0"/>
              <w:autoSpaceDN w:val="0"/>
              <w:adjustRightInd w:val="0"/>
              <w:rPr>
                <w:spacing w:val="4"/>
                <w:kern w:val="0"/>
                <w:szCs w:val="21"/>
              </w:rPr>
            </w:pPr>
            <w:r>
              <w:rPr>
                <w:spacing w:val="4"/>
                <w:kern w:val="0"/>
                <w:szCs w:val="21"/>
              </w:rPr>
              <w:t>浇筑速度</w:t>
            </w:r>
            <w:r>
              <w:rPr>
                <w:rFonts w:hint="eastAsia"/>
                <w:spacing w:val="4"/>
                <w:kern w:val="0"/>
                <w:szCs w:val="21"/>
              </w:rPr>
              <w:t>，</w:t>
            </w:r>
            <w:r>
              <w:rPr>
                <w:spacing w:val="4"/>
                <w:kern w:val="0"/>
                <w:szCs w:val="21"/>
              </w:rPr>
              <w:t>取混凝土浇筑高度与浇筑时间的比值</w:t>
            </w:r>
            <w:r>
              <w:rPr>
                <w:rFonts w:hint="eastAsia"/>
                <w:spacing w:val="4"/>
                <w:kern w:val="0"/>
                <w:szCs w:val="21"/>
              </w:rPr>
              <w:t>（</w:t>
            </w:r>
            <w:r>
              <w:rPr>
                <w:rFonts w:hint="eastAsia"/>
                <w:spacing w:val="4"/>
                <w:kern w:val="0"/>
                <w:szCs w:val="21"/>
              </w:rPr>
              <w:t>m/h</w:t>
            </w:r>
            <w:r>
              <w:rPr>
                <w:rFonts w:hint="eastAsia"/>
                <w:spacing w:val="4"/>
                <w:kern w:val="0"/>
                <w:szCs w:val="21"/>
              </w:rPr>
              <w:t>）；</w:t>
            </w:r>
          </w:p>
        </w:tc>
      </w:tr>
      <w:tr w:rsidR="00D3186F" w14:paraId="6E2434B5" w14:textId="77777777">
        <w:trPr>
          <w:trHeight w:val="357"/>
        </w:trPr>
        <w:tc>
          <w:tcPr>
            <w:tcW w:w="382" w:type="pct"/>
            <w:tcMar>
              <w:top w:w="0" w:type="dxa"/>
              <w:left w:w="0" w:type="dxa"/>
              <w:bottom w:w="0" w:type="dxa"/>
              <w:right w:w="0" w:type="dxa"/>
            </w:tcMar>
          </w:tcPr>
          <w:p w14:paraId="6F5120BF" w14:textId="77777777" w:rsidR="00D3186F" w:rsidRDefault="00D3186F">
            <w:pPr>
              <w:autoSpaceDE w:val="0"/>
              <w:autoSpaceDN w:val="0"/>
              <w:adjustRightInd w:val="0"/>
              <w:jc w:val="right"/>
              <w:rPr>
                <w:spacing w:val="4"/>
                <w:szCs w:val="21"/>
              </w:rPr>
            </w:pPr>
          </w:p>
        </w:tc>
        <w:tc>
          <w:tcPr>
            <w:tcW w:w="350" w:type="pct"/>
            <w:tcMar>
              <w:top w:w="0" w:type="dxa"/>
              <w:left w:w="0" w:type="dxa"/>
              <w:bottom w:w="0" w:type="dxa"/>
              <w:right w:w="0" w:type="dxa"/>
            </w:tcMar>
          </w:tcPr>
          <w:p w14:paraId="166242BD" w14:textId="77777777" w:rsidR="00D3186F" w:rsidRDefault="001D714E">
            <w:pPr>
              <w:autoSpaceDE w:val="0"/>
              <w:autoSpaceDN w:val="0"/>
              <w:adjustRightInd w:val="0"/>
              <w:jc w:val="center"/>
              <w:rPr>
                <w:i/>
                <w:spacing w:val="4"/>
                <w:kern w:val="0"/>
                <w:szCs w:val="21"/>
              </w:rPr>
            </w:pPr>
            <w:r>
              <w:rPr>
                <w:rFonts w:hint="eastAsia"/>
                <w:i/>
                <w:spacing w:val="4"/>
                <w:kern w:val="0"/>
                <w:szCs w:val="21"/>
              </w:rPr>
              <w:t>H</w:t>
            </w:r>
            <w:r>
              <w:rPr>
                <w:spacing w:val="4"/>
                <w:kern w:val="0"/>
                <w:szCs w:val="21"/>
              </w:rPr>
              <w:t>——</w:t>
            </w:r>
          </w:p>
        </w:tc>
        <w:tc>
          <w:tcPr>
            <w:tcW w:w="4268" w:type="pct"/>
            <w:tcMar>
              <w:top w:w="0" w:type="dxa"/>
              <w:left w:w="0" w:type="dxa"/>
              <w:bottom w:w="0" w:type="dxa"/>
              <w:right w:w="0" w:type="dxa"/>
            </w:tcMar>
            <w:vAlign w:val="center"/>
          </w:tcPr>
          <w:p w14:paraId="52A7102B" w14:textId="77777777" w:rsidR="00D3186F" w:rsidRDefault="001D714E">
            <w:pPr>
              <w:autoSpaceDE w:val="0"/>
              <w:autoSpaceDN w:val="0"/>
              <w:adjustRightInd w:val="0"/>
              <w:rPr>
                <w:spacing w:val="4"/>
                <w:kern w:val="0"/>
                <w:szCs w:val="21"/>
              </w:rPr>
            </w:pPr>
            <w:r>
              <w:rPr>
                <w:rFonts w:hint="eastAsia"/>
                <w:spacing w:val="4"/>
                <w:kern w:val="0"/>
                <w:szCs w:val="21"/>
              </w:rPr>
              <w:t>后浇混凝土</w:t>
            </w:r>
            <w:r>
              <w:rPr>
                <w:spacing w:val="4"/>
                <w:kern w:val="0"/>
                <w:szCs w:val="21"/>
              </w:rPr>
              <w:t>总高度</w:t>
            </w:r>
            <w:r>
              <w:rPr>
                <w:rFonts w:hint="eastAsia"/>
                <w:spacing w:val="4"/>
                <w:kern w:val="0"/>
                <w:szCs w:val="21"/>
              </w:rPr>
              <w:t>（</w:t>
            </w:r>
            <w:r>
              <w:rPr>
                <w:rFonts w:hint="eastAsia"/>
                <w:spacing w:val="4"/>
                <w:kern w:val="0"/>
                <w:szCs w:val="21"/>
              </w:rPr>
              <w:t>m</w:t>
            </w:r>
            <w:r>
              <w:rPr>
                <w:rFonts w:hint="eastAsia"/>
                <w:spacing w:val="4"/>
                <w:kern w:val="0"/>
                <w:szCs w:val="21"/>
              </w:rPr>
              <w:t>）。</w:t>
            </w:r>
          </w:p>
        </w:tc>
      </w:tr>
    </w:tbl>
    <w:p w14:paraId="7E0703F4" w14:textId="77777777" w:rsidR="00D3186F" w:rsidRDefault="001D714E">
      <w:pPr>
        <w:widowControl w:val="0"/>
        <w:numPr>
          <w:ilvl w:val="0"/>
          <w:numId w:val="25"/>
        </w:numPr>
        <w:adjustRightInd w:val="0"/>
        <w:snapToGrid w:val="0"/>
        <w:spacing w:line="360" w:lineRule="auto"/>
        <w:ind w:firstLineChars="200" w:firstLine="420"/>
        <w:jc w:val="both"/>
        <w:rPr>
          <w:szCs w:val="21"/>
        </w:rPr>
      </w:pPr>
      <w:r>
        <w:rPr>
          <w:rFonts w:hint="eastAsia"/>
          <w:szCs w:val="21"/>
        </w:rPr>
        <w:t>当浇筑速度大于</w:t>
      </w:r>
      <w:r>
        <w:rPr>
          <w:rFonts w:hint="eastAsia"/>
          <w:szCs w:val="21"/>
        </w:rPr>
        <w:t>10m/h</w:t>
      </w:r>
      <w:r>
        <w:rPr>
          <w:rFonts w:hint="eastAsia"/>
          <w:szCs w:val="21"/>
        </w:rPr>
        <w:t>，或混凝土坍落度大于</w:t>
      </w:r>
      <w:r>
        <w:rPr>
          <w:rFonts w:hint="eastAsia"/>
          <w:szCs w:val="21"/>
        </w:rPr>
        <w:t>180mm</w:t>
      </w:r>
      <w:r>
        <w:rPr>
          <w:rFonts w:hint="eastAsia"/>
          <w:szCs w:val="21"/>
        </w:rPr>
        <w:t>时，侧压力标准值可按式（</w:t>
      </w:r>
      <w:r>
        <w:rPr>
          <w:rFonts w:hint="eastAsia"/>
          <w:szCs w:val="21"/>
        </w:rPr>
        <w:t>6.2.4-2</w:t>
      </w:r>
      <w:r>
        <w:rPr>
          <w:rFonts w:hint="eastAsia"/>
          <w:szCs w:val="21"/>
        </w:rPr>
        <w:t>）计算。</w:t>
      </w:r>
    </w:p>
    <w:p w14:paraId="6E2F9FC0" w14:textId="77777777" w:rsidR="00D3186F" w:rsidRDefault="001D714E">
      <w:pPr>
        <w:widowControl w:val="0"/>
        <w:numPr>
          <w:ilvl w:val="0"/>
          <w:numId w:val="25"/>
        </w:numPr>
        <w:adjustRightInd w:val="0"/>
        <w:snapToGrid w:val="0"/>
        <w:spacing w:line="360" w:lineRule="auto"/>
        <w:ind w:firstLineChars="200" w:firstLine="420"/>
        <w:jc w:val="both"/>
        <w:rPr>
          <w:szCs w:val="21"/>
        </w:rPr>
      </w:pPr>
      <w:r>
        <w:rPr>
          <w:rFonts w:hint="eastAsia"/>
          <w:szCs w:val="21"/>
        </w:rPr>
        <w:t>混凝土侧压力的计算分布图形如图</w:t>
      </w:r>
      <w:r>
        <w:rPr>
          <w:rFonts w:hint="eastAsia"/>
          <w:szCs w:val="21"/>
        </w:rPr>
        <w:t>6.2.4</w:t>
      </w:r>
      <w:r>
        <w:rPr>
          <w:rFonts w:hint="eastAsia"/>
          <w:szCs w:val="21"/>
        </w:rPr>
        <w:t>所示，图中有效压头高度</w:t>
      </w:r>
      <w:r>
        <w:rPr>
          <w:szCs w:val="21"/>
        </w:rPr>
        <w:t>h=F/γc</w:t>
      </w:r>
      <w:r>
        <w:rPr>
          <w:szCs w:val="21"/>
        </w:rPr>
        <w:t>。</w:t>
      </w:r>
    </w:p>
    <w:p w14:paraId="3410692F" w14:textId="77777777" w:rsidR="00D3186F" w:rsidRDefault="001D714E">
      <w:pPr>
        <w:spacing w:line="300" w:lineRule="auto"/>
        <w:ind w:firstLine="420"/>
        <w:jc w:val="center"/>
        <w:rPr>
          <w:b/>
        </w:rPr>
      </w:pPr>
      <w:r>
        <w:rPr>
          <w:noProof/>
        </w:rPr>
        <w:drawing>
          <wp:inline distT="0" distB="0" distL="0" distR="0">
            <wp:extent cx="1391920" cy="17995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1392188" cy="1800000"/>
                    </a:xfrm>
                    <a:prstGeom prst="rect">
                      <a:avLst/>
                    </a:prstGeom>
                  </pic:spPr>
                </pic:pic>
              </a:graphicData>
            </a:graphic>
          </wp:inline>
        </w:drawing>
      </w:r>
    </w:p>
    <w:p w14:paraId="74A00138" w14:textId="77777777" w:rsidR="00D3186F" w:rsidRDefault="001D714E">
      <w:pPr>
        <w:autoSpaceDE w:val="0"/>
        <w:autoSpaceDN w:val="0"/>
        <w:adjustRightInd w:val="0"/>
        <w:spacing w:line="300" w:lineRule="auto"/>
        <w:ind w:firstLine="400"/>
        <w:jc w:val="center"/>
        <w:rPr>
          <w:sz w:val="18"/>
          <w:szCs w:val="20"/>
        </w:rPr>
      </w:pPr>
      <w:r>
        <w:rPr>
          <w:sz w:val="18"/>
          <w:szCs w:val="20"/>
        </w:rPr>
        <w:t>图</w:t>
      </w:r>
      <w:r>
        <w:rPr>
          <w:rFonts w:hint="eastAsia"/>
          <w:sz w:val="18"/>
          <w:szCs w:val="20"/>
        </w:rPr>
        <w:t xml:space="preserve">6.2.4 </w:t>
      </w:r>
      <w:r>
        <w:rPr>
          <w:rFonts w:hint="eastAsia"/>
          <w:sz w:val="18"/>
          <w:szCs w:val="20"/>
        </w:rPr>
        <w:t>混凝土侧压力分布</w:t>
      </w:r>
    </w:p>
    <w:p w14:paraId="395BB6AF" w14:textId="77777777" w:rsidR="00D3186F" w:rsidRDefault="001D714E">
      <w:pPr>
        <w:widowControl w:val="0"/>
        <w:numPr>
          <w:ilvl w:val="0"/>
          <w:numId w:val="25"/>
        </w:numPr>
        <w:adjustRightInd w:val="0"/>
        <w:snapToGrid w:val="0"/>
        <w:spacing w:line="360" w:lineRule="auto"/>
        <w:ind w:firstLineChars="200" w:firstLine="420"/>
        <w:jc w:val="both"/>
        <w:rPr>
          <w:szCs w:val="21"/>
        </w:rPr>
      </w:pPr>
      <w:r>
        <w:rPr>
          <w:rFonts w:hint="eastAsia"/>
          <w:szCs w:val="21"/>
        </w:rPr>
        <w:t>混凝土下料产生的水平荷载标准值可按表</w:t>
      </w:r>
      <w:r>
        <w:rPr>
          <w:rFonts w:hint="eastAsia"/>
          <w:szCs w:val="21"/>
        </w:rPr>
        <w:t>6.2.4</w:t>
      </w:r>
      <w:r>
        <w:rPr>
          <w:rFonts w:hint="eastAsia"/>
          <w:szCs w:val="21"/>
        </w:rPr>
        <w:t>采用，其作用范围可取为后浇混凝土侧压力的有效压头高度</w:t>
      </w:r>
      <w:r>
        <w:rPr>
          <w:i/>
          <w:szCs w:val="21"/>
        </w:rPr>
        <w:t>h</w:t>
      </w:r>
      <w:r>
        <w:rPr>
          <w:rFonts w:hint="eastAsia"/>
          <w:szCs w:val="21"/>
        </w:rPr>
        <w:t>之内。</w:t>
      </w:r>
    </w:p>
    <w:p w14:paraId="0E7C1C70" w14:textId="77777777" w:rsidR="00D3186F" w:rsidRDefault="001D714E">
      <w:pPr>
        <w:widowControl w:val="0"/>
        <w:adjustRightInd w:val="0"/>
        <w:snapToGrid w:val="0"/>
        <w:spacing w:line="360" w:lineRule="auto"/>
        <w:jc w:val="center"/>
        <w:rPr>
          <w:rFonts w:eastAsia="黑体"/>
          <w:szCs w:val="21"/>
        </w:rPr>
      </w:pPr>
      <w:r>
        <w:rPr>
          <w:rFonts w:eastAsia="黑体" w:hint="eastAsia"/>
          <w:szCs w:val="21"/>
        </w:rPr>
        <w:t>表</w:t>
      </w:r>
      <w:r>
        <w:rPr>
          <w:rFonts w:eastAsia="黑体" w:hint="eastAsia"/>
          <w:szCs w:val="21"/>
        </w:rPr>
        <w:t xml:space="preserve">6.2.4  </w:t>
      </w:r>
      <w:r>
        <w:rPr>
          <w:rFonts w:eastAsia="黑体" w:hint="eastAsia"/>
          <w:szCs w:val="21"/>
        </w:rPr>
        <w:t>混凝土下料产生的水平荷载标准值（</w:t>
      </w:r>
      <w:r>
        <w:rPr>
          <w:rFonts w:eastAsia="黑体" w:hint="eastAsia"/>
          <w:szCs w:val="21"/>
        </w:rPr>
        <w:t>kN/m</w:t>
      </w:r>
      <w:r>
        <w:rPr>
          <w:rFonts w:eastAsia="黑体" w:hint="eastAsia"/>
          <w:szCs w:val="21"/>
          <w:vertAlign w:val="superscript"/>
        </w:rPr>
        <w:t>2</w:t>
      </w:r>
      <w:r>
        <w:rPr>
          <w:rFonts w:eastAsia="黑体" w:hint="eastAsia"/>
          <w:szCs w:val="21"/>
        </w:rPr>
        <w:t>）</w:t>
      </w:r>
    </w:p>
    <w:tbl>
      <w:tblPr>
        <w:tblStyle w:val="ae"/>
        <w:tblW w:w="0" w:type="auto"/>
        <w:jc w:val="center"/>
        <w:tblLook w:val="04A0" w:firstRow="1" w:lastRow="0" w:firstColumn="1" w:lastColumn="0" w:noHBand="0" w:noVBand="1"/>
      </w:tblPr>
      <w:tblGrid>
        <w:gridCol w:w="3576"/>
        <w:gridCol w:w="1056"/>
      </w:tblGrid>
      <w:tr w:rsidR="00D3186F" w14:paraId="3C1B49E5"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A5BA564" w14:textId="77777777" w:rsidR="00D3186F" w:rsidRDefault="001D714E">
            <w:pPr>
              <w:adjustRightInd w:val="0"/>
              <w:snapToGrid w:val="0"/>
              <w:spacing w:before="60" w:after="60" w:line="240" w:lineRule="auto"/>
              <w:jc w:val="center"/>
              <w:rPr>
                <w:szCs w:val="20"/>
              </w:rPr>
            </w:pPr>
            <w:r>
              <w:rPr>
                <w:rFonts w:hint="eastAsia"/>
                <w:szCs w:val="20"/>
              </w:rPr>
              <w:t>下料</w:t>
            </w:r>
            <w:r>
              <w:rPr>
                <w:szCs w:val="20"/>
              </w:rPr>
              <w:t>方式</w:t>
            </w:r>
          </w:p>
        </w:tc>
        <w:tc>
          <w:tcPr>
            <w:tcW w:w="0" w:type="auto"/>
            <w:tcBorders>
              <w:top w:val="single" w:sz="4" w:space="0" w:color="auto"/>
              <w:left w:val="single" w:sz="4" w:space="0" w:color="auto"/>
              <w:bottom w:val="single" w:sz="4" w:space="0" w:color="auto"/>
              <w:right w:val="single" w:sz="4" w:space="0" w:color="auto"/>
            </w:tcBorders>
            <w:vAlign w:val="center"/>
          </w:tcPr>
          <w:p w14:paraId="38E4C9B7" w14:textId="77777777" w:rsidR="00D3186F" w:rsidRDefault="001D714E">
            <w:pPr>
              <w:adjustRightInd w:val="0"/>
              <w:snapToGrid w:val="0"/>
              <w:spacing w:before="60" w:after="60" w:line="240" w:lineRule="auto"/>
              <w:jc w:val="center"/>
              <w:rPr>
                <w:szCs w:val="20"/>
              </w:rPr>
            </w:pPr>
            <w:r>
              <w:rPr>
                <w:szCs w:val="20"/>
              </w:rPr>
              <w:t>水平荷载</w:t>
            </w:r>
          </w:p>
        </w:tc>
      </w:tr>
      <w:tr w:rsidR="00D3186F" w14:paraId="0379D081"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7DEEBCEA" w14:textId="77777777" w:rsidR="00D3186F" w:rsidRDefault="001D714E">
            <w:pPr>
              <w:adjustRightInd w:val="0"/>
              <w:snapToGrid w:val="0"/>
              <w:spacing w:before="60" w:after="60" w:line="240" w:lineRule="auto"/>
              <w:jc w:val="center"/>
              <w:rPr>
                <w:szCs w:val="20"/>
              </w:rPr>
            </w:pPr>
            <w:r>
              <w:rPr>
                <w:szCs w:val="20"/>
              </w:rPr>
              <w:t>溜槽</w:t>
            </w:r>
            <w:r>
              <w:rPr>
                <w:rFonts w:hint="eastAsia"/>
                <w:szCs w:val="20"/>
              </w:rPr>
              <w:t>、</w:t>
            </w:r>
            <w:r>
              <w:rPr>
                <w:szCs w:val="20"/>
              </w:rPr>
              <w:t>串筒</w:t>
            </w:r>
            <w:r>
              <w:rPr>
                <w:rFonts w:hint="eastAsia"/>
                <w:szCs w:val="20"/>
              </w:rPr>
              <w:t>、</w:t>
            </w:r>
            <w:r>
              <w:rPr>
                <w:szCs w:val="20"/>
              </w:rPr>
              <w:t>导管或泵管下料</w:t>
            </w:r>
          </w:p>
        </w:tc>
        <w:tc>
          <w:tcPr>
            <w:tcW w:w="0" w:type="auto"/>
            <w:tcBorders>
              <w:top w:val="single" w:sz="4" w:space="0" w:color="auto"/>
              <w:left w:val="single" w:sz="4" w:space="0" w:color="auto"/>
              <w:bottom w:val="single" w:sz="4" w:space="0" w:color="auto"/>
              <w:right w:val="single" w:sz="4" w:space="0" w:color="auto"/>
            </w:tcBorders>
            <w:vAlign w:val="center"/>
          </w:tcPr>
          <w:p w14:paraId="4AD25E55" w14:textId="77777777" w:rsidR="00D3186F" w:rsidRDefault="001D714E">
            <w:pPr>
              <w:adjustRightInd w:val="0"/>
              <w:snapToGrid w:val="0"/>
              <w:spacing w:before="60" w:after="60" w:line="240" w:lineRule="auto"/>
              <w:jc w:val="center"/>
              <w:rPr>
                <w:szCs w:val="20"/>
              </w:rPr>
            </w:pPr>
            <w:r>
              <w:rPr>
                <w:rFonts w:hint="eastAsia"/>
                <w:szCs w:val="20"/>
              </w:rPr>
              <w:t>2</w:t>
            </w:r>
          </w:p>
        </w:tc>
      </w:tr>
      <w:tr w:rsidR="00D3186F" w14:paraId="155860CD"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73408E5F" w14:textId="77777777" w:rsidR="00D3186F" w:rsidRDefault="001D714E">
            <w:pPr>
              <w:adjustRightInd w:val="0"/>
              <w:snapToGrid w:val="0"/>
              <w:spacing w:before="60" w:after="60" w:line="240" w:lineRule="auto"/>
              <w:jc w:val="center"/>
              <w:rPr>
                <w:szCs w:val="20"/>
              </w:rPr>
            </w:pPr>
            <w:r>
              <w:rPr>
                <w:szCs w:val="20"/>
              </w:rPr>
              <w:t>吊车配备斗容器下料或小车直接倾倒</w:t>
            </w:r>
          </w:p>
        </w:tc>
        <w:tc>
          <w:tcPr>
            <w:tcW w:w="0" w:type="auto"/>
            <w:tcBorders>
              <w:top w:val="single" w:sz="4" w:space="0" w:color="auto"/>
              <w:left w:val="single" w:sz="4" w:space="0" w:color="auto"/>
              <w:bottom w:val="single" w:sz="4" w:space="0" w:color="auto"/>
              <w:right w:val="single" w:sz="4" w:space="0" w:color="auto"/>
            </w:tcBorders>
            <w:vAlign w:val="center"/>
          </w:tcPr>
          <w:p w14:paraId="0EA2C47B" w14:textId="77777777" w:rsidR="00D3186F" w:rsidRDefault="001D714E">
            <w:pPr>
              <w:adjustRightInd w:val="0"/>
              <w:snapToGrid w:val="0"/>
              <w:spacing w:before="60" w:after="60" w:line="240" w:lineRule="auto"/>
              <w:jc w:val="center"/>
              <w:rPr>
                <w:szCs w:val="20"/>
              </w:rPr>
            </w:pPr>
            <w:r>
              <w:rPr>
                <w:rFonts w:hint="eastAsia"/>
                <w:szCs w:val="20"/>
              </w:rPr>
              <w:t>4</w:t>
            </w:r>
          </w:p>
        </w:tc>
      </w:tr>
    </w:tbl>
    <w:p w14:paraId="7A866233"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【条文说明】本条参照现行国家标准《混凝土结构工程施工规范》</w:t>
      </w:r>
      <w:r>
        <w:rPr>
          <w:rFonts w:hint="eastAsia"/>
          <w:color w:val="4472C4" w:themeColor="accent1"/>
          <w:sz w:val="21"/>
          <w:szCs w:val="21"/>
        </w:rPr>
        <w:t>GB 50666</w:t>
      </w:r>
      <w:r>
        <w:rPr>
          <w:rFonts w:hint="eastAsia"/>
          <w:color w:val="4472C4" w:themeColor="accent1"/>
          <w:sz w:val="21"/>
          <w:szCs w:val="21"/>
        </w:rPr>
        <w:t>给出了夹心保温叠合墙板在施工阶段浇筑空腔内混凝土工况验算时的侧压力计算方法。</w:t>
      </w:r>
    </w:p>
    <w:p w14:paraId="1072348B" w14:textId="77777777" w:rsidR="00D3186F" w:rsidRDefault="001D714E">
      <w:pPr>
        <w:widowControl w:val="0"/>
        <w:numPr>
          <w:ilvl w:val="0"/>
          <w:numId w:val="23"/>
        </w:numPr>
        <w:adjustRightInd w:val="0"/>
        <w:snapToGrid w:val="0"/>
        <w:spacing w:line="360" w:lineRule="auto"/>
        <w:jc w:val="both"/>
        <w:rPr>
          <w:szCs w:val="21"/>
        </w:rPr>
      </w:pPr>
      <w:r>
        <w:rPr>
          <w:rFonts w:hint="eastAsia"/>
          <w:szCs w:val="21"/>
        </w:rPr>
        <w:t>夹心保温叠合剪力墙使用阶段进行外叶墙板和拉结件计算时，风荷载标准值应按现行国家标准《建筑结构荷载规范》</w:t>
      </w:r>
      <w:r>
        <w:rPr>
          <w:rFonts w:hint="eastAsia"/>
          <w:szCs w:val="21"/>
        </w:rPr>
        <w:t>GB 50009</w:t>
      </w:r>
      <w:r>
        <w:rPr>
          <w:rFonts w:hint="eastAsia"/>
          <w:szCs w:val="21"/>
        </w:rPr>
        <w:t>中的围护结构确定，且应按风吸和风压分别进行计算，风吸和风压荷载标准值计算采用的局部体型系数绝对值分布不宜小于</w:t>
      </w:r>
      <w:r>
        <w:rPr>
          <w:rFonts w:hint="eastAsia"/>
          <w:szCs w:val="21"/>
        </w:rPr>
        <w:t>2.0</w:t>
      </w:r>
      <w:r>
        <w:rPr>
          <w:rFonts w:hint="eastAsia"/>
          <w:szCs w:val="21"/>
        </w:rPr>
        <w:t>和</w:t>
      </w:r>
      <w:r>
        <w:rPr>
          <w:rFonts w:hint="eastAsia"/>
          <w:szCs w:val="21"/>
        </w:rPr>
        <w:t>1.0</w:t>
      </w:r>
      <w:r>
        <w:rPr>
          <w:rFonts w:hint="eastAsia"/>
          <w:szCs w:val="21"/>
        </w:rPr>
        <w:t>。</w:t>
      </w:r>
    </w:p>
    <w:p w14:paraId="08566F46"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【条文说明】本条参照现行国家标准《建筑结构荷载规范》</w:t>
      </w:r>
      <w:r>
        <w:rPr>
          <w:rFonts w:hint="eastAsia"/>
          <w:color w:val="4472C4" w:themeColor="accent1"/>
          <w:sz w:val="21"/>
          <w:szCs w:val="21"/>
        </w:rPr>
        <w:t>GB 50009</w:t>
      </w:r>
      <w:r>
        <w:rPr>
          <w:rFonts w:hint="eastAsia"/>
          <w:color w:val="4472C4" w:themeColor="accent1"/>
          <w:sz w:val="21"/>
          <w:szCs w:val="21"/>
        </w:rPr>
        <w:t>给出了夹心保温叠合剪力墙的风荷载标准值的确定方法。</w:t>
      </w:r>
    </w:p>
    <w:p w14:paraId="76F77B6F" w14:textId="77777777" w:rsidR="00D3186F" w:rsidRDefault="001D714E">
      <w:pPr>
        <w:widowControl w:val="0"/>
        <w:numPr>
          <w:ilvl w:val="0"/>
          <w:numId w:val="23"/>
        </w:numPr>
        <w:adjustRightInd w:val="0"/>
        <w:snapToGrid w:val="0"/>
        <w:spacing w:line="360" w:lineRule="auto"/>
        <w:jc w:val="both"/>
        <w:rPr>
          <w:szCs w:val="21"/>
        </w:rPr>
      </w:pPr>
      <w:r>
        <w:rPr>
          <w:rFonts w:hint="eastAsia"/>
          <w:szCs w:val="21"/>
        </w:rPr>
        <w:t>夹心保温叠合剪力墙使用阶段进行外叶墙板和拉结件计算时，温度作用应包括夹心保温叠合剪力墙内外表面温差作用和外叶板内外侧温差作用，两种温度作用可不同时组合，且应符合下列规定：</w:t>
      </w:r>
    </w:p>
    <w:p w14:paraId="0F475B92" w14:textId="77777777" w:rsidR="00D3186F" w:rsidRDefault="001D714E">
      <w:pPr>
        <w:widowControl w:val="0"/>
        <w:numPr>
          <w:ilvl w:val="0"/>
          <w:numId w:val="26"/>
        </w:numPr>
        <w:adjustRightInd w:val="0"/>
        <w:snapToGrid w:val="0"/>
        <w:spacing w:line="360" w:lineRule="auto"/>
        <w:ind w:firstLineChars="200" w:firstLine="420"/>
        <w:jc w:val="both"/>
        <w:rPr>
          <w:szCs w:val="21"/>
        </w:rPr>
      </w:pPr>
      <w:r>
        <w:rPr>
          <w:rFonts w:hint="eastAsia"/>
          <w:szCs w:val="21"/>
        </w:rPr>
        <w:t>夹心保温叠合剪力墙内外表面温差作用标准值计算时，</w:t>
      </w:r>
      <w:r>
        <w:rPr>
          <w:szCs w:val="21"/>
        </w:rPr>
        <w:t>内表面温度可取</w:t>
      </w:r>
      <w:r>
        <w:rPr>
          <w:szCs w:val="21"/>
        </w:rPr>
        <w:t>25℃</w:t>
      </w:r>
      <w:r>
        <w:rPr>
          <w:szCs w:val="21"/>
        </w:rPr>
        <w:t>，外表面温度宜根据基本气温、外表面朝向、表面材料及其色调，并宜结合试验确定，当无可靠依据时可按表</w:t>
      </w:r>
      <w:r>
        <w:rPr>
          <w:szCs w:val="21"/>
        </w:rPr>
        <w:t>6.2.6</w:t>
      </w:r>
      <w:r>
        <w:rPr>
          <w:szCs w:val="21"/>
        </w:rPr>
        <w:t>采用，基本气温应按现行国家标准《建筑结构荷载规范》</w:t>
      </w:r>
      <w:r>
        <w:rPr>
          <w:szCs w:val="21"/>
        </w:rPr>
        <w:t>GB 50009</w:t>
      </w:r>
      <w:r>
        <w:rPr>
          <w:szCs w:val="21"/>
        </w:rPr>
        <w:t>的有关规定确定；</w:t>
      </w:r>
    </w:p>
    <w:p w14:paraId="3F90A876" w14:textId="77777777" w:rsidR="00D3186F" w:rsidRDefault="001D714E">
      <w:pPr>
        <w:widowControl w:val="0"/>
        <w:numPr>
          <w:ilvl w:val="0"/>
          <w:numId w:val="26"/>
        </w:numPr>
        <w:adjustRightInd w:val="0"/>
        <w:snapToGrid w:val="0"/>
        <w:spacing w:line="360" w:lineRule="auto"/>
        <w:ind w:firstLineChars="200" w:firstLine="420"/>
        <w:jc w:val="both"/>
        <w:rPr>
          <w:szCs w:val="21"/>
        </w:rPr>
      </w:pPr>
      <w:r>
        <w:rPr>
          <w:szCs w:val="21"/>
        </w:rPr>
        <w:t>外叶板内外侧温差作用标准值可取</w:t>
      </w:r>
      <w:r>
        <w:rPr>
          <w:szCs w:val="21"/>
        </w:rPr>
        <w:t>5℃</w:t>
      </w:r>
      <w:r>
        <w:rPr>
          <w:szCs w:val="21"/>
        </w:rPr>
        <w:t>，且应考虑外侧温度低于内侧和高于内侧两种情况</w:t>
      </w:r>
      <w:r>
        <w:rPr>
          <w:rFonts w:hint="eastAsia"/>
          <w:szCs w:val="21"/>
        </w:rPr>
        <w:t>。</w:t>
      </w:r>
    </w:p>
    <w:p w14:paraId="2B9B8817" w14:textId="77777777" w:rsidR="00D3186F" w:rsidRDefault="001D714E">
      <w:pPr>
        <w:widowControl w:val="0"/>
        <w:adjustRightInd w:val="0"/>
        <w:snapToGrid w:val="0"/>
        <w:spacing w:line="360" w:lineRule="auto"/>
        <w:jc w:val="center"/>
        <w:rPr>
          <w:rFonts w:eastAsia="黑体"/>
          <w:szCs w:val="21"/>
        </w:rPr>
      </w:pPr>
      <w:r>
        <w:rPr>
          <w:rFonts w:eastAsia="黑体" w:hint="eastAsia"/>
          <w:szCs w:val="21"/>
        </w:rPr>
        <w:lastRenderedPageBreak/>
        <w:t>表</w:t>
      </w:r>
      <w:r>
        <w:rPr>
          <w:rFonts w:eastAsia="黑体" w:hint="eastAsia"/>
          <w:szCs w:val="21"/>
        </w:rPr>
        <w:t xml:space="preserve">6.2.6  </w:t>
      </w:r>
      <w:r>
        <w:rPr>
          <w:rFonts w:eastAsia="黑体" w:hint="eastAsia"/>
          <w:szCs w:val="21"/>
        </w:rPr>
        <w:t>夹心保温叠合剪力墙外表面温度</w:t>
      </w:r>
    </w:p>
    <w:tbl>
      <w:tblPr>
        <w:tblStyle w:val="ae"/>
        <w:tblW w:w="0" w:type="auto"/>
        <w:jc w:val="center"/>
        <w:tblLook w:val="04A0" w:firstRow="1" w:lastRow="0" w:firstColumn="1" w:lastColumn="0" w:noHBand="0" w:noVBand="1"/>
      </w:tblPr>
      <w:tblGrid>
        <w:gridCol w:w="636"/>
        <w:gridCol w:w="1896"/>
        <w:gridCol w:w="1266"/>
        <w:gridCol w:w="1266"/>
      </w:tblGrid>
      <w:tr w:rsidR="00D3186F" w14:paraId="44BBCA55" w14:textId="77777777">
        <w:trPr>
          <w:trHeight w:val="276"/>
          <w:jc w:val="center"/>
        </w:trPr>
        <w:tc>
          <w:tcPr>
            <w:tcW w:w="0" w:type="auto"/>
            <w:vMerge w:val="restart"/>
            <w:tcBorders>
              <w:top w:val="single" w:sz="4" w:space="0" w:color="auto"/>
              <w:left w:val="single" w:sz="4" w:space="0" w:color="auto"/>
              <w:right w:val="single" w:sz="4" w:space="0" w:color="auto"/>
            </w:tcBorders>
            <w:vAlign w:val="center"/>
          </w:tcPr>
          <w:p w14:paraId="08C0B04D" w14:textId="77777777" w:rsidR="00D3186F" w:rsidRDefault="001D714E">
            <w:pPr>
              <w:adjustRightInd w:val="0"/>
              <w:snapToGrid w:val="0"/>
              <w:spacing w:before="60" w:after="60" w:line="240" w:lineRule="auto"/>
              <w:jc w:val="center"/>
              <w:rPr>
                <w:szCs w:val="20"/>
              </w:rPr>
            </w:pPr>
            <w:r>
              <w:rPr>
                <w:rFonts w:hint="eastAsia"/>
                <w:szCs w:val="20"/>
              </w:rPr>
              <w:t>季节</w:t>
            </w:r>
          </w:p>
        </w:tc>
        <w:tc>
          <w:tcPr>
            <w:tcW w:w="0" w:type="auto"/>
            <w:vMerge w:val="restart"/>
            <w:tcBorders>
              <w:top w:val="single" w:sz="4" w:space="0" w:color="auto"/>
              <w:left w:val="single" w:sz="4" w:space="0" w:color="auto"/>
              <w:right w:val="single" w:sz="4" w:space="0" w:color="auto"/>
            </w:tcBorders>
            <w:vAlign w:val="center"/>
          </w:tcPr>
          <w:p w14:paraId="63383A8F" w14:textId="77777777" w:rsidR="00D3186F" w:rsidRDefault="001D714E">
            <w:pPr>
              <w:adjustRightInd w:val="0"/>
              <w:snapToGrid w:val="0"/>
              <w:spacing w:before="60" w:after="60" w:line="240" w:lineRule="auto"/>
              <w:jc w:val="center"/>
              <w:rPr>
                <w:szCs w:val="20"/>
              </w:rPr>
            </w:pPr>
            <w:r>
              <w:rPr>
                <w:szCs w:val="20"/>
              </w:rPr>
              <w:t>太阳辐射吸收系数</w:t>
            </w:r>
          </w:p>
          <w:p w14:paraId="7F2B6FD0" w14:textId="77777777" w:rsidR="00D3186F" w:rsidRDefault="001D714E">
            <w:pPr>
              <w:adjustRightInd w:val="0"/>
              <w:snapToGrid w:val="0"/>
              <w:spacing w:before="60" w:after="60" w:line="240" w:lineRule="auto"/>
              <w:jc w:val="center"/>
              <w:rPr>
                <w:szCs w:val="20"/>
              </w:rPr>
            </w:pPr>
            <w:r>
              <w:rPr>
                <w:rFonts w:hint="eastAsia"/>
                <w:szCs w:val="20"/>
              </w:rPr>
              <w:t>（表面明暗色调）</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06D8608" w14:textId="77777777" w:rsidR="00D3186F" w:rsidRDefault="001D714E">
            <w:pPr>
              <w:adjustRightInd w:val="0"/>
              <w:snapToGrid w:val="0"/>
              <w:spacing w:before="60" w:after="60" w:line="240" w:lineRule="auto"/>
              <w:jc w:val="center"/>
              <w:rPr>
                <w:szCs w:val="20"/>
              </w:rPr>
            </w:pPr>
            <w:r>
              <w:rPr>
                <w:rFonts w:hint="eastAsia"/>
                <w:szCs w:val="20"/>
              </w:rPr>
              <w:t>外表面温度</w:t>
            </w:r>
            <w:r>
              <w:rPr>
                <w:szCs w:val="20"/>
              </w:rPr>
              <w:t>（</w:t>
            </w:r>
            <w:r>
              <w:rPr>
                <w:szCs w:val="20"/>
              </w:rPr>
              <w:t>℃</w:t>
            </w:r>
            <w:r>
              <w:rPr>
                <w:szCs w:val="20"/>
              </w:rPr>
              <w:t>）</w:t>
            </w:r>
          </w:p>
        </w:tc>
      </w:tr>
      <w:tr w:rsidR="00D3186F" w14:paraId="0A7AE243" w14:textId="77777777">
        <w:trPr>
          <w:trHeight w:val="346"/>
          <w:jc w:val="center"/>
        </w:trPr>
        <w:tc>
          <w:tcPr>
            <w:tcW w:w="0" w:type="auto"/>
            <w:vMerge/>
            <w:tcBorders>
              <w:left w:val="single" w:sz="4" w:space="0" w:color="auto"/>
              <w:bottom w:val="single" w:sz="4" w:space="0" w:color="auto"/>
              <w:right w:val="single" w:sz="4" w:space="0" w:color="auto"/>
            </w:tcBorders>
            <w:vAlign w:val="center"/>
          </w:tcPr>
          <w:p w14:paraId="734DE828" w14:textId="77777777" w:rsidR="00D3186F" w:rsidRDefault="00D3186F">
            <w:pPr>
              <w:adjustRightInd w:val="0"/>
              <w:snapToGrid w:val="0"/>
              <w:spacing w:before="60" w:after="60" w:line="240" w:lineRule="auto"/>
              <w:jc w:val="center"/>
              <w:rPr>
                <w:szCs w:val="20"/>
              </w:rPr>
            </w:pPr>
          </w:p>
        </w:tc>
        <w:tc>
          <w:tcPr>
            <w:tcW w:w="0" w:type="auto"/>
            <w:vMerge/>
            <w:tcBorders>
              <w:left w:val="single" w:sz="4" w:space="0" w:color="auto"/>
              <w:bottom w:val="single" w:sz="4" w:space="0" w:color="auto"/>
              <w:right w:val="single" w:sz="4" w:space="0" w:color="auto"/>
            </w:tcBorders>
            <w:vAlign w:val="center"/>
          </w:tcPr>
          <w:p w14:paraId="0ED0391A" w14:textId="77777777" w:rsidR="00D3186F" w:rsidRDefault="00D3186F">
            <w:pPr>
              <w:adjustRightInd w:val="0"/>
              <w:snapToGrid w:val="0"/>
              <w:spacing w:before="60" w:after="60" w:line="240" w:lineRule="auto"/>
              <w:jc w:val="center"/>
              <w:rPr>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652B4394" w14:textId="77777777" w:rsidR="00D3186F" w:rsidRDefault="001D714E">
            <w:pPr>
              <w:adjustRightInd w:val="0"/>
              <w:snapToGrid w:val="0"/>
              <w:spacing w:before="60" w:after="60" w:line="240" w:lineRule="auto"/>
              <w:jc w:val="center"/>
              <w:rPr>
                <w:szCs w:val="20"/>
              </w:rPr>
            </w:pPr>
            <w:r>
              <w:rPr>
                <w:szCs w:val="20"/>
              </w:rPr>
              <w:t>东北向墙面</w:t>
            </w:r>
          </w:p>
        </w:tc>
        <w:tc>
          <w:tcPr>
            <w:tcW w:w="0" w:type="auto"/>
            <w:tcBorders>
              <w:top w:val="single" w:sz="4" w:space="0" w:color="auto"/>
              <w:left w:val="single" w:sz="4" w:space="0" w:color="auto"/>
              <w:bottom w:val="single" w:sz="4" w:space="0" w:color="auto"/>
              <w:right w:val="single" w:sz="4" w:space="0" w:color="auto"/>
            </w:tcBorders>
            <w:vAlign w:val="center"/>
          </w:tcPr>
          <w:p w14:paraId="47CC7A41" w14:textId="77777777" w:rsidR="00D3186F" w:rsidRDefault="001D714E">
            <w:pPr>
              <w:adjustRightInd w:val="0"/>
              <w:snapToGrid w:val="0"/>
              <w:spacing w:before="60" w:after="60" w:line="240" w:lineRule="auto"/>
              <w:jc w:val="center"/>
              <w:rPr>
                <w:szCs w:val="20"/>
              </w:rPr>
            </w:pPr>
            <w:r>
              <w:rPr>
                <w:szCs w:val="20"/>
              </w:rPr>
              <w:t>西南向墙面</w:t>
            </w:r>
          </w:p>
        </w:tc>
      </w:tr>
      <w:tr w:rsidR="00D3186F" w14:paraId="4F162E60" w14:textId="77777777">
        <w:trPr>
          <w:jc w:val="center"/>
        </w:trPr>
        <w:tc>
          <w:tcPr>
            <w:tcW w:w="0" w:type="auto"/>
            <w:vMerge w:val="restart"/>
            <w:tcBorders>
              <w:top w:val="single" w:sz="4" w:space="0" w:color="auto"/>
              <w:left w:val="single" w:sz="4" w:space="0" w:color="auto"/>
              <w:right w:val="single" w:sz="4" w:space="0" w:color="auto"/>
            </w:tcBorders>
            <w:vAlign w:val="center"/>
          </w:tcPr>
          <w:p w14:paraId="2746E53B" w14:textId="77777777" w:rsidR="00D3186F" w:rsidRDefault="001D714E">
            <w:pPr>
              <w:adjustRightInd w:val="0"/>
              <w:snapToGrid w:val="0"/>
              <w:spacing w:before="60" w:after="60" w:line="240" w:lineRule="auto"/>
              <w:jc w:val="center"/>
              <w:rPr>
                <w:szCs w:val="20"/>
              </w:rPr>
            </w:pPr>
            <w:r>
              <w:rPr>
                <w:szCs w:val="20"/>
              </w:rPr>
              <w:t>夏季</w:t>
            </w:r>
          </w:p>
        </w:tc>
        <w:tc>
          <w:tcPr>
            <w:tcW w:w="0" w:type="auto"/>
            <w:tcBorders>
              <w:top w:val="single" w:sz="4" w:space="0" w:color="auto"/>
              <w:left w:val="single" w:sz="4" w:space="0" w:color="auto"/>
              <w:bottom w:val="single" w:sz="4" w:space="0" w:color="auto"/>
              <w:right w:val="single" w:sz="4" w:space="0" w:color="auto"/>
            </w:tcBorders>
            <w:vAlign w:val="center"/>
          </w:tcPr>
          <w:p w14:paraId="65D4C772" w14:textId="77777777" w:rsidR="00D3186F" w:rsidRDefault="001D714E">
            <w:pPr>
              <w:adjustRightInd w:val="0"/>
              <w:snapToGrid w:val="0"/>
              <w:spacing w:before="60" w:after="60" w:line="240" w:lineRule="auto"/>
              <w:jc w:val="center"/>
              <w:rPr>
                <w:szCs w:val="20"/>
              </w:rPr>
            </w:pPr>
            <w:r>
              <w:rPr>
                <w:rFonts w:hint="eastAsia"/>
                <w:szCs w:val="20"/>
              </w:rPr>
              <w:t>0.5</w:t>
            </w:r>
            <w:r>
              <w:rPr>
                <w:rFonts w:hint="eastAsia"/>
                <w:szCs w:val="20"/>
              </w:rPr>
              <w:t>（光亮表面）</w:t>
            </w:r>
          </w:p>
        </w:tc>
        <w:tc>
          <w:tcPr>
            <w:tcW w:w="0" w:type="auto"/>
            <w:tcBorders>
              <w:top w:val="single" w:sz="4" w:space="0" w:color="auto"/>
              <w:left w:val="single" w:sz="4" w:space="0" w:color="auto"/>
              <w:bottom w:val="single" w:sz="4" w:space="0" w:color="auto"/>
              <w:right w:val="single" w:sz="4" w:space="0" w:color="auto"/>
            </w:tcBorders>
            <w:vAlign w:val="center"/>
          </w:tcPr>
          <w:p w14:paraId="2EF45767" w14:textId="77777777" w:rsidR="00D3186F" w:rsidRDefault="001D714E">
            <w:pPr>
              <w:adjustRightInd w:val="0"/>
              <w:snapToGrid w:val="0"/>
              <w:spacing w:before="60" w:after="60" w:line="240" w:lineRule="auto"/>
              <w:jc w:val="center"/>
              <w:rPr>
                <w:szCs w:val="20"/>
              </w:rPr>
            </w:pPr>
            <w:r>
              <w:rPr>
                <w:rFonts w:hint="eastAsia"/>
                <w:i/>
                <w:szCs w:val="20"/>
              </w:rPr>
              <w:t>T</w:t>
            </w:r>
            <w:r>
              <w:rPr>
                <w:rFonts w:hint="eastAsia"/>
                <w:szCs w:val="20"/>
                <w:vertAlign w:val="subscript"/>
              </w:rPr>
              <w:t>max</w:t>
            </w:r>
            <w:r>
              <w:rPr>
                <w:rFonts w:hint="eastAsia"/>
                <w:szCs w:val="20"/>
              </w:rPr>
              <w:t>+0</w:t>
            </w:r>
          </w:p>
        </w:tc>
        <w:tc>
          <w:tcPr>
            <w:tcW w:w="0" w:type="auto"/>
            <w:tcBorders>
              <w:top w:val="single" w:sz="4" w:space="0" w:color="auto"/>
              <w:left w:val="single" w:sz="4" w:space="0" w:color="auto"/>
              <w:bottom w:val="single" w:sz="4" w:space="0" w:color="auto"/>
              <w:right w:val="single" w:sz="4" w:space="0" w:color="auto"/>
            </w:tcBorders>
            <w:vAlign w:val="center"/>
          </w:tcPr>
          <w:p w14:paraId="6EC9CEFA" w14:textId="77777777" w:rsidR="00D3186F" w:rsidRDefault="001D714E">
            <w:pPr>
              <w:adjustRightInd w:val="0"/>
              <w:snapToGrid w:val="0"/>
              <w:spacing w:before="60" w:after="60" w:line="240" w:lineRule="auto"/>
              <w:jc w:val="center"/>
              <w:rPr>
                <w:szCs w:val="20"/>
              </w:rPr>
            </w:pPr>
            <w:r>
              <w:rPr>
                <w:rFonts w:hint="eastAsia"/>
                <w:i/>
                <w:szCs w:val="20"/>
              </w:rPr>
              <w:t>T</w:t>
            </w:r>
            <w:r>
              <w:rPr>
                <w:rFonts w:hint="eastAsia"/>
                <w:szCs w:val="20"/>
                <w:vertAlign w:val="subscript"/>
              </w:rPr>
              <w:t>max</w:t>
            </w:r>
            <w:r>
              <w:rPr>
                <w:rFonts w:hint="eastAsia"/>
                <w:szCs w:val="20"/>
              </w:rPr>
              <w:t>+18</w:t>
            </w:r>
          </w:p>
        </w:tc>
      </w:tr>
      <w:tr w:rsidR="00D3186F" w14:paraId="37867590" w14:textId="77777777">
        <w:trPr>
          <w:jc w:val="center"/>
        </w:trPr>
        <w:tc>
          <w:tcPr>
            <w:tcW w:w="0" w:type="auto"/>
            <w:vMerge/>
            <w:tcBorders>
              <w:left w:val="single" w:sz="4" w:space="0" w:color="auto"/>
              <w:right w:val="single" w:sz="4" w:space="0" w:color="auto"/>
            </w:tcBorders>
            <w:vAlign w:val="center"/>
          </w:tcPr>
          <w:p w14:paraId="20FE05E6" w14:textId="77777777" w:rsidR="00D3186F" w:rsidRDefault="00D3186F">
            <w:pPr>
              <w:adjustRightInd w:val="0"/>
              <w:snapToGrid w:val="0"/>
              <w:spacing w:before="60" w:after="60" w:line="240" w:lineRule="auto"/>
              <w:jc w:val="center"/>
              <w:rPr>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4C35070B" w14:textId="77777777" w:rsidR="00D3186F" w:rsidRDefault="001D714E">
            <w:pPr>
              <w:adjustRightInd w:val="0"/>
              <w:snapToGrid w:val="0"/>
              <w:spacing w:before="60" w:after="60" w:line="240" w:lineRule="auto"/>
              <w:jc w:val="center"/>
              <w:rPr>
                <w:szCs w:val="20"/>
              </w:rPr>
            </w:pPr>
            <w:r>
              <w:rPr>
                <w:rFonts w:hint="eastAsia"/>
                <w:szCs w:val="20"/>
              </w:rPr>
              <w:t>0.7</w:t>
            </w:r>
            <w:r>
              <w:rPr>
                <w:rFonts w:hint="eastAsia"/>
                <w:szCs w:val="20"/>
              </w:rPr>
              <w:t>（浅色表面）</w:t>
            </w:r>
          </w:p>
        </w:tc>
        <w:tc>
          <w:tcPr>
            <w:tcW w:w="0" w:type="auto"/>
            <w:tcBorders>
              <w:top w:val="single" w:sz="4" w:space="0" w:color="auto"/>
              <w:left w:val="single" w:sz="4" w:space="0" w:color="auto"/>
              <w:bottom w:val="single" w:sz="4" w:space="0" w:color="auto"/>
              <w:right w:val="single" w:sz="4" w:space="0" w:color="auto"/>
            </w:tcBorders>
            <w:vAlign w:val="center"/>
          </w:tcPr>
          <w:p w14:paraId="295C1D92" w14:textId="77777777" w:rsidR="00D3186F" w:rsidRDefault="001D714E">
            <w:pPr>
              <w:adjustRightInd w:val="0"/>
              <w:snapToGrid w:val="0"/>
              <w:spacing w:before="60" w:after="60" w:line="240" w:lineRule="auto"/>
              <w:jc w:val="center"/>
              <w:rPr>
                <w:szCs w:val="20"/>
              </w:rPr>
            </w:pPr>
            <w:r>
              <w:rPr>
                <w:rFonts w:hint="eastAsia"/>
                <w:i/>
                <w:szCs w:val="20"/>
              </w:rPr>
              <w:t>T</w:t>
            </w:r>
            <w:r>
              <w:rPr>
                <w:rFonts w:hint="eastAsia"/>
                <w:szCs w:val="20"/>
                <w:vertAlign w:val="subscript"/>
              </w:rPr>
              <w:t>max</w:t>
            </w:r>
            <w:r>
              <w:rPr>
                <w:rFonts w:hint="eastAsia"/>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14:paraId="4DE72515" w14:textId="77777777" w:rsidR="00D3186F" w:rsidRDefault="001D714E">
            <w:pPr>
              <w:adjustRightInd w:val="0"/>
              <w:snapToGrid w:val="0"/>
              <w:spacing w:before="60" w:after="60" w:line="240" w:lineRule="auto"/>
              <w:jc w:val="center"/>
              <w:rPr>
                <w:szCs w:val="20"/>
              </w:rPr>
            </w:pPr>
            <w:r>
              <w:rPr>
                <w:rFonts w:hint="eastAsia"/>
                <w:i/>
                <w:szCs w:val="20"/>
              </w:rPr>
              <w:t>T</w:t>
            </w:r>
            <w:r>
              <w:rPr>
                <w:rFonts w:hint="eastAsia"/>
                <w:szCs w:val="20"/>
                <w:vertAlign w:val="subscript"/>
              </w:rPr>
              <w:t>max</w:t>
            </w:r>
            <w:r>
              <w:rPr>
                <w:rFonts w:hint="eastAsia"/>
                <w:szCs w:val="20"/>
              </w:rPr>
              <w:t>+30</w:t>
            </w:r>
          </w:p>
        </w:tc>
      </w:tr>
      <w:tr w:rsidR="00D3186F" w14:paraId="2423F9BD" w14:textId="77777777">
        <w:trPr>
          <w:jc w:val="center"/>
        </w:trPr>
        <w:tc>
          <w:tcPr>
            <w:tcW w:w="0" w:type="auto"/>
            <w:vMerge/>
            <w:tcBorders>
              <w:left w:val="single" w:sz="4" w:space="0" w:color="auto"/>
              <w:bottom w:val="single" w:sz="4" w:space="0" w:color="auto"/>
              <w:right w:val="single" w:sz="4" w:space="0" w:color="auto"/>
            </w:tcBorders>
            <w:vAlign w:val="center"/>
          </w:tcPr>
          <w:p w14:paraId="3C58F479" w14:textId="77777777" w:rsidR="00D3186F" w:rsidRDefault="00D3186F">
            <w:pPr>
              <w:adjustRightInd w:val="0"/>
              <w:snapToGrid w:val="0"/>
              <w:spacing w:before="60" w:after="60" w:line="240" w:lineRule="auto"/>
              <w:jc w:val="center"/>
              <w:rPr>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3BA793A9" w14:textId="77777777" w:rsidR="00D3186F" w:rsidRDefault="001D714E">
            <w:pPr>
              <w:adjustRightInd w:val="0"/>
              <w:snapToGrid w:val="0"/>
              <w:spacing w:before="60" w:after="60" w:line="240" w:lineRule="auto"/>
              <w:jc w:val="center"/>
              <w:rPr>
                <w:szCs w:val="20"/>
              </w:rPr>
            </w:pPr>
            <w:r>
              <w:rPr>
                <w:rFonts w:hint="eastAsia"/>
                <w:szCs w:val="20"/>
              </w:rPr>
              <w:t>0.9</w:t>
            </w:r>
            <w:r>
              <w:rPr>
                <w:rFonts w:hint="eastAsia"/>
                <w:szCs w:val="20"/>
              </w:rPr>
              <w:t>（暗淡表面）</w:t>
            </w:r>
          </w:p>
        </w:tc>
        <w:tc>
          <w:tcPr>
            <w:tcW w:w="0" w:type="auto"/>
            <w:tcBorders>
              <w:top w:val="single" w:sz="4" w:space="0" w:color="auto"/>
              <w:left w:val="single" w:sz="4" w:space="0" w:color="auto"/>
              <w:bottom w:val="single" w:sz="4" w:space="0" w:color="auto"/>
              <w:right w:val="single" w:sz="4" w:space="0" w:color="auto"/>
            </w:tcBorders>
            <w:vAlign w:val="center"/>
          </w:tcPr>
          <w:p w14:paraId="26D87BBC" w14:textId="77777777" w:rsidR="00D3186F" w:rsidRDefault="001D714E">
            <w:pPr>
              <w:adjustRightInd w:val="0"/>
              <w:snapToGrid w:val="0"/>
              <w:spacing w:before="60" w:after="60" w:line="240" w:lineRule="auto"/>
              <w:jc w:val="center"/>
              <w:rPr>
                <w:szCs w:val="20"/>
              </w:rPr>
            </w:pPr>
            <w:r>
              <w:rPr>
                <w:rFonts w:hint="eastAsia"/>
                <w:i/>
                <w:szCs w:val="20"/>
              </w:rPr>
              <w:t>T</w:t>
            </w:r>
            <w:r>
              <w:rPr>
                <w:rFonts w:hint="eastAsia"/>
                <w:szCs w:val="20"/>
                <w:vertAlign w:val="subscript"/>
              </w:rPr>
              <w:t>max</w:t>
            </w:r>
            <w:r>
              <w:rPr>
                <w:rFonts w:hint="eastAsia"/>
                <w:szCs w:val="20"/>
              </w:rPr>
              <w:t>+4</w:t>
            </w:r>
          </w:p>
        </w:tc>
        <w:tc>
          <w:tcPr>
            <w:tcW w:w="0" w:type="auto"/>
            <w:tcBorders>
              <w:top w:val="single" w:sz="4" w:space="0" w:color="auto"/>
              <w:left w:val="single" w:sz="4" w:space="0" w:color="auto"/>
              <w:bottom w:val="single" w:sz="4" w:space="0" w:color="auto"/>
              <w:right w:val="single" w:sz="4" w:space="0" w:color="auto"/>
            </w:tcBorders>
            <w:vAlign w:val="center"/>
          </w:tcPr>
          <w:p w14:paraId="5A0F9DC2" w14:textId="77777777" w:rsidR="00D3186F" w:rsidRDefault="001D714E">
            <w:pPr>
              <w:adjustRightInd w:val="0"/>
              <w:snapToGrid w:val="0"/>
              <w:spacing w:before="60" w:after="60" w:line="240" w:lineRule="auto"/>
              <w:jc w:val="center"/>
              <w:rPr>
                <w:szCs w:val="20"/>
              </w:rPr>
            </w:pPr>
            <w:r>
              <w:rPr>
                <w:rFonts w:hint="eastAsia"/>
                <w:i/>
                <w:szCs w:val="20"/>
              </w:rPr>
              <w:t>T</w:t>
            </w:r>
            <w:r>
              <w:rPr>
                <w:rFonts w:hint="eastAsia"/>
                <w:szCs w:val="20"/>
                <w:vertAlign w:val="subscript"/>
              </w:rPr>
              <w:t>max</w:t>
            </w:r>
            <w:r>
              <w:rPr>
                <w:rFonts w:hint="eastAsia"/>
                <w:szCs w:val="20"/>
              </w:rPr>
              <w:t>+42</w:t>
            </w:r>
          </w:p>
        </w:tc>
      </w:tr>
      <w:tr w:rsidR="00D3186F" w14:paraId="0B14CF9A"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13308E78" w14:textId="77777777" w:rsidR="00D3186F" w:rsidRDefault="001D714E">
            <w:pPr>
              <w:adjustRightInd w:val="0"/>
              <w:snapToGrid w:val="0"/>
              <w:spacing w:before="60" w:after="60" w:line="240" w:lineRule="auto"/>
              <w:jc w:val="center"/>
              <w:rPr>
                <w:szCs w:val="20"/>
              </w:rPr>
            </w:pPr>
            <w:r>
              <w:rPr>
                <w:szCs w:val="20"/>
              </w:rPr>
              <w:t>冬季</w:t>
            </w:r>
          </w:p>
        </w:tc>
        <w:tc>
          <w:tcPr>
            <w:tcW w:w="0" w:type="auto"/>
            <w:tcBorders>
              <w:top w:val="single" w:sz="4" w:space="0" w:color="auto"/>
              <w:left w:val="single" w:sz="4" w:space="0" w:color="auto"/>
              <w:bottom w:val="single" w:sz="4" w:space="0" w:color="auto"/>
              <w:right w:val="single" w:sz="4" w:space="0" w:color="auto"/>
            </w:tcBorders>
            <w:vAlign w:val="center"/>
          </w:tcPr>
          <w:p w14:paraId="48D65E05" w14:textId="77777777" w:rsidR="00D3186F" w:rsidRDefault="001D714E">
            <w:pPr>
              <w:adjustRightInd w:val="0"/>
              <w:snapToGrid w:val="0"/>
              <w:spacing w:before="60" w:after="60" w:line="240" w:lineRule="auto"/>
              <w:jc w:val="center"/>
              <w:rPr>
                <w:szCs w:val="20"/>
              </w:rPr>
            </w:pPr>
            <w:r>
              <w:rPr>
                <w:rFonts w:hint="eastAsia"/>
                <w:szCs w:val="20"/>
              </w:rPr>
              <w:t>/</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62E1CA25" w14:textId="77777777" w:rsidR="00D3186F" w:rsidRDefault="001D714E">
            <w:pPr>
              <w:adjustRightInd w:val="0"/>
              <w:snapToGrid w:val="0"/>
              <w:spacing w:before="60" w:after="60" w:line="240" w:lineRule="auto"/>
              <w:jc w:val="center"/>
              <w:rPr>
                <w:szCs w:val="20"/>
              </w:rPr>
            </w:pPr>
            <w:r>
              <w:rPr>
                <w:rFonts w:hint="eastAsia"/>
                <w:i/>
                <w:szCs w:val="20"/>
              </w:rPr>
              <w:t>T</w:t>
            </w:r>
            <w:r>
              <w:rPr>
                <w:rFonts w:hint="eastAsia"/>
                <w:szCs w:val="20"/>
                <w:vertAlign w:val="subscript"/>
              </w:rPr>
              <w:t>min</w:t>
            </w:r>
          </w:p>
        </w:tc>
      </w:tr>
      <w:tr w:rsidR="00D3186F" w14:paraId="47851645" w14:textId="77777777">
        <w:trPr>
          <w:jc w:val="center"/>
        </w:trPr>
        <w:tc>
          <w:tcPr>
            <w:tcW w:w="0" w:type="auto"/>
            <w:gridSpan w:val="4"/>
            <w:tcBorders>
              <w:top w:val="single" w:sz="4" w:space="0" w:color="auto"/>
              <w:left w:val="nil"/>
              <w:bottom w:val="nil"/>
              <w:right w:val="nil"/>
            </w:tcBorders>
            <w:vAlign w:val="center"/>
          </w:tcPr>
          <w:p w14:paraId="386CF879" w14:textId="77777777" w:rsidR="00D3186F" w:rsidRDefault="001D714E">
            <w:pPr>
              <w:adjustRightInd w:val="0"/>
              <w:snapToGrid w:val="0"/>
              <w:spacing w:before="60" w:after="60" w:line="240" w:lineRule="auto"/>
              <w:rPr>
                <w:szCs w:val="20"/>
              </w:rPr>
            </w:pPr>
            <w:r>
              <w:rPr>
                <w:rFonts w:hint="eastAsia"/>
                <w:szCs w:val="20"/>
              </w:rPr>
              <w:t>注：</w:t>
            </w:r>
            <w:r>
              <w:rPr>
                <w:rFonts w:hint="eastAsia"/>
                <w:i/>
                <w:szCs w:val="20"/>
              </w:rPr>
              <w:t>T</w:t>
            </w:r>
            <w:r>
              <w:rPr>
                <w:rFonts w:hint="eastAsia"/>
                <w:szCs w:val="20"/>
                <w:vertAlign w:val="subscript"/>
              </w:rPr>
              <w:t>max</w:t>
            </w:r>
            <w:r>
              <w:rPr>
                <w:rFonts w:hint="eastAsia"/>
                <w:szCs w:val="20"/>
              </w:rPr>
              <w:t>和</w:t>
            </w:r>
            <w:r>
              <w:rPr>
                <w:rFonts w:hint="eastAsia"/>
                <w:i/>
                <w:szCs w:val="20"/>
              </w:rPr>
              <w:t>T</w:t>
            </w:r>
            <w:r>
              <w:rPr>
                <w:rFonts w:hint="eastAsia"/>
                <w:szCs w:val="20"/>
                <w:vertAlign w:val="subscript"/>
              </w:rPr>
              <w:t>min</w:t>
            </w:r>
            <w:r>
              <w:rPr>
                <w:rFonts w:hint="eastAsia"/>
                <w:szCs w:val="20"/>
              </w:rPr>
              <w:t>分别为基本气温最高值和最低值。</w:t>
            </w:r>
          </w:p>
        </w:tc>
      </w:tr>
    </w:tbl>
    <w:p w14:paraId="57B42683"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【条文说明】夹心保温叠合剪力墙的温度作用参考了欧洲标准</w:t>
      </w:r>
      <w:r>
        <w:rPr>
          <w:rFonts w:hint="eastAsia"/>
          <w:color w:val="4472C4" w:themeColor="accent1"/>
          <w:sz w:val="21"/>
          <w:szCs w:val="21"/>
        </w:rPr>
        <w:t>EN 1991-1-5</w:t>
      </w:r>
      <w:r>
        <w:rPr>
          <w:rFonts w:hint="eastAsia"/>
          <w:color w:val="4472C4" w:themeColor="accent1"/>
          <w:sz w:val="21"/>
          <w:szCs w:val="21"/>
        </w:rPr>
        <w:t>对外挂墙板考虑太阳辐射的围护结构外表面温度的规定。</w:t>
      </w:r>
    </w:p>
    <w:p w14:paraId="35365A70" w14:textId="77777777" w:rsidR="00D3186F" w:rsidRDefault="001D714E">
      <w:pPr>
        <w:widowControl w:val="0"/>
        <w:numPr>
          <w:ilvl w:val="0"/>
          <w:numId w:val="23"/>
        </w:numPr>
        <w:adjustRightInd w:val="0"/>
        <w:snapToGrid w:val="0"/>
        <w:spacing w:line="360" w:lineRule="auto"/>
        <w:jc w:val="both"/>
        <w:rPr>
          <w:szCs w:val="21"/>
        </w:rPr>
      </w:pPr>
      <w:r>
        <w:rPr>
          <w:rFonts w:hint="eastAsia"/>
          <w:szCs w:val="21"/>
        </w:rPr>
        <w:t>夹心保温叠合剪力墙使用阶段进行外叶板和拉结件计算时，地震作用标准值可按下列公式计算：</w:t>
      </w:r>
    </w:p>
    <w:p w14:paraId="01385548" w14:textId="77777777" w:rsidR="00D3186F" w:rsidRDefault="001D714E">
      <w:pPr>
        <w:ind w:firstLine="480"/>
        <w:jc w:val="right"/>
        <w:rPr>
          <w:sz w:val="24"/>
          <w:szCs w:val="20"/>
        </w:rPr>
      </w:pPr>
      <w:r>
        <w:rPr>
          <w:rFonts w:hint="eastAsia"/>
          <w:kern w:val="0"/>
          <w:szCs w:val="21"/>
        </w:rPr>
        <w:t xml:space="preserve"> </w:t>
      </w:r>
      <w:r>
        <w:rPr>
          <w:rFonts w:hint="eastAsia"/>
          <w:position w:val="-10"/>
          <w:sz w:val="24"/>
          <w:szCs w:val="20"/>
        </w:rPr>
        <w:object w:dxaOrig="1313" w:dyaOrig="300" w14:anchorId="536B4078">
          <v:shape id="_x0000_i1027" type="#_x0000_t75" style="width:66.4pt;height:14.95pt" o:ole="">
            <v:imagedata r:id="rId26" o:title=""/>
          </v:shape>
          <o:OLEObject Type="Embed" ProgID="Equation.DSMT4" ShapeID="_x0000_i1027" DrawAspect="Content" ObjectID="_1670824399" r:id="rId27"/>
        </w:object>
      </w:r>
      <w:r>
        <w:rPr>
          <w:rFonts w:hint="eastAsia"/>
          <w:sz w:val="24"/>
          <w:szCs w:val="20"/>
        </w:rPr>
        <w:t xml:space="preserve">                            </w:t>
      </w:r>
      <w:r>
        <w:rPr>
          <w:rFonts w:hint="eastAsia"/>
          <w:sz w:val="24"/>
          <w:szCs w:val="20"/>
        </w:rPr>
        <w:t>（</w:t>
      </w:r>
      <w:r>
        <w:rPr>
          <w:rFonts w:hint="eastAsia"/>
          <w:sz w:val="24"/>
          <w:szCs w:val="20"/>
        </w:rPr>
        <w:t>6.2.7-1</w:t>
      </w:r>
      <w:r>
        <w:rPr>
          <w:rFonts w:hint="eastAsia"/>
          <w:sz w:val="24"/>
          <w:szCs w:val="20"/>
        </w:rPr>
        <w:t>）</w:t>
      </w:r>
    </w:p>
    <w:p w14:paraId="796F11F2" w14:textId="77777777" w:rsidR="00D3186F" w:rsidRDefault="001D714E">
      <w:pPr>
        <w:ind w:firstLine="480"/>
        <w:jc w:val="right"/>
        <w:rPr>
          <w:sz w:val="24"/>
          <w:szCs w:val="20"/>
        </w:rPr>
      </w:pPr>
      <w:r>
        <w:rPr>
          <w:rFonts w:hint="eastAsia"/>
          <w:position w:val="-10"/>
          <w:sz w:val="24"/>
          <w:szCs w:val="20"/>
        </w:rPr>
        <w:object w:dxaOrig="1210" w:dyaOrig="300" w14:anchorId="716EBA04">
          <v:shape id="_x0000_i1028" type="#_x0000_t75" style="width:60.8pt;height:14.95pt" o:ole="">
            <v:imagedata r:id="rId28" o:title=""/>
          </v:shape>
          <o:OLEObject Type="Embed" ProgID="Equation.DSMT4" ShapeID="_x0000_i1028" DrawAspect="Content" ObjectID="_1670824400" r:id="rId29"/>
        </w:object>
      </w:r>
      <w:r>
        <w:rPr>
          <w:rFonts w:hint="eastAsia"/>
          <w:sz w:val="24"/>
          <w:szCs w:val="20"/>
        </w:rPr>
        <w:t xml:space="preserve">                            </w:t>
      </w:r>
      <w:r>
        <w:rPr>
          <w:rFonts w:hint="eastAsia"/>
          <w:sz w:val="24"/>
          <w:szCs w:val="20"/>
        </w:rPr>
        <w:t>（</w:t>
      </w:r>
      <w:r>
        <w:rPr>
          <w:rFonts w:hint="eastAsia"/>
          <w:sz w:val="24"/>
          <w:szCs w:val="20"/>
        </w:rPr>
        <w:t>6.2.7-2</w:t>
      </w:r>
      <w:r>
        <w:rPr>
          <w:rFonts w:hint="eastAsia"/>
          <w:sz w:val="24"/>
          <w:szCs w:val="20"/>
        </w:rPr>
        <w:t>）</w:t>
      </w:r>
    </w:p>
    <w:tbl>
      <w:tblPr>
        <w:tblW w:w="4527" w:type="pct"/>
        <w:jc w:val="center"/>
        <w:tblLayout w:type="fixed"/>
        <w:tblLook w:val="04A0" w:firstRow="1" w:lastRow="0" w:firstColumn="1" w:lastColumn="0" w:noHBand="0" w:noVBand="1"/>
      </w:tblPr>
      <w:tblGrid>
        <w:gridCol w:w="1122"/>
        <w:gridCol w:w="1128"/>
        <w:gridCol w:w="6477"/>
      </w:tblGrid>
      <w:tr w:rsidR="00D3186F" w14:paraId="6AE6D2AA" w14:textId="77777777">
        <w:trPr>
          <w:trHeight w:val="245"/>
          <w:jc w:val="center"/>
        </w:trPr>
        <w:tc>
          <w:tcPr>
            <w:tcW w:w="643" w:type="pct"/>
          </w:tcPr>
          <w:p w14:paraId="07179457" w14:textId="77777777" w:rsidR="00D3186F" w:rsidRDefault="001D714E">
            <w:pPr>
              <w:widowControl w:val="0"/>
              <w:adjustRightInd w:val="0"/>
              <w:snapToGrid w:val="0"/>
              <w:jc w:val="both"/>
              <w:rPr>
                <w:i/>
                <w:szCs w:val="21"/>
              </w:rPr>
            </w:pPr>
            <w:r>
              <w:rPr>
                <w:rFonts w:hint="eastAsia"/>
                <w:szCs w:val="21"/>
              </w:rPr>
              <w:t>式中：</w:t>
            </w:r>
          </w:p>
        </w:tc>
        <w:tc>
          <w:tcPr>
            <w:tcW w:w="646" w:type="pct"/>
            <w:shd w:val="clear" w:color="auto" w:fill="auto"/>
          </w:tcPr>
          <w:p w14:paraId="2EA278EA" w14:textId="77777777" w:rsidR="00D3186F" w:rsidRDefault="001D714E">
            <w:pPr>
              <w:widowControl w:val="0"/>
              <w:adjustRightInd w:val="0"/>
              <w:snapToGrid w:val="0"/>
              <w:jc w:val="right"/>
              <w:rPr>
                <w:szCs w:val="21"/>
              </w:rPr>
            </w:pPr>
            <w:r>
              <w:rPr>
                <w:rFonts w:hint="eastAsia"/>
                <w:position w:val="-10"/>
                <w:szCs w:val="21"/>
              </w:rPr>
              <w:object w:dxaOrig="392" w:dyaOrig="311" w14:anchorId="1E5464A5">
                <v:shape id="_x0000_i1029" type="#_x0000_t75" style="width:19.65pt;height:15.9pt" o:ole="">
                  <v:imagedata r:id="rId30" o:title=""/>
                </v:shape>
                <o:OLEObject Type="Embed" ProgID="Equation.DSMT4" ShapeID="_x0000_i1029" DrawAspect="Content" ObjectID="_1670824401" r:id="rId31"/>
              </w:object>
            </w:r>
            <w:r>
              <w:rPr>
                <w:szCs w:val="21"/>
              </w:rPr>
              <w:t>——</w:t>
            </w:r>
          </w:p>
        </w:tc>
        <w:tc>
          <w:tcPr>
            <w:tcW w:w="3711" w:type="pct"/>
            <w:shd w:val="clear" w:color="auto" w:fill="auto"/>
          </w:tcPr>
          <w:p w14:paraId="44ED9E83" w14:textId="77777777" w:rsidR="00D3186F" w:rsidRDefault="001D714E">
            <w:pPr>
              <w:widowControl w:val="0"/>
              <w:adjustRightInd w:val="0"/>
              <w:snapToGrid w:val="0"/>
              <w:jc w:val="both"/>
              <w:rPr>
                <w:szCs w:val="21"/>
              </w:rPr>
            </w:pPr>
            <w:r>
              <w:rPr>
                <w:rFonts w:hint="eastAsia"/>
                <w:szCs w:val="21"/>
              </w:rPr>
              <w:t>施加于外叶板重心处的水平面内或面外地震作用标准值；</w:t>
            </w:r>
          </w:p>
        </w:tc>
      </w:tr>
      <w:tr w:rsidR="00D3186F" w14:paraId="467A928B" w14:textId="77777777">
        <w:trPr>
          <w:trHeight w:val="396"/>
          <w:jc w:val="center"/>
        </w:trPr>
        <w:tc>
          <w:tcPr>
            <w:tcW w:w="643" w:type="pct"/>
          </w:tcPr>
          <w:p w14:paraId="342CC41C" w14:textId="77777777" w:rsidR="00D3186F" w:rsidRDefault="00D3186F">
            <w:pPr>
              <w:widowControl w:val="0"/>
              <w:adjustRightInd w:val="0"/>
              <w:snapToGrid w:val="0"/>
              <w:jc w:val="both"/>
              <w:rPr>
                <w:szCs w:val="21"/>
              </w:rPr>
            </w:pPr>
          </w:p>
        </w:tc>
        <w:tc>
          <w:tcPr>
            <w:tcW w:w="646" w:type="pct"/>
            <w:shd w:val="clear" w:color="auto" w:fill="auto"/>
          </w:tcPr>
          <w:p w14:paraId="346C45DB" w14:textId="77777777" w:rsidR="00D3186F" w:rsidRDefault="001D714E">
            <w:pPr>
              <w:widowControl w:val="0"/>
              <w:adjustRightInd w:val="0"/>
              <w:snapToGrid w:val="0"/>
              <w:jc w:val="right"/>
              <w:rPr>
                <w:i/>
                <w:szCs w:val="21"/>
              </w:rPr>
            </w:pPr>
            <w:r>
              <w:rPr>
                <w:rFonts w:hint="eastAsia"/>
                <w:position w:val="-10"/>
                <w:szCs w:val="21"/>
              </w:rPr>
              <w:object w:dxaOrig="392" w:dyaOrig="311" w14:anchorId="38C7CE7C">
                <v:shape id="_x0000_i1030" type="#_x0000_t75" style="width:19.65pt;height:15.9pt" o:ole="">
                  <v:imagedata r:id="rId32" o:title=""/>
                </v:shape>
                <o:OLEObject Type="Embed" ProgID="Equation.DSMT4" ShapeID="_x0000_i1030" DrawAspect="Content" ObjectID="_1670824402" r:id="rId33"/>
              </w:object>
            </w:r>
            <w:r>
              <w:rPr>
                <w:szCs w:val="21"/>
              </w:rPr>
              <w:t>——</w:t>
            </w:r>
          </w:p>
        </w:tc>
        <w:tc>
          <w:tcPr>
            <w:tcW w:w="3711" w:type="pct"/>
            <w:shd w:val="clear" w:color="auto" w:fill="auto"/>
          </w:tcPr>
          <w:p w14:paraId="69D90AA7" w14:textId="77777777" w:rsidR="00D3186F" w:rsidRDefault="001D714E">
            <w:pPr>
              <w:widowControl w:val="0"/>
              <w:adjustRightInd w:val="0"/>
              <w:snapToGrid w:val="0"/>
              <w:jc w:val="both"/>
              <w:rPr>
                <w:szCs w:val="21"/>
              </w:rPr>
            </w:pPr>
            <w:r>
              <w:rPr>
                <w:rFonts w:hint="eastAsia"/>
                <w:szCs w:val="21"/>
              </w:rPr>
              <w:t>施加于外叶板重心处的竖向地震作用标准值；</w:t>
            </w:r>
          </w:p>
        </w:tc>
      </w:tr>
      <w:tr w:rsidR="00D3186F" w14:paraId="3EE09F79" w14:textId="77777777">
        <w:trPr>
          <w:trHeight w:val="396"/>
          <w:jc w:val="center"/>
        </w:trPr>
        <w:tc>
          <w:tcPr>
            <w:tcW w:w="643" w:type="pct"/>
          </w:tcPr>
          <w:p w14:paraId="6754AB38" w14:textId="77777777" w:rsidR="00D3186F" w:rsidRDefault="00D3186F">
            <w:pPr>
              <w:widowControl w:val="0"/>
              <w:adjustRightInd w:val="0"/>
              <w:snapToGrid w:val="0"/>
              <w:jc w:val="both"/>
              <w:rPr>
                <w:szCs w:val="21"/>
              </w:rPr>
            </w:pPr>
          </w:p>
        </w:tc>
        <w:tc>
          <w:tcPr>
            <w:tcW w:w="646" w:type="pct"/>
            <w:shd w:val="clear" w:color="auto" w:fill="auto"/>
          </w:tcPr>
          <w:p w14:paraId="3639838C" w14:textId="77777777" w:rsidR="00D3186F" w:rsidRDefault="001D714E">
            <w:pPr>
              <w:widowControl w:val="0"/>
              <w:adjustRightInd w:val="0"/>
              <w:snapToGrid w:val="0"/>
              <w:jc w:val="right"/>
              <w:rPr>
                <w:position w:val="-12"/>
                <w:szCs w:val="21"/>
              </w:rPr>
            </w:pPr>
            <w:r>
              <w:rPr>
                <w:rFonts w:hint="eastAsia"/>
                <w:position w:val="-10"/>
                <w:szCs w:val="21"/>
              </w:rPr>
              <w:object w:dxaOrig="276" w:dyaOrig="311" w14:anchorId="425D8D9D">
                <v:shape id="_x0000_i1031" type="#_x0000_t75" style="width:13.1pt;height:15.9pt" o:ole="">
                  <v:imagedata r:id="rId34" o:title=""/>
                </v:shape>
                <o:OLEObject Type="Embed" ProgID="Equation.DSMT4" ShapeID="_x0000_i1031" DrawAspect="Content" ObjectID="_1670824403" r:id="rId35"/>
              </w:object>
            </w:r>
            <w:r>
              <w:rPr>
                <w:szCs w:val="21"/>
              </w:rPr>
              <w:t>——</w:t>
            </w:r>
          </w:p>
        </w:tc>
        <w:tc>
          <w:tcPr>
            <w:tcW w:w="3711" w:type="pct"/>
            <w:shd w:val="clear" w:color="auto" w:fill="auto"/>
          </w:tcPr>
          <w:p w14:paraId="3E402BE4" w14:textId="77777777" w:rsidR="00D3186F" w:rsidRDefault="001D714E">
            <w:pPr>
              <w:widowControl w:val="0"/>
              <w:adjustRightInd w:val="0"/>
              <w:snapToGrid w:val="0"/>
              <w:jc w:val="both"/>
              <w:rPr>
                <w:szCs w:val="21"/>
              </w:rPr>
            </w:pPr>
            <w:r>
              <w:rPr>
                <w:rFonts w:hint="eastAsia"/>
                <w:szCs w:val="21"/>
              </w:rPr>
              <w:t>动力放大系数，可取</w:t>
            </w:r>
            <w:r>
              <w:rPr>
                <w:rFonts w:hint="eastAsia"/>
                <w:szCs w:val="21"/>
              </w:rPr>
              <w:t>5.0</w:t>
            </w:r>
            <w:r>
              <w:rPr>
                <w:rFonts w:hint="eastAsia"/>
                <w:szCs w:val="21"/>
              </w:rPr>
              <w:t>；</w:t>
            </w:r>
          </w:p>
        </w:tc>
      </w:tr>
      <w:tr w:rsidR="00D3186F" w14:paraId="396E44A1" w14:textId="77777777">
        <w:trPr>
          <w:trHeight w:val="396"/>
          <w:jc w:val="center"/>
        </w:trPr>
        <w:tc>
          <w:tcPr>
            <w:tcW w:w="643" w:type="pct"/>
          </w:tcPr>
          <w:p w14:paraId="4A52B009" w14:textId="77777777" w:rsidR="00D3186F" w:rsidRDefault="00D3186F">
            <w:pPr>
              <w:widowControl w:val="0"/>
              <w:adjustRightInd w:val="0"/>
              <w:snapToGrid w:val="0"/>
              <w:jc w:val="both"/>
              <w:rPr>
                <w:szCs w:val="21"/>
              </w:rPr>
            </w:pPr>
          </w:p>
        </w:tc>
        <w:tc>
          <w:tcPr>
            <w:tcW w:w="646" w:type="pct"/>
            <w:shd w:val="clear" w:color="auto" w:fill="auto"/>
          </w:tcPr>
          <w:p w14:paraId="61382342" w14:textId="77777777" w:rsidR="00D3186F" w:rsidRDefault="001D714E">
            <w:pPr>
              <w:widowControl w:val="0"/>
              <w:adjustRightInd w:val="0"/>
              <w:snapToGrid w:val="0"/>
              <w:jc w:val="right"/>
              <w:rPr>
                <w:position w:val="-12"/>
                <w:szCs w:val="21"/>
              </w:rPr>
            </w:pPr>
            <w:r>
              <w:rPr>
                <w:rFonts w:hint="eastAsia"/>
                <w:position w:val="-10"/>
                <w:szCs w:val="21"/>
              </w:rPr>
              <w:object w:dxaOrig="426" w:dyaOrig="311" w14:anchorId="21F18BBE">
                <v:shape id="_x0000_i1032" type="#_x0000_t75" style="width:20.55pt;height:15.9pt" o:ole="">
                  <v:imagedata r:id="rId36" o:title=""/>
                </v:shape>
                <o:OLEObject Type="Embed" ProgID="Equation.DSMT4" ShapeID="_x0000_i1032" DrawAspect="Content" ObjectID="_1670824404" r:id="rId37"/>
              </w:object>
            </w:r>
            <w:r>
              <w:rPr>
                <w:szCs w:val="21"/>
              </w:rPr>
              <w:t>——</w:t>
            </w:r>
          </w:p>
        </w:tc>
        <w:tc>
          <w:tcPr>
            <w:tcW w:w="3711" w:type="pct"/>
            <w:shd w:val="clear" w:color="auto" w:fill="auto"/>
          </w:tcPr>
          <w:p w14:paraId="46800C8D" w14:textId="77777777" w:rsidR="00D3186F" w:rsidRDefault="001D714E">
            <w:pPr>
              <w:widowControl w:val="0"/>
              <w:adjustRightInd w:val="0"/>
              <w:snapToGrid w:val="0"/>
              <w:jc w:val="both"/>
              <w:rPr>
                <w:szCs w:val="21"/>
              </w:rPr>
            </w:pPr>
            <w:r>
              <w:rPr>
                <w:rFonts w:hint="eastAsia"/>
                <w:szCs w:val="21"/>
              </w:rPr>
              <w:t>水平地震影响系数最大值，应按表</w:t>
            </w:r>
            <w:r>
              <w:rPr>
                <w:rFonts w:hint="eastAsia"/>
                <w:szCs w:val="21"/>
              </w:rPr>
              <w:t>6.2.7</w:t>
            </w:r>
            <w:r>
              <w:rPr>
                <w:rFonts w:hint="eastAsia"/>
                <w:szCs w:val="21"/>
              </w:rPr>
              <w:t>采用；</w:t>
            </w:r>
          </w:p>
        </w:tc>
      </w:tr>
      <w:tr w:rsidR="00D3186F" w14:paraId="16532FBD" w14:textId="77777777">
        <w:trPr>
          <w:trHeight w:val="396"/>
          <w:jc w:val="center"/>
        </w:trPr>
        <w:tc>
          <w:tcPr>
            <w:tcW w:w="643" w:type="pct"/>
          </w:tcPr>
          <w:p w14:paraId="564BB24C" w14:textId="77777777" w:rsidR="00D3186F" w:rsidRDefault="00D3186F">
            <w:pPr>
              <w:widowControl w:val="0"/>
              <w:adjustRightInd w:val="0"/>
              <w:snapToGrid w:val="0"/>
              <w:jc w:val="both"/>
              <w:rPr>
                <w:szCs w:val="21"/>
              </w:rPr>
            </w:pPr>
          </w:p>
        </w:tc>
        <w:tc>
          <w:tcPr>
            <w:tcW w:w="646" w:type="pct"/>
            <w:shd w:val="clear" w:color="auto" w:fill="auto"/>
          </w:tcPr>
          <w:p w14:paraId="3103F756" w14:textId="77777777" w:rsidR="00D3186F" w:rsidRDefault="001D714E">
            <w:pPr>
              <w:widowControl w:val="0"/>
              <w:adjustRightInd w:val="0"/>
              <w:snapToGrid w:val="0"/>
              <w:jc w:val="right"/>
              <w:rPr>
                <w:position w:val="-12"/>
                <w:szCs w:val="21"/>
              </w:rPr>
            </w:pPr>
            <w:r>
              <w:rPr>
                <w:rFonts w:hint="eastAsia"/>
                <w:position w:val="-10"/>
                <w:szCs w:val="21"/>
              </w:rPr>
              <w:object w:dxaOrig="276" w:dyaOrig="311" w14:anchorId="15F2FDCF">
                <v:shape id="_x0000_i1033" type="#_x0000_t75" style="width:13.1pt;height:15.9pt" o:ole="">
                  <v:imagedata r:id="rId38" o:title=""/>
                </v:shape>
                <o:OLEObject Type="Embed" ProgID="Equation.DSMT4" ShapeID="_x0000_i1033" DrawAspect="Content" ObjectID="_1670824405" r:id="rId39"/>
              </w:object>
            </w:r>
            <w:r>
              <w:rPr>
                <w:szCs w:val="21"/>
              </w:rPr>
              <w:t>——</w:t>
            </w:r>
          </w:p>
        </w:tc>
        <w:tc>
          <w:tcPr>
            <w:tcW w:w="3711" w:type="pct"/>
            <w:shd w:val="clear" w:color="auto" w:fill="auto"/>
          </w:tcPr>
          <w:p w14:paraId="5A660178" w14:textId="77777777" w:rsidR="00D3186F" w:rsidRDefault="001D714E">
            <w:pPr>
              <w:widowControl w:val="0"/>
              <w:adjustRightInd w:val="0"/>
              <w:snapToGrid w:val="0"/>
              <w:jc w:val="both"/>
              <w:rPr>
                <w:szCs w:val="21"/>
              </w:rPr>
            </w:pPr>
            <w:r>
              <w:rPr>
                <w:rFonts w:hint="eastAsia"/>
                <w:szCs w:val="21"/>
              </w:rPr>
              <w:t>自重标准值，按外叶板自重标准值与保温层自重标准值之和计算。</w:t>
            </w:r>
          </w:p>
        </w:tc>
      </w:tr>
    </w:tbl>
    <w:p w14:paraId="105B22A8" w14:textId="77777777" w:rsidR="00D3186F" w:rsidRDefault="001D714E">
      <w:pPr>
        <w:widowControl w:val="0"/>
        <w:adjustRightInd w:val="0"/>
        <w:snapToGrid w:val="0"/>
        <w:spacing w:line="360" w:lineRule="auto"/>
        <w:jc w:val="center"/>
        <w:rPr>
          <w:rFonts w:eastAsia="黑体"/>
          <w:szCs w:val="21"/>
        </w:rPr>
      </w:pPr>
      <w:r>
        <w:rPr>
          <w:rFonts w:eastAsia="黑体" w:hint="eastAsia"/>
          <w:szCs w:val="21"/>
        </w:rPr>
        <w:t>表</w:t>
      </w:r>
      <w:r>
        <w:rPr>
          <w:rFonts w:eastAsia="黑体" w:hint="eastAsia"/>
          <w:szCs w:val="21"/>
        </w:rPr>
        <w:t xml:space="preserve">6.2.7  </w:t>
      </w:r>
      <w:r>
        <w:rPr>
          <w:rFonts w:eastAsia="黑体" w:hint="eastAsia"/>
          <w:szCs w:val="21"/>
        </w:rPr>
        <w:t>水平地震影响系数最大</w:t>
      </w:r>
      <w:r>
        <w:rPr>
          <w:rFonts w:eastAsia="黑体"/>
          <w:szCs w:val="21"/>
        </w:rPr>
        <w:t>值</w:t>
      </w:r>
      <w:r>
        <w:rPr>
          <w:rFonts w:eastAsia="黑体"/>
          <w:i/>
          <w:szCs w:val="21"/>
        </w:rPr>
        <w:t>α</w:t>
      </w:r>
      <w:r>
        <w:rPr>
          <w:rFonts w:eastAsia="黑体"/>
          <w:szCs w:val="21"/>
          <w:vertAlign w:val="subscript"/>
        </w:rPr>
        <w:t>max</w:t>
      </w:r>
    </w:p>
    <w:tbl>
      <w:tblPr>
        <w:tblStyle w:val="ae"/>
        <w:tblW w:w="7933" w:type="dxa"/>
        <w:jc w:val="center"/>
        <w:tblLook w:val="04A0" w:firstRow="1" w:lastRow="0" w:firstColumn="1" w:lastColumn="0" w:noHBand="0" w:noVBand="1"/>
      </w:tblPr>
      <w:tblGrid>
        <w:gridCol w:w="1702"/>
        <w:gridCol w:w="1867"/>
        <w:gridCol w:w="2238"/>
        <w:gridCol w:w="2126"/>
      </w:tblGrid>
      <w:tr w:rsidR="00D3186F" w14:paraId="4BAD1F86" w14:textId="77777777">
        <w:trPr>
          <w:trHeight w:val="210"/>
          <w:jc w:val="center"/>
        </w:trPr>
        <w:tc>
          <w:tcPr>
            <w:tcW w:w="1702" w:type="dxa"/>
            <w:tcBorders>
              <w:top w:val="single" w:sz="4" w:space="0" w:color="auto"/>
              <w:left w:val="single" w:sz="4" w:space="0" w:color="auto"/>
              <w:right w:val="single" w:sz="4" w:space="0" w:color="auto"/>
            </w:tcBorders>
            <w:vAlign w:val="center"/>
          </w:tcPr>
          <w:p w14:paraId="134D34F7" w14:textId="77777777" w:rsidR="00D3186F" w:rsidRDefault="001D714E">
            <w:pPr>
              <w:adjustRightInd w:val="0"/>
              <w:snapToGrid w:val="0"/>
              <w:spacing w:before="60" w:after="60" w:line="240" w:lineRule="auto"/>
              <w:jc w:val="center"/>
              <w:rPr>
                <w:szCs w:val="20"/>
              </w:rPr>
            </w:pPr>
            <w:r>
              <w:rPr>
                <w:rFonts w:hint="eastAsia"/>
                <w:szCs w:val="20"/>
              </w:rPr>
              <w:t>地震影响</w:t>
            </w:r>
          </w:p>
        </w:tc>
        <w:tc>
          <w:tcPr>
            <w:tcW w:w="1867" w:type="dxa"/>
            <w:tcBorders>
              <w:top w:val="single" w:sz="4" w:space="0" w:color="auto"/>
              <w:left w:val="single" w:sz="4" w:space="0" w:color="auto"/>
              <w:right w:val="single" w:sz="4" w:space="0" w:color="auto"/>
            </w:tcBorders>
            <w:vAlign w:val="center"/>
          </w:tcPr>
          <w:p w14:paraId="13F5A879" w14:textId="77777777" w:rsidR="00D3186F" w:rsidRDefault="001D714E">
            <w:pPr>
              <w:adjustRightInd w:val="0"/>
              <w:snapToGrid w:val="0"/>
              <w:spacing w:before="60" w:after="60" w:line="240" w:lineRule="auto"/>
              <w:jc w:val="center"/>
              <w:rPr>
                <w:szCs w:val="20"/>
              </w:rPr>
            </w:pPr>
            <w:r>
              <w:rPr>
                <w:rFonts w:hint="eastAsia"/>
                <w:szCs w:val="20"/>
              </w:rPr>
              <w:t>6</w:t>
            </w:r>
            <w:r>
              <w:rPr>
                <w:rFonts w:hint="eastAsia"/>
                <w:szCs w:val="20"/>
              </w:rPr>
              <w:t>度</w:t>
            </w:r>
          </w:p>
        </w:tc>
        <w:tc>
          <w:tcPr>
            <w:tcW w:w="2238" w:type="dxa"/>
            <w:tcBorders>
              <w:top w:val="single" w:sz="4" w:space="0" w:color="auto"/>
              <w:left w:val="single" w:sz="4" w:space="0" w:color="auto"/>
              <w:right w:val="single" w:sz="4" w:space="0" w:color="auto"/>
            </w:tcBorders>
            <w:vAlign w:val="center"/>
          </w:tcPr>
          <w:p w14:paraId="524CDB09" w14:textId="77777777" w:rsidR="00D3186F" w:rsidRDefault="001D714E">
            <w:pPr>
              <w:adjustRightInd w:val="0"/>
              <w:snapToGrid w:val="0"/>
              <w:spacing w:before="60" w:after="60" w:line="240" w:lineRule="auto"/>
              <w:jc w:val="center"/>
              <w:rPr>
                <w:szCs w:val="20"/>
              </w:rPr>
            </w:pPr>
            <w:r>
              <w:rPr>
                <w:rFonts w:hint="eastAsia"/>
                <w:szCs w:val="20"/>
              </w:rPr>
              <w:t>7</w:t>
            </w:r>
            <w:r>
              <w:rPr>
                <w:rFonts w:hint="eastAsia"/>
                <w:szCs w:val="20"/>
              </w:rPr>
              <w:t>度</w:t>
            </w:r>
          </w:p>
        </w:tc>
        <w:tc>
          <w:tcPr>
            <w:tcW w:w="2126" w:type="dxa"/>
            <w:tcBorders>
              <w:top w:val="single" w:sz="4" w:space="0" w:color="auto"/>
              <w:left w:val="single" w:sz="4" w:space="0" w:color="auto"/>
              <w:right w:val="single" w:sz="4" w:space="0" w:color="auto"/>
            </w:tcBorders>
            <w:vAlign w:val="center"/>
          </w:tcPr>
          <w:p w14:paraId="697BC122" w14:textId="77777777" w:rsidR="00D3186F" w:rsidRDefault="001D714E">
            <w:pPr>
              <w:adjustRightInd w:val="0"/>
              <w:snapToGrid w:val="0"/>
              <w:spacing w:before="60" w:after="60" w:line="240" w:lineRule="auto"/>
              <w:jc w:val="center"/>
              <w:rPr>
                <w:szCs w:val="20"/>
              </w:rPr>
            </w:pPr>
            <w:r>
              <w:rPr>
                <w:rFonts w:hint="eastAsia"/>
                <w:szCs w:val="20"/>
              </w:rPr>
              <w:t>8</w:t>
            </w:r>
            <w:r>
              <w:rPr>
                <w:rFonts w:hint="eastAsia"/>
                <w:szCs w:val="20"/>
              </w:rPr>
              <w:t>度</w:t>
            </w:r>
          </w:p>
        </w:tc>
      </w:tr>
      <w:tr w:rsidR="00D3186F" w14:paraId="6F1DFAF8" w14:textId="77777777" w:rsidTr="0017395E">
        <w:trPr>
          <w:trHeight w:val="348"/>
          <w:jc w:val="center"/>
        </w:trPr>
        <w:tc>
          <w:tcPr>
            <w:tcW w:w="1702" w:type="dxa"/>
            <w:tcBorders>
              <w:top w:val="single" w:sz="4" w:space="0" w:color="auto"/>
              <w:left w:val="single" w:sz="4" w:space="0" w:color="auto"/>
              <w:bottom w:val="single" w:sz="4" w:space="0" w:color="auto"/>
              <w:right w:val="single" w:sz="4" w:space="0" w:color="auto"/>
            </w:tcBorders>
            <w:vAlign w:val="center"/>
          </w:tcPr>
          <w:p w14:paraId="4B9F4047" w14:textId="77777777" w:rsidR="00D3186F" w:rsidRDefault="001D714E">
            <w:pPr>
              <w:adjustRightInd w:val="0"/>
              <w:snapToGrid w:val="0"/>
              <w:spacing w:before="60" w:after="60" w:line="240" w:lineRule="auto"/>
              <w:jc w:val="center"/>
              <w:rPr>
                <w:szCs w:val="20"/>
              </w:rPr>
            </w:pPr>
            <w:r>
              <w:rPr>
                <w:i/>
                <w:iCs/>
                <w:szCs w:val="20"/>
              </w:rPr>
              <w:t>α</w:t>
            </w:r>
            <w:r>
              <w:rPr>
                <w:szCs w:val="20"/>
                <w:vertAlign w:val="subscript"/>
              </w:rPr>
              <w:t>max</w:t>
            </w:r>
          </w:p>
        </w:tc>
        <w:tc>
          <w:tcPr>
            <w:tcW w:w="1867" w:type="dxa"/>
            <w:tcBorders>
              <w:top w:val="single" w:sz="4" w:space="0" w:color="auto"/>
              <w:left w:val="single" w:sz="4" w:space="0" w:color="auto"/>
              <w:bottom w:val="single" w:sz="4" w:space="0" w:color="auto"/>
              <w:right w:val="single" w:sz="4" w:space="0" w:color="auto"/>
            </w:tcBorders>
            <w:vAlign w:val="center"/>
          </w:tcPr>
          <w:p w14:paraId="3771D383" w14:textId="77777777" w:rsidR="00D3186F" w:rsidRDefault="001D714E">
            <w:pPr>
              <w:adjustRightInd w:val="0"/>
              <w:snapToGrid w:val="0"/>
              <w:spacing w:before="60" w:after="60" w:line="240" w:lineRule="auto"/>
              <w:jc w:val="center"/>
              <w:rPr>
                <w:szCs w:val="20"/>
              </w:rPr>
            </w:pPr>
            <w:r>
              <w:rPr>
                <w:rFonts w:hint="eastAsia"/>
                <w:szCs w:val="20"/>
              </w:rPr>
              <w:t>0.04</w:t>
            </w:r>
          </w:p>
        </w:tc>
        <w:tc>
          <w:tcPr>
            <w:tcW w:w="2238" w:type="dxa"/>
            <w:tcBorders>
              <w:top w:val="single" w:sz="4" w:space="0" w:color="auto"/>
              <w:left w:val="single" w:sz="4" w:space="0" w:color="auto"/>
              <w:bottom w:val="single" w:sz="4" w:space="0" w:color="auto"/>
              <w:right w:val="single" w:sz="4" w:space="0" w:color="auto"/>
            </w:tcBorders>
            <w:vAlign w:val="center"/>
          </w:tcPr>
          <w:p w14:paraId="24CC1BC3" w14:textId="77777777" w:rsidR="00D3186F" w:rsidRDefault="001D714E">
            <w:pPr>
              <w:adjustRightInd w:val="0"/>
              <w:snapToGrid w:val="0"/>
              <w:spacing w:before="60" w:after="60" w:line="240" w:lineRule="auto"/>
              <w:jc w:val="center"/>
              <w:rPr>
                <w:szCs w:val="20"/>
              </w:rPr>
            </w:pPr>
            <w:r>
              <w:rPr>
                <w:rFonts w:hint="eastAsia"/>
                <w:szCs w:val="20"/>
              </w:rPr>
              <w:t>0.08</w:t>
            </w:r>
            <w:r>
              <w:rPr>
                <w:rFonts w:hint="eastAsia"/>
                <w:szCs w:val="20"/>
              </w:rPr>
              <w:t>（</w:t>
            </w:r>
            <w:r>
              <w:rPr>
                <w:rFonts w:hint="eastAsia"/>
                <w:szCs w:val="20"/>
              </w:rPr>
              <w:t>0.12</w:t>
            </w:r>
            <w:r>
              <w:rPr>
                <w:rFonts w:hint="eastAsia"/>
                <w:szCs w:val="20"/>
              </w:rPr>
              <w:t>）</w:t>
            </w:r>
          </w:p>
        </w:tc>
        <w:tc>
          <w:tcPr>
            <w:tcW w:w="2126" w:type="dxa"/>
            <w:tcBorders>
              <w:top w:val="single" w:sz="4" w:space="0" w:color="auto"/>
              <w:left w:val="single" w:sz="4" w:space="0" w:color="auto"/>
              <w:bottom w:val="single" w:sz="4" w:space="0" w:color="auto"/>
              <w:right w:val="single" w:sz="4" w:space="0" w:color="auto"/>
            </w:tcBorders>
            <w:vAlign w:val="center"/>
          </w:tcPr>
          <w:p w14:paraId="4551D325" w14:textId="77777777" w:rsidR="00D3186F" w:rsidRDefault="001D714E">
            <w:pPr>
              <w:adjustRightInd w:val="0"/>
              <w:snapToGrid w:val="0"/>
              <w:spacing w:before="60" w:after="60" w:line="240" w:lineRule="auto"/>
              <w:jc w:val="center"/>
              <w:rPr>
                <w:szCs w:val="20"/>
              </w:rPr>
            </w:pPr>
            <w:r>
              <w:rPr>
                <w:rFonts w:hint="eastAsia"/>
                <w:szCs w:val="20"/>
              </w:rPr>
              <w:t>0.16</w:t>
            </w:r>
            <w:r>
              <w:rPr>
                <w:rFonts w:hint="eastAsia"/>
                <w:szCs w:val="20"/>
              </w:rPr>
              <w:t>（</w:t>
            </w:r>
            <w:r>
              <w:rPr>
                <w:rFonts w:hint="eastAsia"/>
                <w:szCs w:val="20"/>
              </w:rPr>
              <w:t>0.24</w:t>
            </w:r>
            <w:r>
              <w:rPr>
                <w:rFonts w:hint="eastAsia"/>
                <w:szCs w:val="20"/>
              </w:rPr>
              <w:t>）</w:t>
            </w:r>
          </w:p>
        </w:tc>
      </w:tr>
      <w:tr w:rsidR="00D3186F" w:rsidRPr="00057150" w14:paraId="00DA3A1E" w14:textId="77777777" w:rsidTr="0017395E">
        <w:trPr>
          <w:trHeight w:val="348"/>
          <w:jc w:val="center"/>
        </w:trPr>
        <w:tc>
          <w:tcPr>
            <w:tcW w:w="7933" w:type="dxa"/>
            <w:gridSpan w:val="4"/>
            <w:tcBorders>
              <w:top w:val="single" w:sz="4" w:space="0" w:color="auto"/>
              <w:left w:val="nil"/>
              <w:bottom w:val="nil"/>
              <w:right w:val="nil"/>
            </w:tcBorders>
            <w:vAlign w:val="center"/>
          </w:tcPr>
          <w:p w14:paraId="6C31F5B3" w14:textId="77777777" w:rsidR="00D3186F" w:rsidRDefault="001D714E">
            <w:pPr>
              <w:adjustRightInd w:val="0"/>
              <w:snapToGrid w:val="0"/>
              <w:spacing w:before="60" w:after="60" w:line="240" w:lineRule="auto"/>
              <w:jc w:val="center"/>
              <w:rPr>
                <w:szCs w:val="20"/>
              </w:rPr>
            </w:pPr>
            <w:r>
              <w:rPr>
                <w:rFonts w:hint="eastAsia"/>
                <w:szCs w:val="20"/>
              </w:rPr>
              <w:t>注：</w:t>
            </w:r>
            <w:r>
              <w:rPr>
                <w:rFonts w:hint="eastAsia"/>
                <w:szCs w:val="20"/>
              </w:rPr>
              <w:t>7</w:t>
            </w:r>
            <w:r>
              <w:rPr>
                <w:rFonts w:hint="eastAsia"/>
                <w:szCs w:val="20"/>
              </w:rPr>
              <w:t>、</w:t>
            </w:r>
            <w:r>
              <w:rPr>
                <w:rFonts w:hint="eastAsia"/>
                <w:szCs w:val="20"/>
              </w:rPr>
              <w:t>8</w:t>
            </w:r>
            <w:r>
              <w:rPr>
                <w:rFonts w:hint="eastAsia"/>
                <w:szCs w:val="20"/>
              </w:rPr>
              <w:t>度时括号内数值分别用于设计基本地震加速度为</w:t>
            </w:r>
            <w:r>
              <w:rPr>
                <w:rFonts w:hint="eastAsia"/>
                <w:szCs w:val="20"/>
              </w:rPr>
              <w:t>0.15g</w:t>
            </w:r>
            <w:r>
              <w:rPr>
                <w:rFonts w:hint="eastAsia"/>
                <w:szCs w:val="20"/>
              </w:rPr>
              <w:t>和</w:t>
            </w:r>
            <w:r>
              <w:rPr>
                <w:rFonts w:hint="eastAsia"/>
                <w:szCs w:val="20"/>
              </w:rPr>
              <w:t>0.30g</w:t>
            </w:r>
            <w:r>
              <w:rPr>
                <w:rFonts w:hint="eastAsia"/>
                <w:szCs w:val="20"/>
              </w:rPr>
              <w:t>的地区。</w:t>
            </w:r>
          </w:p>
        </w:tc>
      </w:tr>
    </w:tbl>
    <w:p w14:paraId="4EF44100"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【条文说明】夹心保温叠合剪力墙的地震作用参考了现行国家标准《建筑抗震设计规范》</w:t>
      </w:r>
      <w:r>
        <w:rPr>
          <w:rFonts w:hint="eastAsia"/>
          <w:color w:val="4472C4" w:themeColor="accent1"/>
          <w:sz w:val="21"/>
          <w:szCs w:val="21"/>
        </w:rPr>
        <w:t>GB 50011</w:t>
      </w:r>
      <w:r>
        <w:rPr>
          <w:rFonts w:hint="eastAsia"/>
          <w:color w:val="4472C4" w:themeColor="accent1"/>
          <w:sz w:val="21"/>
          <w:szCs w:val="21"/>
        </w:rPr>
        <w:t>和现行行业标准《装配式混凝土结构技术规程》</w:t>
      </w:r>
      <w:r>
        <w:rPr>
          <w:rFonts w:hint="eastAsia"/>
          <w:color w:val="4472C4" w:themeColor="accent1"/>
          <w:sz w:val="21"/>
          <w:szCs w:val="21"/>
        </w:rPr>
        <w:t>JGJ 1</w:t>
      </w:r>
      <w:r>
        <w:rPr>
          <w:rFonts w:hint="eastAsia"/>
          <w:color w:val="4472C4" w:themeColor="accent1"/>
          <w:sz w:val="21"/>
          <w:szCs w:val="21"/>
        </w:rPr>
        <w:t>对外挂墙板的有关规定。</w:t>
      </w:r>
    </w:p>
    <w:p w14:paraId="0B6E8E5F" w14:textId="77777777" w:rsidR="00D3186F" w:rsidRDefault="00D3186F">
      <w:pPr>
        <w:adjustRightInd w:val="0"/>
        <w:snapToGrid w:val="0"/>
        <w:rPr>
          <w:b/>
          <w:kern w:val="0"/>
          <w:szCs w:val="21"/>
        </w:rPr>
      </w:pPr>
    </w:p>
    <w:p w14:paraId="2B588AA2" w14:textId="77777777" w:rsidR="00D3186F" w:rsidRDefault="001D714E">
      <w:pPr>
        <w:pStyle w:val="2"/>
      </w:pPr>
      <w:bookmarkStart w:id="189" w:name="_Toc57044653"/>
      <w:r>
        <w:rPr>
          <w:rFonts w:hint="eastAsia"/>
        </w:rPr>
        <w:t>6</w:t>
      </w:r>
      <w:r>
        <w:t>.</w:t>
      </w:r>
      <w:r>
        <w:rPr>
          <w:rFonts w:hint="eastAsia"/>
        </w:rPr>
        <w:t>3</w:t>
      </w:r>
      <w:r>
        <w:t xml:space="preserve"> </w:t>
      </w:r>
      <w:r>
        <w:t>拉结件系统设计</w:t>
      </w:r>
      <w:bookmarkEnd w:id="189"/>
    </w:p>
    <w:p w14:paraId="7ECB448F" w14:textId="77777777" w:rsidR="00D3186F" w:rsidRDefault="001D714E">
      <w:pPr>
        <w:widowControl w:val="0"/>
        <w:numPr>
          <w:ilvl w:val="0"/>
          <w:numId w:val="27"/>
        </w:numPr>
        <w:adjustRightInd w:val="0"/>
        <w:snapToGrid w:val="0"/>
        <w:spacing w:line="360" w:lineRule="auto"/>
        <w:jc w:val="both"/>
        <w:rPr>
          <w:szCs w:val="21"/>
        </w:rPr>
      </w:pPr>
      <w:r>
        <w:rPr>
          <w:szCs w:val="21"/>
        </w:rPr>
        <w:t>在各</w:t>
      </w:r>
      <w:r>
        <w:rPr>
          <w:rFonts w:hint="eastAsia"/>
          <w:szCs w:val="21"/>
        </w:rPr>
        <w:t>阶段及设计状况</w:t>
      </w:r>
      <w:r>
        <w:rPr>
          <w:szCs w:val="21"/>
        </w:rPr>
        <w:t>下</w:t>
      </w:r>
      <w:r>
        <w:rPr>
          <w:rFonts w:hint="eastAsia"/>
          <w:szCs w:val="21"/>
        </w:rPr>
        <w:t>，夹心保温叠合剪力墙的</w:t>
      </w:r>
      <w:r>
        <w:rPr>
          <w:szCs w:val="21"/>
        </w:rPr>
        <w:t>拉结件系统应具有足够的承载力和适应外叶板变形的能力</w:t>
      </w:r>
      <w:r>
        <w:rPr>
          <w:rFonts w:hint="eastAsia"/>
          <w:szCs w:val="21"/>
        </w:rPr>
        <w:t>。</w:t>
      </w:r>
    </w:p>
    <w:p w14:paraId="57122EBD" w14:textId="77777777" w:rsidR="00D3186F" w:rsidRDefault="001D714E">
      <w:pPr>
        <w:widowControl w:val="0"/>
        <w:numPr>
          <w:ilvl w:val="0"/>
          <w:numId w:val="27"/>
        </w:numPr>
        <w:adjustRightInd w:val="0"/>
        <w:snapToGrid w:val="0"/>
        <w:spacing w:line="360" w:lineRule="auto"/>
        <w:jc w:val="both"/>
        <w:rPr>
          <w:szCs w:val="21"/>
        </w:rPr>
      </w:pPr>
      <w:r>
        <w:rPr>
          <w:rFonts w:hint="eastAsia"/>
          <w:szCs w:val="21"/>
        </w:rPr>
        <w:t>拉结件系统的设计应符合下列规定：</w:t>
      </w:r>
    </w:p>
    <w:p w14:paraId="6F97EE2F" w14:textId="77777777" w:rsidR="00D3186F" w:rsidRDefault="001D714E">
      <w:pPr>
        <w:widowControl w:val="0"/>
        <w:numPr>
          <w:ilvl w:val="0"/>
          <w:numId w:val="28"/>
        </w:numPr>
        <w:adjustRightInd w:val="0"/>
        <w:snapToGrid w:val="0"/>
        <w:spacing w:line="360" w:lineRule="auto"/>
        <w:ind w:firstLineChars="200" w:firstLine="420"/>
        <w:jc w:val="both"/>
        <w:rPr>
          <w:szCs w:val="21"/>
        </w:rPr>
      </w:pPr>
      <w:r>
        <w:rPr>
          <w:rFonts w:hint="eastAsia"/>
          <w:szCs w:val="21"/>
        </w:rPr>
        <w:t>拉结件系统的选择应简单、规则，可选用</w:t>
      </w:r>
      <w:r>
        <w:rPr>
          <w:rFonts w:hint="eastAsia"/>
          <w:szCs w:val="21"/>
        </w:rPr>
        <w:t>FRP</w:t>
      </w:r>
      <w:r>
        <w:rPr>
          <w:rFonts w:hint="eastAsia"/>
          <w:szCs w:val="21"/>
        </w:rPr>
        <w:t>杆式拉结件系统、不锈钢桁架式拉结件系统或不锈钢板针式组合拉结件系统等；</w:t>
      </w:r>
    </w:p>
    <w:p w14:paraId="32998600" w14:textId="77777777" w:rsidR="00D3186F" w:rsidRDefault="001D714E">
      <w:pPr>
        <w:widowControl w:val="0"/>
        <w:numPr>
          <w:ilvl w:val="0"/>
          <w:numId w:val="28"/>
        </w:numPr>
        <w:adjustRightInd w:val="0"/>
        <w:snapToGrid w:val="0"/>
        <w:spacing w:line="360" w:lineRule="auto"/>
        <w:ind w:firstLineChars="200" w:firstLine="420"/>
        <w:jc w:val="both"/>
        <w:rPr>
          <w:szCs w:val="21"/>
        </w:rPr>
      </w:pPr>
      <w:r>
        <w:rPr>
          <w:rFonts w:hint="eastAsia"/>
          <w:szCs w:val="21"/>
        </w:rPr>
        <w:t>拉结件系统应按夹心保温叠合墙板生产、施工及施工阶段进行承载力和变形验算；</w:t>
      </w:r>
    </w:p>
    <w:p w14:paraId="46B66A78" w14:textId="77777777" w:rsidR="00D3186F" w:rsidRDefault="001D714E">
      <w:pPr>
        <w:widowControl w:val="0"/>
        <w:numPr>
          <w:ilvl w:val="0"/>
          <w:numId w:val="28"/>
        </w:numPr>
        <w:adjustRightInd w:val="0"/>
        <w:snapToGrid w:val="0"/>
        <w:spacing w:line="360" w:lineRule="auto"/>
        <w:ind w:firstLineChars="200" w:firstLine="420"/>
        <w:jc w:val="both"/>
        <w:rPr>
          <w:szCs w:val="21"/>
        </w:rPr>
      </w:pPr>
      <w:r>
        <w:rPr>
          <w:rFonts w:hint="eastAsia"/>
          <w:szCs w:val="21"/>
        </w:rPr>
        <w:t>应根据需要对夹心保温叠合剪力墙的热工性能、温度作用受力性能等进行验算。</w:t>
      </w:r>
    </w:p>
    <w:p w14:paraId="5F1F4779"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【条文说明】拉结件系统的设计宜采用专用程序进行，设计</w:t>
      </w:r>
      <w:r>
        <w:rPr>
          <w:color w:val="4472C4" w:themeColor="accent1"/>
          <w:sz w:val="21"/>
          <w:szCs w:val="21"/>
        </w:rPr>
        <w:t>文件</w:t>
      </w:r>
      <w:r>
        <w:rPr>
          <w:rFonts w:hint="eastAsia"/>
          <w:color w:val="4472C4" w:themeColor="accent1"/>
          <w:sz w:val="21"/>
          <w:szCs w:val="21"/>
        </w:rPr>
        <w:t>包括拉结件系统排布图纸和设计计算书。</w:t>
      </w:r>
    </w:p>
    <w:p w14:paraId="4E05CA8B" w14:textId="77777777" w:rsidR="00D3186F" w:rsidRDefault="001D714E">
      <w:pPr>
        <w:widowControl w:val="0"/>
        <w:numPr>
          <w:ilvl w:val="0"/>
          <w:numId w:val="27"/>
        </w:numPr>
        <w:adjustRightInd w:val="0"/>
        <w:snapToGrid w:val="0"/>
        <w:spacing w:line="360" w:lineRule="auto"/>
        <w:jc w:val="both"/>
        <w:rPr>
          <w:szCs w:val="21"/>
        </w:rPr>
      </w:pPr>
      <w:bookmarkStart w:id="190" w:name="_Toc464907909"/>
      <w:r>
        <w:rPr>
          <w:rFonts w:hint="eastAsia"/>
          <w:szCs w:val="21"/>
        </w:rPr>
        <w:lastRenderedPageBreak/>
        <w:t>FRP</w:t>
      </w:r>
      <w:r>
        <w:rPr>
          <w:rFonts w:hint="eastAsia"/>
          <w:szCs w:val="21"/>
        </w:rPr>
        <w:t>杆式拉结件系统中拉结件的排布应符合下列规定（图</w:t>
      </w:r>
      <w:r>
        <w:rPr>
          <w:rFonts w:hint="eastAsia"/>
          <w:szCs w:val="21"/>
        </w:rPr>
        <w:t>6</w:t>
      </w:r>
      <w:r>
        <w:rPr>
          <w:szCs w:val="21"/>
        </w:rPr>
        <w:t>.3.3</w:t>
      </w:r>
      <w:r>
        <w:rPr>
          <w:rFonts w:hint="eastAsia"/>
          <w:szCs w:val="21"/>
        </w:rPr>
        <w:t>）：</w:t>
      </w:r>
    </w:p>
    <w:p w14:paraId="4F380B50" w14:textId="77777777" w:rsidR="00D3186F" w:rsidRDefault="001D714E">
      <w:pPr>
        <w:widowControl w:val="0"/>
        <w:numPr>
          <w:ilvl w:val="0"/>
          <w:numId w:val="29"/>
        </w:numPr>
        <w:adjustRightInd w:val="0"/>
        <w:snapToGrid w:val="0"/>
        <w:spacing w:line="360" w:lineRule="auto"/>
        <w:ind w:firstLineChars="200" w:firstLine="420"/>
        <w:jc w:val="both"/>
        <w:rPr>
          <w:szCs w:val="21"/>
        </w:rPr>
      </w:pPr>
      <w:r>
        <w:rPr>
          <w:rFonts w:hint="eastAsia"/>
          <w:szCs w:val="21"/>
        </w:rPr>
        <w:t>拉结件宜均匀、对称布置；</w:t>
      </w:r>
    </w:p>
    <w:p w14:paraId="3416ED94" w14:textId="68B8ACAB" w:rsidR="00D3186F" w:rsidRDefault="001D714E">
      <w:pPr>
        <w:widowControl w:val="0"/>
        <w:numPr>
          <w:ilvl w:val="0"/>
          <w:numId w:val="29"/>
        </w:numPr>
        <w:adjustRightInd w:val="0"/>
        <w:snapToGrid w:val="0"/>
        <w:spacing w:line="360" w:lineRule="auto"/>
        <w:ind w:firstLineChars="200" w:firstLine="420"/>
        <w:jc w:val="both"/>
        <w:rPr>
          <w:szCs w:val="21"/>
        </w:rPr>
      </w:pPr>
      <w:r>
        <w:rPr>
          <w:rFonts w:hint="eastAsia"/>
          <w:szCs w:val="21"/>
        </w:rPr>
        <w:t>拉结件的间距</w:t>
      </w:r>
      <m:oMath>
        <m:sSub>
          <m:sSubPr>
            <m:ctrlPr>
              <w:rPr>
                <w:rFonts w:ascii="Cambria Math" w:hAnsi="Cambria Math"/>
                <w:szCs w:val="21"/>
              </w:rPr>
            </m:ctrlPr>
          </m:sSubPr>
          <m:e>
            <m:r>
              <w:rPr>
                <w:rFonts w:ascii="Cambria Math" w:hAnsi="Cambria Math"/>
                <w:szCs w:val="21"/>
              </w:rPr>
              <m:t>S</m:t>
            </m:r>
          </m:e>
          <m:sub>
            <m:r>
              <w:rPr>
                <w:rFonts w:ascii="Cambria Math" w:hAnsi="Cambria Math" w:hint="eastAsia"/>
                <w:szCs w:val="21"/>
              </w:rPr>
              <m:t>r</m:t>
            </m:r>
          </m:sub>
        </m:sSub>
      </m:oMath>
      <w:r>
        <w:rPr>
          <w:rFonts w:hint="eastAsia"/>
          <w:szCs w:val="21"/>
        </w:rPr>
        <w:t>应、宜、可为</w:t>
      </w:r>
      <w:r>
        <w:rPr>
          <w:rFonts w:hint="eastAsia"/>
          <w:szCs w:val="21"/>
        </w:rPr>
        <w:t>200mm</w:t>
      </w:r>
      <w:r w:rsidR="00057150">
        <w:rPr>
          <w:rFonts w:hint="eastAsia"/>
          <w:szCs w:val="21"/>
        </w:rPr>
        <w:t>~</w:t>
      </w:r>
      <w:r>
        <w:rPr>
          <w:rFonts w:hint="eastAsia"/>
          <w:szCs w:val="21"/>
        </w:rPr>
        <w:t>400mm</w:t>
      </w:r>
      <w:r>
        <w:rPr>
          <w:rFonts w:hint="eastAsia"/>
          <w:szCs w:val="21"/>
        </w:rPr>
        <w:t>；</w:t>
      </w:r>
    </w:p>
    <w:p w14:paraId="3218A030" w14:textId="74EB9CB8" w:rsidR="00D3186F" w:rsidRDefault="001D714E">
      <w:pPr>
        <w:widowControl w:val="0"/>
        <w:numPr>
          <w:ilvl w:val="0"/>
          <w:numId w:val="29"/>
        </w:numPr>
        <w:adjustRightInd w:val="0"/>
        <w:snapToGrid w:val="0"/>
        <w:spacing w:line="360" w:lineRule="auto"/>
        <w:ind w:firstLineChars="200" w:firstLine="420"/>
        <w:jc w:val="both"/>
        <w:rPr>
          <w:szCs w:val="21"/>
        </w:rPr>
      </w:pPr>
      <w:r>
        <w:rPr>
          <w:rFonts w:hint="eastAsia"/>
          <w:szCs w:val="21"/>
        </w:rPr>
        <w:t>拉结件至内叶板边缘或洞口边缘的距离</w:t>
      </w:r>
      <m:oMath>
        <m:sSub>
          <m:sSubPr>
            <m:ctrlPr>
              <w:rPr>
                <w:rFonts w:ascii="Cambria Math" w:hAnsi="Cambria Math"/>
                <w:szCs w:val="21"/>
              </w:rPr>
            </m:ctrlPr>
          </m:sSubPr>
          <m:e>
            <m:r>
              <w:rPr>
                <w:rFonts w:ascii="Cambria Math" w:hAnsi="Cambria Math"/>
                <w:szCs w:val="21"/>
              </w:rPr>
              <m:t>C</m:t>
            </m:r>
          </m:e>
          <m:sub>
            <m:r>
              <w:rPr>
                <w:rFonts w:ascii="Cambria Math" w:hAnsi="Cambria Math" w:hint="eastAsia"/>
                <w:szCs w:val="21"/>
              </w:rPr>
              <m:t>r</m:t>
            </m:r>
          </m:sub>
        </m:sSub>
      </m:oMath>
      <w:r>
        <w:rPr>
          <w:rFonts w:hint="eastAsia"/>
          <w:szCs w:val="21"/>
        </w:rPr>
        <w:t>宜</w:t>
      </w:r>
      <w:r w:rsidR="00057150">
        <w:rPr>
          <w:rFonts w:hint="eastAsia"/>
          <w:szCs w:val="21"/>
        </w:rPr>
        <w:t>为</w:t>
      </w:r>
      <w:r>
        <w:rPr>
          <w:rFonts w:hint="eastAsia"/>
          <w:szCs w:val="21"/>
        </w:rPr>
        <w:t>100mm</w:t>
      </w:r>
      <w:r w:rsidR="00057150">
        <w:rPr>
          <w:szCs w:val="21"/>
        </w:rPr>
        <w:t>~</w:t>
      </w:r>
      <w:r>
        <w:rPr>
          <w:rFonts w:hint="eastAsia"/>
          <w:szCs w:val="21"/>
        </w:rPr>
        <w:t>3</w:t>
      </w:r>
      <w:r>
        <w:rPr>
          <w:szCs w:val="21"/>
        </w:rPr>
        <w:t>00</w:t>
      </w:r>
      <w:r>
        <w:rPr>
          <w:rFonts w:hint="eastAsia"/>
          <w:szCs w:val="21"/>
        </w:rPr>
        <w:t>mm</w:t>
      </w:r>
      <w:r>
        <w:rPr>
          <w:rFonts w:hint="eastAsia"/>
          <w:szCs w:val="21"/>
        </w:rPr>
        <w:t>；</w:t>
      </w:r>
    </w:p>
    <w:p w14:paraId="4D100912" w14:textId="77777777" w:rsidR="00D3186F" w:rsidRDefault="001D714E">
      <w:pPr>
        <w:widowControl w:val="0"/>
        <w:numPr>
          <w:ilvl w:val="0"/>
          <w:numId w:val="29"/>
        </w:numPr>
        <w:adjustRightInd w:val="0"/>
        <w:snapToGrid w:val="0"/>
        <w:spacing w:line="360" w:lineRule="auto"/>
        <w:ind w:firstLineChars="200" w:firstLine="420"/>
        <w:jc w:val="both"/>
        <w:rPr>
          <w:szCs w:val="21"/>
        </w:rPr>
      </w:pPr>
      <w:r>
        <w:rPr>
          <w:rFonts w:hint="eastAsia"/>
          <w:szCs w:val="21"/>
        </w:rPr>
        <w:t>在尺寸不大于</w:t>
      </w:r>
      <w:r>
        <w:rPr>
          <w:rFonts w:hint="eastAsia"/>
          <w:szCs w:val="21"/>
        </w:rPr>
        <w:t>400mm</w:t>
      </w:r>
      <w:r>
        <w:rPr>
          <w:rFonts w:hint="eastAsia"/>
          <w:szCs w:val="21"/>
        </w:rPr>
        <w:t>的狭窄区域，宜按双排交错布置。</w:t>
      </w:r>
    </w:p>
    <w:p w14:paraId="7B38CB9B" w14:textId="77777777" w:rsidR="00D3186F" w:rsidRDefault="001D714E">
      <w:pPr>
        <w:widowControl w:val="0"/>
        <w:adjustRightInd w:val="0"/>
        <w:snapToGrid w:val="0"/>
        <w:spacing w:line="360" w:lineRule="auto"/>
        <w:jc w:val="center"/>
        <w:rPr>
          <w:szCs w:val="21"/>
        </w:rPr>
      </w:pPr>
      <w:r>
        <w:rPr>
          <w:noProof/>
        </w:rPr>
        <w:drawing>
          <wp:inline distT="0" distB="0" distL="0" distR="0">
            <wp:extent cx="5029200" cy="314896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0"/>
                    <a:stretch>
                      <a:fillRect/>
                    </a:stretch>
                  </pic:blipFill>
                  <pic:spPr>
                    <a:xfrm>
                      <a:off x="0" y="0"/>
                      <a:ext cx="5047840" cy="3160987"/>
                    </a:xfrm>
                    <a:prstGeom prst="rect">
                      <a:avLst/>
                    </a:prstGeom>
                  </pic:spPr>
                </pic:pic>
              </a:graphicData>
            </a:graphic>
          </wp:inline>
        </w:drawing>
      </w:r>
    </w:p>
    <w:p w14:paraId="4CE7F1DE" w14:textId="77777777" w:rsidR="00D3186F" w:rsidRDefault="001D714E">
      <w:pPr>
        <w:autoSpaceDE w:val="0"/>
        <w:autoSpaceDN w:val="0"/>
        <w:adjustRightInd w:val="0"/>
        <w:spacing w:line="300" w:lineRule="auto"/>
        <w:ind w:firstLine="400"/>
        <w:jc w:val="center"/>
        <w:rPr>
          <w:sz w:val="18"/>
          <w:szCs w:val="20"/>
        </w:rPr>
      </w:pPr>
      <w:r>
        <w:rPr>
          <w:sz w:val="18"/>
          <w:szCs w:val="20"/>
        </w:rPr>
        <w:t>图</w:t>
      </w:r>
      <w:r>
        <w:rPr>
          <w:rFonts w:hint="eastAsia"/>
          <w:sz w:val="18"/>
          <w:szCs w:val="20"/>
        </w:rPr>
        <w:t>6.</w:t>
      </w:r>
      <w:r>
        <w:rPr>
          <w:sz w:val="18"/>
          <w:szCs w:val="20"/>
        </w:rPr>
        <w:t>3</w:t>
      </w:r>
      <w:r>
        <w:rPr>
          <w:rFonts w:hint="eastAsia"/>
          <w:sz w:val="18"/>
          <w:szCs w:val="20"/>
        </w:rPr>
        <w:t>.</w:t>
      </w:r>
      <w:r>
        <w:rPr>
          <w:sz w:val="18"/>
          <w:szCs w:val="20"/>
        </w:rPr>
        <w:t>3</w:t>
      </w:r>
      <w:r>
        <w:rPr>
          <w:rFonts w:hint="eastAsia"/>
          <w:sz w:val="18"/>
          <w:szCs w:val="20"/>
        </w:rPr>
        <w:t xml:space="preserve"> F</w:t>
      </w:r>
      <w:r>
        <w:rPr>
          <w:sz w:val="18"/>
          <w:szCs w:val="20"/>
        </w:rPr>
        <w:t>RP</w:t>
      </w:r>
      <w:r>
        <w:rPr>
          <w:sz w:val="18"/>
          <w:szCs w:val="20"/>
        </w:rPr>
        <w:t>杆式拉结件排布示意</w:t>
      </w:r>
    </w:p>
    <w:p w14:paraId="7936B586"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【条文说明】本条根据常用</w:t>
      </w:r>
      <w:r>
        <w:rPr>
          <w:rFonts w:hint="eastAsia"/>
          <w:color w:val="4472C4" w:themeColor="accent1"/>
          <w:sz w:val="21"/>
          <w:szCs w:val="21"/>
        </w:rPr>
        <w:t>FRP</w:t>
      </w:r>
      <w:r>
        <w:rPr>
          <w:rFonts w:hint="eastAsia"/>
          <w:color w:val="4472C4" w:themeColor="accent1"/>
          <w:sz w:val="21"/>
          <w:szCs w:val="21"/>
        </w:rPr>
        <w:t>杆式拉结件产品的技术资料和工程经验，对其排布设计作了规定。</w:t>
      </w:r>
      <w:r>
        <w:rPr>
          <w:rFonts w:hint="eastAsia"/>
          <w:color w:val="4472C4" w:themeColor="accent1"/>
          <w:sz w:val="21"/>
          <w:szCs w:val="21"/>
        </w:rPr>
        <w:t>F</w:t>
      </w:r>
      <w:r>
        <w:rPr>
          <w:color w:val="4472C4" w:themeColor="accent1"/>
          <w:sz w:val="21"/>
          <w:szCs w:val="21"/>
        </w:rPr>
        <w:t>RP</w:t>
      </w:r>
      <w:r>
        <w:rPr>
          <w:color w:val="4472C4" w:themeColor="accent1"/>
          <w:sz w:val="21"/>
          <w:szCs w:val="21"/>
        </w:rPr>
        <w:t>杆式拉结件的布置</w:t>
      </w:r>
      <w:r>
        <w:rPr>
          <w:rFonts w:hint="eastAsia"/>
          <w:color w:val="4472C4" w:themeColor="accent1"/>
          <w:sz w:val="21"/>
          <w:szCs w:val="21"/>
        </w:rPr>
        <w:t>参考了德国技术规程</w:t>
      </w:r>
      <w:r>
        <w:rPr>
          <w:rFonts w:hint="eastAsia"/>
          <w:color w:val="4472C4" w:themeColor="accent1"/>
          <w:sz w:val="21"/>
          <w:szCs w:val="21"/>
        </w:rPr>
        <w:t>Zulassung</w:t>
      </w:r>
      <w:r>
        <w:rPr>
          <w:color w:val="4472C4" w:themeColor="accent1"/>
          <w:sz w:val="21"/>
          <w:szCs w:val="21"/>
        </w:rPr>
        <w:t xml:space="preserve"> Z-21.8-1894</w:t>
      </w:r>
      <w:r>
        <w:rPr>
          <w:rFonts w:hint="eastAsia"/>
          <w:color w:val="4472C4" w:themeColor="accent1"/>
          <w:sz w:val="21"/>
          <w:szCs w:val="21"/>
        </w:rPr>
        <w:t>的</w:t>
      </w:r>
      <w:r>
        <w:rPr>
          <w:color w:val="4472C4" w:themeColor="accent1"/>
          <w:sz w:val="21"/>
          <w:szCs w:val="21"/>
        </w:rPr>
        <w:t>规定</w:t>
      </w:r>
      <w:r>
        <w:rPr>
          <w:rFonts w:hint="eastAsia"/>
          <w:color w:val="4472C4" w:themeColor="accent1"/>
          <w:sz w:val="21"/>
          <w:szCs w:val="21"/>
        </w:rPr>
        <w:t>，</w:t>
      </w:r>
      <w:r>
        <w:rPr>
          <w:color w:val="4472C4" w:themeColor="accent1"/>
          <w:sz w:val="21"/>
          <w:szCs w:val="21"/>
        </w:rPr>
        <w:t>拉结件间距不应小于</w:t>
      </w:r>
      <w:r>
        <w:rPr>
          <w:rFonts w:hint="eastAsia"/>
          <w:color w:val="4472C4" w:themeColor="accent1"/>
          <w:sz w:val="21"/>
          <w:szCs w:val="21"/>
        </w:rPr>
        <w:t>2</w:t>
      </w:r>
      <w:r>
        <w:rPr>
          <w:color w:val="4472C4" w:themeColor="accent1"/>
          <w:sz w:val="21"/>
          <w:szCs w:val="21"/>
        </w:rPr>
        <w:t>00mm</w:t>
      </w:r>
      <w:r>
        <w:rPr>
          <w:rFonts w:hint="eastAsia"/>
          <w:color w:val="4472C4" w:themeColor="accent1"/>
          <w:sz w:val="21"/>
          <w:szCs w:val="21"/>
        </w:rPr>
        <w:t>，拉结件距墙板边缘、洞口边缘距离不应小于</w:t>
      </w:r>
      <w:r>
        <w:rPr>
          <w:rFonts w:hint="eastAsia"/>
          <w:color w:val="4472C4" w:themeColor="accent1"/>
          <w:sz w:val="21"/>
          <w:szCs w:val="21"/>
        </w:rPr>
        <w:t>1</w:t>
      </w:r>
      <w:r>
        <w:rPr>
          <w:color w:val="4472C4" w:themeColor="accent1"/>
          <w:sz w:val="21"/>
          <w:szCs w:val="21"/>
        </w:rPr>
        <w:t>00mm</w:t>
      </w:r>
      <w:r>
        <w:rPr>
          <w:rFonts w:hint="eastAsia"/>
          <w:color w:val="4472C4" w:themeColor="accent1"/>
          <w:sz w:val="21"/>
          <w:szCs w:val="21"/>
        </w:rPr>
        <w:t>。</w:t>
      </w:r>
    </w:p>
    <w:p w14:paraId="42DEDAC1" w14:textId="77777777" w:rsidR="00D3186F" w:rsidRDefault="001D714E">
      <w:pPr>
        <w:widowControl w:val="0"/>
        <w:numPr>
          <w:ilvl w:val="0"/>
          <w:numId w:val="27"/>
        </w:numPr>
        <w:adjustRightInd w:val="0"/>
        <w:snapToGrid w:val="0"/>
        <w:spacing w:line="360" w:lineRule="auto"/>
        <w:jc w:val="both"/>
        <w:rPr>
          <w:szCs w:val="21"/>
        </w:rPr>
      </w:pPr>
      <w:r>
        <w:rPr>
          <w:rFonts w:hint="eastAsia"/>
          <w:szCs w:val="21"/>
        </w:rPr>
        <w:t>桁架式拉结件系统中拉结件的排布应符合下列规定（图</w:t>
      </w:r>
      <w:r>
        <w:rPr>
          <w:rFonts w:hint="eastAsia"/>
          <w:szCs w:val="21"/>
        </w:rPr>
        <w:t>6</w:t>
      </w:r>
      <w:r>
        <w:rPr>
          <w:szCs w:val="21"/>
        </w:rPr>
        <w:t>.3.4</w:t>
      </w:r>
      <w:r>
        <w:rPr>
          <w:rFonts w:hint="eastAsia"/>
          <w:szCs w:val="21"/>
        </w:rPr>
        <w:t>）：</w:t>
      </w:r>
    </w:p>
    <w:p w14:paraId="7A7AE85D" w14:textId="77777777" w:rsidR="00D3186F" w:rsidRDefault="001D714E">
      <w:pPr>
        <w:widowControl w:val="0"/>
        <w:numPr>
          <w:ilvl w:val="0"/>
          <w:numId w:val="30"/>
        </w:numPr>
        <w:adjustRightInd w:val="0"/>
        <w:snapToGrid w:val="0"/>
        <w:spacing w:line="360" w:lineRule="auto"/>
        <w:ind w:firstLineChars="200" w:firstLine="420"/>
        <w:jc w:val="both"/>
        <w:rPr>
          <w:szCs w:val="21"/>
        </w:rPr>
      </w:pPr>
      <w:r>
        <w:rPr>
          <w:rFonts w:hint="eastAsia"/>
          <w:szCs w:val="21"/>
        </w:rPr>
        <w:t>桁架式拉结件宜沿竖向均匀、对称布置；</w:t>
      </w:r>
    </w:p>
    <w:p w14:paraId="58313836" w14:textId="232716B0" w:rsidR="00D3186F" w:rsidRDefault="001D714E">
      <w:pPr>
        <w:widowControl w:val="0"/>
        <w:numPr>
          <w:ilvl w:val="0"/>
          <w:numId w:val="30"/>
        </w:numPr>
        <w:adjustRightInd w:val="0"/>
        <w:snapToGrid w:val="0"/>
        <w:spacing w:line="360" w:lineRule="auto"/>
        <w:ind w:firstLineChars="200" w:firstLine="420"/>
        <w:jc w:val="both"/>
        <w:rPr>
          <w:szCs w:val="21"/>
        </w:rPr>
      </w:pPr>
      <w:r>
        <w:rPr>
          <w:rFonts w:hint="eastAsia"/>
          <w:szCs w:val="21"/>
        </w:rPr>
        <w:t>应至少设置两道连续桁架式拉结件；</w:t>
      </w:r>
      <w:r w:rsidR="00AD71BB" w:rsidDel="00AD71BB">
        <w:rPr>
          <w:rFonts w:hint="eastAsia"/>
          <w:szCs w:val="21"/>
        </w:rPr>
        <w:t xml:space="preserve"> </w:t>
      </w:r>
    </w:p>
    <w:p w14:paraId="6C6B48EE" w14:textId="77777777" w:rsidR="00D3186F" w:rsidRDefault="001D714E">
      <w:pPr>
        <w:widowControl w:val="0"/>
        <w:numPr>
          <w:ilvl w:val="0"/>
          <w:numId w:val="30"/>
        </w:numPr>
        <w:adjustRightInd w:val="0"/>
        <w:snapToGrid w:val="0"/>
        <w:spacing w:line="360" w:lineRule="auto"/>
        <w:ind w:firstLineChars="200" w:firstLine="420"/>
        <w:jc w:val="both"/>
        <w:rPr>
          <w:szCs w:val="21"/>
        </w:rPr>
      </w:pPr>
      <w:r>
        <w:rPr>
          <w:rFonts w:hint="eastAsia"/>
          <w:szCs w:val="21"/>
        </w:rPr>
        <w:t>洞口上下墙板范围应布置独立桁架式拉结件，每段桁架式拉结件不应少于一个桁架节段；</w:t>
      </w:r>
    </w:p>
    <w:p w14:paraId="6AD9C014" w14:textId="6D710903" w:rsidR="00D3186F" w:rsidRDefault="001D714E">
      <w:pPr>
        <w:widowControl w:val="0"/>
        <w:numPr>
          <w:ilvl w:val="0"/>
          <w:numId w:val="30"/>
        </w:numPr>
        <w:adjustRightInd w:val="0"/>
        <w:snapToGrid w:val="0"/>
        <w:spacing w:line="360" w:lineRule="auto"/>
        <w:ind w:firstLineChars="200" w:firstLine="420"/>
        <w:jc w:val="both"/>
        <w:rPr>
          <w:szCs w:val="21"/>
        </w:rPr>
      </w:pPr>
      <w:r>
        <w:rPr>
          <w:rFonts w:hint="eastAsia"/>
          <w:szCs w:val="21"/>
        </w:rPr>
        <w:t>竖向桁架式拉结件的间距</w:t>
      </w:r>
      <m:oMath>
        <m:sSub>
          <m:sSubPr>
            <m:ctrlPr>
              <w:rPr>
                <w:rFonts w:ascii="Cambria Math" w:hAnsi="Cambria Math"/>
                <w:szCs w:val="21"/>
              </w:rPr>
            </m:ctrlPr>
          </m:sSubPr>
          <m:e>
            <m:r>
              <w:rPr>
                <w:rFonts w:ascii="Cambria Math" w:hAnsi="Cambria Math"/>
                <w:szCs w:val="21"/>
              </w:rPr>
              <m:t>S</m:t>
            </m:r>
          </m:e>
          <m:sub>
            <m:r>
              <w:rPr>
                <w:rFonts w:ascii="Cambria Math" w:hAnsi="Cambria Math"/>
                <w:szCs w:val="21"/>
              </w:rPr>
              <m:t>1</m:t>
            </m:r>
          </m:sub>
        </m:sSub>
      </m:oMath>
      <w:r>
        <w:rPr>
          <w:rFonts w:hint="eastAsia"/>
          <w:szCs w:val="21"/>
        </w:rPr>
        <w:t>宜</w:t>
      </w:r>
      <w:r w:rsidR="00AD71BB">
        <w:rPr>
          <w:rFonts w:hint="eastAsia"/>
          <w:szCs w:val="21"/>
        </w:rPr>
        <w:t>为</w:t>
      </w:r>
      <w:r>
        <w:rPr>
          <w:szCs w:val="21"/>
        </w:rPr>
        <w:t>2</w:t>
      </w:r>
      <w:r>
        <w:rPr>
          <w:rFonts w:hint="eastAsia"/>
          <w:szCs w:val="21"/>
        </w:rPr>
        <w:t>00mm</w:t>
      </w:r>
      <w:r w:rsidR="00AD71BB">
        <w:rPr>
          <w:rFonts w:hint="eastAsia"/>
          <w:szCs w:val="21"/>
        </w:rPr>
        <w:t>~</w:t>
      </w:r>
      <w:r>
        <w:rPr>
          <w:szCs w:val="21"/>
        </w:rPr>
        <w:t>4</w:t>
      </w:r>
      <w:r>
        <w:rPr>
          <w:rFonts w:hint="eastAsia"/>
          <w:szCs w:val="21"/>
        </w:rPr>
        <w:t>00mm</w:t>
      </w:r>
      <w:r>
        <w:rPr>
          <w:rFonts w:hint="eastAsia"/>
          <w:szCs w:val="21"/>
        </w:rPr>
        <w:t>；</w:t>
      </w:r>
    </w:p>
    <w:p w14:paraId="13848EB1" w14:textId="77777777" w:rsidR="00D3186F" w:rsidRDefault="001D714E">
      <w:pPr>
        <w:widowControl w:val="0"/>
        <w:numPr>
          <w:ilvl w:val="0"/>
          <w:numId w:val="30"/>
        </w:numPr>
        <w:adjustRightInd w:val="0"/>
        <w:snapToGrid w:val="0"/>
        <w:spacing w:line="360" w:lineRule="auto"/>
        <w:ind w:firstLineChars="200" w:firstLine="420"/>
        <w:jc w:val="both"/>
        <w:rPr>
          <w:szCs w:val="21"/>
        </w:rPr>
      </w:pPr>
      <w:r>
        <w:rPr>
          <w:rFonts w:hint="eastAsia"/>
          <w:szCs w:val="21"/>
        </w:rPr>
        <w:t>桁架式拉结件的弦杆钢筋端部至内、外叶墙板外边缘或洞口边缘的距离</w:t>
      </w:r>
      <m:oMath>
        <m:sSub>
          <m:sSubPr>
            <m:ctrlPr>
              <w:rPr>
                <w:rFonts w:ascii="Cambria Math" w:hAnsi="Cambria Math"/>
                <w:szCs w:val="21"/>
              </w:rPr>
            </m:ctrlPr>
          </m:sSubPr>
          <m:e>
            <m:r>
              <w:rPr>
                <w:rFonts w:ascii="Cambria Math" w:hAnsi="Cambria Math"/>
                <w:szCs w:val="21"/>
              </w:rPr>
              <m:t>C</m:t>
            </m:r>
          </m:e>
          <m:sub>
            <m:r>
              <w:rPr>
                <w:rFonts w:ascii="Cambria Math" w:hAnsi="Cambria Math" w:hint="eastAsia"/>
                <w:szCs w:val="21"/>
              </w:rPr>
              <m:t>r</m:t>
            </m:r>
          </m:sub>
        </m:sSub>
      </m:oMath>
      <w:r>
        <w:rPr>
          <w:rFonts w:hint="eastAsia"/>
          <w:szCs w:val="21"/>
        </w:rPr>
        <w:t>不宜小于</w:t>
      </w:r>
      <w:r>
        <w:rPr>
          <w:rFonts w:hint="eastAsia"/>
          <w:szCs w:val="21"/>
        </w:rPr>
        <w:t>25mm</w:t>
      </w:r>
      <w:r>
        <w:rPr>
          <w:rFonts w:hint="eastAsia"/>
          <w:szCs w:val="21"/>
        </w:rPr>
        <w:t>；</w:t>
      </w:r>
    </w:p>
    <w:p w14:paraId="7821CFF7" w14:textId="0E3E76FC" w:rsidR="00D3186F" w:rsidRDefault="001D714E">
      <w:pPr>
        <w:widowControl w:val="0"/>
        <w:numPr>
          <w:ilvl w:val="0"/>
          <w:numId w:val="30"/>
        </w:numPr>
        <w:adjustRightInd w:val="0"/>
        <w:snapToGrid w:val="0"/>
        <w:spacing w:line="360" w:lineRule="auto"/>
        <w:ind w:firstLineChars="200" w:firstLine="420"/>
        <w:jc w:val="both"/>
        <w:rPr>
          <w:szCs w:val="21"/>
        </w:rPr>
      </w:pPr>
      <w:r>
        <w:rPr>
          <w:rFonts w:hint="eastAsia"/>
          <w:szCs w:val="21"/>
        </w:rPr>
        <w:t>靠近边缘的桁架式拉结件沿长度的轴线至外内板外边缘或洞口边缘的距离</w:t>
      </w:r>
      <m:oMath>
        <m:sSub>
          <m:sSubPr>
            <m:ctrlPr>
              <w:rPr>
                <w:rFonts w:ascii="Cambria Math" w:hAnsi="Cambria Math"/>
                <w:szCs w:val="21"/>
              </w:rPr>
            </m:ctrlPr>
          </m:sSubPr>
          <m:e>
            <m:r>
              <w:rPr>
                <w:rFonts w:ascii="Cambria Math" w:hAnsi="Cambria Math"/>
                <w:szCs w:val="21"/>
              </w:rPr>
              <m:t>S</m:t>
            </m:r>
          </m:e>
          <m:sub>
            <m:r>
              <w:rPr>
                <w:rFonts w:ascii="Cambria Math" w:hAnsi="Cambria Math"/>
                <w:szCs w:val="21"/>
              </w:rPr>
              <m:t>2</m:t>
            </m:r>
          </m:sub>
        </m:sSub>
      </m:oMath>
      <w:r>
        <w:rPr>
          <w:rFonts w:hint="eastAsia"/>
          <w:szCs w:val="21"/>
        </w:rPr>
        <w:t>宜</w:t>
      </w:r>
      <w:r w:rsidR="00AD71BB">
        <w:rPr>
          <w:rFonts w:hint="eastAsia"/>
          <w:szCs w:val="21"/>
        </w:rPr>
        <w:t>为</w:t>
      </w:r>
      <w:r>
        <w:rPr>
          <w:rFonts w:hint="eastAsia"/>
          <w:szCs w:val="21"/>
        </w:rPr>
        <w:t>100mm</w:t>
      </w:r>
      <w:r w:rsidR="00AD71BB">
        <w:rPr>
          <w:rFonts w:hint="eastAsia"/>
          <w:szCs w:val="21"/>
        </w:rPr>
        <w:t>~</w:t>
      </w:r>
      <w:r>
        <w:rPr>
          <w:szCs w:val="21"/>
        </w:rPr>
        <w:t>30</w:t>
      </w:r>
      <w:r>
        <w:rPr>
          <w:rFonts w:hint="eastAsia"/>
          <w:szCs w:val="21"/>
        </w:rPr>
        <w:t>0mm</w:t>
      </w:r>
      <w:r>
        <w:rPr>
          <w:rFonts w:hint="eastAsia"/>
          <w:szCs w:val="21"/>
        </w:rPr>
        <w:t>；</w:t>
      </w:r>
    </w:p>
    <w:p w14:paraId="1EE6EB94" w14:textId="278E29FD" w:rsidR="00D3186F" w:rsidRDefault="001D714E">
      <w:pPr>
        <w:widowControl w:val="0"/>
        <w:numPr>
          <w:ilvl w:val="0"/>
          <w:numId w:val="30"/>
        </w:numPr>
        <w:adjustRightInd w:val="0"/>
        <w:snapToGrid w:val="0"/>
        <w:spacing w:line="360" w:lineRule="auto"/>
        <w:ind w:firstLineChars="200" w:firstLine="420"/>
        <w:jc w:val="both"/>
        <w:rPr>
          <w:szCs w:val="21"/>
        </w:rPr>
      </w:pPr>
      <w:r>
        <w:rPr>
          <w:rFonts w:hint="eastAsia"/>
          <w:szCs w:val="21"/>
        </w:rPr>
        <w:t>桁架式拉结件的端部腹杆与弦杆相交节点至内叶板边缘或洞口边缘的距离</w:t>
      </w:r>
      <m:oMath>
        <m:sSub>
          <m:sSubPr>
            <m:ctrlPr>
              <w:rPr>
                <w:rFonts w:ascii="Cambria Math" w:hAnsi="Cambria Math"/>
                <w:szCs w:val="21"/>
              </w:rPr>
            </m:ctrlPr>
          </m:sSubPr>
          <m:e>
            <m:r>
              <w:rPr>
                <w:rFonts w:ascii="Cambria Math" w:hAnsi="Cambria Math"/>
                <w:szCs w:val="21"/>
              </w:rPr>
              <m:t>S</m:t>
            </m:r>
          </m:e>
          <m:sub>
            <m:r>
              <w:rPr>
                <w:rFonts w:ascii="Cambria Math" w:hAnsi="Cambria Math"/>
                <w:szCs w:val="21"/>
              </w:rPr>
              <m:t>3</m:t>
            </m:r>
          </m:sub>
        </m:sSub>
      </m:oMath>
      <w:r>
        <w:rPr>
          <w:rFonts w:hint="eastAsia"/>
          <w:szCs w:val="21"/>
        </w:rPr>
        <w:t>宜</w:t>
      </w:r>
      <w:r w:rsidR="00AD71BB">
        <w:rPr>
          <w:rFonts w:hint="eastAsia"/>
          <w:szCs w:val="21"/>
        </w:rPr>
        <w:t>为</w:t>
      </w:r>
      <w:r>
        <w:rPr>
          <w:rFonts w:hint="eastAsia"/>
          <w:szCs w:val="21"/>
        </w:rPr>
        <w:t>100mm</w:t>
      </w:r>
      <w:r w:rsidR="00AD71BB">
        <w:rPr>
          <w:rFonts w:hint="eastAsia"/>
          <w:szCs w:val="21"/>
        </w:rPr>
        <w:t>~</w:t>
      </w:r>
      <w:r>
        <w:rPr>
          <w:szCs w:val="21"/>
        </w:rPr>
        <w:t>30</w:t>
      </w:r>
      <w:r>
        <w:rPr>
          <w:rFonts w:hint="eastAsia"/>
          <w:szCs w:val="21"/>
        </w:rPr>
        <w:t>0mm</w:t>
      </w:r>
      <w:r>
        <w:rPr>
          <w:rFonts w:hint="eastAsia"/>
          <w:szCs w:val="21"/>
        </w:rPr>
        <w:t>；</w:t>
      </w:r>
    </w:p>
    <w:p w14:paraId="061766E2" w14:textId="77777777" w:rsidR="00D3186F" w:rsidRDefault="001D714E">
      <w:pPr>
        <w:widowControl w:val="0"/>
        <w:numPr>
          <w:ilvl w:val="0"/>
          <w:numId w:val="30"/>
        </w:numPr>
        <w:adjustRightInd w:val="0"/>
        <w:snapToGrid w:val="0"/>
        <w:spacing w:line="360" w:lineRule="auto"/>
        <w:ind w:firstLineChars="200" w:firstLine="420"/>
        <w:jc w:val="both"/>
        <w:rPr>
          <w:szCs w:val="21"/>
        </w:rPr>
      </w:pPr>
      <w:r>
        <w:rPr>
          <w:rFonts w:hint="eastAsia"/>
          <w:szCs w:val="21"/>
        </w:rPr>
        <w:t>在宽度不大于</w:t>
      </w:r>
      <w:r>
        <w:rPr>
          <w:rFonts w:hint="eastAsia"/>
          <w:szCs w:val="21"/>
        </w:rPr>
        <w:t>600mm</w:t>
      </w:r>
      <w:r>
        <w:rPr>
          <w:rFonts w:hint="eastAsia"/>
          <w:szCs w:val="21"/>
        </w:rPr>
        <w:t>的狭窄区域，宜布置两道竖向桁架式拉结件。</w:t>
      </w:r>
    </w:p>
    <w:p w14:paraId="4AD2A74B" w14:textId="77777777" w:rsidR="00D3186F" w:rsidRDefault="001D714E">
      <w:pPr>
        <w:widowControl w:val="0"/>
        <w:adjustRightInd w:val="0"/>
        <w:snapToGrid w:val="0"/>
        <w:spacing w:line="360" w:lineRule="auto"/>
        <w:jc w:val="center"/>
        <w:rPr>
          <w:szCs w:val="21"/>
        </w:rPr>
      </w:pPr>
      <w:r>
        <w:rPr>
          <w:noProof/>
        </w:rPr>
        <w:lastRenderedPageBreak/>
        <w:drawing>
          <wp:inline distT="0" distB="0" distL="0" distR="0">
            <wp:extent cx="5370830" cy="3243580"/>
            <wp:effectExtent l="0" t="0" r="127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1"/>
                    <a:srcRect l="-4060" r="1"/>
                    <a:stretch>
                      <a:fillRect/>
                    </a:stretch>
                  </pic:blipFill>
                  <pic:spPr>
                    <a:xfrm>
                      <a:off x="0" y="0"/>
                      <a:ext cx="5381751" cy="3249876"/>
                    </a:xfrm>
                    <a:prstGeom prst="rect">
                      <a:avLst/>
                    </a:prstGeom>
                    <a:ln>
                      <a:noFill/>
                    </a:ln>
                  </pic:spPr>
                </pic:pic>
              </a:graphicData>
            </a:graphic>
          </wp:inline>
        </w:drawing>
      </w:r>
    </w:p>
    <w:p w14:paraId="0E68D51F" w14:textId="77777777" w:rsidR="00D3186F" w:rsidRDefault="001D714E">
      <w:pPr>
        <w:autoSpaceDE w:val="0"/>
        <w:autoSpaceDN w:val="0"/>
        <w:adjustRightInd w:val="0"/>
        <w:spacing w:line="300" w:lineRule="auto"/>
        <w:ind w:firstLine="400"/>
        <w:jc w:val="center"/>
        <w:rPr>
          <w:sz w:val="18"/>
          <w:szCs w:val="20"/>
        </w:rPr>
      </w:pPr>
      <w:r>
        <w:rPr>
          <w:sz w:val="18"/>
          <w:szCs w:val="20"/>
        </w:rPr>
        <w:t>图</w:t>
      </w:r>
      <w:r>
        <w:rPr>
          <w:rFonts w:hint="eastAsia"/>
          <w:sz w:val="18"/>
          <w:szCs w:val="20"/>
        </w:rPr>
        <w:t>6.</w:t>
      </w:r>
      <w:r>
        <w:rPr>
          <w:sz w:val="18"/>
          <w:szCs w:val="20"/>
        </w:rPr>
        <w:t>3</w:t>
      </w:r>
      <w:r>
        <w:rPr>
          <w:rFonts w:hint="eastAsia"/>
          <w:sz w:val="18"/>
          <w:szCs w:val="20"/>
        </w:rPr>
        <w:t>.</w:t>
      </w:r>
      <w:r>
        <w:rPr>
          <w:sz w:val="18"/>
          <w:szCs w:val="20"/>
        </w:rPr>
        <w:t>4</w:t>
      </w:r>
      <w:r>
        <w:rPr>
          <w:rFonts w:hint="eastAsia"/>
          <w:sz w:val="18"/>
          <w:szCs w:val="20"/>
        </w:rPr>
        <w:t xml:space="preserve"> </w:t>
      </w:r>
      <w:r>
        <w:rPr>
          <w:rFonts w:hint="eastAsia"/>
          <w:sz w:val="18"/>
          <w:szCs w:val="20"/>
        </w:rPr>
        <w:t>桁架式</w:t>
      </w:r>
      <w:r>
        <w:rPr>
          <w:sz w:val="18"/>
          <w:szCs w:val="20"/>
        </w:rPr>
        <w:t>拉结件排布示意</w:t>
      </w:r>
    </w:p>
    <w:p w14:paraId="66C4B6D0" w14:textId="77777777" w:rsidR="00D3186F" w:rsidRDefault="001D714E">
      <w:pPr>
        <w:widowControl w:val="0"/>
        <w:adjustRightInd w:val="0"/>
        <w:snapToGrid w:val="0"/>
        <w:spacing w:line="360" w:lineRule="auto"/>
        <w:jc w:val="both"/>
        <w:rPr>
          <w:color w:val="4472C4" w:themeColor="accent1"/>
          <w:szCs w:val="21"/>
        </w:rPr>
      </w:pPr>
      <w:r>
        <w:rPr>
          <w:rFonts w:hint="eastAsia"/>
          <w:color w:val="4472C4" w:themeColor="accent1"/>
          <w:szCs w:val="21"/>
        </w:rPr>
        <w:t>【条文说明】桁架式拉结件的最小间距根据锚固破坏范围等要求确定，规定最大间距是为了防止外叶墙板中部发生明显的翘曲变形。为防止外叶墙板边缘发生明显的翘曲变形，桁架式拉结件的边距不宜大于</w:t>
      </w:r>
      <w:r>
        <w:rPr>
          <w:color w:val="4472C4" w:themeColor="accent1"/>
          <w:szCs w:val="21"/>
        </w:rPr>
        <w:t>20</w:t>
      </w:r>
      <w:r>
        <w:rPr>
          <w:rFonts w:hint="eastAsia"/>
          <w:color w:val="4472C4" w:themeColor="accent1"/>
          <w:szCs w:val="21"/>
        </w:rPr>
        <w:t>0mm</w:t>
      </w:r>
      <w:r>
        <w:rPr>
          <w:rFonts w:hint="eastAsia"/>
          <w:color w:val="4472C4" w:themeColor="accent1"/>
          <w:szCs w:val="21"/>
        </w:rPr>
        <w:t>，当不能满足这一条件时，宜通过布置杆式拉结件来弥补。</w:t>
      </w:r>
    </w:p>
    <w:p w14:paraId="23A63E61" w14:textId="77777777" w:rsidR="00D3186F" w:rsidRDefault="001D714E">
      <w:pPr>
        <w:widowControl w:val="0"/>
        <w:numPr>
          <w:ilvl w:val="0"/>
          <w:numId w:val="27"/>
        </w:numPr>
        <w:adjustRightInd w:val="0"/>
        <w:snapToGrid w:val="0"/>
        <w:spacing w:line="360" w:lineRule="auto"/>
        <w:jc w:val="both"/>
        <w:rPr>
          <w:szCs w:val="21"/>
        </w:rPr>
      </w:pPr>
      <w:r>
        <w:rPr>
          <w:rFonts w:hint="eastAsia"/>
          <w:szCs w:val="21"/>
        </w:rPr>
        <w:t>板针式组合拉结件系统中拉结件的排布应符合下列规定：</w:t>
      </w:r>
    </w:p>
    <w:p w14:paraId="3BB3C988" w14:textId="77777777" w:rsidR="00D3186F" w:rsidRDefault="001D714E">
      <w:pPr>
        <w:widowControl w:val="0"/>
        <w:numPr>
          <w:ilvl w:val="0"/>
          <w:numId w:val="31"/>
        </w:numPr>
        <w:adjustRightInd w:val="0"/>
        <w:snapToGrid w:val="0"/>
        <w:spacing w:line="360" w:lineRule="auto"/>
        <w:ind w:firstLineChars="200" w:firstLine="420"/>
        <w:jc w:val="both"/>
        <w:rPr>
          <w:szCs w:val="21"/>
        </w:rPr>
      </w:pPr>
      <w:r>
        <w:rPr>
          <w:rFonts w:hint="eastAsia"/>
          <w:szCs w:val="21"/>
        </w:rPr>
        <w:t>应至少设置两个竖向板式拉结件和两个水平板式拉结件，板式拉结件宜沿夹心保温叠合墙板的外叶板重心轴对称布置；</w:t>
      </w:r>
    </w:p>
    <w:p w14:paraId="7B474C61" w14:textId="77777777" w:rsidR="00D3186F" w:rsidRDefault="001D714E">
      <w:pPr>
        <w:widowControl w:val="0"/>
        <w:numPr>
          <w:ilvl w:val="0"/>
          <w:numId w:val="31"/>
        </w:numPr>
        <w:adjustRightInd w:val="0"/>
        <w:snapToGrid w:val="0"/>
        <w:spacing w:line="360" w:lineRule="auto"/>
        <w:ind w:firstLineChars="200" w:firstLine="420"/>
        <w:jc w:val="both"/>
        <w:rPr>
          <w:szCs w:val="21"/>
        </w:rPr>
      </w:pPr>
      <w:r>
        <w:rPr>
          <w:rFonts w:hint="eastAsia"/>
          <w:szCs w:val="21"/>
        </w:rPr>
        <w:t>拉结件至竖向板式拉结件连线和水平板式拉结件连线交点的最大距离应满足对外叶板在温度作用组合下的承载力验算要求；</w:t>
      </w:r>
    </w:p>
    <w:p w14:paraId="794A2D9B" w14:textId="77777777" w:rsidR="00D3186F" w:rsidRDefault="001D714E">
      <w:pPr>
        <w:widowControl w:val="0"/>
        <w:numPr>
          <w:ilvl w:val="0"/>
          <w:numId w:val="31"/>
        </w:numPr>
        <w:adjustRightInd w:val="0"/>
        <w:snapToGrid w:val="0"/>
        <w:spacing w:line="360" w:lineRule="auto"/>
        <w:ind w:firstLineChars="200" w:firstLine="420"/>
        <w:jc w:val="both"/>
        <w:rPr>
          <w:szCs w:val="21"/>
        </w:rPr>
      </w:pPr>
      <w:r>
        <w:rPr>
          <w:rFonts w:hint="eastAsia"/>
          <w:szCs w:val="21"/>
        </w:rPr>
        <w:t>针式拉结件宜均匀、对称布置；</w:t>
      </w:r>
    </w:p>
    <w:p w14:paraId="2DC483A1" w14:textId="25A51A96" w:rsidR="00D3186F" w:rsidRDefault="001D714E">
      <w:pPr>
        <w:widowControl w:val="0"/>
        <w:numPr>
          <w:ilvl w:val="0"/>
          <w:numId w:val="31"/>
        </w:numPr>
        <w:adjustRightInd w:val="0"/>
        <w:snapToGrid w:val="0"/>
        <w:spacing w:line="360" w:lineRule="auto"/>
        <w:ind w:firstLineChars="200" w:firstLine="420"/>
        <w:jc w:val="both"/>
        <w:rPr>
          <w:szCs w:val="21"/>
        </w:rPr>
      </w:pPr>
      <w:r>
        <w:rPr>
          <w:rFonts w:hint="eastAsia"/>
          <w:szCs w:val="21"/>
        </w:rPr>
        <w:t>针式拉结件的间距宜</w:t>
      </w:r>
      <w:r w:rsidR="00AD71BB">
        <w:rPr>
          <w:rFonts w:hint="eastAsia"/>
          <w:szCs w:val="21"/>
        </w:rPr>
        <w:t>为</w:t>
      </w:r>
      <w:r>
        <w:rPr>
          <w:rFonts w:hint="eastAsia"/>
          <w:szCs w:val="21"/>
        </w:rPr>
        <w:t>200mm</w:t>
      </w:r>
      <w:r w:rsidR="00AD71BB">
        <w:rPr>
          <w:rFonts w:hint="eastAsia"/>
          <w:szCs w:val="21"/>
        </w:rPr>
        <w:t>~</w:t>
      </w:r>
      <w:r>
        <w:rPr>
          <w:rFonts w:hint="eastAsia"/>
          <w:szCs w:val="21"/>
        </w:rPr>
        <w:t>600mm</w:t>
      </w:r>
      <w:r>
        <w:rPr>
          <w:rFonts w:hint="eastAsia"/>
          <w:szCs w:val="21"/>
        </w:rPr>
        <w:t>，至</w:t>
      </w:r>
      <w:r>
        <w:rPr>
          <w:szCs w:val="21"/>
        </w:rPr>
        <w:t>内</w:t>
      </w:r>
      <w:r>
        <w:rPr>
          <w:rFonts w:hint="eastAsia"/>
          <w:szCs w:val="21"/>
        </w:rPr>
        <w:t>叶板边缘或洞口边缘的距离宜</w:t>
      </w:r>
      <w:r w:rsidR="00AD71BB">
        <w:rPr>
          <w:rFonts w:hint="eastAsia"/>
          <w:szCs w:val="21"/>
        </w:rPr>
        <w:t>为</w:t>
      </w:r>
      <w:r>
        <w:rPr>
          <w:rFonts w:hint="eastAsia"/>
          <w:szCs w:val="21"/>
        </w:rPr>
        <w:t>100mm</w:t>
      </w:r>
      <w:r w:rsidR="00AD71BB">
        <w:rPr>
          <w:rFonts w:hint="eastAsia"/>
          <w:szCs w:val="21"/>
        </w:rPr>
        <w:t>~</w:t>
      </w:r>
      <w:r>
        <w:rPr>
          <w:rFonts w:hint="eastAsia"/>
          <w:szCs w:val="21"/>
        </w:rPr>
        <w:t>300mm</w:t>
      </w:r>
      <w:r>
        <w:rPr>
          <w:rFonts w:hint="eastAsia"/>
          <w:szCs w:val="21"/>
        </w:rPr>
        <w:t>；</w:t>
      </w:r>
    </w:p>
    <w:p w14:paraId="3A4F7410" w14:textId="77777777" w:rsidR="00D3186F" w:rsidRDefault="001D714E">
      <w:pPr>
        <w:widowControl w:val="0"/>
        <w:numPr>
          <w:ilvl w:val="0"/>
          <w:numId w:val="31"/>
        </w:numPr>
        <w:adjustRightInd w:val="0"/>
        <w:snapToGrid w:val="0"/>
        <w:spacing w:line="360" w:lineRule="auto"/>
        <w:ind w:firstLineChars="200" w:firstLine="420"/>
        <w:jc w:val="both"/>
        <w:rPr>
          <w:szCs w:val="21"/>
        </w:rPr>
      </w:pPr>
      <w:r>
        <w:rPr>
          <w:rFonts w:hint="eastAsia"/>
          <w:szCs w:val="21"/>
        </w:rPr>
        <w:t>在尺寸不大于</w:t>
      </w:r>
      <w:r>
        <w:rPr>
          <w:rFonts w:hint="eastAsia"/>
          <w:szCs w:val="21"/>
        </w:rPr>
        <w:t>400mm</w:t>
      </w:r>
      <w:r>
        <w:rPr>
          <w:rFonts w:hint="eastAsia"/>
          <w:szCs w:val="21"/>
        </w:rPr>
        <w:t>的狭窄区域，针式拉结件应按双排交错布置。</w:t>
      </w:r>
    </w:p>
    <w:p w14:paraId="152467A0" w14:textId="77777777" w:rsidR="00D3186F" w:rsidRDefault="001D714E">
      <w:pPr>
        <w:widowControl w:val="0"/>
        <w:adjustRightInd w:val="0"/>
        <w:spacing w:line="360" w:lineRule="auto"/>
        <w:jc w:val="both"/>
        <w:rPr>
          <w:color w:val="4472C4" w:themeColor="accent1"/>
          <w:szCs w:val="21"/>
        </w:rPr>
      </w:pPr>
      <w:r>
        <w:rPr>
          <w:rFonts w:hint="eastAsia"/>
          <w:color w:val="4472C4" w:themeColor="accent1"/>
          <w:szCs w:val="21"/>
        </w:rPr>
        <w:t>【条文说明】为承受夹心保温叠合墙板在运输、吊装及使用阶段偏心荷载引起的剪力，竖向和水平板式拉结件均应不少于两个。拉结件至竖向板式拉结件连线和水平板式拉结件连线之交点（即外叶板变形时的中心点）的最大距离应满足对外叶板在温度作用组合下的承载力验算要求，具体应通过夹心保温叠合剪力墙在温度作用组合下的受力计算和试验确定。本条中规定的相关限值均根据已有试验研究及工程经验确定。</w:t>
      </w:r>
    </w:p>
    <w:p w14:paraId="30A8287D" w14:textId="77777777" w:rsidR="00D3186F" w:rsidRDefault="001D714E">
      <w:pPr>
        <w:widowControl w:val="0"/>
        <w:numPr>
          <w:ilvl w:val="0"/>
          <w:numId w:val="27"/>
        </w:numPr>
        <w:adjustRightInd w:val="0"/>
        <w:snapToGrid w:val="0"/>
        <w:spacing w:line="360" w:lineRule="auto"/>
        <w:jc w:val="both"/>
        <w:rPr>
          <w:szCs w:val="21"/>
        </w:rPr>
      </w:pPr>
      <w:r>
        <w:rPr>
          <w:rFonts w:hint="eastAsia"/>
          <w:szCs w:val="21"/>
        </w:rPr>
        <w:t>拉结件在内、外叶板中的锚固深度应符合下列规定：</w:t>
      </w:r>
    </w:p>
    <w:p w14:paraId="3E260233" w14:textId="77777777" w:rsidR="00D3186F" w:rsidRDefault="001D714E">
      <w:pPr>
        <w:widowControl w:val="0"/>
        <w:numPr>
          <w:ilvl w:val="0"/>
          <w:numId w:val="32"/>
        </w:numPr>
        <w:adjustRightInd w:val="0"/>
        <w:snapToGrid w:val="0"/>
        <w:spacing w:line="360" w:lineRule="auto"/>
        <w:ind w:firstLineChars="200" w:firstLine="420"/>
        <w:jc w:val="both"/>
        <w:rPr>
          <w:szCs w:val="21"/>
        </w:rPr>
      </w:pPr>
      <w:r>
        <w:rPr>
          <w:rFonts w:hint="eastAsia"/>
          <w:szCs w:val="21"/>
        </w:rPr>
        <w:t>FRP</w:t>
      </w:r>
      <w:r>
        <w:rPr>
          <w:rFonts w:hint="eastAsia"/>
          <w:szCs w:val="21"/>
        </w:rPr>
        <w:t>杆式</w:t>
      </w:r>
      <w:r>
        <w:rPr>
          <w:szCs w:val="21"/>
        </w:rPr>
        <w:t>拉结件的锚固深度不宜小于</w:t>
      </w:r>
      <w:r>
        <w:rPr>
          <w:szCs w:val="21"/>
        </w:rPr>
        <w:t>30mm</w:t>
      </w:r>
      <w:r>
        <w:rPr>
          <w:rFonts w:hint="eastAsia"/>
          <w:szCs w:val="21"/>
        </w:rPr>
        <w:t>；</w:t>
      </w:r>
    </w:p>
    <w:p w14:paraId="532F409C" w14:textId="77777777" w:rsidR="00D3186F" w:rsidRDefault="001D714E">
      <w:pPr>
        <w:widowControl w:val="0"/>
        <w:numPr>
          <w:ilvl w:val="0"/>
          <w:numId w:val="32"/>
        </w:numPr>
        <w:adjustRightInd w:val="0"/>
        <w:snapToGrid w:val="0"/>
        <w:spacing w:line="360" w:lineRule="auto"/>
        <w:ind w:firstLineChars="200" w:firstLine="420"/>
        <w:jc w:val="both"/>
        <w:rPr>
          <w:szCs w:val="21"/>
        </w:rPr>
      </w:pPr>
      <w:r>
        <w:rPr>
          <w:rFonts w:hint="eastAsia"/>
          <w:szCs w:val="21"/>
        </w:rPr>
        <w:t>不锈钢桁架式拉结件在内、外叶墙板中的锚固深度不宜小于</w:t>
      </w:r>
      <w:r>
        <w:rPr>
          <w:szCs w:val="21"/>
        </w:rPr>
        <w:t>25</w:t>
      </w:r>
      <w:r>
        <w:rPr>
          <w:rFonts w:hint="eastAsia"/>
          <w:szCs w:val="21"/>
        </w:rPr>
        <w:t>mm</w:t>
      </w:r>
      <w:r>
        <w:rPr>
          <w:rFonts w:hint="eastAsia"/>
          <w:szCs w:val="21"/>
        </w:rPr>
        <w:t>；</w:t>
      </w:r>
    </w:p>
    <w:p w14:paraId="56CE7198" w14:textId="77777777" w:rsidR="00D3186F" w:rsidRDefault="001D714E">
      <w:pPr>
        <w:widowControl w:val="0"/>
        <w:numPr>
          <w:ilvl w:val="0"/>
          <w:numId w:val="32"/>
        </w:numPr>
        <w:adjustRightInd w:val="0"/>
        <w:snapToGrid w:val="0"/>
        <w:spacing w:line="360" w:lineRule="auto"/>
        <w:ind w:firstLineChars="200" w:firstLine="420"/>
        <w:jc w:val="both"/>
        <w:rPr>
          <w:szCs w:val="21"/>
        </w:rPr>
      </w:pPr>
      <w:r>
        <w:rPr>
          <w:rFonts w:hint="eastAsia"/>
          <w:szCs w:val="21"/>
        </w:rPr>
        <w:t>不锈钢板式拉结件的锚固深度不宜小于</w:t>
      </w:r>
      <w:r>
        <w:rPr>
          <w:szCs w:val="21"/>
        </w:rPr>
        <w:t>40mm</w:t>
      </w:r>
      <w:r>
        <w:rPr>
          <w:rFonts w:hint="eastAsia"/>
          <w:szCs w:val="21"/>
        </w:rPr>
        <w:t>；</w:t>
      </w:r>
    </w:p>
    <w:p w14:paraId="48E8B4A7" w14:textId="77777777" w:rsidR="00D3186F" w:rsidRDefault="001D714E">
      <w:pPr>
        <w:widowControl w:val="0"/>
        <w:numPr>
          <w:ilvl w:val="0"/>
          <w:numId w:val="32"/>
        </w:numPr>
        <w:adjustRightInd w:val="0"/>
        <w:snapToGrid w:val="0"/>
        <w:spacing w:line="360" w:lineRule="auto"/>
        <w:ind w:firstLineChars="200" w:firstLine="420"/>
        <w:jc w:val="both"/>
        <w:rPr>
          <w:szCs w:val="21"/>
        </w:rPr>
      </w:pPr>
      <w:r>
        <w:rPr>
          <w:rFonts w:hint="eastAsia"/>
          <w:szCs w:val="21"/>
        </w:rPr>
        <w:lastRenderedPageBreak/>
        <w:t>不锈钢针式拉结件的锚固深度不宜小于</w:t>
      </w:r>
      <w:r>
        <w:rPr>
          <w:szCs w:val="21"/>
        </w:rPr>
        <w:t>4</w:t>
      </w:r>
      <w:r>
        <w:rPr>
          <w:rFonts w:hint="eastAsia"/>
          <w:szCs w:val="21"/>
        </w:rPr>
        <w:t>0mm</w:t>
      </w:r>
      <w:r>
        <w:rPr>
          <w:rFonts w:hint="eastAsia"/>
          <w:szCs w:val="21"/>
        </w:rPr>
        <w:t>，端部弯折时锚固深度不宜小于</w:t>
      </w:r>
      <w:r>
        <w:rPr>
          <w:szCs w:val="21"/>
        </w:rPr>
        <w:t>25</w:t>
      </w:r>
      <w:r>
        <w:rPr>
          <w:rFonts w:hint="eastAsia"/>
          <w:szCs w:val="21"/>
        </w:rPr>
        <w:t>mm</w:t>
      </w:r>
      <w:r>
        <w:rPr>
          <w:rFonts w:hint="eastAsia"/>
          <w:szCs w:val="21"/>
        </w:rPr>
        <w:t>。</w:t>
      </w:r>
    </w:p>
    <w:p w14:paraId="22673BBE" w14:textId="77777777" w:rsidR="00D3186F" w:rsidRDefault="001D714E">
      <w:pPr>
        <w:pStyle w:val="afb"/>
        <w:numPr>
          <w:ilvl w:val="0"/>
          <w:numId w:val="27"/>
        </w:numPr>
        <w:spacing w:line="360" w:lineRule="auto"/>
        <w:ind w:firstLineChars="0"/>
        <w:jc w:val="both"/>
        <w:rPr>
          <w:szCs w:val="21"/>
        </w:rPr>
      </w:pPr>
      <w:r>
        <w:rPr>
          <w:rFonts w:hint="eastAsia"/>
          <w:szCs w:val="21"/>
        </w:rPr>
        <w:t>拉结件位置应与夹心保温叠合墙板中的钢筋、预埋件等协调。</w:t>
      </w:r>
    </w:p>
    <w:bookmarkEnd w:id="190"/>
    <w:p w14:paraId="6D6BB007" w14:textId="77777777" w:rsidR="00D3186F" w:rsidRDefault="001D714E">
      <w:pPr>
        <w:pStyle w:val="afb"/>
        <w:widowControl w:val="0"/>
        <w:numPr>
          <w:ilvl w:val="0"/>
          <w:numId w:val="27"/>
        </w:numPr>
        <w:spacing w:line="360" w:lineRule="auto"/>
        <w:ind w:firstLineChars="0"/>
        <w:jc w:val="both"/>
        <w:rPr>
          <w:szCs w:val="21"/>
        </w:rPr>
      </w:pPr>
      <w:r>
        <w:rPr>
          <w:rFonts w:hint="eastAsia"/>
          <w:szCs w:val="21"/>
        </w:rPr>
        <w:t>在夹心保温叠合</w:t>
      </w:r>
      <w:r>
        <w:rPr>
          <w:szCs w:val="21"/>
        </w:rPr>
        <w:t>墙板</w:t>
      </w:r>
      <w:r>
        <w:rPr>
          <w:rFonts w:hint="eastAsia"/>
          <w:szCs w:val="21"/>
        </w:rPr>
        <w:t>生产及施工阶段，应进行拉结件在短暂设计状况下的承载力验算；</w:t>
      </w:r>
      <w:r>
        <w:rPr>
          <w:szCs w:val="21"/>
        </w:rPr>
        <w:t>在</w:t>
      </w:r>
      <w:r>
        <w:rPr>
          <w:rFonts w:hint="eastAsia"/>
          <w:szCs w:val="21"/>
        </w:rPr>
        <w:t>使用阶段，应进行拉结件在持久设计状况、地震设计状况下的承载力验算和变形验算。</w:t>
      </w:r>
    </w:p>
    <w:p w14:paraId="574CEBBC" w14:textId="77777777" w:rsidR="00D3186F" w:rsidRDefault="001D714E">
      <w:pPr>
        <w:pStyle w:val="afb"/>
        <w:widowControl w:val="0"/>
        <w:spacing w:line="360" w:lineRule="auto"/>
        <w:ind w:firstLineChars="0" w:firstLine="0"/>
        <w:jc w:val="both"/>
        <w:rPr>
          <w:color w:val="4472C4" w:themeColor="accent1"/>
          <w:szCs w:val="21"/>
        </w:rPr>
      </w:pPr>
      <w:r>
        <w:rPr>
          <w:rFonts w:hint="eastAsia"/>
          <w:color w:val="4472C4" w:themeColor="accent1"/>
          <w:szCs w:val="21"/>
        </w:rPr>
        <w:t>【条文说明】对地震设计状况，仅进行多遇地震作用下的验算。对设防地震和罕遇地震，通过考虑拉结件承载力分项系数、保证拉结件材料的断后伸长率及锚筋构造等，实现拉结件破坏具有一定延性和外叶板在罕遇地震作用下不发生整体脱落的目标。</w:t>
      </w:r>
    </w:p>
    <w:p w14:paraId="3CFC7A6B" w14:textId="77777777" w:rsidR="00D3186F" w:rsidRDefault="001D714E">
      <w:pPr>
        <w:pStyle w:val="afb"/>
        <w:numPr>
          <w:ilvl w:val="0"/>
          <w:numId w:val="27"/>
        </w:numPr>
        <w:spacing w:line="360" w:lineRule="auto"/>
        <w:ind w:firstLineChars="0"/>
        <w:jc w:val="both"/>
        <w:rPr>
          <w:szCs w:val="21"/>
        </w:rPr>
      </w:pPr>
      <w:r>
        <w:rPr>
          <w:rFonts w:hint="eastAsia"/>
          <w:szCs w:val="21"/>
        </w:rPr>
        <w:t>拉结件的承载力标准值应通过试验确定。对</w:t>
      </w:r>
      <w:r>
        <w:rPr>
          <w:rFonts w:hint="eastAsia"/>
          <w:szCs w:val="21"/>
        </w:rPr>
        <w:t>FRP</w:t>
      </w:r>
      <w:r>
        <w:rPr>
          <w:rFonts w:hint="eastAsia"/>
          <w:szCs w:val="21"/>
        </w:rPr>
        <w:t>拉结件，确定承载力时尚应考虑环境影响和蠕变断裂的影响。</w:t>
      </w:r>
    </w:p>
    <w:p w14:paraId="3CF11CA9" w14:textId="77777777" w:rsidR="00D3186F" w:rsidRDefault="001D714E">
      <w:pPr>
        <w:widowControl w:val="0"/>
        <w:spacing w:line="360" w:lineRule="auto"/>
        <w:jc w:val="both"/>
        <w:rPr>
          <w:color w:val="4472C4" w:themeColor="accent1"/>
          <w:szCs w:val="21"/>
        </w:rPr>
      </w:pPr>
      <w:r>
        <w:rPr>
          <w:rFonts w:hint="eastAsia"/>
          <w:color w:val="4472C4" w:themeColor="accent1"/>
          <w:szCs w:val="21"/>
        </w:rPr>
        <w:t>【条文说明】拉结件的承载力包括受拉承载力、受剪承载力和受压承载力等，应采用合理的试验方法通过试验确定。</w:t>
      </w:r>
    </w:p>
    <w:p w14:paraId="08E5454E" w14:textId="77777777" w:rsidR="00D3186F" w:rsidRDefault="001D714E">
      <w:pPr>
        <w:pStyle w:val="afb"/>
        <w:numPr>
          <w:ilvl w:val="0"/>
          <w:numId w:val="27"/>
        </w:numPr>
        <w:spacing w:line="360" w:lineRule="auto"/>
        <w:ind w:firstLineChars="0"/>
        <w:rPr>
          <w:szCs w:val="21"/>
        </w:rPr>
      </w:pPr>
      <w:r>
        <w:rPr>
          <w:rFonts w:hint="eastAsia"/>
          <w:szCs w:val="21"/>
        </w:rPr>
        <w:t>拉结件承载力应采用下列设计表达式进行验算：</w:t>
      </w:r>
    </w:p>
    <w:p w14:paraId="5EA086DE" w14:textId="77777777" w:rsidR="00D3186F" w:rsidRDefault="001D714E">
      <w:pPr>
        <w:numPr>
          <w:ilvl w:val="3"/>
          <w:numId w:val="33"/>
        </w:numPr>
        <w:spacing w:line="360" w:lineRule="auto"/>
        <w:ind w:firstLineChars="200" w:firstLine="420"/>
        <w:rPr>
          <w:szCs w:val="21"/>
        </w:rPr>
      </w:pPr>
      <w:r>
        <w:rPr>
          <w:rFonts w:hint="eastAsia"/>
          <w:szCs w:val="21"/>
        </w:rPr>
        <w:t>持久设计状况、短暂设计状况：</w:t>
      </w:r>
    </w:p>
    <w:p w14:paraId="4F62E211" w14:textId="77777777" w:rsidR="00D3186F" w:rsidRDefault="005F445D">
      <w:pPr>
        <w:spacing w:line="360" w:lineRule="auto"/>
        <w:ind w:firstLine="480"/>
        <w:jc w:val="right"/>
        <w:rPr>
          <w:szCs w:val="21"/>
        </w:rPr>
      </w:pPr>
      <m:oMath>
        <m:sSub>
          <m:sSubPr>
            <m:ctrlPr>
              <w:rPr>
                <w:rFonts w:ascii="Cambria Math" w:hAnsi="Cambria Math"/>
                <w:szCs w:val="21"/>
              </w:rPr>
            </m:ctrlPr>
          </m:sSubPr>
          <m:e>
            <m:r>
              <w:rPr>
                <w:rFonts w:ascii="Cambria Math" w:hAnsi="Cambria Math"/>
                <w:szCs w:val="21"/>
              </w:rPr>
              <m:t>γ</m:t>
            </m:r>
          </m:e>
          <m:sub>
            <m:r>
              <m:rPr>
                <m:sty m:val="p"/>
              </m:rPr>
              <w:rPr>
                <w:rFonts w:ascii="Cambria Math" w:hAnsi="Cambria Math"/>
                <w:szCs w:val="21"/>
              </w:rPr>
              <m:t>0</m:t>
            </m:r>
          </m:sub>
        </m:sSub>
        <m:r>
          <w:rPr>
            <w:rFonts w:ascii="Cambria Math" w:hAnsi="Cambria Math"/>
            <w:szCs w:val="21"/>
          </w:rPr>
          <m:t>S</m:t>
        </m:r>
        <m:r>
          <m:rPr>
            <m:sty m:val="p"/>
          </m:rPr>
          <w:rPr>
            <w:rFonts w:ascii="Cambria Math" w:hAnsi="Cambria Math" w:hint="eastAsia"/>
            <w:szCs w:val="21"/>
          </w:rPr>
          <m:t>≤</m:t>
        </m:r>
        <m:sSub>
          <m:sSubPr>
            <m:ctrlPr>
              <w:rPr>
                <w:rFonts w:ascii="Cambria Math" w:hAnsi="Cambria Math"/>
                <w:szCs w:val="21"/>
              </w:rPr>
            </m:ctrlPr>
          </m:sSubPr>
          <m:e>
            <m:r>
              <w:rPr>
                <w:rFonts w:ascii="Cambria Math" w:hAnsi="Cambria Math"/>
                <w:szCs w:val="21"/>
              </w:rPr>
              <m:t>R</m:t>
            </m:r>
          </m:e>
          <m:sub>
            <m:r>
              <w:rPr>
                <w:rFonts w:ascii="Cambria Math" w:hAnsi="Cambria Math"/>
                <w:szCs w:val="21"/>
              </w:rPr>
              <m:t>d</m:t>
            </m:r>
          </m:sub>
        </m:sSub>
        <m:r>
          <m:rPr>
            <m:sty m:val="p"/>
          </m:rPr>
          <w:rPr>
            <w:rFonts w:ascii="Cambria Math" w:hAnsi="Cambria Math"/>
            <w:szCs w:val="21"/>
          </w:rPr>
          <m:t>=</m:t>
        </m:r>
        <m:f>
          <m:fPr>
            <m:ctrlPr>
              <w:rPr>
                <w:rFonts w:ascii="Cambria Math" w:hAnsi="Cambria Math"/>
                <w:szCs w:val="21"/>
              </w:rPr>
            </m:ctrlPr>
          </m:fPr>
          <m:num>
            <m:sSub>
              <m:sSubPr>
                <m:ctrlPr>
                  <w:rPr>
                    <w:rFonts w:ascii="Cambria Math" w:hAnsi="Cambria Math"/>
                    <w:szCs w:val="21"/>
                  </w:rPr>
                </m:ctrlPr>
              </m:sSubPr>
              <m:e>
                <m:r>
                  <w:rPr>
                    <w:rFonts w:ascii="Cambria Math" w:hAnsi="Cambria Math"/>
                    <w:szCs w:val="21"/>
                  </w:rPr>
                  <m:t>R</m:t>
                </m:r>
              </m:e>
              <m:sub>
                <m:r>
                  <w:rPr>
                    <w:rFonts w:ascii="Cambria Math" w:hAnsi="Cambria Math"/>
                    <w:szCs w:val="21"/>
                  </w:rPr>
                  <m:t>k</m:t>
                </m:r>
              </m:sub>
            </m:sSub>
          </m:num>
          <m:den>
            <m:sSub>
              <m:sSubPr>
                <m:ctrlPr>
                  <w:rPr>
                    <w:rFonts w:ascii="Cambria Math" w:hAnsi="Cambria Math"/>
                    <w:szCs w:val="21"/>
                  </w:rPr>
                </m:ctrlPr>
              </m:sSubPr>
              <m:e>
                <m:r>
                  <w:rPr>
                    <w:rFonts w:ascii="Cambria Math" w:hAnsi="Cambria Math"/>
                    <w:szCs w:val="21"/>
                  </w:rPr>
                  <m:t>γ</m:t>
                </m:r>
              </m:e>
              <m:sub>
                <m:r>
                  <w:rPr>
                    <w:rFonts w:ascii="Cambria Math" w:hAnsi="Cambria Math"/>
                    <w:szCs w:val="21"/>
                  </w:rPr>
                  <m:t>R</m:t>
                </m:r>
              </m:sub>
            </m:sSub>
          </m:den>
        </m:f>
      </m:oMath>
      <w:r w:rsidR="001D714E">
        <w:rPr>
          <w:rFonts w:hint="eastAsia"/>
          <w:szCs w:val="21"/>
        </w:rPr>
        <w:t xml:space="preserve">               </w:t>
      </w:r>
      <w:r w:rsidR="001D714E">
        <w:rPr>
          <w:szCs w:val="21"/>
        </w:rPr>
        <w:t xml:space="preserve"> </w:t>
      </w:r>
      <w:r w:rsidR="001D714E">
        <w:rPr>
          <w:rFonts w:hint="eastAsia"/>
          <w:szCs w:val="21"/>
        </w:rPr>
        <w:t xml:space="preserve">       </w:t>
      </w:r>
      <w:r w:rsidR="001D714E">
        <w:rPr>
          <w:szCs w:val="21"/>
        </w:rPr>
        <w:t xml:space="preserve">       </w:t>
      </w:r>
      <w:r w:rsidR="001D714E">
        <w:rPr>
          <w:rFonts w:hint="eastAsia"/>
          <w:szCs w:val="21"/>
        </w:rPr>
        <w:t>（</w:t>
      </w:r>
      <w:r w:rsidR="001D714E">
        <w:rPr>
          <w:szCs w:val="21"/>
        </w:rPr>
        <w:t>6.3.11-1</w:t>
      </w:r>
      <w:r w:rsidR="001D714E">
        <w:rPr>
          <w:rFonts w:hint="eastAsia"/>
          <w:szCs w:val="21"/>
        </w:rPr>
        <w:t>）</w:t>
      </w:r>
    </w:p>
    <w:p w14:paraId="6262D233" w14:textId="77777777" w:rsidR="00D3186F" w:rsidRDefault="001D714E">
      <w:pPr>
        <w:pStyle w:val="afd"/>
        <w:numPr>
          <w:ilvl w:val="3"/>
          <w:numId w:val="34"/>
        </w:numPr>
        <w:ind w:firstLineChars="200" w:firstLine="420"/>
        <w:rPr>
          <w:sz w:val="21"/>
          <w:szCs w:val="21"/>
        </w:rPr>
      </w:pPr>
      <w:r>
        <w:rPr>
          <w:rFonts w:hint="eastAsia"/>
          <w:sz w:val="21"/>
          <w:szCs w:val="21"/>
        </w:rPr>
        <w:t>地震设计状况：</w:t>
      </w:r>
      <w:r>
        <w:rPr>
          <w:rFonts w:hint="eastAsia"/>
          <w:sz w:val="21"/>
          <w:szCs w:val="21"/>
        </w:rPr>
        <w:t xml:space="preserve">    </w:t>
      </w:r>
    </w:p>
    <w:p w14:paraId="0426DA34" w14:textId="77777777" w:rsidR="00D3186F" w:rsidRDefault="001D714E">
      <w:pPr>
        <w:spacing w:line="360" w:lineRule="auto"/>
        <w:ind w:firstLine="480"/>
        <w:jc w:val="right"/>
        <w:rPr>
          <w:rFonts w:eastAsiaTheme="minorEastAsia"/>
          <w:szCs w:val="21"/>
        </w:rPr>
      </w:pPr>
      <m:oMath>
        <m:r>
          <w:rPr>
            <w:rFonts w:ascii="Cambria Math" w:hAnsi="Cambria Math"/>
            <w:szCs w:val="21"/>
          </w:rPr>
          <m:t>S≤k</m:t>
        </m:r>
        <m:sSub>
          <m:sSubPr>
            <m:ctrlPr>
              <w:rPr>
                <w:rFonts w:ascii="Cambria Math" w:hAnsi="Cambria Math"/>
                <w:i/>
                <w:szCs w:val="21"/>
              </w:rPr>
            </m:ctrlPr>
          </m:sSubPr>
          <m:e>
            <m:r>
              <w:rPr>
                <w:rFonts w:ascii="Cambria Math" w:hAnsi="Cambria Math"/>
                <w:szCs w:val="21"/>
              </w:rPr>
              <m:t>R</m:t>
            </m:r>
          </m:e>
          <m:sub>
            <m:r>
              <w:rPr>
                <w:rFonts w:ascii="Cambria Math" w:hAnsi="Cambria Math"/>
                <w:szCs w:val="21"/>
              </w:rPr>
              <m:t>d</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γ</m:t>
            </m:r>
          </m:e>
          <m:sub>
            <m:r>
              <w:rPr>
                <w:rFonts w:ascii="Cambria Math" w:hAnsi="Cambria Math"/>
                <w:szCs w:val="21"/>
              </w:rPr>
              <m:t>RE</m:t>
            </m:r>
          </m:sub>
        </m:sSub>
      </m:oMath>
      <w:r>
        <w:rPr>
          <w:i/>
          <w:szCs w:val="21"/>
        </w:rPr>
        <w:t xml:space="preserve"> </w:t>
      </w:r>
      <w:r>
        <w:rPr>
          <w:rFonts w:hint="eastAsia"/>
          <w:szCs w:val="21"/>
        </w:rPr>
        <w:t xml:space="preserve">       </w:t>
      </w:r>
      <w:r>
        <w:rPr>
          <w:rFonts w:eastAsiaTheme="minorEastAsia" w:hint="eastAsia"/>
          <w:szCs w:val="21"/>
        </w:rPr>
        <w:t xml:space="preserve">                      </w:t>
      </w:r>
      <w:r>
        <w:rPr>
          <w:rFonts w:eastAsiaTheme="minorEastAsia" w:hint="eastAsia"/>
          <w:szCs w:val="21"/>
        </w:rPr>
        <w:t>（</w:t>
      </w:r>
      <w:r>
        <w:rPr>
          <w:rFonts w:eastAsiaTheme="minorEastAsia" w:hint="eastAsia"/>
          <w:szCs w:val="21"/>
        </w:rPr>
        <w:t>6.3.1</w:t>
      </w:r>
      <w:r>
        <w:rPr>
          <w:rFonts w:eastAsiaTheme="minorEastAsia"/>
          <w:szCs w:val="21"/>
        </w:rPr>
        <w:t>1</w:t>
      </w:r>
      <w:r>
        <w:rPr>
          <w:rFonts w:eastAsiaTheme="minorEastAsia" w:hint="eastAsia"/>
          <w:szCs w:val="21"/>
        </w:rPr>
        <w:t>-2</w:t>
      </w:r>
      <w:r>
        <w:rPr>
          <w:rFonts w:eastAsiaTheme="minorEastAsia" w:hint="eastAsia"/>
          <w:szCs w:val="21"/>
        </w:rPr>
        <w:t>）</w:t>
      </w:r>
    </w:p>
    <w:p w14:paraId="62E813B8" w14:textId="77777777" w:rsidR="00D3186F" w:rsidRDefault="00D3186F">
      <w:pPr>
        <w:ind w:firstLine="480"/>
        <w:jc w:val="right"/>
        <w:rPr>
          <w:rFonts w:eastAsiaTheme="minorEastAsia"/>
          <w:szCs w:val="21"/>
        </w:rPr>
      </w:pPr>
    </w:p>
    <w:tbl>
      <w:tblPr>
        <w:tblW w:w="5000" w:type="pct"/>
        <w:jc w:val="center"/>
        <w:tblLayout w:type="fixed"/>
        <w:tblLook w:val="04A0" w:firstRow="1" w:lastRow="0" w:firstColumn="1" w:lastColumn="0" w:noHBand="0" w:noVBand="1"/>
      </w:tblPr>
      <w:tblGrid>
        <w:gridCol w:w="924"/>
        <w:gridCol w:w="1062"/>
        <w:gridCol w:w="850"/>
        <w:gridCol w:w="6803"/>
      </w:tblGrid>
      <w:tr w:rsidR="00D3186F" w14:paraId="15ACB8BF" w14:textId="77777777">
        <w:trPr>
          <w:trHeight w:val="245"/>
          <w:jc w:val="center"/>
        </w:trPr>
        <w:tc>
          <w:tcPr>
            <w:tcW w:w="479" w:type="pct"/>
          </w:tcPr>
          <w:p w14:paraId="7C4972D9" w14:textId="77777777" w:rsidR="00D3186F" w:rsidRDefault="001D714E">
            <w:pPr>
              <w:rPr>
                <w:i/>
                <w:szCs w:val="21"/>
              </w:rPr>
            </w:pPr>
            <w:r>
              <w:rPr>
                <w:rFonts w:hint="eastAsia"/>
                <w:szCs w:val="21"/>
              </w:rPr>
              <w:t>式中：</w:t>
            </w:r>
          </w:p>
        </w:tc>
        <w:tc>
          <w:tcPr>
            <w:tcW w:w="551" w:type="pct"/>
            <w:shd w:val="clear" w:color="auto" w:fill="auto"/>
          </w:tcPr>
          <w:p w14:paraId="28C7FC73" w14:textId="77777777" w:rsidR="00D3186F" w:rsidRDefault="001D714E">
            <w:pPr>
              <w:jc w:val="right"/>
              <w:rPr>
                <w:szCs w:val="21"/>
              </w:rPr>
            </w:pPr>
            <w:r>
              <w:rPr>
                <w:rFonts w:hint="eastAsia"/>
                <w:position w:val="-12"/>
                <w:szCs w:val="21"/>
              </w:rPr>
              <w:object w:dxaOrig="276" w:dyaOrig="357" w14:anchorId="436A4B80">
                <v:shape id="_x0000_i1034" type="#_x0000_t75" style="width:13.1pt;height:17.75pt" o:ole="">
                  <v:imagedata r:id="rId42" o:title=""/>
                </v:shape>
                <o:OLEObject Type="Embed" ProgID="Equation.DSMT4" ShapeID="_x0000_i1034" DrawAspect="Content" ObjectID="_1670824406" r:id="rId43"/>
              </w:object>
            </w:r>
          </w:p>
        </w:tc>
        <w:tc>
          <w:tcPr>
            <w:tcW w:w="441" w:type="pct"/>
            <w:shd w:val="clear" w:color="auto" w:fill="auto"/>
          </w:tcPr>
          <w:p w14:paraId="158C9197" w14:textId="77777777" w:rsidR="00D3186F" w:rsidRDefault="001D714E">
            <w:pPr>
              <w:rPr>
                <w:szCs w:val="21"/>
              </w:rPr>
            </w:pPr>
            <w:r>
              <w:rPr>
                <w:szCs w:val="21"/>
              </w:rPr>
              <w:t>——</w:t>
            </w:r>
          </w:p>
        </w:tc>
        <w:tc>
          <w:tcPr>
            <w:tcW w:w="3529" w:type="pct"/>
            <w:shd w:val="clear" w:color="auto" w:fill="auto"/>
          </w:tcPr>
          <w:p w14:paraId="4CB9F9B0" w14:textId="77777777" w:rsidR="00D3186F" w:rsidRDefault="001D714E">
            <w:pPr>
              <w:rPr>
                <w:szCs w:val="21"/>
              </w:rPr>
            </w:pPr>
            <w:r>
              <w:rPr>
                <w:rFonts w:hint="eastAsia"/>
                <w:szCs w:val="21"/>
              </w:rPr>
              <w:t>拉结件重要性系数，宜与主体结构相同，且不应小于</w:t>
            </w:r>
            <w:r>
              <w:rPr>
                <w:rFonts w:hint="eastAsia"/>
                <w:szCs w:val="21"/>
              </w:rPr>
              <w:t>1.0</w:t>
            </w:r>
            <w:r>
              <w:rPr>
                <w:rFonts w:hint="eastAsia"/>
                <w:szCs w:val="21"/>
              </w:rPr>
              <w:t>；</w:t>
            </w:r>
          </w:p>
        </w:tc>
      </w:tr>
      <w:tr w:rsidR="00D3186F" w14:paraId="0206973C" w14:textId="77777777">
        <w:trPr>
          <w:trHeight w:val="396"/>
          <w:jc w:val="center"/>
        </w:trPr>
        <w:tc>
          <w:tcPr>
            <w:tcW w:w="479" w:type="pct"/>
          </w:tcPr>
          <w:p w14:paraId="1E3828C4" w14:textId="77777777" w:rsidR="00D3186F" w:rsidRDefault="00D3186F">
            <w:pPr>
              <w:rPr>
                <w:i/>
                <w:szCs w:val="21"/>
              </w:rPr>
            </w:pPr>
          </w:p>
        </w:tc>
        <w:tc>
          <w:tcPr>
            <w:tcW w:w="551" w:type="pct"/>
            <w:shd w:val="clear" w:color="auto" w:fill="auto"/>
          </w:tcPr>
          <w:p w14:paraId="6B80B593" w14:textId="77777777" w:rsidR="00D3186F" w:rsidRDefault="001D714E">
            <w:pPr>
              <w:jc w:val="right"/>
              <w:rPr>
                <w:i/>
                <w:szCs w:val="21"/>
              </w:rPr>
            </w:pPr>
            <w:r>
              <w:rPr>
                <w:rFonts w:hint="eastAsia"/>
                <w:position w:val="-6"/>
                <w:szCs w:val="21"/>
              </w:rPr>
              <w:object w:dxaOrig="207" w:dyaOrig="276" w14:anchorId="2FFB13B5">
                <v:shape id="_x0000_i1035" type="#_x0000_t75" style="width:10.3pt;height:13.1pt" o:ole="">
                  <v:imagedata r:id="rId44" o:title=""/>
                </v:shape>
                <o:OLEObject Type="Embed" ProgID="Equation.DSMT4" ShapeID="_x0000_i1035" DrawAspect="Content" ObjectID="_1670824407" r:id="rId45"/>
              </w:object>
            </w:r>
          </w:p>
        </w:tc>
        <w:tc>
          <w:tcPr>
            <w:tcW w:w="441" w:type="pct"/>
            <w:shd w:val="clear" w:color="auto" w:fill="auto"/>
          </w:tcPr>
          <w:p w14:paraId="1B9A51FB" w14:textId="77777777" w:rsidR="00D3186F" w:rsidRDefault="001D714E">
            <w:pPr>
              <w:rPr>
                <w:szCs w:val="21"/>
              </w:rPr>
            </w:pPr>
            <w:r>
              <w:rPr>
                <w:szCs w:val="21"/>
              </w:rPr>
              <w:t>——</w:t>
            </w:r>
          </w:p>
        </w:tc>
        <w:tc>
          <w:tcPr>
            <w:tcW w:w="3529" w:type="pct"/>
            <w:shd w:val="clear" w:color="auto" w:fill="auto"/>
          </w:tcPr>
          <w:p w14:paraId="0A47DD6F" w14:textId="77777777" w:rsidR="00D3186F" w:rsidRDefault="001D714E">
            <w:pPr>
              <w:rPr>
                <w:szCs w:val="21"/>
              </w:rPr>
            </w:pPr>
            <w:r>
              <w:rPr>
                <w:rFonts w:hint="eastAsia"/>
                <w:szCs w:val="21"/>
              </w:rPr>
              <w:t>承载能力极限状态下作用组合的效应设计值：对持久设计状况和短暂设计状况应按作用的基本组合计算；对地震设计状况应按作用的地震组合计算；</w:t>
            </w:r>
          </w:p>
        </w:tc>
      </w:tr>
      <w:tr w:rsidR="00D3186F" w14:paraId="2A0BEB16" w14:textId="77777777">
        <w:trPr>
          <w:trHeight w:val="396"/>
          <w:jc w:val="center"/>
        </w:trPr>
        <w:tc>
          <w:tcPr>
            <w:tcW w:w="479" w:type="pct"/>
          </w:tcPr>
          <w:p w14:paraId="51E49D35" w14:textId="77777777" w:rsidR="00D3186F" w:rsidRDefault="00D3186F">
            <w:pPr>
              <w:rPr>
                <w:i/>
                <w:szCs w:val="21"/>
              </w:rPr>
            </w:pPr>
          </w:p>
        </w:tc>
        <w:tc>
          <w:tcPr>
            <w:tcW w:w="551" w:type="pct"/>
            <w:shd w:val="clear" w:color="auto" w:fill="auto"/>
          </w:tcPr>
          <w:p w14:paraId="4A6FCDE0" w14:textId="77777777" w:rsidR="00D3186F" w:rsidRDefault="001D714E">
            <w:pPr>
              <w:jc w:val="right"/>
              <w:rPr>
                <w:position w:val="-12"/>
                <w:szCs w:val="21"/>
              </w:rPr>
            </w:pPr>
            <w:r>
              <w:rPr>
                <w:rFonts w:hint="eastAsia"/>
                <w:position w:val="-12"/>
                <w:szCs w:val="21"/>
              </w:rPr>
              <w:object w:dxaOrig="300" w:dyaOrig="357" w14:anchorId="20AF8446">
                <v:shape id="_x0000_i1036" type="#_x0000_t75" style="width:14.95pt;height:17.75pt" o:ole="">
                  <v:imagedata r:id="rId46" o:title=""/>
                </v:shape>
                <o:OLEObject Type="Embed" ProgID="Equation.DSMT4" ShapeID="_x0000_i1036" DrawAspect="Content" ObjectID="_1670824408" r:id="rId47"/>
              </w:object>
            </w:r>
          </w:p>
        </w:tc>
        <w:tc>
          <w:tcPr>
            <w:tcW w:w="441" w:type="pct"/>
            <w:shd w:val="clear" w:color="auto" w:fill="auto"/>
          </w:tcPr>
          <w:p w14:paraId="1F5D65AE" w14:textId="77777777" w:rsidR="00D3186F" w:rsidRDefault="001D714E">
            <w:pPr>
              <w:rPr>
                <w:szCs w:val="21"/>
              </w:rPr>
            </w:pPr>
            <w:r>
              <w:rPr>
                <w:szCs w:val="21"/>
              </w:rPr>
              <w:t>——</w:t>
            </w:r>
          </w:p>
        </w:tc>
        <w:tc>
          <w:tcPr>
            <w:tcW w:w="3529" w:type="pct"/>
            <w:shd w:val="clear" w:color="auto" w:fill="auto"/>
          </w:tcPr>
          <w:p w14:paraId="5D1281D7" w14:textId="77777777" w:rsidR="00D3186F" w:rsidRDefault="001D714E">
            <w:pPr>
              <w:rPr>
                <w:szCs w:val="21"/>
              </w:rPr>
            </w:pPr>
            <w:r>
              <w:rPr>
                <w:rFonts w:hint="eastAsia"/>
                <w:szCs w:val="21"/>
              </w:rPr>
              <w:t>拉结件承载力标准值；</w:t>
            </w:r>
            <w:r>
              <w:rPr>
                <w:szCs w:val="21"/>
              </w:rPr>
              <w:t xml:space="preserve"> </w:t>
            </w:r>
          </w:p>
        </w:tc>
      </w:tr>
      <w:tr w:rsidR="00D3186F" w14:paraId="5B3823D4" w14:textId="77777777">
        <w:trPr>
          <w:trHeight w:val="396"/>
          <w:jc w:val="center"/>
        </w:trPr>
        <w:tc>
          <w:tcPr>
            <w:tcW w:w="479" w:type="pct"/>
          </w:tcPr>
          <w:p w14:paraId="26468236" w14:textId="77777777" w:rsidR="00D3186F" w:rsidRDefault="00D3186F">
            <w:pPr>
              <w:rPr>
                <w:i/>
                <w:szCs w:val="21"/>
              </w:rPr>
            </w:pPr>
          </w:p>
        </w:tc>
        <w:tc>
          <w:tcPr>
            <w:tcW w:w="551" w:type="pct"/>
            <w:shd w:val="clear" w:color="auto" w:fill="auto"/>
          </w:tcPr>
          <w:p w14:paraId="79FE1593" w14:textId="77777777" w:rsidR="00D3186F" w:rsidRDefault="001D714E">
            <w:pPr>
              <w:jc w:val="right"/>
              <w:rPr>
                <w:position w:val="-12"/>
                <w:szCs w:val="21"/>
              </w:rPr>
            </w:pPr>
            <w:r>
              <w:rPr>
                <w:rFonts w:hint="eastAsia"/>
                <w:position w:val="-12"/>
                <w:szCs w:val="21"/>
              </w:rPr>
              <w:object w:dxaOrig="300" w:dyaOrig="357" w14:anchorId="260E6C0C">
                <v:shape id="_x0000_i1037" type="#_x0000_t75" style="width:14.95pt;height:17.75pt" o:ole="">
                  <v:imagedata r:id="rId48" o:title=""/>
                </v:shape>
                <o:OLEObject Type="Embed" ProgID="Equation.DSMT4" ShapeID="_x0000_i1037" DrawAspect="Content" ObjectID="_1670824409" r:id="rId49"/>
              </w:object>
            </w:r>
          </w:p>
        </w:tc>
        <w:tc>
          <w:tcPr>
            <w:tcW w:w="441" w:type="pct"/>
            <w:shd w:val="clear" w:color="auto" w:fill="auto"/>
          </w:tcPr>
          <w:p w14:paraId="359E2145" w14:textId="77777777" w:rsidR="00D3186F" w:rsidRDefault="001D714E">
            <w:pPr>
              <w:rPr>
                <w:szCs w:val="21"/>
              </w:rPr>
            </w:pPr>
            <w:r>
              <w:rPr>
                <w:szCs w:val="21"/>
              </w:rPr>
              <w:t>——</w:t>
            </w:r>
          </w:p>
        </w:tc>
        <w:tc>
          <w:tcPr>
            <w:tcW w:w="3529" w:type="pct"/>
            <w:shd w:val="clear" w:color="auto" w:fill="auto"/>
          </w:tcPr>
          <w:p w14:paraId="0E6F345A" w14:textId="77777777" w:rsidR="00D3186F" w:rsidRDefault="001D714E">
            <w:pPr>
              <w:rPr>
                <w:szCs w:val="21"/>
              </w:rPr>
            </w:pPr>
            <w:r>
              <w:rPr>
                <w:rFonts w:hint="eastAsia"/>
                <w:szCs w:val="21"/>
              </w:rPr>
              <w:t>拉结件承载力分项系数，对生产及施工阶段验算时取</w:t>
            </w:r>
            <w:r>
              <w:rPr>
                <w:rFonts w:hint="eastAsia"/>
                <w:szCs w:val="21"/>
              </w:rPr>
              <w:t>2.5</w:t>
            </w:r>
            <w:r>
              <w:rPr>
                <w:rFonts w:hint="eastAsia"/>
                <w:szCs w:val="21"/>
              </w:rPr>
              <w:t>，其余阶段，破坏形态为混凝土破坏时取</w:t>
            </w:r>
            <w:r>
              <w:rPr>
                <w:rFonts w:hint="eastAsia"/>
                <w:szCs w:val="21"/>
              </w:rPr>
              <w:t>2.0</w:t>
            </w:r>
            <w:r>
              <w:rPr>
                <w:rFonts w:hint="eastAsia"/>
                <w:szCs w:val="21"/>
              </w:rPr>
              <w:t>，破坏形态为拉结件破坏时取</w:t>
            </w:r>
            <w:r>
              <w:rPr>
                <w:rFonts w:hint="eastAsia"/>
                <w:szCs w:val="21"/>
              </w:rPr>
              <w:t>1.5</w:t>
            </w:r>
            <w:r>
              <w:rPr>
                <w:rFonts w:hint="eastAsia"/>
                <w:szCs w:val="21"/>
              </w:rPr>
              <w:t>；</w:t>
            </w:r>
            <w:r>
              <w:rPr>
                <w:szCs w:val="21"/>
              </w:rPr>
              <w:t xml:space="preserve"> </w:t>
            </w:r>
          </w:p>
        </w:tc>
      </w:tr>
      <w:tr w:rsidR="00D3186F" w14:paraId="438F93C2" w14:textId="77777777">
        <w:trPr>
          <w:trHeight w:val="396"/>
          <w:jc w:val="center"/>
        </w:trPr>
        <w:tc>
          <w:tcPr>
            <w:tcW w:w="479" w:type="pct"/>
          </w:tcPr>
          <w:p w14:paraId="13C372A1" w14:textId="77777777" w:rsidR="00D3186F" w:rsidRDefault="00D3186F">
            <w:pPr>
              <w:rPr>
                <w:i/>
                <w:szCs w:val="21"/>
              </w:rPr>
            </w:pPr>
          </w:p>
        </w:tc>
        <w:tc>
          <w:tcPr>
            <w:tcW w:w="551" w:type="pct"/>
            <w:shd w:val="clear" w:color="auto" w:fill="auto"/>
          </w:tcPr>
          <w:p w14:paraId="4C115292" w14:textId="77777777" w:rsidR="00D3186F" w:rsidRDefault="001D714E">
            <w:pPr>
              <w:jc w:val="right"/>
              <w:rPr>
                <w:position w:val="-12"/>
                <w:szCs w:val="21"/>
              </w:rPr>
            </w:pPr>
            <w:r>
              <w:rPr>
                <w:rFonts w:hint="eastAsia"/>
                <w:position w:val="-6"/>
                <w:szCs w:val="21"/>
              </w:rPr>
              <w:object w:dxaOrig="184" w:dyaOrig="276" w14:anchorId="0D8F9619">
                <v:shape id="_x0000_i1038" type="#_x0000_t75" style="width:9.35pt;height:13.1pt" o:ole="">
                  <v:imagedata r:id="rId50" o:title=""/>
                </v:shape>
                <o:OLEObject Type="Embed" ProgID="Equation.DSMT4" ShapeID="_x0000_i1038" DrawAspect="Content" ObjectID="_1670824410" r:id="rId51"/>
              </w:object>
            </w:r>
          </w:p>
        </w:tc>
        <w:tc>
          <w:tcPr>
            <w:tcW w:w="441" w:type="pct"/>
            <w:shd w:val="clear" w:color="auto" w:fill="auto"/>
          </w:tcPr>
          <w:p w14:paraId="725D114D" w14:textId="77777777" w:rsidR="00D3186F" w:rsidRDefault="001D714E">
            <w:pPr>
              <w:rPr>
                <w:szCs w:val="21"/>
              </w:rPr>
            </w:pPr>
            <w:r>
              <w:rPr>
                <w:szCs w:val="21"/>
              </w:rPr>
              <w:t>——</w:t>
            </w:r>
          </w:p>
        </w:tc>
        <w:tc>
          <w:tcPr>
            <w:tcW w:w="3529" w:type="pct"/>
            <w:shd w:val="clear" w:color="auto" w:fill="auto"/>
          </w:tcPr>
          <w:p w14:paraId="776D9F92" w14:textId="77777777" w:rsidR="00D3186F" w:rsidRDefault="001D714E">
            <w:pPr>
              <w:rPr>
                <w:szCs w:val="21"/>
              </w:rPr>
            </w:pPr>
            <w:r>
              <w:rPr>
                <w:rFonts w:hint="eastAsia"/>
                <w:szCs w:val="21"/>
              </w:rPr>
              <w:t>地震作用下拉结件承载力折减系数，破坏形态为混凝土破坏时，对受拉承载力取</w:t>
            </w:r>
            <w:r>
              <w:rPr>
                <w:rFonts w:hint="eastAsia"/>
                <w:szCs w:val="21"/>
              </w:rPr>
              <w:t>0.7</w:t>
            </w:r>
            <w:r>
              <w:rPr>
                <w:rFonts w:hint="eastAsia"/>
                <w:szCs w:val="21"/>
              </w:rPr>
              <w:t>，对受剪承载力取</w:t>
            </w:r>
            <w:r>
              <w:rPr>
                <w:rFonts w:hint="eastAsia"/>
                <w:szCs w:val="21"/>
              </w:rPr>
              <w:t>0.6</w:t>
            </w:r>
            <w:r>
              <w:rPr>
                <w:rFonts w:hint="eastAsia"/>
                <w:szCs w:val="21"/>
              </w:rPr>
              <w:t>；破坏形态为拉结件破坏时均取</w:t>
            </w:r>
            <w:r>
              <w:rPr>
                <w:rFonts w:hint="eastAsia"/>
                <w:szCs w:val="21"/>
              </w:rPr>
              <w:t>1.0</w:t>
            </w:r>
            <w:r>
              <w:rPr>
                <w:rFonts w:hint="eastAsia"/>
                <w:szCs w:val="21"/>
              </w:rPr>
              <w:t>；</w:t>
            </w:r>
            <w:r>
              <w:rPr>
                <w:szCs w:val="21"/>
              </w:rPr>
              <w:t xml:space="preserve"> </w:t>
            </w:r>
          </w:p>
        </w:tc>
      </w:tr>
      <w:tr w:rsidR="00D3186F" w14:paraId="62CA8D1D" w14:textId="77777777">
        <w:trPr>
          <w:trHeight w:val="501"/>
          <w:jc w:val="center"/>
        </w:trPr>
        <w:tc>
          <w:tcPr>
            <w:tcW w:w="479" w:type="pct"/>
          </w:tcPr>
          <w:p w14:paraId="76244CB8" w14:textId="77777777" w:rsidR="00D3186F" w:rsidRDefault="00D3186F">
            <w:pPr>
              <w:rPr>
                <w:i/>
                <w:szCs w:val="21"/>
              </w:rPr>
            </w:pPr>
          </w:p>
        </w:tc>
        <w:tc>
          <w:tcPr>
            <w:tcW w:w="551" w:type="pct"/>
            <w:shd w:val="clear" w:color="auto" w:fill="auto"/>
          </w:tcPr>
          <w:p w14:paraId="69A0277A" w14:textId="77777777" w:rsidR="00D3186F" w:rsidRDefault="001D714E">
            <w:pPr>
              <w:jc w:val="right"/>
              <w:rPr>
                <w:position w:val="-12"/>
                <w:szCs w:val="21"/>
              </w:rPr>
            </w:pPr>
            <w:r>
              <w:rPr>
                <w:rFonts w:hint="eastAsia"/>
                <w:position w:val="-12"/>
                <w:szCs w:val="21"/>
              </w:rPr>
              <w:object w:dxaOrig="380" w:dyaOrig="357" w14:anchorId="4C459C4D">
                <v:shape id="_x0000_i1039" type="#_x0000_t75" style="width:18.7pt;height:17.75pt" o:ole="">
                  <v:imagedata r:id="rId52" o:title=""/>
                </v:shape>
                <o:OLEObject Type="Embed" ProgID="Equation.DSMT4" ShapeID="_x0000_i1039" DrawAspect="Content" ObjectID="_1670824411" r:id="rId53"/>
              </w:object>
            </w:r>
          </w:p>
        </w:tc>
        <w:tc>
          <w:tcPr>
            <w:tcW w:w="441" w:type="pct"/>
            <w:shd w:val="clear" w:color="auto" w:fill="auto"/>
          </w:tcPr>
          <w:p w14:paraId="3D930477" w14:textId="77777777" w:rsidR="00D3186F" w:rsidRDefault="001D714E">
            <w:pPr>
              <w:rPr>
                <w:szCs w:val="21"/>
              </w:rPr>
            </w:pPr>
            <w:r>
              <w:rPr>
                <w:szCs w:val="21"/>
              </w:rPr>
              <w:t>——</w:t>
            </w:r>
          </w:p>
        </w:tc>
        <w:tc>
          <w:tcPr>
            <w:tcW w:w="3529" w:type="pct"/>
            <w:shd w:val="clear" w:color="auto" w:fill="auto"/>
          </w:tcPr>
          <w:p w14:paraId="4C1F2B3C" w14:textId="77777777" w:rsidR="00D3186F" w:rsidRDefault="001D714E">
            <w:pPr>
              <w:rPr>
                <w:szCs w:val="21"/>
              </w:rPr>
            </w:pPr>
            <w:r>
              <w:rPr>
                <w:rFonts w:hint="eastAsia"/>
                <w:szCs w:val="21"/>
              </w:rPr>
              <w:t>拉结件承载力抗震调整系数，应取</w:t>
            </w:r>
            <w:r>
              <w:rPr>
                <w:rFonts w:hint="eastAsia"/>
                <w:szCs w:val="21"/>
              </w:rPr>
              <w:t>1.0</w:t>
            </w:r>
            <w:r>
              <w:rPr>
                <w:rFonts w:hint="eastAsia"/>
                <w:szCs w:val="21"/>
              </w:rPr>
              <w:t>。</w:t>
            </w:r>
          </w:p>
        </w:tc>
      </w:tr>
    </w:tbl>
    <w:p w14:paraId="0F947618"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【条文说明】拉结件连接本质上属于夹心外墙板内的一种连接节点，因此本条参考了现行行业标准《预制混凝土外挂墙板应用技术标准》</w:t>
      </w:r>
      <w:r>
        <w:rPr>
          <w:rFonts w:hint="eastAsia"/>
          <w:color w:val="4472C4" w:themeColor="accent1"/>
          <w:sz w:val="21"/>
          <w:szCs w:val="21"/>
        </w:rPr>
        <w:t>JGJ/T 458</w:t>
      </w:r>
      <w:r>
        <w:rPr>
          <w:rFonts w:hint="eastAsia"/>
          <w:color w:val="4472C4" w:themeColor="accent1"/>
          <w:sz w:val="21"/>
          <w:szCs w:val="21"/>
        </w:rPr>
        <w:t>对连接节点承载能力极限状态验算的相关规定。拉结件承载力设计值由承载力标准值除以分项系数得到，该分项系数与材料和破坏类型有关。</w:t>
      </w:r>
    </w:p>
    <w:p w14:paraId="4D83210E" w14:textId="77777777" w:rsidR="00D3186F" w:rsidRDefault="001D714E">
      <w:pPr>
        <w:pStyle w:val="afe"/>
        <w:ind w:firstLine="420"/>
        <w:rPr>
          <w:color w:val="4472C4" w:themeColor="accent1"/>
          <w:sz w:val="21"/>
          <w:szCs w:val="21"/>
        </w:rPr>
      </w:pPr>
      <w:r>
        <w:rPr>
          <w:rFonts w:hint="eastAsia"/>
          <w:color w:val="4472C4" w:themeColor="accent1"/>
          <w:sz w:val="21"/>
          <w:szCs w:val="21"/>
        </w:rPr>
        <w:t>由于拉结件受力破坏类型总体属于锚固破坏，本条参照现行行业标准《混凝土结构后锚固技术规程》</w:t>
      </w:r>
      <w:r>
        <w:rPr>
          <w:rFonts w:hint="eastAsia"/>
          <w:color w:val="4472C4" w:themeColor="accent1"/>
          <w:sz w:val="21"/>
          <w:szCs w:val="21"/>
        </w:rPr>
        <w:lastRenderedPageBreak/>
        <w:t>JGJ 145</w:t>
      </w:r>
      <w:r>
        <w:rPr>
          <w:rFonts w:hint="eastAsia"/>
          <w:color w:val="4472C4" w:themeColor="accent1"/>
          <w:sz w:val="21"/>
          <w:szCs w:val="21"/>
        </w:rPr>
        <w:t>中对被连接结构类型为非结构构件的锚固承载力分项系数的规定，且为保证可靠性及便于设计，对破坏形态为混凝土破坏时，承载力分项系数统一取</w:t>
      </w:r>
      <w:r>
        <w:rPr>
          <w:rFonts w:hint="eastAsia"/>
          <w:color w:val="4472C4" w:themeColor="accent1"/>
          <w:sz w:val="21"/>
          <w:szCs w:val="21"/>
        </w:rPr>
        <w:t>2.0</w:t>
      </w:r>
      <w:r>
        <w:rPr>
          <w:rFonts w:hint="eastAsia"/>
          <w:color w:val="4472C4" w:themeColor="accent1"/>
          <w:sz w:val="21"/>
          <w:szCs w:val="21"/>
        </w:rPr>
        <w:t>，破坏形态为拉结件材料或内部节点破坏时，承载力分项系数统一取</w:t>
      </w:r>
      <w:r>
        <w:rPr>
          <w:rFonts w:hint="eastAsia"/>
          <w:color w:val="4472C4" w:themeColor="accent1"/>
          <w:sz w:val="21"/>
          <w:szCs w:val="21"/>
        </w:rPr>
        <w:t>1.5</w:t>
      </w:r>
      <w:r>
        <w:rPr>
          <w:rFonts w:hint="eastAsia"/>
          <w:color w:val="4472C4" w:themeColor="accent1"/>
          <w:sz w:val="21"/>
          <w:szCs w:val="21"/>
        </w:rPr>
        <w:t>，该值大于该标准规定的最大值，且大于国外技术资料取值。</w:t>
      </w:r>
    </w:p>
    <w:p w14:paraId="3A97E19D" w14:textId="77777777" w:rsidR="00D3186F" w:rsidRDefault="001D714E">
      <w:pPr>
        <w:pStyle w:val="afe"/>
        <w:ind w:firstLine="420"/>
        <w:rPr>
          <w:color w:val="4472C4" w:themeColor="accent1"/>
          <w:sz w:val="21"/>
          <w:szCs w:val="21"/>
        </w:rPr>
      </w:pPr>
      <w:r>
        <w:rPr>
          <w:rFonts w:hint="eastAsia"/>
          <w:color w:val="4472C4" w:themeColor="accent1"/>
          <w:sz w:val="21"/>
          <w:szCs w:val="21"/>
        </w:rPr>
        <w:t>对生产及施工阶段，脱模时按混凝土立方体抗压强度达到</w:t>
      </w:r>
      <w:r>
        <w:rPr>
          <w:rFonts w:hint="eastAsia"/>
          <w:color w:val="4472C4" w:themeColor="accent1"/>
          <w:sz w:val="21"/>
          <w:szCs w:val="21"/>
        </w:rPr>
        <w:t>20MPa</w:t>
      </w:r>
      <w:r>
        <w:rPr>
          <w:rFonts w:hint="eastAsia"/>
          <w:color w:val="4472C4" w:themeColor="accent1"/>
          <w:sz w:val="21"/>
          <w:szCs w:val="21"/>
        </w:rPr>
        <w:t>考虑，此值为夹心外墙板混凝土立方体抗压强度标准值最小要求</w:t>
      </w:r>
      <w:r>
        <w:rPr>
          <w:rFonts w:hint="eastAsia"/>
          <w:color w:val="4472C4" w:themeColor="accent1"/>
          <w:sz w:val="21"/>
          <w:szCs w:val="21"/>
        </w:rPr>
        <w:t>30MPa</w:t>
      </w:r>
      <w:r>
        <w:rPr>
          <w:rFonts w:hint="eastAsia"/>
          <w:color w:val="4472C4" w:themeColor="accent1"/>
          <w:sz w:val="21"/>
          <w:szCs w:val="21"/>
        </w:rPr>
        <w:t>的</w:t>
      </w:r>
      <w:r>
        <w:rPr>
          <w:rFonts w:hint="eastAsia"/>
          <w:color w:val="4472C4" w:themeColor="accent1"/>
          <w:sz w:val="21"/>
          <w:szCs w:val="21"/>
        </w:rPr>
        <w:t>67%</w:t>
      </w:r>
      <w:r>
        <w:rPr>
          <w:rFonts w:hint="eastAsia"/>
          <w:color w:val="4472C4" w:themeColor="accent1"/>
          <w:sz w:val="21"/>
          <w:szCs w:val="21"/>
        </w:rPr>
        <w:t>，受混凝土破坏控制的拉结件承载力近似按承载力与混凝土立方体抗压强度的平方根成正比进行折减；同时考虑生产及施工阶段拉结件的安全性要求较高，综合确定拉结件的承载力分项系数统一取</w:t>
      </w:r>
      <w:r>
        <w:rPr>
          <w:rFonts w:hint="eastAsia"/>
          <w:color w:val="4472C4" w:themeColor="accent1"/>
          <w:sz w:val="21"/>
          <w:szCs w:val="21"/>
        </w:rPr>
        <w:t>2.5</w:t>
      </w:r>
      <w:r>
        <w:rPr>
          <w:rFonts w:hint="eastAsia"/>
          <w:color w:val="4472C4" w:themeColor="accent1"/>
          <w:sz w:val="21"/>
          <w:szCs w:val="21"/>
        </w:rPr>
        <w:t>，且不区分破坏形态。</w:t>
      </w:r>
    </w:p>
    <w:p w14:paraId="6FB72178" w14:textId="77777777" w:rsidR="00D3186F" w:rsidRDefault="001D714E">
      <w:pPr>
        <w:pStyle w:val="afe"/>
        <w:ind w:firstLine="420"/>
        <w:rPr>
          <w:color w:val="4472C4" w:themeColor="accent1"/>
          <w:sz w:val="21"/>
          <w:szCs w:val="21"/>
        </w:rPr>
      </w:pPr>
      <w:r>
        <w:rPr>
          <w:rFonts w:hint="eastAsia"/>
          <w:color w:val="4472C4" w:themeColor="accent1"/>
          <w:sz w:val="21"/>
          <w:szCs w:val="21"/>
        </w:rPr>
        <w:t>在低周反复荷载下锚固承载力呈现一定的退化现象，本条参照现行行业标准《混凝土结构后锚固技术规程》</w:t>
      </w:r>
      <w:r>
        <w:rPr>
          <w:rFonts w:hint="eastAsia"/>
          <w:color w:val="4472C4" w:themeColor="accent1"/>
          <w:sz w:val="21"/>
          <w:szCs w:val="21"/>
        </w:rPr>
        <w:t>JGJ 145</w:t>
      </w:r>
      <w:r>
        <w:rPr>
          <w:rFonts w:hint="eastAsia"/>
          <w:color w:val="4472C4" w:themeColor="accent1"/>
          <w:sz w:val="21"/>
          <w:szCs w:val="21"/>
        </w:rPr>
        <w:t>对地震作用下拉结件承载力折减系数作了规定。</w:t>
      </w:r>
    </w:p>
    <w:p w14:paraId="5F8BE5D6" w14:textId="77777777" w:rsidR="00D3186F" w:rsidRDefault="001D714E">
      <w:pPr>
        <w:pStyle w:val="afe"/>
        <w:ind w:firstLine="420"/>
        <w:rPr>
          <w:color w:val="4472C4" w:themeColor="accent1"/>
          <w:sz w:val="21"/>
          <w:szCs w:val="21"/>
        </w:rPr>
      </w:pPr>
      <w:r>
        <w:rPr>
          <w:rFonts w:hint="eastAsia"/>
          <w:color w:val="4472C4" w:themeColor="accent1"/>
          <w:sz w:val="21"/>
          <w:szCs w:val="21"/>
        </w:rPr>
        <w:t>当有可靠依据时，拉结件承载力设计值也可不按本条规定确定，但需保证承载力验算结果的可靠性与本条规定一致。</w:t>
      </w:r>
    </w:p>
    <w:p w14:paraId="14FD3CA7" w14:textId="77777777" w:rsidR="00D3186F" w:rsidRDefault="001D714E">
      <w:pPr>
        <w:pStyle w:val="afc"/>
        <w:numPr>
          <w:ilvl w:val="0"/>
          <w:numId w:val="27"/>
        </w:numPr>
        <w:outlineLvl w:val="9"/>
        <w:rPr>
          <w:sz w:val="21"/>
          <w:szCs w:val="21"/>
        </w:rPr>
      </w:pPr>
      <w:r>
        <w:rPr>
          <w:rFonts w:hint="eastAsia"/>
          <w:sz w:val="21"/>
          <w:szCs w:val="21"/>
        </w:rPr>
        <w:t>拉结件承载力验算时，作用组合的效应计算应符合下列规定：</w:t>
      </w:r>
    </w:p>
    <w:p w14:paraId="520C9A73" w14:textId="77777777" w:rsidR="00D3186F" w:rsidRDefault="001D714E">
      <w:pPr>
        <w:numPr>
          <w:ilvl w:val="3"/>
          <w:numId w:val="35"/>
        </w:numPr>
        <w:spacing w:line="360" w:lineRule="auto"/>
        <w:ind w:firstLineChars="200" w:firstLine="420"/>
        <w:rPr>
          <w:szCs w:val="21"/>
        </w:rPr>
      </w:pPr>
      <w:r>
        <w:rPr>
          <w:rFonts w:hint="eastAsia"/>
          <w:szCs w:val="21"/>
        </w:rPr>
        <w:t>生产及施工阶段：</w:t>
      </w:r>
    </w:p>
    <w:p w14:paraId="488E0811" w14:textId="77777777" w:rsidR="00D3186F" w:rsidRDefault="001D714E">
      <w:pPr>
        <w:spacing w:line="360" w:lineRule="auto"/>
        <w:ind w:firstLine="480"/>
        <w:jc w:val="right"/>
        <w:rPr>
          <w:szCs w:val="21"/>
        </w:rPr>
      </w:pPr>
      <w:r>
        <w:rPr>
          <w:rFonts w:hint="eastAsia"/>
          <w:position w:val="-12"/>
          <w:szCs w:val="21"/>
        </w:rPr>
        <w:object w:dxaOrig="1613" w:dyaOrig="334" w14:anchorId="543A9BCA">
          <v:shape id="_x0000_i1040" type="#_x0000_t75" style="width:81.35pt;height:16.85pt" o:ole="">
            <v:imagedata r:id="rId54" o:title=""/>
          </v:shape>
          <o:OLEObject Type="Embed" ProgID="Equation.DSMT4" ShapeID="_x0000_i1040" DrawAspect="Content" ObjectID="_1670824412" r:id="rId55"/>
        </w:object>
      </w:r>
      <w:r>
        <w:rPr>
          <w:rFonts w:hint="eastAsia"/>
          <w:szCs w:val="21"/>
        </w:rPr>
        <w:t xml:space="preserve">                                  </w:t>
      </w:r>
      <w:r>
        <w:rPr>
          <w:rFonts w:hint="eastAsia"/>
          <w:szCs w:val="21"/>
        </w:rPr>
        <w:t>（</w:t>
      </w:r>
      <w:r>
        <w:rPr>
          <w:rFonts w:hint="eastAsia"/>
          <w:szCs w:val="21"/>
        </w:rPr>
        <w:t>6.3.1</w:t>
      </w:r>
      <w:r>
        <w:rPr>
          <w:szCs w:val="21"/>
        </w:rPr>
        <w:t>2</w:t>
      </w:r>
      <w:r>
        <w:rPr>
          <w:rFonts w:hint="eastAsia"/>
          <w:szCs w:val="21"/>
        </w:rPr>
        <w:t>-1</w:t>
      </w:r>
      <w:r>
        <w:rPr>
          <w:rFonts w:hint="eastAsia"/>
          <w:szCs w:val="21"/>
        </w:rPr>
        <w:t>）</w:t>
      </w:r>
    </w:p>
    <w:p w14:paraId="6F9506CB" w14:textId="77777777" w:rsidR="00D3186F" w:rsidRDefault="001D714E">
      <w:pPr>
        <w:pStyle w:val="afd"/>
        <w:numPr>
          <w:ilvl w:val="3"/>
          <w:numId w:val="34"/>
        </w:numPr>
        <w:ind w:firstLineChars="200" w:firstLine="420"/>
        <w:rPr>
          <w:sz w:val="21"/>
          <w:szCs w:val="21"/>
        </w:rPr>
      </w:pPr>
      <w:r>
        <w:rPr>
          <w:rFonts w:hint="eastAsia"/>
          <w:sz w:val="21"/>
          <w:szCs w:val="21"/>
        </w:rPr>
        <w:t>使用阶段的持久设计状况，按下列公式中最不利值确定：</w:t>
      </w:r>
    </w:p>
    <w:p w14:paraId="433291C8" w14:textId="77777777" w:rsidR="00D3186F" w:rsidRDefault="001D714E">
      <w:pPr>
        <w:spacing w:line="360" w:lineRule="auto"/>
        <w:ind w:firstLine="480"/>
        <w:jc w:val="right"/>
        <w:rPr>
          <w:szCs w:val="21"/>
        </w:rPr>
      </w:pPr>
      <w:r>
        <w:rPr>
          <w:rFonts w:hint="eastAsia"/>
          <w:position w:val="-12"/>
          <w:szCs w:val="21"/>
        </w:rPr>
        <w:object w:dxaOrig="2765" w:dyaOrig="334" w14:anchorId="4C2420E8">
          <v:shape id="_x0000_i1041" type="#_x0000_t75" style="width:138.4pt;height:16.85pt" o:ole="">
            <v:imagedata r:id="rId56" o:title=""/>
          </v:shape>
          <o:OLEObject Type="Embed" ProgID="Equation.DSMT4" ShapeID="_x0000_i1041" DrawAspect="Content" ObjectID="_1670824413" r:id="rId57"/>
        </w:object>
      </w:r>
      <w:r>
        <w:rPr>
          <w:rFonts w:hint="eastAsia"/>
          <w:szCs w:val="21"/>
        </w:rPr>
        <w:t xml:space="preserve">                        </w:t>
      </w:r>
      <w:r>
        <w:rPr>
          <w:rFonts w:hint="eastAsia"/>
          <w:szCs w:val="21"/>
        </w:rPr>
        <w:t>（</w:t>
      </w:r>
      <w:r>
        <w:rPr>
          <w:rFonts w:hint="eastAsia"/>
          <w:szCs w:val="21"/>
        </w:rPr>
        <w:t>6.3.1</w:t>
      </w:r>
      <w:r>
        <w:rPr>
          <w:szCs w:val="21"/>
        </w:rPr>
        <w:t>2</w:t>
      </w:r>
      <w:r>
        <w:rPr>
          <w:rFonts w:hint="eastAsia"/>
          <w:szCs w:val="21"/>
        </w:rPr>
        <w:t>-2</w:t>
      </w:r>
      <w:r>
        <w:rPr>
          <w:rFonts w:hint="eastAsia"/>
          <w:szCs w:val="21"/>
        </w:rPr>
        <w:t>）</w:t>
      </w:r>
    </w:p>
    <w:p w14:paraId="5F95AB07" w14:textId="77777777" w:rsidR="00D3186F" w:rsidRDefault="001D714E">
      <w:pPr>
        <w:spacing w:line="360" w:lineRule="auto"/>
        <w:ind w:firstLine="480"/>
        <w:jc w:val="right"/>
        <w:rPr>
          <w:szCs w:val="21"/>
        </w:rPr>
      </w:pPr>
      <w:r>
        <w:rPr>
          <w:rFonts w:hint="eastAsia"/>
          <w:position w:val="-12"/>
          <w:szCs w:val="21"/>
        </w:rPr>
        <w:object w:dxaOrig="2857" w:dyaOrig="334" w14:anchorId="5B0E7870">
          <v:shape id="_x0000_i1042" type="#_x0000_t75" style="width:142.15pt;height:16.85pt" o:ole="">
            <v:imagedata r:id="rId58" o:title=""/>
          </v:shape>
          <o:OLEObject Type="Embed" ProgID="Equation.DSMT4" ShapeID="_x0000_i1042" DrawAspect="Content" ObjectID="_1670824414" r:id="rId59"/>
        </w:object>
      </w:r>
      <w:r>
        <w:rPr>
          <w:rFonts w:hint="eastAsia"/>
          <w:szCs w:val="21"/>
        </w:rPr>
        <w:t xml:space="preserve">                        </w:t>
      </w:r>
      <w:r>
        <w:rPr>
          <w:rFonts w:hint="eastAsia"/>
          <w:szCs w:val="21"/>
        </w:rPr>
        <w:t>（</w:t>
      </w:r>
      <w:r>
        <w:rPr>
          <w:rFonts w:hint="eastAsia"/>
          <w:szCs w:val="21"/>
        </w:rPr>
        <w:t>6.3.1</w:t>
      </w:r>
      <w:r>
        <w:rPr>
          <w:szCs w:val="21"/>
        </w:rPr>
        <w:t>2</w:t>
      </w:r>
      <w:r>
        <w:rPr>
          <w:rFonts w:hint="eastAsia"/>
          <w:szCs w:val="21"/>
        </w:rPr>
        <w:t>-3</w:t>
      </w:r>
      <w:r>
        <w:rPr>
          <w:rFonts w:hint="eastAsia"/>
          <w:szCs w:val="21"/>
        </w:rPr>
        <w:t>）</w:t>
      </w:r>
    </w:p>
    <w:p w14:paraId="0F4425F6" w14:textId="77777777" w:rsidR="00D3186F" w:rsidRDefault="001D714E">
      <w:pPr>
        <w:pStyle w:val="afd"/>
        <w:numPr>
          <w:ilvl w:val="3"/>
          <w:numId w:val="34"/>
        </w:numPr>
        <w:ind w:firstLineChars="200" w:firstLine="420"/>
        <w:rPr>
          <w:sz w:val="21"/>
          <w:szCs w:val="21"/>
        </w:rPr>
      </w:pPr>
      <w:r>
        <w:rPr>
          <w:rFonts w:hint="eastAsia"/>
          <w:sz w:val="21"/>
          <w:szCs w:val="21"/>
        </w:rPr>
        <w:t>使用阶段的地震设计状况：</w:t>
      </w:r>
    </w:p>
    <w:p w14:paraId="447101FE" w14:textId="77777777" w:rsidR="00D3186F" w:rsidRDefault="001D714E">
      <w:pPr>
        <w:pStyle w:val="afd"/>
        <w:ind w:left="482"/>
        <w:rPr>
          <w:sz w:val="21"/>
          <w:szCs w:val="21"/>
        </w:rPr>
      </w:pPr>
      <w:r>
        <w:rPr>
          <w:rFonts w:hint="eastAsia"/>
          <w:sz w:val="21"/>
          <w:szCs w:val="21"/>
        </w:rPr>
        <w:t>在水平面内或面外地震作用下：</w:t>
      </w:r>
    </w:p>
    <w:p w14:paraId="3E664CE2" w14:textId="77777777" w:rsidR="00D3186F" w:rsidRDefault="001D714E">
      <w:pPr>
        <w:spacing w:line="360" w:lineRule="auto"/>
        <w:jc w:val="right"/>
        <w:rPr>
          <w:szCs w:val="21"/>
        </w:rPr>
      </w:pPr>
      <w:r>
        <w:rPr>
          <w:rFonts w:hint="eastAsia"/>
          <w:position w:val="-12"/>
          <w:szCs w:val="21"/>
        </w:rPr>
        <w:object w:dxaOrig="3997" w:dyaOrig="334" w14:anchorId="144A0A95">
          <v:shape id="_x0000_i1043" type="#_x0000_t75" style="width:199.15pt;height:16.85pt" o:ole="">
            <v:imagedata r:id="rId60" o:title=""/>
          </v:shape>
          <o:OLEObject Type="Embed" ProgID="Equation.DSMT4" ShapeID="_x0000_i1043" DrawAspect="Content" ObjectID="_1670824415" r:id="rId61"/>
        </w:object>
      </w:r>
      <w:r>
        <w:rPr>
          <w:rFonts w:hint="eastAsia"/>
          <w:szCs w:val="21"/>
        </w:rPr>
        <w:t xml:space="preserve">              </w:t>
      </w:r>
      <w:r>
        <w:rPr>
          <w:rFonts w:hint="eastAsia"/>
          <w:szCs w:val="21"/>
        </w:rPr>
        <w:t>（</w:t>
      </w:r>
      <w:r>
        <w:rPr>
          <w:rFonts w:hint="eastAsia"/>
          <w:szCs w:val="21"/>
        </w:rPr>
        <w:t>6.3.1</w:t>
      </w:r>
      <w:r>
        <w:rPr>
          <w:szCs w:val="21"/>
        </w:rPr>
        <w:t>2</w:t>
      </w:r>
      <w:r>
        <w:rPr>
          <w:rFonts w:hint="eastAsia"/>
          <w:szCs w:val="21"/>
        </w:rPr>
        <w:t>-4</w:t>
      </w:r>
      <w:r>
        <w:rPr>
          <w:rFonts w:hint="eastAsia"/>
          <w:szCs w:val="21"/>
        </w:rPr>
        <w:t>）</w:t>
      </w:r>
    </w:p>
    <w:p w14:paraId="394B7B62" w14:textId="77777777" w:rsidR="00D3186F" w:rsidRDefault="001D714E">
      <w:pPr>
        <w:pStyle w:val="afd"/>
        <w:ind w:left="482"/>
        <w:rPr>
          <w:sz w:val="21"/>
          <w:szCs w:val="21"/>
        </w:rPr>
      </w:pPr>
      <w:r>
        <w:rPr>
          <w:rFonts w:hint="eastAsia"/>
          <w:sz w:val="21"/>
          <w:szCs w:val="21"/>
        </w:rPr>
        <w:t>在竖向地震作用下：</w:t>
      </w:r>
    </w:p>
    <w:p w14:paraId="1FC93A64" w14:textId="77777777" w:rsidR="00D3186F" w:rsidRDefault="001D714E">
      <w:pPr>
        <w:spacing w:line="360" w:lineRule="auto"/>
        <w:jc w:val="right"/>
        <w:rPr>
          <w:szCs w:val="21"/>
        </w:rPr>
      </w:pPr>
      <w:r>
        <w:rPr>
          <w:rFonts w:hint="eastAsia"/>
          <w:position w:val="-12"/>
          <w:szCs w:val="21"/>
        </w:rPr>
        <w:object w:dxaOrig="3997" w:dyaOrig="334" w14:anchorId="7848FD2F">
          <v:shape id="_x0000_i1044" type="#_x0000_t75" style="width:199.15pt;height:16.85pt" o:ole="">
            <v:imagedata r:id="rId62" o:title=""/>
          </v:shape>
          <o:OLEObject Type="Embed" ProgID="Equation.DSMT4" ShapeID="_x0000_i1044" DrawAspect="Content" ObjectID="_1670824416" r:id="rId63"/>
        </w:object>
      </w:r>
      <w:r>
        <w:rPr>
          <w:rFonts w:hint="eastAsia"/>
          <w:szCs w:val="21"/>
        </w:rPr>
        <w:t xml:space="preserve">              </w:t>
      </w:r>
      <w:r>
        <w:rPr>
          <w:rFonts w:hint="eastAsia"/>
          <w:szCs w:val="21"/>
        </w:rPr>
        <w:t>（</w:t>
      </w:r>
      <w:r>
        <w:rPr>
          <w:rFonts w:hint="eastAsia"/>
          <w:szCs w:val="21"/>
        </w:rPr>
        <w:t>6.3.1</w:t>
      </w:r>
      <w:r>
        <w:rPr>
          <w:szCs w:val="21"/>
        </w:rPr>
        <w:t>2</w:t>
      </w:r>
      <w:r>
        <w:rPr>
          <w:rFonts w:hint="eastAsia"/>
          <w:szCs w:val="21"/>
        </w:rPr>
        <w:t>-</w:t>
      </w:r>
      <w:r>
        <w:rPr>
          <w:szCs w:val="21"/>
        </w:rPr>
        <w:t>5</w:t>
      </w:r>
      <w:r>
        <w:rPr>
          <w:rFonts w:hint="eastAsia"/>
          <w:szCs w:val="21"/>
        </w:rPr>
        <w:t>）</w:t>
      </w:r>
    </w:p>
    <w:p w14:paraId="7EF43DBF" w14:textId="77777777" w:rsidR="00D3186F" w:rsidRDefault="00D3186F">
      <w:pPr>
        <w:wordWrap w:val="0"/>
        <w:spacing w:line="360" w:lineRule="auto"/>
        <w:jc w:val="right"/>
        <w:rPr>
          <w:szCs w:val="21"/>
        </w:rPr>
      </w:pPr>
    </w:p>
    <w:tbl>
      <w:tblPr>
        <w:tblW w:w="5053" w:type="pct"/>
        <w:jc w:val="center"/>
        <w:tblLayout w:type="fixed"/>
        <w:tblLook w:val="04A0" w:firstRow="1" w:lastRow="0" w:firstColumn="1" w:lastColumn="0" w:noHBand="0" w:noVBand="1"/>
      </w:tblPr>
      <w:tblGrid>
        <w:gridCol w:w="1135"/>
        <w:gridCol w:w="1335"/>
        <w:gridCol w:w="803"/>
        <w:gridCol w:w="6468"/>
      </w:tblGrid>
      <w:tr w:rsidR="00D3186F" w14:paraId="286BA361" w14:textId="77777777">
        <w:trPr>
          <w:trHeight w:val="245"/>
          <w:jc w:val="center"/>
        </w:trPr>
        <w:tc>
          <w:tcPr>
            <w:tcW w:w="583" w:type="pct"/>
          </w:tcPr>
          <w:p w14:paraId="7AF1D21A" w14:textId="77777777" w:rsidR="00D3186F" w:rsidRDefault="001D714E">
            <w:pPr>
              <w:rPr>
                <w:i/>
                <w:szCs w:val="21"/>
              </w:rPr>
            </w:pPr>
            <w:r>
              <w:rPr>
                <w:rFonts w:hint="eastAsia"/>
                <w:szCs w:val="21"/>
              </w:rPr>
              <w:t>式中：</w:t>
            </w:r>
          </w:p>
        </w:tc>
        <w:tc>
          <w:tcPr>
            <w:tcW w:w="685" w:type="pct"/>
            <w:shd w:val="clear" w:color="auto" w:fill="auto"/>
          </w:tcPr>
          <w:p w14:paraId="2A162A41" w14:textId="77777777" w:rsidR="00D3186F" w:rsidRDefault="001D714E">
            <w:pPr>
              <w:jc w:val="right"/>
              <w:rPr>
                <w:szCs w:val="21"/>
              </w:rPr>
            </w:pPr>
            <w:r>
              <w:rPr>
                <w:rFonts w:hint="eastAsia"/>
                <w:position w:val="-12"/>
                <w:szCs w:val="21"/>
              </w:rPr>
              <w:object w:dxaOrig="357" w:dyaOrig="357" w14:anchorId="5195FFCA">
                <v:shape id="_x0000_i1045" type="#_x0000_t75" style="width:17.75pt;height:17.75pt" o:ole="">
                  <v:imagedata r:id="rId64" o:title=""/>
                </v:shape>
                <o:OLEObject Type="Embed" ProgID="Equation.DSMT4" ShapeID="_x0000_i1045" DrawAspect="Content" ObjectID="_1670824417" r:id="rId65"/>
              </w:object>
            </w:r>
          </w:p>
        </w:tc>
        <w:tc>
          <w:tcPr>
            <w:tcW w:w="412" w:type="pct"/>
            <w:shd w:val="clear" w:color="auto" w:fill="auto"/>
          </w:tcPr>
          <w:p w14:paraId="6E226DB6" w14:textId="77777777" w:rsidR="00D3186F" w:rsidRDefault="001D714E">
            <w:pPr>
              <w:rPr>
                <w:szCs w:val="21"/>
              </w:rPr>
            </w:pPr>
            <w:r>
              <w:rPr>
                <w:szCs w:val="21"/>
              </w:rPr>
              <w:t>——</w:t>
            </w:r>
          </w:p>
        </w:tc>
        <w:tc>
          <w:tcPr>
            <w:tcW w:w="3320" w:type="pct"/>
            <w:shd w:val="clear" w:color="auto" w:fill="auto"/>
          </w:tcPr>
          <w:p w14:paraId="39D7D74E" w14:textId="77777777" w:rsidR="00D3186F" w:rsidRDefault="001D714E">
            <w:pPr>
              <w:rPr>
                <w:szCs w:val="21"/>
              </w:rPr>
            </w:pPr>
            <w:r>
              <w:rPr>
                <w:rFonts w:hint="eastAsia"/>
                <w:szCs w:val="21"/>
              </w:rPr>
              <w:t>生产及施工阶段等效静力荷载标准值的效应；</w:t>
            </w:r>
          </w:p>
        </w:tc>
      </w:tr>
      <w:tr w:rsidR="00D3186F" w14:paraId="2C7D9A51" w14:textId="77777777">
        <w:trPr>
          <w:trHeight w:val="396"/>
          <w:jc w:val="center"/>
        </w:trPr>
        <w:tc>
          <w:tcPr>
            <w:tcW w:w="583" w:type="pct"/>
          </w:tcPr>
          <w:p w14:paraId="44678420" w14:textId="77777777" w:rsidR="00D3186F" w:rsidRDefault="00D3186F">
            <w:pPr>
              <w:rPr>
                <w:szCs w:val="21"/>
              </w:rPr>
            </w:pPr>
          </w:p>
        </w:tc>
        <w:tc>
          <w:tcPr>
            <w:tcW w:w="685" w:type="pct"/>
            <w:shd w:val="clear" w:color="auto" w:fill="auto"/>
          </w:tcPr>
          <w:p w14:paraId="524488D4" w14:textId="77777777" w:rsidR="00D3186F" w:rsidRDefault="001D714E">
            <w:pPr>
              <w:jc w:val="right"/>
              <w:rPr>
                <w:i/>
                <w:szCs w:val="21"/>
              </w:rPr>
            </w:pPr>
            <w:r>
              <w:rPr>
                <w:rFonts w:hint="eastAsia"/>
                <w:position w:val="-12"/>
                <w:szCs w:val="21"/>
              </w:rPr>
              <w:object w:dxaOrig="380" w:dyaOrig="357" w14:anchorId="24C566F2">
                <v:shape id="_x0000_i1046" type="#_x0000_t75" style="width:18.7pt;height:17.75pt" o:ole="">
                  <v:imagedata r:id="rId66" o:title=""/>
                </v:shape>
                <o:OLEObject Type="Embed" ProgID="Equation.DSMT4" ShapeID="_x0000_i1046" DrawAspect="Content" ObjectID="_1670824418" r:id="rId67"/>
              </w:object>
            </w:r>
          </w:p>
        </w:tc>
        <w:tc>
          <w:tcPr>
            <w:tcW w:w="412" w:type="pct"/>
            <w:shd w:val="clear" w:color="auto" w:fill="auto"/>
          </w:tcPr>
          <w:p w14:paraId="77D4883C" w14:textId="77777777" w:rsidR="00D3186F" w:rsidRDefault="001D714E">
            <w:pPr>
              <w:rPr>
                <w:szCs w:val="21"/>
              </w:rPr>
            </w:pPr>
            <w:r>
              <w:rPr>
                <w:szCs w:val="21"/>
              </w:rPr>
              <w:t>——</w:t>
            </w:r>
          </w:p>
        </w:tc>
        <w:tc>
          <w:tcPr>
            <w:tcW w:w="3320" w:type="pct"/>
            <w:shd w:val="clear" w:color="auto" w:fill="auto"/>
          </w:tcPr>
          <w:p w14:paraId="2F7B6926" w14:textId="77777777" w:rsidR="00D3186F" w:rsidRDefault="001D714E">
            <w:pPr>
              <w:rPr>
                <w:szCs w:val="21"/>
              </w:rPr>
            </w:pPr>
            <w:r>
              <w:rPr>
                <w:rFonts w:hint="eastAsia"/>
                <w:szCs w:val="21"/>
              </w:rPr>
              <w:t>生产及施工阶段除等效静力荷载外的其他作用标准值的效应；</w:t>
            </w:r>
          </w:p>
        </w:tc>
      </w:tr>
      <w:tr w:rsidR="00D3186F" w14:paraId="5D8621A7" w14:textId="77777777">
        <w:trPr>
          <w:trHeight w:val="396"/>
          <w:jc w:val="center"/>
        </w:trPr>
        <w:tc>
          <w:tcPr>
            <w:tcW w:w="583" w:type="pct"/>
          </w:tcPr>
          <w:p w14:paraId="6995E226" w14:textId="77777777" w:rsidR="00D3186F" w:rsidRDefault="00D3186F">
            <w:pPr>
              <w:rPr>
                <w:szCs w:val="21"/>
              </w:rPr>
            </w:pPr>
          </w:p>
        </w:tc>
        <w:tc>
          <w:tcPr>
            <w:tcW w:w="685" w:type="pct"/>
            <w:shd w:val="clear" w:color="auto" w:fill="auto"/>
          </w:tcPr>
          <w:p w14:paraId="3611CC02" w14:textId="77777777" w:rsidR="00D3186F" w:rsidRDefault="001D714E">
            <w:pPr>
              <w:jc w:val="right"/>
              <w:rPr>
                <w:position w:val="-12"/>
                <w:szCs w:val="21"/>
              </w:rPr>
            </w:pPr>
            <w:r>
              <w:rPr>
                <w:rFonts w:hint="eastAsia"/>
                <w:position w:val="-12"/>
                <w:szCs w:val="21"/>
              </w:rPr>
              <w:object w:dxaOrig="380" w:dyaOrig="357" w14:anchorId="29034ADC">
                <v:shape id="_x0000_i1047" type="#_x0000_t75" style="width:18.7pt;height:17.75pt" o:ole="">
                  <v:imagedata r:id="rId68" o:title=""/>
                </v:shape>
                <o:OLEObject Type="Embed" ProgID="Equation.DSMT4" ShapeID="_x0000_i1047" DrawAspect="Content" ObjectID="_1670824419" r:id="rId69"/>
              </w:object>
            </w:r>
          </w:p>
        </w:tc>
        <w:tc>
          <w:tcPr>
            <w:tcW w:w="412" w:type="pct"/>
            <w:shd w:val="clear" w:color="auto" w:fill="auto"/>
          </w:tcPr>
          <w:p w14:paraId="1A5A8793" w14:textId="77777777" w:rsidR="00D3186F" w:rsidRDefault="001D714E">
            <w:pPr>
              <w:rPr>
                <w:szCs w:val="21"/>
              </w:rPr>
            </w:pPr>
            <w:r>
              <w:rPr>
                <w:szCs w:val="21"/>
              </w:rPr>
              <w:t>——</w:t>
            </w:r>
          </w:p>
        </w:tc>
        <w:tc>
          <w:tcPr>
            <w:tcW w:w="3320" w:type="pct"/>
            <w:shd w:val="clear" w:color="auto" w:fill="auto"/>
          </w:tcPr>
          <w:p w14:paraId="1E0FC1AF" w14:textId="77777777" w:rsidR="00D3186F" w:rsidRDefault="001D714E">
            <w:pPr>
              <w:rPr>
                <w:szCs w:val="21"/>
              </w:rPr>
            </w:pPr>
            <w:r>
              <w:rPr>
                <w:rFonts w:hint="eastAsia"/>
                <w:szCs w:val="21"/>
              </w:rPr>
              <w:t>自重标准值的效应，按外叶墙板自重标准值与保温层自重标准值之和计算；</w:t>
            </w:r>
          </w:p>
        </w:tc>
      </w:tr>
      <w:tr w:rsidR="00D3186F" w14:paraId="05A43D2C" w14:textId="77777777">
        <w:trPr>
          <w:trHeight w:val="396"/>
          <w:jc w:val="center"/>
        </w:trPr>
        <w:tc>
          <w:tcPr>
            <w:tcW w:w="583" w:type="pct"/>
          </w:tcPr>
          <w:p w14:paraId="7DC5DDA7" w14:textId="77777777" w:rsidR="00D3186F" w:rsidRDefault="00D3186F">
            <w:pPr>
              <w:rPr>
                <w:szCs w:val="21"/>
              </w:rPr>
            </w:pPr>
          </w:p>
        </w:tc>
        <w:tc>
          <w:tcPr>
            <w:tcW w:w="685" w:type="pct"/>
            <w:shd w:val="clear" w:color="auto" w:fill="auto"/>
          </w:tcPr>
          <w:p w14:paraId="2AD555A4" w14:textId="77777777" w:rsidR="00D3186F" w:rsidRDefault="001D714E">
            <w:pPr>
              <w:jc w:val="right"/>
              <w:rPr>
                <w:position w:val="-12"/>
                <w:szCs w:val="21"/>
              </w:rPr>
            </w:pPr>
            <w:r>
              <w:rPr>
                <w:rFonts w:hint="eastAsia"/>
                <w:position w:val="-12"/>
                <w:szCs w:val="21"/>
              </w:rPr>
              <w:object w:dxaOrig="426" w:dyaOrig="357" w14:anchorId="5AD2CA40">
                <v:shape id="_x0000_i1048" type="#_x0000_t75" style="width:20.55pt;height:17.75pt" o:ole="">
                  <v:imagedata r:id="rId70" o:title=""/>
                </v:shape>
                <o:OLEObject Type="Embed" ProgID="Equation.DSMT4" ShapeID="_x0000_i1048" DrawAspect="Content" ObjectID="_1670824420" r:id="rId71"/>
              </w:object>
            </w:r>
          </w:p>
        </w:tc>
        <w:tc>
          <w:tcPr>
            <w:tcW w:w="412" w:type="pct"/>
            <w:shd w:val="clear" w:color="auto" w:fill="auto"/>
          </w:tcPr>
          <w:p w14:paraId="6B4C8EC7" w14:textId="77777777" w:rsidR="00D3186F" w:rsidRDefault="001D714E">
            <w:pPr>
              <w:rPr>
                <w:szCs w:val="21"/>
              </w:rPr>
            </w:pPr>
            <w:r>
              <w:rPr>
                <w:szCs w:val="21"/>
              </w:rPr>
              <w:t>——</w:t>
            </w:r>
          </w:p>
        </w:tc>
        <w:tc>
          <w:tcPr>
            <w:tcW w:w="3320" w:type="pct"/>
            <w:shd w:val="clear" w:color="auto" w:fill="auto"/>
          </w:tcPr>
          <w:p w14:paraId="730E461A" w14:textId="77777777" w:rsidR="00D3186F" w:rsidRDefault="001D714E">
            <w:pPr>
              <w:rPr>
                <w:szCs w:val="21"/>
              </w:rPr>
            </w:pPr>
            <w:r>
              <w:rPr>
                <w:rFonts w:hint="eastAsia"/>
                <w:szCs w:val="21"/>
              </w:rPr>
              <w:t>风荷载标准值的效应；</w:t>
            </w:r>
          </w:p>
        </w:tc>
      </w:tr>
      <w:tr w:rsidR="00D3186F" w14:paraId="0F7EB6C6" w14:textId="77777777">
        <w:trPr>
          <w:trHeight w:val="396"/>
          <w:jc w:val="center"/>
        </w:trPr>
        <w:tc>
          <w:tcPr>
            <w:tcW w:w="583" w:type="pct"/>
          </w:tcPr>
          <w:p w14:paraId="08CB7FDA" w14:textId="77777777" w:rsidR="00D3186F" w:rsidRDefault="00D3186F">
            <w:pPr>
              <w:rPr>
                <w:szCs w:val="21"/>
              </w:rPr>
            </w:pPr>
          </w:p>
        </w:tc>
        <w:tc>
          <w:tcPr>
            <w:tcW w:w="685" w:type="pct"/>
            <w:shd w:val="clear" w:color="auto" w:fill="auto"/>
          </w:tcPr>
          <w:p w14:paraId="01F490E3" w14:textId="77777777" w:rsidR="00D3186F" w:rsidRDefault="001D714E">
            <w:pPr>
              <w:jc w:val="right"/>
              <w:rPr>
                <w:position w:val="-12"/>
                <w:szCs w:val="21"/>
              </w:rPr>
            </w:pPr>
            <w:r>
              <w:rPr>
                <w:rFonts w:hint="eastAsia"/>
                <w:position w:val="-12"/>
                <w:szCs w:val="21"/>
              </w:rPr>
              <w:object w:dxaOrig="380" w:dyaOrig="357" w14:anchorId="32681B7F">
                <v:shape id="_x0000_i1049" type="#_x0000_t75" style="width:18.7pt;height:17.75pt" o:ole="">
                  <v:imagedata r:id="rId72" o:title=""/>
                </v:shape>
                <o:OLEObject Type="Embed" ProgID="Equation.DSMT4" ShapeID="_x0000_i1049" DrawAspect="Content" ObjectID="_1670824421" r:id="rId73"/>
              </w:object>
            </w:r>
          </w:p>
        </w:tc>
        <w:tc>
          <w:tcPr>
            <w:tcW w:w="412" w:type="pct"/>
            <w:shd w:val="clear" w:color="auto" w:fill="auto"/>
          </w:tcPr>
          <w:p w14:paraId="4632547C" w14:textId="77777777" w:rsidR="00D3186F" w:rsidRDefault="001D714E">
            <w:pPr>
              <w:rPr>
                <w:szCs w:val="21"/>
              </w:rPr>
            </w:pPr>
            <w:r>
              <w:rPr>
                <w:szCs w:val="21"/>
              </w:rPr>
              <w:t>——</w:t>
            </w:r>
          </w:p>
        </w:tc>
        <w:tc>
          <w:tcPr>
            <w:tcW w:w="3320" w:type="pct"/>
            <w:shd w:val="clear" w:color="auto" w:fill="auto"/>
          </w:tcPr>
          <w:p w14:paraId="13DFE5C7" w14:textId="77777777" w:rsidR="00D3186F" w:rsidRDefault="001D714E">
            <w:pPr>
              <w:rPr>
                <w:szCs w:val="21"/>
              </w:rPr>
            </w:pPr>
            <w:r>
              <w:rPr>
                <w:rFonts w:hint="eastAsia"/>
                <w:szCs w:val="21"/>
              </w:rPr>
              <w:t>温度作用标准值的效应；</w:t>
            </w:r>
          </w:p>
        </w:tc>
      </w:tr>
      <w:tr w:rsidR="00D3186F" w14:paraId="5B763A41" w14:textId="77777777">
        <w:trPr>
          <w:trHeight w:val="396"/>
          <w:jc w:val="center"/>
        </w:trPr>
        <w:tc>
          <w:tcPr>
            <w:tcW w:w="583" w:type="pct"/>
          </w:tcPr>
          <w:p w14:paraId="0B36753E" w14:textId="77777777" w:rsidR="00D3186F" w:rsidRDefault="00D3186F">
            <w:pPr>
              <w:rPr>
                <w:szCs w:val="21"/>
              </w:rPr>
            </w:pPr>
          </w:p>
        </w:tc>
        <w:tc>
          <w:tcPr>
            <w:tcW w:w="685" w:type="pct"/>
            <w:shd w:val="clear" w:color="auto" w:fill="auto"/>
          </w:tcPr>
          <w:p w14:paraId="433C7E8D" w14:textId="77777777" w:rsidR="00D3186F" w:rsidRDefault="001D714E">
            <w:pPr>
              <w:jc w:val="right"/>
              <w:rPr>
                <w:position w:val="-12"/>
                <w:szCs w:val="21"/>
              </w:rPr>
            </w:pPr>
            <w:r>
              <w:rPr>
                <w:rFonts w:hint="eastAsia"/>
                <w:position w:val="-12"/>
                <w:szCs w:val="21"/>
              </w:rPr>
              <w:object w:dxaOrig="438" w:dyaOrig="357" w14:anchorId="2CB14EBD">
                <v:shape id="_x0000_i1050" type="#_x0000_t75" style="width:21.5pt;height:17.75pt" o:ole="">
                  <v:imagedata r:id="rId74" o:title=""/>
                </v:shape>
                <o:OLEObject Type="Embed" ProgID="Equation.DSMT4" ShapeID="_x0000_i1050" DrawAspect="Content" ObjectID="_1670824422" r:id="rId75"/>
              </w:object>
            </w:r>
          </w:p>
        </w:tc>
        <w:tc>
          <w:tcPr>
            <w:tcW w:w="412" w:type="pct"/>
            <w:shd w:val="clear" w:color="auto" w:fill="auto"/>
          </w:tcPr>
          <w:p w14:paraId="41FC819E" w14:textId="77777777" w:rsidR="00D3186F" w:rsidRDefault="001D714E">
            <w:pPr>
              <w:rPr>
                <w:szCs w:val="21"/>
              </w:rPr>
            </w:pPr>
            <w:r>
              <w:rPr>
                <w:szCs w:val="21"/>
              </w:rPr>
              <w:t>——</w:t>
            </w:r>
          </w:p>
        </w:tc>
        <w:tc>
          <w:tcPr>
            <w:tcW w:w="3320" w:type="pct"/>
            <w:shd w:val="clear" w:color="auto" w:fill="auto"/>
          </w:tcPr>
          <w:p w14:paraId="0F055ABA" w14:textId="77777777" w:rsidR="00D3186F" w:rsidRDefault="001D714E">
            <w:pPr>
              <w:rPr>
                <w:szCs w:val="21"/>
              </w:rPr>
            </w:pPr>
            <w:r>
              <w:rPr>
                <w:rFonts w:hint="eastAsia"/>
                <w:szCs w:val="21"/>
              </w:rPr>
              <w:t>水平面内或面外地震作用标准值的效应；</w:t>
            </w:r>
          </w:p>
        </w:tc>
      </w:tr>
      <w:tr w:rsidR="00D3186F" w14:paraId="38E4BA36" w14:textId="77777777">
        <w:trPr>
          <w:trHeight w:val="396"/>
          <w:jc w:val="center"/>
        </w:trPr>
        <w:tc>
          <w:tcPr>
            <w:tcW w:w="583" w:type="pct"/>
          </w:tcPr>
          <w:p w14:paraId="61A5C1A7" w14:textId="77777777" w:rsidR="00D3186F" w:rsidRDefault="00D3186F">
            <w:pPr>
              <w:rPr>
                <w:szCs w:val="21"/>
              </w:rPr>
            </w:pPr>
          </w:p>
        </w:tc>
        <w:tc>
          <w:tcPr>
            <w:tcW w:w="685" w:type="pct"/>
            <w:shd w:val="clear" w:color="auto" w:fill="auto"/>
          </w:tcPr>
          <w:p w14:paraId="2F030F0B" w14:textId="77777777" w:rsidR="00D3186F" w:rsidRDefault="001D714E">
            <w:pPr>
              <w:jc w:val="right"/>
              <w:rPr>
                <w:position w:val="-12"/>
                <w:szCs w:val="21"/>
              </w:rPr>
            </w:pPr>
            <w:r>
              <w:rPr>
                <w:rFonts w:hint="eastAsia"/>
                <w:position w:val="-12"/>
                <w:szCs w:val="21"/>
              </w:rPr>
              <w:object w:dxaOrig="438" w:dyaOrig="357" w14:anchorId="13270635">
                <v:shape id="_x0000_i1051" type="#_x0000_t75" style="width:21.5pt;height:17.75pt" o:ole="">
                  <v:imagedata r:id="rId76" o:title=""/>
                </v:shape>
                <o:OLEObject Type="Embed" ProgID="Equation.DSMT4" ShapeID="_x0000_i1051" DrawAspect="Content" ObjectID="_1670824423" r:id="rId77"/>
              </w:object>
            </w:r>
          </w:p>
        </w:tc>
        <w:tc>
          <w:tcPr>
            <w:tcW w:w="412" w:type="pct"/>
            <w:shd w:val="clear" w:color="auto" w:fill="auto"/>
          </w:tcPr>
          <w:p w14:paraId="5756C77B" w14:textId="77777777" w:rsidR="00D3186F" w:rsidRDefault="001D714E">
            <w:pPr>
              <w:rPr>
                <w:szCs w:val="21"/>
              </w:rPr>
            </w:pPr>
            <w:r>
              <w:rPr>
                <w:szCs w:val="21"/>
              </w:rPr>
              <w:t>——</w:t>
            </w:r>
          </w:p>
        </w:tc>
        <w:tc>
          <w:tcPr>
            <w:tcW w:w="3320" w:type="pct"/>
            <w:shd w:val="clear" w:color="auto" w:fill="auto"/>
          </w:tcPr>
          <w:p w14:paraId="372F9E9D" w14:textId="77777777" w:rsidR="00D3186F" w:rsidRDefault="001D714E">
            <w:pPr>
              <w:rPr>
                <w:szCs w:val="21"/>
              </w:rPr>
            </w:pPr>
            <w:r>
              <w:rPr>
                <w:rFonts w:hint="eastAsia"/>
                <w:szCs w:val="21"/>
              </w:rPr>
              <w:t>竖向地震作用标准值的效应；</w:t>
            </w:r>
          </w:p>
        </w:tc>
      </w:tr>
      <w:tr w:rsidR="00D3186F" w14:paraId="1687A34A" w14:textId="77777777">
        <w:trPr>
          <w:trHeight w:val="396"/>
          <w:jc w:val="center"/>
        </w:trPr>
        <w:tc>
          <w:tcPr>
            <w:tcW w:w="583" w:type="pct"/>
          </w:tcPr>
          <w:p w14:paraId="39C886E7" w14:textId="77777777" w:rsidR="00D3186F" w:rsidRDefault="00D3186F">
            <w:pPr>
              <w:rPr>
                <w:szCs w:val="21"/>
              </w:rPr>
            </w:pPr>
          </w:p>
        </w:tc>
        <w:tc>
          <w:tcPr>
            <w:tcW w:w="685" w:type="pct"/>
            <w:shd w:val="clear" w:color="auto" w:fill="auto"/>
          </w:tcPr>
          <w:p w14:paraId="5CEC2B3A" w14:textId="77777777" w:rsidR="00D3186F" w:rsidRDefault="001D714E">
            <w:pPr>
              <w:jc w:val="right"/>
              <w:rPr>
                <w:position w:val="-12"/>
                <w:szCs w:val="21"/>
              </w:rPr>
            </w:pPr>
            <w:r>
              <w:rPr>
                <w:rFonts w:hint="eastAsia"/>
                <w:position w:val="-12"/>
                <w:szCs w:val="21"/>
              </w:rPr>
              <w:object w:dxaOrig="288" w:dyaOrig="357" w14:anchorId="3D47498F">
                <v:shape id="_x0000_i1052" type="#_x0000_t75" style="width:14.05pt;height:17.75pt" o:ole="">
                  <v:imagedata r:id="rId78" o:title=""/>
                </v:shape>
                <o:OLEObject Type="Embed" ProgID="Equation.DSMT4" ShapeID="_x0000_i1052" DrawAspect="Content" ObjectID="_1670824424" r:id="rId79"/>
              </w:object>
            </w:r>
          </w:p>
        </w:tc>
        <w:tc>
          <w:tcPr>
            <w:tcW w:w="412" w:type="pct"/>
            <w:shd w:val="clear" w:color="auto" w:fill="auto"/>
          </w:tcPr>
          <w:p w14:paraId="40B02272" w14:textId="77777777" w:rsidR="00D3186F" w:rsidRDefault="001D714E">
            <w:pPr>
              <w:rPr>
                <w:szCs w:val="21"/>
              </w:rPr>
            </w:pPr>
            <w:r>
              <w:rPr>
                <w:szCs w:val="21"/>
              </w:rPr>
              <w:t>——</w:t>
            </w:r>
          </w:p>
        </w:tc>
        <w:tc>
          <w:tcPr>
            <w:tcW w:w="3320" w:type="pct"/>
            <w:shd w:val="clear" w:color="auto" w:fill="auto"/>
          </w:tcPr>
          <w:p w14:paraId="40264090" w14:textId="77777777" w:rsidR="00D3186F" w:rsidRDefault="001D714E">
            <w:pPr>
              <w:rPr>
                <w:szCs w:val="21"/>
              </w:rPr>
            </w:pPr>
            <w:r>
              <w:rPr>
                <w:rFonts w:hint="eastAsia"/>
                <w:szCs w:val="21"/>
              </w:rPr>
              <w:t>生产及施工阶段荷载分项系数，应取</w:t>
            </w:r>
            <w:r>
              <w:rPr>
                <w:rFonts w:hint="eastAsia"/>
                <w:szCs w:val="21"/>
              </w:rPr>
              <w:t>1.5</w:t>
            </w:r>
            <w:r>
              <w:rPr>
                <w:rFonts w:hint="eastAsia"/>
                <w:szCs w:val="21"/>
              </w:rPr>
              <w:t>；</w:t>
            </w:r>
          </w:p>
        </w:tc>
      </w:tr>
      <w:tr w:rsidR="00D3186F" w14:paraId="2ACFD1FC" w14:textId="77777777">
        <w:trPr>
          <w:trHeight w:val="396"/>
          <w:jc w:val="center"/>
        </w:trPr>
        <w:tc>
          <w:tcPr>
            <w:tcW w:w="583" w:type="pct"/>
          </w:tcPr>
          <w:p w14:paraId="6C901297" w14:textId="77777777" w:rsidR="00D3186F" w:rsidRDefault="00D3186F">
            <w:pPr>
              <w:rPr>
                <w:szCs w:val="21"/>
              </w:rPr>
            </w:pPr>
          </w:p>
        </w:tc>
        <w:tc>
          <w:tcPr>
            <w:tcW w:w="685" w:type="pct"/>
            <w:shd w:val="clear" w:color="auto" w:fill="auto"/>
          </w:tcPr>
          <w:p w14:paraId="6E261A59" w14:textId="77777777" w:rsidR="00D3186F" w:rsidRDefault="001D714E">
            <w:pPr>
              <w:jc w:val="right"/>
              <w:rPr>
                <w:position w:val="-12"/>
                <w:szCs w:val="21"/>
              </w:rPr>
            </w:pPr>
            <w:r>
              <w:rPr>
                <w:rFonts w:hint="eastAsia"/>
                <w:position w:val="-12"/>
                <w:szCs w:val="21"/>
              </w:rPr>
              <w:object w:dxaOrig="311" w:dyaOrig="357" w14:anchorId="63BADDF5">
                <v:shape id="_x0000_i1053" type="#_x0000_t75" style="width:15.9pt;height:17.75pt" o:ole="">
                  <v:imagedata r:id="rId80" o:title=""/>
                </v:shape>
                <o:OLEObject Type="Embed" ProgID="Equation.DSMT4" ShapeID="_x0000_i1053" DrawAspect="Content" ObjectID="_1670824425" r:id="rId81"/>
              </w:object>
            </w:r>
          </w:p>
        </w:tc>
        <w:tc>
          <w:tcPr>
            <w:tcW w:w="412" w:type="pct"/>
            <w:shd w:val="clear" w:color="auto" w:fill="auto"/>
          </w:tcPr>
          <w:p w14:paraId="7E99F7B0" w14:textId="77777777" w:rsidR="00D3186F" w:rsidRDefault="001D714E">
            <w:pPr>
              <w:rPr>
                <w:szCs w:val="21"/>
              </w:rPr>
            </w:pPr>
            <w:r>
              <w:rPr>
                <w:szCs w:val="21"/>
              </w:rPr>
              <w:t>——</w:t>
            </w:r>
          </w:p>
        </w:tc>
        <w:tc>
          <w:tcPr>
            <w:tcW w:w="3320" w:type="pct"/>
            <w:shd w:val="clear" w:color="auto" w:fill="auto"/>
          </w:tcPr>
          <w:p w14:paraId="73C01418" w14:textId="77777777" w:rsidR="00D3186F" w:rsidRDefault="001D714E">
            <w:pPr>
              <w:rPr>
                <w:szCs w:val="21"/>
              </w:rPr>
            </w:pPr>
            <w:r>
              <w:rPr>
                <w:rFonts w:hint="eastAsia"/>
                <w:szCs w:val="21"/>
              </w:rPr>
              <w:t>重力荷载分项系数，在持久设计状况下取</w:t>
            </w:r>
            <w:r>
              <w:rPr>
                <w:rFonts w:hint="eastAsia"/>
                <w:szCs w:val="21"/>
              </w:rPr>
              <w:t>1.3</w:t>
            </w:r>
            <w:r>
              <w:rPr>
                <w:rFonts w:hint="eastAsia"/>
                <w:szCs w:val="21"/>
              </w:rPr>
              <w:t>，地震设计状况下取</w:t>
            </w:r>
            <w:r>
              <w:rPr>
                <w:rFonts w:hint="eastAsia"/>
                <w:szCs w:val="21"/>
              </w:rPr>
              <w:t>1.2</w:t>
            </w:r>
            <w:r>
              <w:rPr>
                <w:rFonts w:hint="eastAsia"/>
                <w:szCs w:val="21"/>
              </w:rPr>
              <w:t>；</w:t>
            </w:r>
          </w:p>
        </w:tc>
      </w:tr>
      <w:tr w:rsidR="00D3186F" w14:paraId="003BB9EE" w14:textId="77777777">
        <w:trPr>
          <w:trHeight w:val="396"/>
          <w:jc w:val="center"/>
        </w:trPr>
        <w:tc>
          <w:tcPr>
            <w:tcW w:w="583" w:type="pct"/>
          </w:tcPr>
          <w:p w14:paraId="01B76E5E" w14:textId="77777777" w:rsidR="00D3186F" w:rsidRDefault="00D3186F">
            <w:pPr>
              <w:rPr>
                <w:szCs w:val="21"/>
              </w:rPr>
            </w:pPr>
          </w:p>
        </w:tc>
        <w:tc>
          <w:tcPr>
            <w:tcW w:w="685" w:type="pct"/>
            <w:shd w:val="clear" w:color="auto" w:fill="auto"/>
          </w:tcPr>
          <w:p w14:paraId="7511BA00" w14:textId="77777777" w:rsidR="00D3186F" w:rsidRDefault="001D714E">
            <w:pPr>
              <w:jc w:val="right"/>
              <w:rPr>
                <w:szCs w:val="21"/>
              </w:rPr>
            </w:pPr>
            <w:r>
              <w:rPr>
                <w:rFonts w:hint="eastAsia"/>
                <w:position w:val="-12"/>
                <w:szCs w:val="21"/>
              </w:rPr>
              <w:object w:dxaOrig="334" w:dyaOrig="357" w14:anchorId="64D27078">
                <v:shape id="_x0000_i1054" type="#_x0000_t75" style="width:16.85pt;height:17.75pt" o:ole="">
                  <v:imagedata r:id="rId82" o:title=""/>
                </v:shape>
                <o:OLEObject Type="Embed" ProgID="Equation.DSMT4" ShapeID="_x0000_i1054" DrawAspect="Content" ObjectID="_1670824426" r:id="rId83"/>
              </w:object>
            </w:r>
            <w:r>
              <w:rPr>
                <w:rFonts w:hint="eastAsia"/>
                <w:szCs w:val="21"/>
              </w:rPr>
              <w:t>、</w:t>
            </w:r>
            <w:r>
              <w:rPr>
                <w:rFonts w:hint="eastAsia"/>
                <w:position w:val="-12"/>
                <w:szCs w:val="21"/>
              </w:rPr>
              <w:object w:dxaOrig="276" w:dyaOrig="357" w14:anchorId="6798249A">
                <v:shape id="_x0000_i1055" type="#_x0000_t75" style="width:13.1pt;height:17.75pt" o:ole="">
                  <v:imagedata r:id="rId84" o:title=""/>
                </v:shape>
                <o:OLEObject Type="Embed" ProgID="Equation.DSMT4" ShapeID="_x0000_i1055" DrawAspect="Content" ObjectID="_1670824427" r:id="rId85"/>
              </w:object>
            </w:r>
          </w:p>
        </w:tc>
        <w:tc>
          <w:tcPr>
            <w:tcW w:w="412" w:type="pct"/>
            <w:shd w:val="clear" w:color="auto" w:fill="auto"/>
          </w:tcPr>
          <w:p w14:paraId="530F1AF0" w14:textId="77777777" w:rsidR="00D3186F" w:rsidRDefault="001D714E">
            <w:pPr>
              <w:rPr>
                <w:szCs w:val="21"/>
              </w:rPr>
            </w:pPr>
            <w:r>
              <w:rPr>
                <w:szCs w:val="21"/>
              </w:rPr>
              <w:t>——</w:t>
            </w:r>
          </w:p>
        </w:tc>
        <w:tc>
          <w:tcPr>
            <w:tcW w:w="3320" w:type="pct"/>
            <w:shd w:val="clear" w:color="auto" w:fill="auto"/>
          </w:tcPr>
          <w:p w14:paraId="058952D7" w14:textId="77777777" w:rsidR="00D3186F" w:rsidRDefault="001D714E">
            <w:pPr>
              <w:rPr>
                <w:szCs w:val="21"/>
              </w:rPr>
            </w:pPr>
            <w:r>
              <w:rPr>
                <w:rFonts w:hint="eastAsia"/>
                <w:szCs w:val="21"/>
              </w:rPr>
              <w:t>分别为风荷载分项系数、温度作用分项系数，在持久设计状况下均取</w:t>
            </w:r>
            <w:r>
              <w:rPr>
                <w:rFonts w:hint="eastAsia"/>
                <w:szCs w:val="21"/>
              </w:rPr>
              <w:t>1.5</w:t>
            </w:r>
            <w:r>
              <w:rPr>
                <w:rFonts w:hint="eastAsia"/>
                <w:szCs w:val="21"/>
              </w:rPr>
              <w:t>，地震设计状况下均取</w:t>
            </w:r>
            <w:r>
              <w:rPr>
                <w:rFonts w:hint="eastAsia"/>
                <w:szCs w:val="21"/>
              </w:rPr>
              <w:t>1.4</w:t>
            </w:r>
            <w:r>
              <w:rPr>
                <w:rFonts w:hint="eastAsia"/>
                <w:szCs w:val="21"/>
              </w:rPr>
              <w:t>；</w:t>
            </w:r>
            <w:r>
              <w:rPr>
                <w:szCs w:val="21"/>
              </w:rPr>
              <w:t xml:space="preserve"> </w:t>
            </w:r>
          </w:p>
        </w:tc>
      </w:tr>
      <w:tr w:rsidR="00D3186F" w14:paraId="6B6340EB" w14:textId="77777777">
        <w:trPr>
          <w:trHeight w:val="396"/>
          <w:jc w:val="center"/>
        </w:trPr>
        <w:tc>
          <w:tcPr>
            <w:tcW w:w="583" w:type="pct"/>
          </w:tcPr>
          <w:p w14:paraId="0E589F4E" w14:textId="77777777" w:rsidR="00D3186F" w:rsidRDefault="00D3186F">
            <w:pPr>
              <w:rPr>
                <w:szCs w:val="21"/>
              </w:rPr>
            </w:pPr>
          </w:p>
        </w:tc>
        <w:tc>
          <w:tcPr>
            <w:tcW w:w="685" w:type="pct"/>
            <w:shd w:val="clear" w:color="auto" w:fill="auto"/>
          </w:tcPr>
          <w:p w14:paraId="78E41D85" w14:textId="77777777" w:rsidR="00D3186F" w:rsidRDefault="001D714E">
            <w:pPr>
              <w:jc w:val="right"/>
              <w:rPr>
                <w:position w:val="-12"/>
                <w:szCs w:val="21"/>
              </w:rPr>
            </w:pPr>
            <w:r>
              <w:rPr>
                <w:rFonts w:hint="eastAsia"/>
                <w:position w:val="-12"/>
                <w:szCs w:val="21"/>
              </w:rPr>
              <w:object w:dxaOrig="357" w:dyaOrig="357" w14:anchorId="5004F06D">
                <v:shape id="_x0000_i1056" type="#_x0000_t75" style="width:17.75pt;height:17.75pt" o:ole="">
                  <v:imagedata r:id="rId86" o:title=""/>
                </v:shape>
                <o:OLEObject Type="Embed" ProgID="Equation.DSMT4" ShapeID="_x0000_i1056" DrawAspect="Content" ObjectID="_1670824428" r:id="rId87"/>
              </w:object>
            </w:r>
            <w:r>
              <w:rPr>
                <w:rFonts w:hint="eastAsia"/>
                <w:szCs w:val="21"/>
              </w:rPr>
              <w:t>、</w:t>
            </w:r>
            <w:r>
              <w:rPr>
                <w:rFonts w:hint="eastAsia"/>
                <w:position w:val="-12"/>
                <w:szCs w:val="21"/>
              </w:rPr>
              <w:object w:dxaOrig="357" w:dyaOrig="357" w14:anchorId="2FBF2698">
                <v:shape id="_x0000_i1057" type="#_x0000_t75" style="width:17.75pt;height:17.75pt" o:ole="">
                  <v:imagedata r:id="rId88" o:title=""/>
                </v:shape>
                <o:OLEObject Type="Embed" ProgID="Equation.DSMT4" ShapeID="_x0000_i1057" DrawAspect="Content" ObjectID="_1670824429" r:id="rId89"/>
              </w:object>
            </w:r>
          </w:p>
        </w:tc>
        <w:tc>
          <w:tcPr>
            <w:tcW w:w="412" w:type="pct"/>
            <w:shd w:val="clear" w:color="auto" w:fill="auto"/>
          </w:tcPr>
          <w:p w14:paraId="372622D4" w14:textId="77777777" w:rsidR="00D3186F" w:rsidRDefault="001D714E">
            <w:pPr>
              <w:rPr>
                <w:szCs w:val="21"/>
              </w:rPr>
            </w:pPr>
            <w:r>
              <w:rPr>
                <w:szCs w:val="21"/>
              </w:rPr>
              <w:t>——</w:t>
            </w:r>
          </w:p>
        </w:tc>
        <w:tc>
          <w:tcPr>
            <w:tcW w:w="3320" w:type="pct"/>
            <w:shd w:val="clear" w:color="auto" w:fill="auto"/>
          </w:tcPr>
          <w:p w14:paraId="4D12F58F" w14:textId="77777777" w:rsidR="00D3186F" w:rsidRDefault="001D714E">
            <w:pPr>
              <w:rPr>
                <w:szCs w:val="21"/>
              </w:rPr>
            </w:pPr>
            <w:r>
              <w:rPr>
                <w:rFonts w:hint="eastAsia"/>
                <w:szCs w:val="21"/>
              </w:rPr>
              <w:t>分别为水平面内或面外地震作用分项系数、竖向地震作用分项系数，应取</w:t>
            </w:r>
            <w:r>
              <w:rPr>
                <w:rFonts w:hint="eastAsia"/>
                <w:szCs w:val="21"/>
              </w:rPr>
              <w:t>1.3</w:t>
            </w:r>
            <w:r>
              <w:rPr>
                <w:rFonts w:hint="eastAsia"/>
                <w:szCs w:val="21"/>
              </w:rPr>
              <w:t>；</w:t>
            </w:r>
            <w:r>
              <w:rPr>
                <w:szCs w:val="21"/>
              </w:rPr>
              <w:t xml:space="preserve"> </w:t>
            </w:r>
          </w:p>
        </w:tc>
      </w:tr>
      <w:tr w:rsidR="00D3186F" w14:paraId="59D56DF9" w14:textId="77777777">
        <w:trPr>
          <w:trHeight w:val="396"/>
          <w:jc w:val="center"/>
        </w:trPr>
        <w:tc>
          <w:tcPr>
            <w:tcW w:w="583" w:type="pct"/>
          </w:tcPr>
          <w:p w14:paraId="59BE6CA2" w14:textId="77777777" w:rsidR="00D3186F" w:rsidRDefault="00D3186F">
            <w:pPr>
              <w:rPr>
                <w:szCs w:val="21"/>
              </w:rPr>
            </w:pPr>
          </w:p>
        </w:tc>
        <w:tc>
          <w:tcPr>
            <w:tcW w:w="685" w:type="pct"/>
            <w:shd w:val="clear" w:color="auto" w:fill="auto"/>
          </w:tcPr>
          <w:p w14:paraId="795A6707" w14:textId="77777777" w:rsidR="00D3186F" w:rsidRDefault="001D714E">
            <w:pPr>
              <w:jc w:val="right"/>
              <w:rPr>
                <w:position w:val="-12"/>
                <w:szCs w:val="21"/>
              </w:rPr>
            </w:pPr>
            <w:r>
              <w:rPr>
                <w:rFonts w:hint="eastAsia"/>
                <w:position w:val="-12"/>
                <w:szCs w:val="21"/>
              </w:rPr>
              <w:object w:dxaOrig="380" w:dyaOrig="357" w14:anchorId="0A83D1F6">
                <v:shape id="_x0000_i1058" type="#_x0000_t75" style="width:18.7pt;height:17.75pt" o:ole="">
                  <v:imagedata r:id="rId90" o:title=""/>
                </v:shape>
                <o:OLEObject Type="Embed" ProgID="Equation.DSMT4" ShapeID="_x0000_i1058" DrawAspect="Content" ObjectID="_1670824430" r:id="rId91"/>
              </w:object>
            </w:r>
            <w:r>
              <w:rPr>
                <w:rFonts w:hint="eastAsia"/>
                <w:szCs w:val="21"/>
              </w:rPr>
              <w:t>、</w:t>
            </w:r>
            <w:r>
              <w:rPr>
                <w:rFonts w:hint="eastAsia"/>
                <w:position w:val="-12"/>
                <w:szCs w:val="21"/>
              </w:rPr>
              <w:object w:dxaOrig="323" w:dyaOrig="357" w14:anchorId="27BB4220">
                <v:shape id="_x0000_i1059" type="#_x0000_t75" style="width:16.85pt;height:17.75pt" o:ole="">
                  <v:imagedata r:id="rId92" o:title=""/>
                </v:shape>
                <o:OLEObject Type="Embed" ProgID="Equation.DSMT4" ShapeID="_x0000_i1059" DrawAspect="Content" ObjectID="_1670824431" r:id="rId93"/>
              </w:object>
            </w:r>
          </w:p>
        </w:tc>
        <w:tc>
          <w:tcPr>
            <w:tcW w:w="412" w:type="pct"/>
            <w:shd w:val="clear" w:color="auto" w:fill="auto"/>
          </w:tcPr>
          <w:p w14:paraId="394BA904" w14:textId="77777777" w:rsidR="00D3186F" w:rsidRDefault="001D714E">
            <w:pPr>
              <w:rPr>
                <w:szCs w:val="21"/>
              </w:rPr>
            </w:pPr>
            <w:r>
              <w:rPr>
                <w:szCs w:val="21"/>
              </w:rPr>
              <w:t>——</w:t>
            </w:r>
          </w:p>
        </w:tc>
        <w:tc>
          <w:tcPr>
            <w:tcW w:w="3320" w:type="pct"/>
            <w:shd w:val="clear" w:color="auto" w:fill="auto"/>
          </w:tcPr>
          <w:p w14:paraId="269FC1AA" w14:textId="77777777" w:rsidR="00D3186F" w:rsidRDefault="001D714E">
            <w:pPr>
              <w:rPr>
                <w:szCs w:val="21"/>
              </w:rPr>
            </w:pPr>
            <w:r>
              <w:rPr>
                <w:rFonts w:hint="eastAsia"/>
                <w:szCs w:val="21"/>
              </w:rPr>
              <w:t>分别为风荷载组合值系数、温度作用组合值系数，在持久设计状况下均取</w:t>
            </w:r>
            <w:r>
              <w:rPr>
                <w:rFonts w:hint="eastAsia"/>
                <w:szCs w:val="21"/>
              </w:rPr>
              <w:t>0.6</w:t>
            </w:r>
            <w:r>
              <w:rPr>
                <w:rFonts w:hint="eastAsia"/>
                <w:szCs w:val="21"/>
              </w:rPr>
              <w:t>，地震设计状况下均取</w:t>
            </w:r>
            <w:r>
              <w:rPr>
                <w:rFonts w:hint="eastAsia"/>
                <w:szCs w:val="21"/>
              </w:rPr>
              <w:t>0.2</w:t>
            </w:r>
            <w:r>
              <w:rPr>
                <w:rFonts w:hint="eastAsia"/>
                <w:szCs w:val="21"/>
              </w:rPr>
              <w:t>。</w:t>
            </w:r>
          </w:p>
        </w:tc>
      </w:tr>
    </w:tbl>
    <w:p w14:paraId="6BE8D3C7"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【条文说明】本条参照现行国家标准《建筑结构可靠性设计统一标准》</w:t>
      </w:r>
      <w:r>
        <w:rPr>
          <w:rFonts w:hint="eastAsia"/>
          <w:color w:val="4472C4" w:themeColor="accent1"/>
          <w:sz w:val="21"/>
          <w:szCs w:val="21"/>
        </w:rPr>
        <w:t>GB 50068</w:t>
      </w:r>
      <w:r>
        <w:rPr>
          <w:rFonts w:hint="eastAsia"/>
          <w:color w:val="4472C4" w:themeColor="accent1"/>
          <w:sz w:val="21"/>
          <w:szCs w:val="21"/>
        </w:rPr>
        <w:t>、《建筑抗震设计规范》</w:t>
      </w:r>
      <w:r>
        <w:rPr>
          <w:rFonts w:hint="eastAsia"/>
          <w:color w:val="4472C4" w:themeColor="accent1"/>
          <w:sz w:val="21"/>
          <w:szCs w:val="21"/>
        </w:rPr>
        <w:t>GB 50011</w:t>
      </w:r>
      <w:r>
        <w:rPr>
          <w:rFonts w:hint="eastAsia"/>
          <w:color w:val="4472C4" w:themeColor="accent1"/>
          <w:sz w:val="21"/>
          <w:szCs w:val="21"/>
        </w:rPr>
        <w:t>和现行行业标准《装配式混凝土结构技术规程》</w:t>
      </w:r>
      <w:r>
        <w:rPr>
          <w:rFonts w:hint="eastAsia"/>
          <w:color w:val="4472C4" w:themeColor="accent1"/>
          <w:sz w:val="21"/>
          <w:szCs w:val="21"/>
        </w:rPr>
        <w:t>JGJ 1</w:t>
      </w:r>
      <w:r>
        <w:rPr>
          <w:rFonts w:hint="eastAsia"/>
          <w:color w:val="4472C4" w:themeColor="accent1"/>
          <w:sz w:val="21"/>
          <w:szCs w:val="21"/>
        </w:rPr>
        <w:t>、《预制混凝土外挂墙板应用技术标准》</w:t>
      </w:r>
      <w:r>
        <w:rPr>
          <w:rFonts w:hint="eastAsia"/>
          <w:color w:val="4472C4" w:themeColor="accent1"/>
          <w:sz w:val="21"/>
          <w:szCs w:val="21"/>
        </w:rPr>
        <w:t>JGJ/T 458</w:t>
      </w:r>
      <w:r>
        <w:rPr>
          <w:rFonts w:hint="eastAsia"/>
          <w:color w:val="4472C4" w:themeColor="accent1"/>
          <w:sz w:val="21"/>
          <w:szCs w:val="21"/>
        </w:rPr>
        <w:t>的有关规定给出了拉结件承载力验算时作用组合效应的计算方法。</w:t>
      </w:r>
    </w:p>
    <w:p w14:paraId="5E116FD4" w14:textId="77777777" w:rsidR="00D3186F" w:rsidRDefault="001D714E">
      <w:pPr>
        <w:pStyle w:val="afe"/>
        <w:ind w:firstLine="420"/>
        <w:rPr>
          <w:color w:val="4472C4" w:themeColor="accent1"/>
          <w:sz w:val="21"/>
          <w:szCs w:val="21"/>
        </w:rPr>
      </w:pPr>
      <w:r>
        <w:rPr>
          <w:rFonts w:hint="eastAsia"/>
          <w:color w:val="4472C4" w:themeColor="accent1"/>
          <w:sz w:val="21"/>
          <w:szCs w:val="21"/>
        </w:rPr>
        <w:t>生产及施工阶段拉结件的作用相当于吊件或预埋件，按荷载分项系数取</w:t>
      </w:r>
      <w:r>
        <w:rPr>
          <w:rFonts w:hint="eastAsia"/>
          <w:color w:val="4472C4" w:themeColor="accent1"/>
          <w:sz w:val="21"/>
          <w:szCs w:val="21"/>
        </w:rPr>
        <w:t>1.5</w:t>
      </w:r>
      <w:r>
        <w:rPr>
          <w:rFonts w:hint="eastAsia"/>
          <w:color w:val="4472C4" w:themeColor="accent1"/>
          <w:sz w:val="21"/>
          <w:szCs w:val="21"/>
        </w:rPr>
        <w:t>，结合实际的承载力分项系数</w:t>
      </w:r>
      <w:r>
        <w:rPr>
          <w:rFonts w:hint="eastAsia"/>
          <w:color w:val="4472C4" w:themeColor="accent1"/>
          <w:sz w:val="21"/>
          <w:szCs w:val="21"/>
        </w:rPr>
        <w:t>2.0~2.5</w:t>
      </w:r>
      <w:r>
        <w:rPr>
          <w:rFonts w:hint="eastAsia"/>
          <w:color w:val="4472C4" w:themeColor="accent1"/>
          <w:sz w:val="21"/>
          <w:szCs w:val="21"/>
        </w:rPr>
        <w:t>，相当于安全系数为</w:t>
      </w:r>
      <w:r>
        <w:rPr>
          <w:rFonts w:hint="eastAsia"/>
          <w:color w:val="4472C4" w:themeColor="accent1"/>
          <w:sz w:val="21"/>
          <w:szCs w:val="21"/>
        </w:rPr>
        <w:t>3.0~3.75</w:t>
      </w:r>
      <w:r>
        <w:rPr>
          <w:rFonts w:hint="eastAsia"/>
          <w:color w:val="4472C4" w:themeColor="accent1"/>
          <w:sz w:val="21"/>
          <w:szCs w:val="21"/>
        </w:rPr>
        <w:t>，符合国内目前预制构件中吊件或预埋件的设计原则。</w:t>
      </w:r>
    </w:p>
    <w:p w14:paraId="5DFBFFA4" w14:textId="77777777" w:rsidR="00D3186F" w:rsidRDefault="001D714E">
      <w:pPr>
        <w:pStyle w:val="afc"/>
        <w:numPr>
          <w:ilvl w:val="0"/>
          <w:numId w:val="27"/>
        </w:numPr>
        <w:outlineLvl w:val="9"/>
        <w:rPr>
          <w:sz w:val="21"/>
          <w:szCs w:val="21"/>
        </w:rPr>
      </w:pPr>
      <w:r>
        <w:rPr>
          <w:rFonts w:hint="eastAsia"/>
          <w:sz w:val="21"/>
          <w:szCs w:val="21"/>
        </w:rPr>
        <w:t>在外叶板自重标准值作用下，拉结件与外叶板的连接端的竖向位移不应大于</w:t>
      </w:r>
      <w:r>
        <w:rPr>
          <w:rFonts w:hint="eastAsia"/>
          <w:sz w:val="21"/>
          <w:szCs w:val="21"/>
        </w:rPr>
        <w:t>2.5mm</w:t>
      </w:r>
      <w:r>
        <w:rPr>
          <w:rFonts w:hint="eastAsia"/>
          <w:sz w:val="21"/>
          <w:szCs w:val="21"/>
        </w:rPr>
        <w:t>。</w:t>
      </w:r>
    </w:p>
    <w:p w14:paraId="278B1870"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【条文说明】正常使用时，为保证外叶板竖向位移不对夹心保温叠合剪力墙接缝和窗户开启等造成明显影响，需控制外叶板在自重作用下的竖向位移。本条参照美国标准</w:t>
      </w:r>
      <w:r>
        <w:rPr>
          <w:rFonts w:hint="eastAsia"/>
          <w:color w:val="4472C4" w:themeColor="accent1"/>
          <w:sz w:val="21"/>
          <w:szCs w:val="21"/>
        </w:rPr>
        <w:t>AC 320</w:t>
      </w:r>
      <w:r>
        <w:rPr>
          <w:rFonts w:hint="eastAsia"/>
          <w:color w:val="4472C4" w:themeColor="accent1"/>
          <w:sz w:val="21"/>
          <w:szCs w:val="21"/>
        </w:rPr>
        <w:t>对锚固于混凝土的</w:t>
      </w:r>
      <w:r>
        <w:rPr>
          <w:rFonts w:hint="eastAsia"/>
          <w:color w:val="4472C4" w:themeColor="accent1"/>
          <w:sz w:val="21"/>
          <w:szCs w:val="21"/>
        </w:rPr>
        <w:t>FRP</w:t>
      </w:r>
      <w:r>
        <w:rPr>
          <w:rFonts w:hint="eastAsia"/>
          <w:color w:val="4472C4" w:themeColor="accent1"/>
          <w:sz w:val="21"/>
          <w:szCs w:val="21"/>
        </w:rPr>
        <w:t>拉结件的有关规定给出了位移验算要求。</w:t>
      </w:r>
    </w:p>
    <w:p w14:paraId="1E353CB5" w14:textId="77777777" w:rsidR="00D3186F" w:rsidRDefault="001D714E">
      <w:pPr>
        <w:pStyle w:val="afc"/>
        <w:numPr>
          <w:ilvl w:val="0"/>
          <w:numId w:val="27"/>
        </w:numPr>
        <w:outlineLvl w:val="9"/>
        <w:rPr>
          <w:sz w:val="21"/>
          <w:szCs w:val="21"/>
        </w:rPr>
      </w:pPr>
      <w:r>
        <w:rPr>
          <w:rFonts w:hint="eastAsia"/>
          <w:sz w:val="21"/>
          <w:szCs w:val="21"/>
        </w:rPr>
        <w:t>在使用阶段，拉结件与外叶板的连接端的竖向位移和面内水平位移不应大于夹心保温叠合剪力墙接缝密封胶的允许剪切变形量和允许拉压变形量的较小值，面外水平位移不应大于接缝密封胶的允许剪切变形量。计算时作用组合应按本规程第</w:t>
      </w:r>
      <w:r>
        <w:rPr>
          <w:rFonts w:hint="eastAsia"/>
          <w:sz w:val="21"/>
          <w:szCs w:val="21"/>
        </w:rPr>
        <w:t>6.3.1</w:t>
      </w:r>
      <w:r>
        <w:rPr>
          <w:sz w:val="21"/>
          <w:szCs w:val="21"/>
        </w:rPr>
        <w:t>2</w:t>
      </w:r>
      <w:r>
        <w:rPr>
          <w:rFonts w:hint="eastAsia"/>
          <w:sz w:val="21"/>
          <w:szCs w:val="21"/>
        </w:rPr>
        <w:t>条确定，但不考虑作用分项系数。</w:t>
      </w:r>
    </w:p>
    <w:p w14:paraId="7B66B22F"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【条文说明】在使用阶段，应控制夹心保温叠合剪力墙接缝密封胶在风荷载、温度作用和地震作用下不发生损坏，本条参照现行行业标准《预制混凝土外挂墙板应用技术标准》</w:t>
      </w:r>
      <w:r>
        <w:rPr>
          <w:rFonts w:hint="eastAsia"/>
          <w:color w:val="4472C4" w:themeColor="accent1"/>
          <w:sz w:val="21"/>
          <w:szCs w:val="21"/>
        </w:rPr>
        <w:t>JGJ/T 458</w:t>
      </w:r>
      <w:r>
        <w:rPr>
          <w:rFonts w:hint="eastAsia"/>
          <w:color w:val="4472C4" w:themeColor="accent1"/>
          <w:sz w:val="21"/>
          <w:szCs w:val="21"/>
        </w:rPr>
        <w:t>给出了变形验算要求。</w:t>
      </w:r>
    </w:p>
    <w:p w14:paraId="2DCEAB63" w14:textId="77777777" w:rsidR="00D3186F" w:rsidRDefault="001D714E">
      <w:pPr>
        <w:pStyle w:val="afb"/>
        <w:widowControl w:val="0"/>
        <w:numPr>
          <w:ilvl w:val="0"/>
          <w:numId w:val="27"/>
        </w:numPr>
        <w:adjustRightInd w:val="0"/>
        <w:snapToGrid w:val="0"/>
        <w:ind w:firstLineChars="0"/>
        <w:jc w:val="both"/>
        <w:rPr>
          <w:szCs w:val="21"/>
        </w:rPr>
      </w:pPr>
      <w:r>
        <w:rPr>
          <w:rFonts w:hint="eastAsia"/>
          <w:szCs w:val="21"/>
        </w:rPr>
        <w:t>夹心保温叠合剪力墙接缝密封胶的允许变形量可按现行团体标准《装配式建筑密封胶应用技术规程》</w:t>
      </w:r>
      <w:r>
        <w:rPr>
          <w:rFonts w:hint="eastAsia"/>
          <w:szCs w:val="21"/>
        </w:rPr>
        <w:t>T/CECS 655</w:t>
      </w:r>
      <w:r>
        <w:rPr>
          <w:rFonts w:hint="eastAsia"/>
          <w:szCs w:val="21"/>
        </w:rPr>
        <w:t>的有关规定进行计算。</w:t>
      </w:r>
    </w:p>
    <w:p w14:paraId="6C91C79C" w14:textId="77777777" w:rsidR="00D3186F" w:rsidRDefault="001D714E">
      <w:pPr>
        <w:pStyle w:val="2"/>
      </w:pPr>
      <w:bookmarkStart w:id="191" w:name="_Toc451852880"/>
      <w:bookmarkStart w:id="192" w:name="_Toc464475130"/>
      <w:bookmarkStart w:id="193" w:name="_Toc8195"/>
      <w:bookmarkStart w:id="194" w:name="_Toc26968"/>
      <w:bookmarkStart w:id="195" w:name="_Toc17273"/>
      <w:bookmarkStart w:id="196" w:name="_Toc31813"/>
      <w:bookmarkStart w:id="197" w:name="_Toc448131561"/>
      <w:bookmarkStart w:id="198" w:name="_Toc57044654"/>
      <w:r>
        <w:rPr>
          <w:rFonts w:hint="eastAsia"/>
        </w:rPr>
        <w:t>6</w:t>
      </w:r>
      <w:r>
        <w:t xml:space="preserve">.4 </w:t>
      </w:r>
      <w:r>
        <w:t>构件设计</w:t>
      </w:r>
      <w:bookmarkEnd w:id="191"/>
      <w:bookmarkEnd w:id="192"/>
      <w:bookmarkEnd w:id="193"/>
      <w:bookmarkEnd w:id="194"/>
      <w:bookmarkEnd w:id="195"/>
      <w:bookmarkEnd w:id="196"/>
      <w:bookmarkEnd w:id="197"/>
      <w:bookmarkEnd w:id="198"/>
    </w:p>
    <w:p w14:paraId="2FA392ED" w14:textId="77777777" w:rsidR="00D3186F" w:rsidRDefault="001D714E">
      <w:pPr>
        <w:pStyle w:val="afb"/>
        <w:widowControl w:val="0"/>
        <w:numPr>
          <w:ilvl w:val="0"/>
          <w:numId w:val="36"/>
        </w:numPr>
        <w:adjustRightInd w:val="0"/>
        <w:snapToGrid w:val="0"/>
        <w:ind w:firstLineChars="0"/>
        <w:jc w:val="both"/>
        <w:rPr>
          <w:szCs w:val="21"/>
        </w:rPr>
      </w:pPr>
      <w:r>
        <w:rPr>
          <w:rFonts w:hint="eastAsia"/>
        </w:rPr>
        <w:t>夹心保温叠合墙板</w:t>
      </w:r>
      <w:r>
        <w:rPr>
          <w:szCs w:val="21"/>
        </w:rPr>
        <w:t>的设计应符合下列规定：</w:t>
      </w:r>
    </w:p>
    <w:p w14:paraId="31484D43" w14:textId="77777777" w:rsidR="00D3186F" w:rsidRDefault="001D714E">
      <w:pPr>
        <w:widowControl w:val="0"/>
        <w:numPr>
          <w:ilvl w:val="3"/>
          <w:numId w:val="37"/>
        </w:numPr>
        <w:adjustRightInd w:val="0"/>
        <w:snapToGrid w:val="0"/>
        <w:ind w:firstLineChars="200" w:firstLine="420"/>
        <w:jc w:val="both"/>
      </w:pPr>
      <w:r>
        <w:rPr>
          <w:rFonts w:hint="eastAsia"/>
        </w:rPr>
        <w:t>构件的</w:t>
      </w:r>
      <w:r>
        <w:t>设计应满足标准化的要求</w:t>
      </w:r>
      <w:r>
        <w:rPr>
          <w:rFonts w:hint="eastAsia"/>
        </w:rPr>
        <w:t>，</w:t>
      </w:r>
      <w:r>
        <w:t>宜采用建筑信息化模型</w:t>
      </w:r>
      <w:r>
        <w:rPr>
          <w:rFonts w:hint="eastAsia"/>
        </w:rPr>
        <w:t>（</w:t>
      </w:r>
      <w:r>
        <w:rPr>
          <w:rFonts w:hint="eastAsia"/>
        </w:rPr>
        <w:t>B</w:t>
      </w:r>
      <w:r>
        <w:t>IM</w:t>
      </w:r>
      <w:r>
        <w:rPr>
          <w:rFonts w:hint="eastAsia"/>
        </w:rPr>
        <w:t>）技术进行一体化设计，确保预制构件的钢筋与预留洞口、预埋件等相协调，简化预制构件连接节点施工</w:t>
      </w:r>
      <w:r>
        <w:t>；</w:t>
      </w:r>
    </w:p>
    <w:p w14:paraId="3DC8E1E6" w14:textId="77777777" w:rsidR="00D3186F" w:rsidRDefault="001D714E">
      <w:pPr>
        <w:widowControl w:val="0"/>
        <w:numPr>
          <w:ilvl w:val="3"/>
          <w:numId w:val="37"/>
        </w:numPr>
        <w:adjustRightInd w:val="0"/>
        <w:snapToGrid w:val="0"/>
        <w:ind w:firstLineChars="200" w:firstLine="420"/>
        <w:jc w:val="both"/>
      </w:pPr>
      <w:r>
        <w:rPr>
          <w:rFonts w:hint="eastAsia"/>
        </w:rPr>
        <w:t>构件的</w:t>
      </w:r>
      <w:r>
        <w:t>形状</w:t>
      </w:r>
      <w:r>
        <w:rPr>
          <w:rFonts w:hint="eastAsia"/>
        </w:rPr>
        <w:t>、</w:t>
      </w:r>
      <w:r>
        <w:t>尺寸</w:t>
      </w:r>
      <w:r>
        <w:rPr>
          <w:rFonts w:hint="eastAsia"/>
        </w:rPr>
        <w:t>、</w:t>
      </w:r>
      <w:r>
        <w:t>重量等应满足制作</w:t>
      </w:r>
      <w:r>
        <w:rPr>
          <w:rFonts w:hint="eastAsia"/>
        </w:rPr>
        <w:t>、</w:t>
      </w:r>
      <w:r>
        <w:t>运输</w:t>
      </w:r>
      <w:r>
        <w:rPr>
          <w:rFonts w:hint="eastAsia"/>
        </w:rPr>
        <w:t>、</w:t>
      </w:r>
      <w:r>
        <w:t>安装各环节的要求；</w:t>
      </w:r>
    </w:p>
    <w:p w14:paraId="5E8F173C" w14:textId="77777777" w:rsidR="00D3186F" w:rsidRDefault="001D714E">
      <w:pPr>
        <w:widowControl w:val="0"/>
        <w:numPr>
          <w:ilvl w:val="3"/>
          <w:numId w:val="37"/>
        </w:numPr>
        <w:adjustRightInd w:val="0"/>
        <w:snapToGrid w:val="0"/>
        <w:ind w:firstLineChars="200" w:firstLine="420"/>
        <w:jc w:val="both"/>
      </w:pPr>
      <w:r>
        <w:rPr>
          <w:rFonts w:hint="eastAsia"/>
        </w:rPr>
        <w:t>构件</w:t>
      </w:r>
      <w:r>
        <w:t>的配筋设计应便于工厂化生产和现场连接。</w:t>
      </w:r>
    </w:p>
    <w:p w14:paraId="327B3B1B" w14:textId="77777777" w:rsidR="00D3186F" w:rsidRDefault="001D714E">
      <w:pPr>
        <w:pStyle w:val="afb"/>
        <w:widowControl w:val="0"/>
        <w:adjustRightInd w:val="0"/>
        <w:snapToGrid w:val="0"/>
        <w:ind w:firstLineChars="0" w:firstLine="0"/>
        <w:jc w:val="both"/>
        <w:rPr>
          <w:color w:val="4472C4" w:themeColor="accent1"/>
          <w:szCs w:val="21"/>
        </w:rPr>
      </w:pPr>
      <w:r>
        <w:rPr>
          <w:rFonts w:hint="eastAsia"/>
          <w:color w:val="4472C4" w:themeColor="accent1"/>
          <w:szCs w:val="21"/>
        </w:rPr>
        <w:t>【条文说明】夹心保温叠合墙板</w:t>
      </w:r>
      <w:r>
        <w:rPr>
          <w:color w:val="4472C4" w:themeColor="accent1"/>
          <w:szCs w:val="21"/>
        </w:rPr>
        <w:t>宜采用</w:t>
      </w:r>
      <w:r>
        <w:rPr>
          <w:rFonts w:hint="eastAsia"/>
          <w:color w:val="4472C4" w:themeColor="accent1"/>
          <w:szCs w:val="21"/>
        </w:rPr>
        <w:t>B</w:t>
      </w:r>
      <w:r>
        <w:rPr>
          <w:color w:val="4472C4" w:themeColor="accent1"/>
          <w:szCs w:val="21"/>
        </w:rPr>
        <w:t>IM</w:t>
      </w:r>
      <w:r>
        <w:rPr>
          <w:color w:val="4472C4" w:themeColor="accent1"/>
          <w:szCs w:val="21"/>
        </w:rPr>
        <w:t>技术进行一体化设计</w:t>
      </w:r>
      <w:r>
        <w:rPr>
          <w:rFonts w:hint="eastAsia"/>
          <w:color w:val="4472C4" w:themeColor="accent1"/>
          <w:szCs w:val="21"/>
        </w:rPr>
        <w:t>，</w:t>
      </w:r>
      <w:r>
        <w:rPr>
          <w:color w:val="4472C4" w:themeColor="accent1"/>
          <w:szCs w:val="21"/>
        </w:rPr>
        <w:t>提高夹心保温叠合剪力墙工程应用的工业化水平</w:t>
      </w:r>
      <w:r>
        <w:rPr>
          <w:rFonts w:hint="eastAsia"/>
          <w:color w:val="4472C4" w:themeColor="accent1"/>
          <w:szCs w:val="21"/>
        </w:rPr>
        <w:t>。</w:t>
      </w:r>
    </w:p>
    <w:p w14:paraId="3C973A46" w14:textId="77777777" w:rsidR="00D3186F" w:rsidRDefault="001D714E">
      <w:pPr>
        <w:pStyle w:val="afb"/>
        <w:numPr>
          <w:ilvl w:val="0"/>
          <w:numId w:val="36"/>
        </w:numPr>
        <w:ind w:firstLineChars="0"/>
        <w:jc w:val="both"/>
      </w:pPr>
      <w:r>
        <w:rPr>
          <w:rFonts w:hint="eastAsia"/>
        </w:rPr>
        <w:lastRenderedPageBreak/>
        <w:t>夹心保温叠合墙板在</w:t>
      </w:r>
      <w:r>
        <w:t>制作、运输和堆放、安装</w:t>
      </w:r>
      <w:r>
        <w:rPr>
          <w:rFonts w:hint="eastAsia"/>
        </w:rPr>
        <w:t>、</w:t>
      </w:r>
      <w:r>
        <w:t>浇筑混凝土等短暂设计状况下</w:t>
      </w:r>
      <w:r>
        <w:rPr>
          <w:rFonts w:hint="eastAsia"/>
        </w:rPr>
        <w:t>，应按</w:t>
      </w:r>
      <w:r>
        <w:t>现行国家标准《混凝土结构工程施工规范》</w:t>
      </w:r>
      <w:r>
        <w:t>GB 50666</w:t>
      </w:r>
      <w:r>
        <w:t>的有关规定进行承载力</w:t>
      </w:r>
      <w:r>
        <w:rPr>
          <w:rFonts w:hint="eastAsia"/>
        </w:rPr>
        <w:t>、</w:t>
      </w:r>
      <w:r>
        <w:t>变形及抗裂验算。在浇筑空腔内混凝土</w:t>
      </w:r>
      <w:r>
        <w:rPr>
          <w:rFonts w:hint="eastAsia"/>
        </w:rPr>
        <w:t>时，</w:t>
      </w:r>
      <w:r>
        <w:t>夹心保温叠合</w:t>
      </w:r>
      <w:r>
        <w:rPr>
          <w:rFonts w:hint="eastAsia"/>
        </w:rPr>
        <w:t>墙板</w:t>
      </w:r>
      <w:r>
        <w:t>的内</w:t>
      </w:r>
      <w:r>
        <w:rPr>
          <w:rFonts w:hint="eastAsia"/>
        </w:rPr>
        <w:t>、</w:t>
      </w:r>
      <w:r>
        <w:t>外叶板在荷载标准组合作用下应按不允许开裂进行验算</w:t>
      </w:r>
      <w:r>
        <w:rPr>
          <w:rFonts w:hint="eastAsia"/>
        </w:rPr>
        <w:t>。</w:t>
      </w:r>
    </w:p>
    <w:p w14:paraId="10A36381" w14:textId="77777777" w:rsidR="00D3186F" w:rsidRDefault="001D714E">
      <w:pPr>
        <w:pStyle w:val="afb"/>
        <w:widowControl w:val="0"/>
        <w:adjustRightInd w:val="0"/>
        <w:snapToGrid w:val="0"/>
        <w:ind w:firstLineChars="0" w:firstLine="0"/>
        <w:jc w:val="both"/>
        <w:rPr>
          <w:color w:val="4472C4" w:themeColor="accent1"/>
          <w:szCs w:val="21"/>
        </w:rPr>
      </w:pPr>
      <w:r>
        <w:rPr>
          <w:rFonts w:hint="eastAsia"/>
          <w:color w:val="4472C4" w:themeColor="accent1"/>
          <w:szCs w:val="21"/>
        </w:rPr>
        <w:t>【条文说明】应注意包含预埋件在内的预制构件在短暂设计状况下的承载能力的验算，对预制构件在脱模、翻转、起吊、运输、堆放、安装等制备和施工过程中的安全性进行分析。</w:t>
      </w:r>
    </w:p>
    <w:p w14:paraId="672CF7B2" w14:textId="77777777" w:rsidR="00D3186F" w:rsidRDefault="001D714E">
      <w:pPr>
        <w:pStyle w:val="afb"/>
        <w:numPr>
          <w:ilvl w:val="0"/>
          <w:numId w:val="36"/>
        </w:numPr>
        <w:ind w:firstLineChars="0"/>
        <w:jc w:val="both"/>
      </w:pPr>
      <w:r>
        <w:rPr>
          <w:rFonts w:hint="eastAsia"/>
        </w:rPr>
        <w:t>夹心保温叠合剪力墙墙肢的截面承载力计算应符合国家现行标准《混凝土结构设计规范》</w:t>
      </w:r>
      <w:r>
        <w:rPr>
          <w:rFonts w:hint="eastAsia"/>
        </w:rPr>
        <w:t>GB 50010</w:t>
      </w:r>
      <w:r>
        <w:rPr>
          <w:rFonts w:hint="eastAsia"/>
        </w:rPr>
        <w:t>和《高层建筑混凝土结构技术规程》</w:t>
      </w:r>
      <w:r>
        <w:rPr>
          <w:rFonts w:hint="eastAsia"/>
        </w:rPr>
        <w:t>JGJ 3</w:t>
      </w:r>
      <w:r>
        <w:rPr>
          <w:rFonts w:hint="eastAsia"/>
        </w:rPr>
        <w:t>等对现浇混凝土剪力墙的</w:t>
      </w:r>
      <w:r>
        <w:rPr>
          <w:rFonts w:hint="eastAsia"/>
          <w:kern w:val="0"/>
          <w:szCs w:val="21"/>
        </w:rPr>
        <w:t>有关规定，其中剪力墙计算截面厚度应取中间空腔和内叶板总厚度。</w:t>
      </w:r>
    </w:p>
    <w:p w14:paraId="43274B78" w14:textId="77777777" w:rsidR="00D3186F" w:rsidRDefault="001D714E">
      <w:pPr>
        <w:pStyle w:val="afb"/>
        <w:widowControl w:val="0"/>
        <w:adjustRightInd w:val="0"/>
        <w:snapToGrid w:val="0"/>
        <w:ind w:firstLineChars="0" w:firstLine="0"/>
        <w:jc w:val="both"/>
        <w:rPr>
          <w:color w:val="4472C4" w:themeColor="accent1"/>
          <w:szCs w:val="21"/>
        </w:rPr>
      </w:pPr>
      <w:r>
        <w:rPr>
          <w:rFonts w:hint="eastAsia"/>
          <w:color w:val="4472C4" w:themeColor="accent1"/>
          <w:szCs w:val="21"/>
        </w:rPr>
        <w:t>【条文说明】同济大学对一组轴压比为</w:t>
      </w:r>
      <w:r>
        <w:rPr>
          <w:rFonts w:hint="eastAsia"/>
          <w:color w:val="4472C4" w:themeColor="accent1"/>
          <w:szCs w:val="21"/>
        </w:rPr>
        <w:t>0</w:t>
      </w:r>
      <w:r>
        <w:rPr>
          <w:color w:val="4472C4" w:themeColor="accent1"/>
          <w:szCs w:val="21"/>
        </w:rPr>
        <w:t>.5</w:t>
      </w:r>
      <w:r>
        <w:rPr>
          <w:color w:val="4472C4" w:themeColor="accent1"/>
          <w:szCs w:val="21"/>
        </w:rPr>
        <w:t>和</w:t>
      </w:r>
      <w:r>
        <w:rPr>
          <w:rFonts w:hint="eastAsia"/>
          <w:color w:val="4472C4" w:themeColor="accent1"/>
          <w:szCs w:val="21"/>
        </w:rPr>
        <w:t>0</w:t>
      </w:r>
      <w:r>
        <w:rPr>
          <w:color w:val="4472C4" w:themeColor="accent1"/>
          <w:szCs w:val="21"/>
        </w:rPr>
        <w:t>.2</w:t>
      </w:r>
      <w:r>
        <w:rPr>
          <w:color w:val="4472C4" w:themeColor="accent1"/>
          <w:szCs w:val="21"/>
        </w:rPr>
        <w:t>的典型夹心保温叠合剪力墙构件足尺模型进行</w:t>
      </w:r>
      <w:r>
        <w:rPr>
          <w:rFonts w:hint="eastAsia"/>
          <w:color w:val="4472C4" w:themeColor="accent1"/>
          <w:szCs w:val="21"/>
        </w:rPr>
        <w:t>了</w:t>
      </w:r>
      <w:r>
        <w:rPr>
          <w:color w:val="4472C4" w:themeColor="accent1"/>
          <w:szCs w:val="21"/>
        </w:rPr>
        <w:t>低周反复荷载推覆试验</w:t>
      </w:r>
      <w:r>
        <w:rPr>
          <w:rFonts w:hint="eastAsia"/>
          <w:color w:val="4472C4" w:themeColor="accent1"/>
          <w:szCs w:val="21"/>
        </w:rPr>
        <w:t>，</w:t>
      </w:r>
      <w:r>
        <w:rPr>
          <w:color w:val="4472C4" w:themeColor="accent1"/>
          <w:szCs w:val="21"/>
        </w:rPr>
        <w:t>结果表明夹心保温叠合剪力墙</w:t>
      </w:r>
      <w:r>
        <w:rPr>
          <w:rFonts w:hint="eastAsia"/>
          <w:color w:val="4472C4" w:themeColor="accent1"/>
          <w:szCs w:val="21"/>
        </w:rPr>
        <w:t>墙肢</w:t>
      </w:r>
      <w:r>
        <w:rPr>
          <w:color w:val="4472C4" w:themeColor="accent1"/>
          <w:szCs w:val="21"/>
        </w:rPr>
        <w:t>的正截面</w:t>
      </w:r>
      <w:r>
        <w:rPr>
          <w:rFonts w:hint="eastAsia"/>
          <w:color w:val="4472C4" w:themeColor="accent1"/>
          <w:szCs w:val="21"/>
        </w:rPr>
        <w:t>受弯</w:t>
      </w:r>
      <w:r>
        <w:rPr>
          <w:color w:val="4472C4" w:themeColor="accent1"/>
          <w:szCs w:val="21"/>
        </w:rPr>
        <w:t>承载力</w:t>
      </w:r>
      <w:r>
        <w:rPr>
          <w:rFonts w:hint="eastAsia"/>
          <w:color w:val="4472C4" w:themeColor="accent1"/>
          <w:szCs w:val="21"/>
        </w:rPr>
        <w:t>、</w:t>
      </w:r>
      <w:r>
        <w:rPr>
          <w:color w:val="4472C4" w:themeColor="accent1"/>
          <w:szCs w:val="21"/>
        </w:rPr>
        <w:t>斜截面受剪承载力和接缝受剪承载力</w:t>
      </w:r>
      <w:r>
        <w:rPr>
          <w:rFonts w:hint="eastAsia"/>
          <w:color w:val="4472C4" w:themeColor="accent1"/>
          <w:szCs w:val="21"/>
        </w:rPr>
        <w:t>按现浇混凝土剪力墙计算</w:t>
      </w:r>
      <w:r>
        <w:rPr>
          <w:color w:val="4472C4" w:themeColor="accent1"/>
          <w:szCs w:val="21"/>
        </w:rPr>
        <w:t>均具有较大的安全度</w:t>
      </w:r>
      <w:r>
        <w:rPr>
          <w:rFonts w:hint="eastAsia"/>
          <w:color w:val="4472C4" w:themeColor="accent1"/>
          <w:szCs w:val="21"/>
        </w:rPr>
        <w:t>。</w:t>
      </w:r>
    </w:p>
    <w:p w14:paraId="55871255" w14:textId="77777777" w:rsidR="00D3186F" w:rsidRDefault="001D714E">
      <w:pPr>
        <w:pStyle w:val="afb"/>
        <w:widowControl w:val="0"/>
        <w:numPr>
          <w:ilvl w:val="0"/>
          <w:numId w:val="36"/>
        </w:numPr>
        <w:adjustRightInd w:val="0"/>
        <w:snapToGrid w:val="0"/>
        <w:ind w:firstLineChars="0"/>
        <w:jc w:val="both"/>
        <w:rPr>
          <w:szCs w:val="21"/>
        </w:rPr>
      </w:pPr>
      <w:r>
        <w:rPr>
          <w:szCs w:val="21"/>
        </w:rPr>
        <w:t>夹心保温叠合</w:t>
      </w:r>
      <w:r>
        <w:rPr>
          <w:rFonts w:hint="eastAsia"/>
          <w:szCs w:val="21"/>
        </w:rPr>
        <w:t>墙板</w:t>
      </w:r>
      <w:r>
        <w:rPr>
          <w:szCs w:val="21"/>
        </w:rPr>
        <w:t>的构造应符合下列规定：</w:t>
      </w:r>
    </w:p>
    <w:p w14:paraId="39D73B9E" w14:textId="49FD8251" w:rsidR="00D3186F" w:rsidRDefault="001D714E">
      <w:pPr>
        <w:pStyle w:val="afb"/>
        <w:numPr>
          <w:ilvl w:val="0"/>
          <w:numId w:val="38"/>
        </w:numPr>
        <w:ind w:firstLine="420"/>
      </w:pPr>
      <w:r>
        <w:rPr>
          <w:rFonts w:hint="eastAsia"/>
        </w:rPr>
        <w:t>保温层厚度宜</w:t>
      </w:r>
      <w:r w:rsidR="00AD71BB">
        <w:rPr>
          <w:rFonts w:hint="eastAsia"/>
        </w:rPr>
        <w:t>为</w:t>
      </w:r>
      <w:r>
        <w:rPr>
          <w:rFonts w:hint="eastAsia"/>
        </w:rPr>
        <w:t>30mm</w:t>
      </w:r>
      <w:r w:rsidR="00AD71BB">
        <w:rPr>
          <w:rFonts w:hint="eastAsia"/>
        </w:rPr>
        <w:t>~</w:t>
      </w:r>
      <w:r>
        <w:rPr>
          <w:rFonts w:hint="eastAsia"/>
        </w:rPr>
        <w:t>120mm</w:t>
      </w:r>
      <w:r>
        <w:rPr>
          <w:rFonts w:hint="eastAsia"/>
        </w:rPr>
        <w:t>；</w:t>
      </w:r>
    </w:p>
    <w:p w14:paraId="38EB9417" w14:textId="77777777" w:rsidR="00D3186F" w:rsidRDefault="001D714E">
      <w:pPr>
        <w:pStyle w:val="afb"/>
        <w:numPr>
          <w:ilvl w:val="0"/>
          <w:numId w:val="38"/>
        </w:numPr>
        <w:ind w:firstLine="420"/>
      </w:pPr>
      <w:r>
        <w:rPr>
          <w:rFonts w:hint="eastAsia"/>
        </w:rPr>
        <w:t>外叶墙板厚度不宜小于</w:t>
      </w:r>
      <w:r>
        <w:rPr>
          <w:rFonts w:hint="eastAsia"/>
        </w:rPr>
        <w:t>60mm</w:t>
      </w:r>
      <w:r>
        <w:rPr>
          <w:rFonts w:hint="eastAsia"/>
        </w:rPr>
        <w:t>，内叶墙板厚度不应小于</w:t>
      </w:r>
      <w:r>
        <w:rPr>
          <w:rFonts w:hint="eastAsia"/>
        </w:rPr>
        <w:t>50mm</w:t>
      </w:r>
      <w:r>
        <w:rPr>
          <w:rFonts w:hint="eastAsia"/>
        </w:rPr>
        <w:t>，空腔厚度不宜小于</w:t>
      </w:r>
      <w:r>
        <w:rPr>
          <w:rFonts w:hint="eastAsia"/>
        </w:rPr>
        <w:t>100mm</w:t>
      </w:r>
      <w:r>
        <w:rPr>
          <w:rFonts w:hint="eastAsia"/>
        </w:rPr>
        <w:t>；</w:t>
      </w:r>
    </w:p>
    <w:p w14:paraId="409D17FD" w14:textId="77777777" w:rsidR="00D3186F" w:rsidRDefault="001D714E">
      <w:pPr>
        <w:pStyle w:val="afb"/>
        <w:numPr>
          <w:ilvl w:val="0"/>
          <w:numId w:val="38"/>
        </w:numPr>
        <w:ind w:firstLine="420"/>
        <w:jc w:val="both"/>
      </w:pPr>
      <w:r>
        <w:rPr>
          <w:rFonts w:hint="eastAsia"/>
        </w:rPr>
        <w:t>外叶板应采用双向配筋，竖向和水平钢筋的配筋率均不应小于</w:t>
      </w:r>
      <w:r>
        <w:rPr>
          <w:rFonts w:hint="eastAsia"/>
        </w:rPr>
        <w:t>0</w:t>
      </w:r>
      <w:r>
        <w:t>.15</w:t>
      </w:r>
      <w:r>
        <w:rPr>
          <w:rFonts w:hint="eastAsia"/>
        </w:rPr>
        <w:t>%</w:t>
      </w:r>
      <w:r>
        <w:rPr>
          <w:rFonts w:hint="eastAsia"/>
        </w:rPr>
        <w:t>，</w:t>
      </w:r>
      <w:r>
        <w:t>且钢筋直径不宜小于</w:t>
      </w:r>
      <w:r>
        <w:rPr>
          <w:rFonts w:hint="eastAsia"/>
        </w:rPr>
        <w:t>5</w:t>
      </w:r>
      <w:r>
        <w:t>mm</w:t>
      </w:r>
      <w:r>
        <w:rPr>
          <w:rFonts w:hint="eastAsia"/>
        </w:rPr>
        <w:t>，</w:t>
      </w:r>
      <w:r>
        <w:t>间距不宜大于</w:t>
      </w:r>
      <w:r>
        <w:t>200mm</w:t>
      </w:r>
      <w:r>
        <w:rPr>
          <w:rFonts w:hint="eastAsia"/>
        </w:rPr>
        <w:t>；</w:t>
      </w:r>
    </w:p>
    <w:p w14:paraId="65AE1262" w14:textId="77777777" w:rsidR="00D3186F" w:rsidRDefault="001D714E">
      <w:pPr>
        <w:pStyle w:val="afb"/>
        <w:numPr>
          <w:ilvl w:val="0"/>
          <w:numId w:val="38"/>
        </w:numPr>
        <w:ind w:firstLine="420"/>
      </w:pPr>
      <w:r>
        <w:rPr>
          <w:rFonts w:hint="eastAsia"/>
        </w:rPr>
        <w:t>采用</w:t>
      </w:r>
      <w:r>
        <w:t>FRP</w:t>
      </w:r>
      <w:r>
        <w:rPr>
          <w:rFonts w:hint="eastAsia"/>
        </w:rPr>
        <w:t>杆式拉结件时，内、外叶板之间宜设置防塌落构造；</w:t>
      </w:r>
    </w:p>
    <w:p w14:paraId="620432C2" w14:textId="77777777" w:rsidR="00D3186F" w:rsidRDefault="001D714E">
      <w:pPr>
        <w:pStyle w:val="afb"/>
        <w:numPr>
          <w:ilvl w:val="0"/>
          <w:numId w:val="38"/>
        </w:numPr>
        <w:ind w:firstLine="420"/>
      </w:pPr>
      <w:r>
        <w:rPr>
          <w:rFonts w:hint="eastAsia"/>
        </w:rPr>
        <w:t>门窗洞口两侧的墙板宽度不宜小于</w:t>
      </w:r>
      <w:r>
        <w:t>200mm</w:t>
      </w:r>
      <w:r>
        <w:rPr>
          <w:rFonts w:hint="eastAsia"/>
        </w:rPr>
        <w:t>，洞口上方</w:t>
      </w:r>
      <w:r>
        <w:t>墙板</w:t>
      </w:r>
      <w:r>
        <w:rPr>
          <w:rFonts w:hint="eastAsia"/>
        </w:rPr>
        <w:t>高度不宜小于</w:t>
      </w:r>
      <w:r>
        <w:t>200mm</w:t>
      </w:r>
      <w:r>
        <w:rPr>
          <w:rFonts w:hint="eastAsia"/>
        </w:rPr>
        <w:t>，门洞下方应采取临时加固措施。</w:t>
      </w:r>
    </w:p>
    <w:p w14:paraId="561C31AA" w14:textId="77777777" w:rsidR="00D3186F" w:rsidRDefault="001D714E">
      <w:pPr>
        <w:pStyle w:val="afb"/>
        <w:numPr>
          <w:ilvl w:val="0"/>
          <w:numId w:val="38"/>
        </w:numPr>
        <w:ind w:firstLine="420"/>
        <w:rPr>
          <w:rFonts w:ascii="宋体" w:hAnsi="宋体"/>
          <w:szCs w:val="21"/>
        </w:rPr>
      </w:pPr>
      <w:r>
        <w:rPr>
          <w:rFonts w:hint="eastAsia"/>
        </w:rPr>
        <w:t>相邻夹心保温叠合墙板的外叶板不应连接，墙板边缘不应设置混凝土封边</w:t>
      </w:r>
      <w:r>
        <w:rPr>
          <w:rFonts w:ascii="宋体" w:hAnsi="宋体"/>
          <w:szCs w:val="21"/>
        </w:rPr>
        <w:t>。</w:t>
      </w:r>
    </w:p>
    <w:p w14:paraId="12AA23E6" w14:textId="77777777" w:rsidR="00D3186F" w:rsidRDefault="001D714E">
      <w:pPr>
        <w:widowControl w:val="0"/>
        <w:adjustRightInd w:val="0"/>
        <w:snapToGrid w:val="0"/>
        <w:jc w:val="both"/>
        <w:rPr>
          <w:color w:val="4472C4" w:themeColor="accent1"/>
          <w:szCs w:val="21"/>
        </w:rPr>
      </w:pPr>
      <w:r>
        <w:rPr>
          <w:rFonts w:hint="eastAsia"/>
          <w:color w:val="4472C4" w:themeColor="accent1"/>
          <w:szCs w:val="21"/>
        </w:rPr>
        <w:t>【条文说明】基于夹心保温叠合墙板的工程经验，本标准在其墙板构造方面提出原则要求。</w:t>
      </w:r>
    </w:p>
    <w:p w14:paraId="242FD991" w14:textId="77777777" w:rsidR="00D3186F" w:rsidRDefault="001D714E">
      <w:pPr>
        <w:ind w:firstLineChars="200" w:firstLine="420"/>
        <w:rPr>
          <w:color w:val="4472C4" w:themeColor="accent1"/>
          <w:szCs w:val="21"/>
        </w:rPr>
      </w:pPr>
      <w:r>
        <w:rPr>
          <w:rFonts w:hint="eastAsia"/>
          <w:color w:val="4472C4" w:themeColor="accent1"/>
          <w:szCs w:val="21"/>
        </w:rPr>
        <w:t>1</w:t>
      </w:r>
      <w:r>
        <w:rPr>
          <w:rFonts w:hint="eastAsia"/>
          <w:color w:val="4472C4" w:themeColor="accent1"/>
          <w:szCs w:val="21"/>
        </w:rPr>
        <w:t>保温层厚度过小时，夹心保温叠合墙板的保温效果差，加工质量不可控，且因拉结件刚度过大，容易导致外叶板在使用阶段出现温度裂缝等问题，因此保温层厚度不宜小于</w:t>
      </w:r>
      <w:r>
        <w:rPr>
          <w:color w:val="4472C4" w:themeColor="accent1"/>
          <w:szCs w:val="21"/>
        </w:rPr>
        <w:t>30mm</w:t>
      </w:r>
      <w:r>
        <w:rPr>
          <w:rFonts w:hint="eastAsia"/>
          <w:color w:val="4472C4" w:themeColor="accent1"/>
          <w:szCs w:val="21"/>
        </w:rPr>
        <w:t>。</w:t>
      </w:r>
    </w:p>
    <w:p w14:paraId="5ABA4D31" w14:textId="77777777" w:rsidR="00D3186F" w:rsidRDefault="001D714E">
      <w:pPr>
        <w:widowControl w:val="0"/>
        <w:adjustRightInd w:val="0"/>
        <w:snapToGrid w:val="0"/>
        <w:ind w:firstLineChars="200" w:firstLine="420"/>
        <w:jc w:val="both"/>
        <w:rPr>
          <w:color w:val="4472C4" w:themeColor="accent1"/>
          <w:szCs w:val="21"/>
        </w:rPr>
      </w:pPr>
      <w:r>
        <w:rPr>
          <w:color w:val="4472C4" w:themeColor="accent1"/>
          <w:szCs w:val="21"/>
        </w:rPr>
        <w:t>2</w:t>
      </w:r>
      <w:r>
        <w:rPr>
          <w:rFonts w:hint="eastAsia"/>
          <w:color w:val="4472C4" w:themeColor="accent1"/>
          <w:szCs w:val="21"/>
        </w:rPr>
        <w:t>夹心保温叠合墙板的内、外叶板需满足制作、运输和堆放、安装、浇筑混凝土等短暂设计状况下的受力要求，同时外叶板厚度需满足接缝防水构造、防火和耐久性能等要求，因此对内、外叶板的最小厚度提出要求。</w:t>
      </w:r>
    </w:p>
    <w:p w14:paraId="38302F83" w14:textId="77777777" w:rsidR="00D3186F" w:rsidRDefault="001D714E">
      <w:pPr>
        <w:widowControl w:val="0"/>
        <w:adjustRightInd w:val="0"/>
        <w:snapToGrid w:val="0"/>
        <w:ind w:firstLineChars="200" w:firstLine="420"/>
        <w:jc w:val="both"/>
        <w:rPr>
          <w:color w:val="4472C4" w:themeColor="accent1"/>
          <w:szCs w:val="21"/>
        </w:rPr>
      </w:pPr>
      <w:r>
        <w:rPr>
          <w:color w:val="4472C4" w:themeColor="accent1"/>
          <w:szCs w:val="21"/>
        </w:rPr>
        <w:t>3</w:t>
      </w:r>
      <w:r>
        <w:rPr>
          <w:rFonts w:hint="eastAsia"/>
          <w:color w:val="4472C4" w:themeColor="accent1"/>
          <w:szCs w:val="21"/>
        </w:rPr>
        <w:t>夹心保温叠合墙板的外叶板不参与结构受力，参考现行行业标准《预制混凝土外挂墙板应用技术标准》</w:t>
      </w:r>
      <w:r>
        <w:rPr>
          <w:rFonts w:hint="eastAsia"/>
          <w:color w:val="4472C4" w:themeColor="accent1"/>
          <w:szCs w:val="21"/>
        </w:rPr>
        <w:t>JGJ/T 458</w:t>
      </w:r>
      <w:r>
        <w:rPr>
          <w:rFonts w:hint="eastAsia"/>
          <w:color w:val="4472C4" w:themeColor="accent1"/>
          <w:szCs w:val="21"/>
        </w:rPr>
        <w:t>给出了最小配筋率要求。</w:t>
      </w:r>
    </w:p>
    <w:p w14:paraId="2B9B7ED8" w14:textId="77777777" w:rsidR="00D3186F" w:rsidRDefault="001D714E">
      <w:pPr>
        <w:widowControl w:val="0"/>
        <w:adjustRightInd w:val="0"/>
        <w:snapToGrid w:val="0"/>
        <w:ind w:firstLineChars="200" w:firstLine="420"/>
        <w:jc w:val="both"/>
        <w:rPr>
          <w:color w:val="4472C4" w:themeColor="accent1"/>
          <w:szCs w:val="21"/>
        </w:rPr>
      </w:pPr>
      <w:r>
        <w:rPr>
          <w:color w:val="4472C4" w:themeColor="accent1"/>
          <w:szCs w:val="21"/>
        </w:rPr>
        <w:t>4</w:t>
      </w:r>
      <w:r>
        <w:rPr>
          <w:color w:val="4472C4" w:themeColor="accent1"/>
          <w:szCs w:val="21"/>
        </w:rPr>
        <w:t>外叶板在</w:t>
      </w:r>
      <w:r>
        <w:rPr>
          <w:rFonts w:hint="eastAsia"/>
          <w:color w:val="4472C4" w:themeColor="accent1"/>
          <w:szCs w:val="21"/>
        </w:rPr>
        <w:t>运输、堆放、安装、浇筑混凝土、风荷载、温度作用和地震作用影响下，极有可能造成</w:t>
      </w:r>
      <w:r>
        <w:rPr>
          <w:rFonts w:hint="eastAsia"/>
          <w:color w:val="4472C4" w:themeColor="accent1"/>
          <w:szCs w:val="21"/>
        </w:rPr>
        <w:t>F</w:t>
      </w:r>
      <w:r>
        <w:rPr>
          <w:color w:val="4472C4" w:themeColor="accent1"/>
          <w:szCs w:val="21"/>
        </w:rPr>
        <w:t>RP</w:t>
      </w:r>
      <w:r>
        <w:rPr>
          <w:color w:val="4472C4" w:themeColor="accent1"/>
          <w:szCs w:val="21"/>
        </w:rPr>
        <w:t>杆式拉结件</w:t>
      </w:r>
      <w:r>
        <w:rPr>
          <w:rFonts w:hint="eastAsia"/>
          <w:color w:val="4472C4" w:themeColor="accent1"/>
          <w:szCs w:val="21"/>
        </w:rPr>
        <w:t>松动，为避免由此导致的外叶板塌落，可</w:t>
      </w:r>
      <w:r>
        <w:rPr>
          <w:color w:val="4472C4" w:themeColor="accent1"/>
          <w:szCs w:val="21"/>
        </w:rPr>
        <w:t>设置</w:t>
      </w:r>
      <w:r>
        <w:rPr>
          <w:rFonts w:hint="eastAsia"/>
          <w:color w:val="4472C4" w:themeColor="accent1"/>
          <w:szCs w:val="21"/>
        </w:rPr>
        <w:t>不锈钢钢筋或预埋件等防塌落构造，确保外叶板的安全性。</w:t>
      </w:r>
    </w:p>
    <w:p w14:paraId="075DFE89" w14:textId="77777777" w:rsidR="00D3186F" w:rsidRDefault="001D714E">
      <w:pPr>
        <w:widowControl w:val="0"/>
        <w:adjustRightInd w:val="0"/>
        <w:snapToGrid w:val="0"/>
        <w:ind w:firstLineChars="200" w:firstLine="420"/>
        <w:jc w:val="both"/>
        <w:rPr>
          <w:color w:val="4472C4" w:themeColor="accent1"/>
          <w:szCs w:val="21"/>
        </w:rPr>
      </w:pPr>
      <w:r>
        <w:rPr>
          <w:color w:val="4472C4" w:themeColor="accent1"/>
          <w:szCs w:val="21"/>
        </w:rPr>
        <w:t>5</w:t>
      </w:r>
      <w:r>
        <w:rPr>
          <w:rFonts w:hint="eastAsia"/>
          <w:color w:val="4472C4" w:themeColor="accent1"/>
          <w:szCs w:val="21"/>
        </w:rPr>
        <w:t>开洞夹心保温叠合墙板的洞口两侧宽度过小时，墙板整体刚度过低，构件生产脱模及翻转时，容易开裂，同时在搬运及施工中容易损坏。本条规定了开洞墙板洞口边至板边距离是为了保证夹心保温叠合墙板在生产、吊运、堆放和施工过程中构件的质量。当不满足本条规定时，需采取临时加固措施。</w:t>
      </w:r>
    </w:p>
    <w:p w14:paraId="3BFA8DFC" w14:textId="77777777" w:rsidR="00D3186F" w:rsidRDefault="001D714E">
      <w:pPr>
        <w:widowControl w:val="0"/>
        <w:adjustRightInd w:val="0"/>
        <w:snapToGrid w:val="0"/>
        <w:ind w:firstLineChars="200" w:firstLine="420"/>
        <w:jc w:val="both"/>
        <w:rPr>
          <w:color w:val="4472C4" w:themeColor="accent1"/>
          <w:szCs w:val="21"/>
        </w:rPr>
      </w:pPr>
      <w:r>
        <w:rPr>
          <w:color w:val="4472C4" w:themeColor="accent1"/>
          <w:szCs w:val="21"/>
        </w:rPr>
        <w:t>6</w:t>
      </w:r>
      <w:r>
        <w:rPr>
          <w:rFonts w:hint="eastAsia"/>
          <w:color w:val="4472C4" w:themeColor="accent1"/>
          <w:szCs w:val="21"/>
        </w:rPr>
        <w:t>为避免产生热桥和约束外叶板的变形，夹心保温叠合墙板边缘不应设置混凝土封边。</w:t>
      </w:r>
    </w:p>
    <w:p w14:paraId="1625C993" w14:textId="77777777" w:rsidR="00D3186F" w:rsidRDefault="001D714E">
      <w:pPr>
        <w:pStyle w:val="afb"/>
        <w:widowControl w:val="0"/>
        <w:numPr>
          <w:ilvl w:val="0"/>
          <w:numId w:val="36"/>
        </w:numPr>
        <w:adjustRightInd w:val="0"/>
        <w:snapToGrid w:val="0"/>
        <w:ind w:firstLineChars="0"/>
        <w:jc w:val="both"/>
        <w:rPr>
          <w:szCs w:val="21"/>
        </w:rPr>
      </w:pPr>
      <w:r>
        <w:rPr>
          <w:rFonts w:hint="eastAsia"/>
          <w:szCs w:val="21"/>
        </w:rPr>
        <w:t>夹心保温叠合剪力墙在温度作用下的受力性能应符合下列规定：</w:t>
      </w:r>
    </w:p>
    <w:p w14:paraId="42B2DBC0" w14:textId="77777777" w:rsidR="00D3186F" w:rsidRDefault="001D714E">
      <w:pPr>
        <w:widowControl w:val="0"/>
        <w:numPr>
          <w:ilvl w:val="3"/>
          <w:numId w:val="39"/>
        </w:numPr>
        <w:adjustRightInd w:val="0"/>
        <w:snapToGrid w:val="0"/>
        <w:ind w:firstLineChars="200" w:firstLine="420"/>
        <w:jc w:val="both"/>
      </w:pPr>
      <w:r>
        <w:rPr>
          <w:rFonts w:hint="eastAsia"/>
        </w:rPr>
        <w:t>温度作用应包括夹心保温叠合剪力墙内外表面温差作用和外叶板内外侧温差作用，取值应符合本规程第</w:t>
      </w:r>
      <w:r>
        <w:rPr>
          <w:rFonts w:hint="eastAsia"/>
        </w:rPr>
        <w:t>6.2.6</w:t>
      </w:r>
      <w:r>
        <w:rPr>
          <w:rFonts w:hint="eastAsia"/>
        </w:rPr>
        <w:t>条的规定；</w:t>
      </w:r>
    </w:p>
    <w:p w14:paraId="62A53C4D" w14:textId="77777777" w:rsidR="00D3186F" w:rsidRDefault="001D714E">
      <w:pPr>
        <w:widowControl w:val="0"/>
        <w:numPr>
          <w:ilvl w:val="3"/>
          <w:numId w:val="39"/>
        </w:numPr>
        <w:adjustRightInd w:val="0"/>
        <w:snapToGrid w:val="0"/>
        <w:ind w:firstLineChars="200" w:firstLine="420"/>
        <w:jc w:val="both"/>
        <w:rPr>
          <w:szCs w:val="21"/>
        </w:rPr>
      </w:pPr>
      <w:r>
        <w:rPr>
          <w:rFonts w:hint="eastAsia"/>
        </w:rPr>
        <w:lastRenderedPageBreak/>
        <w:t>应采用温度作用标准值，对外叶板进行混凝土拉应力验算，采用弹性分析时，计算的混凝土主拉应力不应大于</w:t>
      </w:r>
      <w:r>
        <w:rPr>
          <w:rFonts w:hint="eastAsia"/>
        </w:rPr>
        <w:t>2</w:t>
      </w:r>
      <w:r>
        <w:rPr>
          <w:rFonts w:hint="eastAsia"/>
        </w:rPr>
        <w:t>倍的混凝土轴心抗拉强度标准值；</w:t>
      </w:r>
    </w:p>
    <w:p w14:paraId="780730DC" w14:textId="77777777" w:rsidR="00D3186F" w:rsidRDefault="001D714E">
      <w:pPr>
        <w:widowControl w:val="0"/>
        <w:numPr>
          <w:ilvl w:val="3"/>
          <w:numId w:val="39"/>
        </w:numPr>
        <w:adjustRightInd w:val="0"/>
        <w:snapToGrid w:val="0"/>
        <w:ind w:firstLineChars="200" w:firstLine="420"/>
        <w:jc w:val="both"/>
        <w:rPr>
          <w:szCs w:val="21"/>
        </w:rPr>
      </w:pPr>
      <w:r>
        <w:rPr>
          <w:rFonts w:hint="eastAsia"/>
        </w:rPr>
        <w:t>计算模型中应合理考虑拉结件系统的刚度；</w:t>
      </w:r>
    </w:p>
    <w:p w14:paraId="46EA4E6C" w14:textId="77777777" w:rsidR="00D3186F" w:rsidRDefault="001D714E">
      <w:pPr>
        <w:widowControl w:val="0"/>
        <w:numPr>
          <w:ilvl w:val="3"/>
          <w:numId w:val="39"/>
        </w:numPr>
        <w:adjustRightInd w:val="0"/>
        <w:snapToGrid w:val="0"/>
        <w:ind w:firstLineChars="200" w:firstLine="420"/>
        <w:jc w:val="both"/>
        <w:rPr>
          <w:szCs w:val="21"/>
        </w:rPr>
      </w:pPr>
      <w:r>
        <w:rPr>
          <w:rFonts w:hint="eastAsia"/>
        </w:rPr>
        <w:t>当有可靠试验资料可以证明夹心保温叠合剪力墙在温度作用下外叶板混凝土的最大裂缝宽度不大于</w:t>
      </w:r>
      <w:r>
        <w:rPr>
          <w:rFonts w:hint="eastAsia"/>
        </w:rPr>
        <w:t>0.2mm</w:t>
      </w:r>
      <w:r>
        <w:rPr>
          <w:rFonts w:hint="eastAsia"/>
        </w:rPr>
        <w:t>时，可不进行外叶板的混凝土拉应力验算。</w:t>
      </w:r>
    </w:p>
    <w:p w14:paraId="25CF71A8" w14:textId="77777777" w:rsidR="00D3186F" w:rsidRDefault="001D714E">
      <w:pPr>
        <w:widowControl w:val="0"/>
        <w:adjustRightInd w:val="0"/>
        <w:snapToGrid w:val="0"/>
        <w:jc w:val="both"/>
        <w:rPr>
          <w:color w:val="4472C4" w:themeColor="accent1"/>
          <w:szCs w:val="21"/>
        </w:rPr>
      </w:pPr>
      <w:r>
        <w:rPr>
          <w:rFonts w:hint="eastAsia"/>
          <w:color w:val="4472C4" w:themeColor="accent1"/>
          <w:szCs w:val="21"/>
        </w:rPr>
        <w:t>【条文说明】规程编制组对采用</w:t>
      </w:r>
      <w:r>
        <w:rPr>
          <w:color w:val="4472C4" w:themeColor="accent1"/>
          <w:szCs w:val="21"/>
        </w:rPr>
        <w:t>FRP</w:t>
      </w:r>
      <w:r>
        <w:rPr>
          <w:rFonts w:hint="eastAsia"/>
          <w:color w:val="4472C4" w:themeColor="accent1"/>
          <w:szCs w:val="21"/>
        </w:rPr>
        <w:t>杆式拉结件系统和不锈钢桁架式拉结件系统的夹心保温叠合剪力墙进行了温度作用下的受力性能试验研究，结果表明，外叶板外表面在升温工况下主要由于快速失水在中部出现龟裂缝，在降温工况下边缘受约束出现少量裂缝，裂缝的数量和宽度与保温层厚度和拉结件系统的布置有关，保温层厚度越小、拉结件间距越小，开裂越严重。</w:t>
      </w:r>
    </w:p>
    <w:p w14:paraId="22480D81" w14:textId="77777777" w:rsidR="00D3186F" w:rsidRDefault="001D714E">
      <w:pPr>
        <w:pStyle w:val="afb"/>
        <w:widowControl w:val="0"/>
        <w:numPr>
          <w:ilvl w:val="0"/>
          <w:numId w:val="36"/>
        </w:numPr>
        <w:adjustRightInd w:val="0"/>
        <w:snapToGrid w:val="0"/>
        <w:ind w:firstLineChars="0"/>
        <w:jc w:val="both"/>
        <w:rPr>
          <w:szCs w:val="21"/>
        </w:rPr>
      </w:pPr>
      <w:r>
        <w:rPr>
          <w:szCs w:val="21"/>
        </w:rPr>
        <w:t>夹心保温叠合</w:t>
      </w:r>
      <w:r>
        <w:rPr>
          <w:rFonts w:hint="eastAsia"/>
          <w:szCs w:val="21"/>
        </w:rPr>
        <w:t>墙板</w:t>
      </w:r>
      <w:r>
        <w:rPr>
          <w:szCs w:val="21"/>
        </w:rPr>
        <w:t>应进行专门的</w:t>
      </w:r>
      <w:r>
        <w:rPr>
          <w:rFonts w:hint="eastAsia"/>
          <w:szCs w:val="21"/>
        </w:rPr>
        <w:t>吊装</w:t>
      </w:r>
      <w:r>
        <w:rPr>
          <w:szCs w:val="21"/>
        </w:rPr>
        <w:t>设计</w:t>
      </w:r>
      <w:r>
        <w:rPr>
          <w:rFonts w:hint="eastAsia"/>
          <w:szCs w:val="21"/>
        </w:rPr>
        <w:t>，采用</w:t>
      </w:r>
      <w:r>
        <w:rPr>
          <w:szCs w:val="21"/>
        </w:rPr>
        <w:t>吊环吊装时应满足下列要求</w:t>
      </w:r>
      <w:r>
        <w:rPr>
          <w:rFonts w:hint="eastAsia"/>
          <w:szCs w:val="21"/>
        </w:rPr>
        <w:t>：</w:t>
      </w:r>
    </w:p>
    <w:p w14:paraId="413ACEAD" w14:textId="77777777" w:rsidR="00D3186F" w:rsidRDefault="001D714E">
      <w:pPr>
        <w:widowControl w:val="0"/>
        <w:numPr>
          <w:ilvl w:val="3"/>
          <w:numId w:val="40"/>
        </w:numPr>
        <w:adjustRightInd w:val="0"/>
        <w:snapToGrid w:val="0"/>
        <w:ind w:firstLineChars="200" w:firstLine="420"/>
        <w:jc w:val="both"/>
      </w:pPr>
      <w:r>
        <w:rPr>
          <w:rFonts w:hint="eastAsia"/>
        </w:rPr>
        <w:t>吊环应采用不锈钢钢筋制作，严禁使用冷加工钢筋；</w:t>
      </w:r>
    </w:p>
    <w:p w14:paraId="0817A143" w14:textId="77777777" w:rsidR="00D3186F" w:rsidRDefault="001D714E">
      <w:pPr>
        <w:widowControl w:val="0"/>
        <w:numPr>
          <w:ilvl w:val="3"/>
          <w:numId w:val="40"/>
        </w:numPr>
        <w:adjustRightInd w:val="0"/>
        <w:snapToGrid w:val="0"/>
        <w:ind w:firstLineChars="200" w:firstLine="420"/>
        <w:jc w:val="both"/>
      </w:pPr>
      <w:r>
        <w:rPr>
          <w:rFonts w:hint="eastAsia"/>
        </w:rPr>
        <w:t>吊环应满足图</w:t>
      </w:r>
      <w:r>
        <w:rPr>
          <w:rFonts w:hint="eastAsia"/>
        </w:rPr>
        <w:t>6</w:t>
      </w:r>
      <w:r>
        <w:t>.4.7</w:t>
      </w:r>
      <w:r>
        <w:t>所示的构造要求</w:t>
      </w:r>
      <w:r>
        <w:rPr>
          <w:rFonts w:hint="eastAsia"/>
        </w:rPr>
        <w:t>，</w:t>
      </w:r>
      <w:r>
        <w:t>吊环锚入混凝土的长度不应小于</w:t>
      </w:r>
      <w:r>
        <w:rPr>
          <w:rFonts w:hint="eastAsia"/>
        </w:rPr>
        <w:t>3</w:t>
      </w:r>
      <w:r>
        <w:t>0</w:t>
      </w:r>
      <w:r>
        <w:rPr>
          <w:i/>
        </w:rPr>
        <w:t>d</w:t>
      </w:r>
      <w:r>
        <w:rPr>
          <w:rFonts w:hint="eastAsia"/>
        </w:rPr>
        <w:t>，吊环末端做</w:t>
      </w:r>
      <w:r>
        <w:rPr>
          <w:rFonts w:hint="eastAsia"/>
        </w:rPr>
        <w:t>1</w:t>
      </w:r>
      <w:r>
        <w:t>35°</w:t>
      </w:r>
      <w:r>
        <w:t>弯钩</w:t>
      </w:r>
      <w:r>
        <w:rPr>
          <w:rFonts w:hint="eastAsia"/>
        </w:rPr>
        <w:t>，弯后水平直段长度不应小于</w:t>
      </w:r>
      <w:r>
        <w:rPr>
          <w:rFonts w:hint="eastAsia"/>
        </w:rPr>
        <w:t>5</w:t>
      </w:r>
      <w:r>
        <w:rPr>
          <w:i/>
        </w:rPr>
        <w:t>d</w:t>
      </w:r>
      <w:r>
        <w:rPr>
          <w:rFonts w:hint="eastAsia"/>
        </w:rPr>
        <w:t>，并应绑扎在钢筋桁架或钢筋骨架上，</w:t>
      </w:r>
      <w:r>
        <w:rPr>
          <w:i/>
        </w:rPr>
        <w:t>d</w:t>
      </w:r>
      <w:r>
        <w:rPr>
          <w:rFonts w:hint="eastAsia"/>
        </w:rPr>
        <w:t>为吊环的钢筋直径；</w:t>
      </w:r>
    </w:p>
    <w:p w14:paraId="0D9235B9" w14:textId="77777777" w:rsidR="00D3186F" w:rsidRDefault="001D714E">
      <w:pPr>
        <w:widowControl w:val="0"/>
        <w:numPr>
          <w:ilvl w:val="3"/>
          <w:numId w:val="40"/>
        </w:numPr>
        <w:adjustRightInd w:val="0"/>
        <w:snapToGrid w:val="0"/>
        <w:ind w:firstLineChars="200" w:firstLine="420"/>
        <w:jc w:val="both"/>
      </w:pPr>
      <w:r>
        <w:rPr>
          <w:rFonts w:hint="eastAsia"/>
        </w:rPr>
        <w:t>吊环不宜伸出内、外叶板较低的板顶面；</w:t>
      </w:r>
    </w:p>
    <w:p w14:paraId="3D23BE64" w14:textId="77777777" w:rsidR="00D3186F" w:rsidRDefault="001D714E">
      <w:pPr>
        <w:widowControl w:val="0"/>
        <w:numPr>
          <w:ilvl w:val="3"/>
          <w:numId w:val="40"/>
        </w:numPr>
        <w:adjustRightInd w:val="0"/>
        <w:snapToGrid w:val="0"/>
        <w:ind w:firstLineChars="200" w:firstLine="420"/>
        <w:jc w:val="both"/>
      </w:pPr>
      <w:r>
        <w:t>吊环在内</w:t>
      </w:r>
      <w:r>
        <w:rPr>
          <w:rFonts w:hint="eastAsia"/>
        </w:rPr>
        <w:t>、</w:t>
      </w:r>
      <w:r>
        <w:t>外叶板内的内侧混凝土保护层</w:t>
      </w:r>
      <w:r>
        <w:rPr>
          <w:i/>
        </w:rPr>
        <w:t>c</w:t>
      </w:r>
      <w:r>
        <w:t>不应小于</w:t>
      </w:r>
      <w:r>
        <w:rPr>
          <w:rFonts w:hint="eastAsia"/>
        </w:rPr>
        <w:t>1</w:t>
      </w:r>
      <w:r>
        <w:t>0mm</w:t>
      </w:r>
      <w:r>
        <w:rPr>
          <w:rFonts w:hint="eastAsia"/>
        </w:rPr>
        <w:t>；</w:t>
      </w:r>
    </w:p>
    <w:p w14:paraId="1F4BE769" w14:textId="77777777" w:rsidR="00D3186F" w:rsidRDefault="001D714E">
      <w:pPr>
        <w:widowControl w:val="0"/>
        <w:numPr>
          <w:ilvl w:val="3"/>
          <w:numId w:val="40"/>
        </w:numPr>
        <w:adjustRightInd w:val="0"/>
        <w:snapToGrid w:val="0"/>
        <w:ind w:firstLineChars="200" w:firstLine="420"/>
        <w:jc w:val="both"/>
      </w:pPr>
      <w:r>
        <w:rPr>
          <w:rFonts w:hint="eastAsia"/>
        </w:rPr>
        <w:t>应验算在荷载标准值作用下的吊环应力，验算时每个吊环可按两个截面计算。当一个构件上设有</w:t>
      </w:r>
      <w:r>
        <w:rPr>
          <w:rFonts w:hint="eastAsia"/>
        </w:rPr>
        <w:t>4</w:t>
      </w:r>
      <w:r>
        <w:rPr>
          <w:rFonts w:hint="eastAsia"/>
        </w:rPr>
        <w:t>个吊环时，应按</w:t>
      </w:r>
      <w:r>
        <w:rPr>
          <w:rFonts w:hint="eastAsia"/>
        </w:rPr>
        <w:t>3</w:t>
      </w:r>
      <w:r>
        <w:rPr>
          <w:rFonts w:hint="eastAsia"/>
        </w:rPr>
        <w:t>个吊环进行计算。</w:t>
      </w:r>
    </w:p>
    <w:p w14:paraId="3DF95BE5" w14:textId="77777777" w:rsidR="00D3186F" w:rsidRDefault="001D714E">
      <w:pPr>
        <w:widowControl w:val="0"/>
        <w:numPr>
          <w:ilvl w:val="3"/>
          <w:numId w:val="40"/>
        </w:numPr>
        <w:adjustRightInd w:val="0"/>
        <w:snapToGrid w:val="0"/>
        <w:ind w:firstLineChars="200" w:firstLine="420"/>
        <w:jc w:val="both"/>
      </w:pPr>
      <w:r>
        <w:rPr>
          <w:noProof/>
        </w:rPr>
        <w:drawing>
          <wp:anchor distT="0" distB="0" distL="114300" distR="114300" simplePos="0" relativeHeight="251659264" behindDoc="0" locked="0" layoutInCell="1" allowOverlap="1">
            <wp:simplePos x="0" y="0"/>
            <wp:positionH relativeFrom="column">
              <wp:posOffset>1384935</wp:posOffset>
            </wp:positionH>
            <wp:positionV relativeFrom="paragraph">
              <wp:posOffset>327660</wp:posOffset>
            </wp:positionV>
            <wp:extent cx="3409950" cy="2360295"/>
            <wp:effectExtent l="0" t="0" r="0" b="1905"/>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409950" cy="2360295"/>
                    </a:xfrm>
                    <a:prstGeom prst="rect">
                      <a:avLst/>
                    </a:prstGeom>
                  </pic:spPr>
                </pic:pic>
              </a:graphicData>
            </a:graphic>
          </wp:anchor>
        </w:drawing>
      </w:r>
      <w:r>
        <w:t>当有可靠依据时</w:t>
      </w:r>
      <w:r>
        <w:rPr>
          <w:rFonts w:hint="eastAsia"/>
        </w:rPr>
        <w:t>，</w:t>
      </w:r>
      <w:r>
        <w:t>也可采用其他形式吊环</w:t>
      </w:r>
      <w:r>
        <w:rPr>
          <w:rFonts w:hint="eastAsia"/>
        </w:rPr>
        <w:t>。</w:t>
      </w:r>
    </w:p>
    <w:p w14:paraId="2247353D" w14:textId="77777777" w:rsidR="00D3186F" w:rsidRDefault="001D714E">
      <w:pPr>
        <w:pStyle w:val="afb"/>
        <w:autoSpaceDE w:val="0"/>
        <w:autoSpaceDN w:val="0"/>
        <w:adjustRightInd w:val="0"/>
        <w:spacing w:line="300" w:lineRule="auto"/>
        <w:ind w:firstLineChars="0" w:firstLine="0"/>
        <w:jc w:val="center"/>
        <w:rPr>
          <w:sz w:val="18"/>
          <w:szCs w:val="20"/>
        </w:rPr>
      </w:pPr>
      <w:r>
        <w:rPr>
          <w:sz w:val="18"/>
          <w:szCs w:val="20"/>
        </w:rPr>
        <w:t>图</w:t>
      </w:r>
      <w:r>
        <w:rPr>
          <w:rFonts w:hint="eastAsia"/>
          <w:sz w:val="18"/>
          <w:szCs w:val="20"/>
        </w:rPr>
        <w:t>6.</w:t>
      </w:r>
      <w:r>
        <w:rPr>
          <w:sz w:val="18"/>
          <w:szCs w:val="20"/>
        </w:rPr>
        <w:t>4</w:t>
      </w:r>
      <w:r>
        <w:rPr>
          <w:rFonts w:hint="eastAsia"/>
          <w:sz w:val="18"/>
          <w:szCs w:val="20"/>
        </w:rPr>
        <w:t>.</w:t>
      </w:r>
      <w:r>
        <w:rPr>
          <w:sz w:val="18"/>
          <w:szCs w:val="20"/>
        </w:rPr>
        <w:t>7</w:t>
      </w:r>
      <w:r>
        <w:rPr>
          <w:rFonts w:hint="eastAsia"/>
          <w:sz w:val="18"/>
          <w:szCs w:val="20"/>
        </w:rPr>
        <w:t xml:space="preserve"> </w:t>
      </w:r>
      <w:r>
        <w:rPr>
          <w:rFonts w:hint="eastAsia"/>
          <w:sz w:val="18"/>
          <w:szCs w:val="20"/>
        </w:rPr>
        <w:t>吊环构造要求</w:t>
      </w:r>
    </w:p>
    <w:p w14:paraId="20D21EDB" w14:textId="77777777" w:rsidR="00D3186F" w:rsidRDefault="001D714E">
      <w:pPr>
        <w:pStyle w:val="afe"/>
        <w:spacing w:line="360" w:lineRule="exact"/>
        <w:ind w:firstLineChars="0" w:firstLine="0"/>
        <w:rPr>
          <w:color w:val="4472C4" w:themeColor="accent1"/>
          <w:szCs w:val="21"/>
        </w:rPr>
      </w:pPr>
      <w:r>
        <w:rPr>
          <w:rFonts w:hint="eastAsia"/>
          <w:color w:val="4472C4" w:themeColor="accent1"/>
          <w:sz w:val="21"/>
          <w:szCs w:val="21"/>
        </w:rPr>
        <w:t>【条文说明】根据夹心保温叠合墙板的构造特征，墙板宜采用吊环作为吊件，吊环应采用不锈钢材质制作，严禁采用冷加工钢筋。确定吊环钢筋所需面积时，钢筋的抗拉强度设计值应乘以折减系数，当采用统一数字代号为</w:t>
      </w:r>
      <w:r>
        <w:rPr>
          <w:rFonts w:hint="eastAsia"/>
          <w:color w:val="4472C4" w:themeColor="accent1"/>
          <w:sz w:val="21"/>
          <w:szCs w:val="21"/>
        </w:rPr>
        <w:t>S3160</w:t>
      </w:r>
      <w:r>
        <w:rPr>
          <w:color w:val="4472C4" w:themeColor="accent1"/>
          <w:sz w:val="21"/>
          <w:szCs w:val="21"/>
        </w:rPr>
        <w:t>8</w:t>
      </w:r>
      <w:r>
        <w:rPr>
          <w:rFonts w:hint="eastAsia"/>
          <w:color w:val="4472C4" w:themeColor="accent1"/>
          <w:sz w:val="21"/>
          <w:szCs w:val="21"/>
        </w:rPr>
        <w:t>的奥氏体型不锈钢时，钢筋抗拉强度设计值为</w:t>
      </w:r>
      <m:oMath>
        <m:r>
          <w:rPr>
            <w:rFonts w:ascii="Cambria Math" w:hAnsi="Cambria Math"/>
            <w:color w:val="4472C4" w:themeColor="accent1"/>
            <w:sz w:val="21"/>
            <w:szCs w:val="21"/>
          </w:rPr>
          <m:t>f=180</m:t>
        </m:r>
        <m:f>
          <m:fPr>
            <m:type m:val="lin"/>
            <m:ctrlPr>
              <w:rPr>
                <w:rFonts w:ascii="Cambria Math" w:hAnsi="Cambria Math"/>
                <w:color w:val="4472C4" w:themeColor="accent1"/>
                <w:sz w:val="21"/>
                <w:szCs w:val="21"/>
              </w:rPr>
            </m:ctrlPr>
          </m:fPr>
          <m:num>
            <m:r>
              <m:rPr>
                <m:sty m:val="p"/>
              </m:rPr>
              <w:rPr>
                <w:rFonts w:ascii="Cambria Math" w:hAnsi="Cambria Math"/>
                <w:color w:val="4472C4" w:themeColor="accent1"/>
                <w:sz w:val="21"/>
                <w:szCs w:val="21"/>
              </w:rPr>
              <m:t>N</m:t>
            </m:r>
          </m:num>
          <m:den>
            <m:sSup>
              <m:sSupPr>
                <m:ctrlPr>
                  <w:rPr>
                    <w:rFonts w:ascii="Cambria Math" w:hAnsi="Cambria Math"/>
                    <w:color w:val="4472C4" w:themeColor="accent1"/>
                    <w:sz w:val="21"/>
                    <w:szCs w:val="21"/>
                  </w:rPr>
                </m:ctrlPr>
              </m:sSupPr>
              <m:e>
                <m:r>
                  <m:rPr>
                    <m:sty m:val="p"/>
                  </m:rPr>
                  <w:rPr>
                    <w:rFonts w:ascii="Cambria Math" w:hAnsi="Cambria Math"/>
                    <w:color w:val="4472C4" w:themeColor="accent1"/>
                    <w:sz w:val="21"/>
                    <w:szCs w:val="21"/>
                  </w:rPr>
                  <m:t>mm</m:t>
                </m:r>
              </m:e>
              <m:sup>
                <m:r>
                  <m:rPr>
                    <m:sty m:val="p"/>
                  </m:rPr>
                  <w:rPr>
                    <w:rFonts w:ascii="Cambria Math" w:hAnsi="Cambria Math"/>
                    <w:color w:val="4472C4" w:themeColor="accent1"/>
                    <w:sz w:val="21"/>
                    <w:szCs w:val="21"/>
                  </w:rPr>
                  <m:t>2</m:t>
                </m:r>
              </m:sup>
            </m:sSup>
          </m:den>
        </m:f>
      </m:oMath>
      <w:r>
        <w:rPr>
          <w:rFonts w:hint="eastAsia"/>
          <w:color w:val="4472C4" w:themeColor="accent1"/>
          <w:sz w:val="21"/>
          <w:szCs w:val="21"/>
        </w:rPr>
        <w:t>，吊环钢筋实际取用的允许拉应力值约为</w:t>
      </w:r>
      <w:r>
        <w:rPr>
          <w:rFonts w:hint="eastAsia"/>
          <w:color w:val="4472C4" w:themeColor="accent1"/>
          <w:sz w:val="21"/>
          <w:szCs w:val="21"/>
        </w:rPr>
        <w:t>4</w:t>
      </w:r>
      <w:r>
        <w:rPr>
          <w:color w:val="4472C4" w:themeColor="accent1"/>
          <w:sz w:val="21"/>
          <w:szCs w:val="21"/>
        </w:rPr>
        <w:t>5</w:t>
      </w:r>
      <m:oMath>
        <m:f>
          <m:fPr>
            <m:type m:val="lin"/>
            <m:ctrlPr>
              <w:rPr>
                <w:rFonts w:ascii="Cambria Math" w:hAnsi="Cambria Math"/>
                <w:color w:val="4472C4" w:themeColor="accent1"/>
                <w:sz w:val="21"/>
                <w:szCs w:val="21"/>
              </w:rPr>
            </m:ctrlPr>
          </m:fPr>
          <m:num>
            <m:r>
              <m:rPr>
                <m:sty m:val="p"/>
              </m:rPr>
              <w:rPr>
                <w:rFonts w:ascii="Cambria Math" w:hAnsi="Cambria Math"/>
                <w:color w:val="4472C4" w:themeColor="accent1"/>
                <w:sz w:val="21"/>
                <w:szCs w:val="21"/>
              </w:rPr>
              <m:t>N</m:t>
            </m:r>
          </m:num>
          <m:den>
            <m:sSup>
              <m:sSupPr>
                <m:ctrlPr>
                  <w:rPr>
                    <w:rFonts w:ascii="Cambria Math" w:hAnsi="Cambria Math"/>
                    <w:color w:val="4472C4" w:themeColor="accent1"/>
                    <w:sz w:val="21"/>
                    <w:szCs w:val="21"/>
                  </w:rPr>
                </m:ctrlPr>
              </m:sSupPr>
              <m:e>
                <m:r>
                  <m:rPr>
                    <m:sty m:val="p"/>
                  </m:rPr>
                  <w:rPr>
                    <w:rFonts w:ascii="Cambria Math" w:hAnsi="Cambria Math"/>
                    <w:color w:val="4472C4" w:themeColor="accent1"/>
                    <w:sz w:val="21"/>
                    <w:szCs w:val="21"/>
                  </w:rPr>
                  <m:t>mm</m:t>
                </m:r>
              </m:e>
              <m:sup>
                <m:r>
                  <m:rPr>
                    <m:sty m:val="p"/>
                  </m:rPr>
                  <w:rPr>
                    <w:rFonts w:ascii="Cambria Math" w:hAnsi="Cambria Math"/>
                    <w:color w:val="4472C4" w:themeColor="accent1"/>
                    <w:sz w:val="21"/>
                    <w:szCs w:val="21"/>
                  </w:rPr>
                  <m:t>2</m:t>
                </m:r>
              </m:sup>
            </m:sSup>
          </m:den>
        </m:f>
      </m:oMath>
      <w:r>
        <w:rPr>
          <w:rFonts w:hint="eastAsia"/>
          <w:color w:val="4472C4" w:themeColor="accent1"/>
          <w:sz w:val="21"/>
          <w:szCs w:val="21"/>
        </w:rPr>
        <w:t>。</w:t>
      </w:r>
    </w:p>
    <w:p w14:paraId="478474B4" w14:textId="77777777" w:rsidR="00D3186F" w:rsidRDefault="001D714E">
      <w:pPr>
        <w:pStyle w:val="afb"/>
        <w:widowControl w:val="0"/>
        <w:numPr>
          <w:ilvl w:val="0"/>
          <w:numId w:val="36"/>
        </w:numPr>
        <w:adjustRightInd w:val="0"/>
        <w:snapToGrid w:val="0"/>
        <w:ind w:firstLineChars="0"/>
        <w:jc w:val="both"/>
        <w:rPr>
          <w:szCs w:val="21"/>
        </w:rPr>
      </w:pPr>
      <w:r>
        <w:rPr>
          <w:rFonts w:hint="eastAsia"/>
          <w:szCs w:val="21"/>
        </w:rPr>
        <w:t>机电设备预埋管线和线盒、制作和安装施工用预埋件、预留孔洞等应统筹设置，对构件结构性能有削弱的，应采取必要的加强措施。</w:t>
      </w:r>
    </w:p>
    <w:p w14:paraId="3F7E0996" w14:textId="77777777" w:rsidR="00D3186F" w:rsidRDefault="001D714E">
      <w:pPr>
        <w:pStyle w:val="2"/>
        <w:rPr>
          <w:b w:val="0"/>
          <w:bCs w:val="0"/>
        </w:rPr>
      </w:pPr>
      <w:bookmarkStart w:id="199" w:name="_Toc57044655"/>
      <w:bookmarkEnd w:id="24"/>
      <w:bookmarkEnd w:id="25"/>
      <w:bookmarkEnd w:id="26"/>
      <w:bookmarkEnd w:id="27"/>
      <w:r>
        <w:rPr>
          <w:rFonts w:hint="eastAsia"/>
        </w:rPr>
        <w:lastRenderedPageBreak/>
        <w:t>6.</w:t>
      </w:r>
      <w:r>
        <w:t xml:space="preserve">5 </w:t>
      </w:r>
      <w:r>
        <w:rPr>
          <w:rFonts w:hint="eastAsia"/>
        </w:rPr>
        <w:t>连接设计</w:t>
      </w:r>
      <w:bookmarkEnd w:id="199"/>
    </w:p>
    <w:p w14:paraId="6142A46B" w14:textId="77777777" w:rsidR="00D3186F" w:rsidRDefault="001D714E">
      <w:pPr>
        <w:pStyle w:val="afb"/>
        <w:widowControl w:val="0"/>
        <w:numPr>
          <w:ilvl w:val="0"/>
          <w:numId w:val="41"/>
        </w:numPr>
        <w:adjustRightInd w:val="0"/>
        <w:snapToGrid w:val="0"/>
        <w:ind w:firstLineChars="0"/>
        <w:jc w:val="both"/>
        <w:rPr>
          <w:szCs w:val="21"/>
        </w:rPr>
      </w:pPr>
      <w:r>
        <w:rPr>
          <w:rFonts w:hint="eastAsia"/>
          <w:szCs w:val="21"/>
        </w:rPr>
        <w:t>夹心保温叠合剪力墙边缘构件内的配筋及构造要求应符合国家现行标准《建筑抗震设计规范》</w:t>
      </w:r>
      <w:r>
        <w:rPr>
          <w:szCs w:val="21"/>
        </w:rPr>
        <w:t>GB 50011</w:t>
      </w:r>
      <w:r>
        <w:rPr>
          <w:rFonts w:hint="eastAsia"/>
          <w:szCs w:val="21"/>
        </w:rPr>
        <w:t>和《高层建筑混凝土结构技术规程》</w:t>
      </w:r>
      <w:r>
        <w:rPr>
          <w:szCs w:val="21"/>
        </w:rPr>
        <w:t>JGJ 3</w:t>
      </w:r>
      <w:r>
        <w:rPr>
          <w:rFonts w:hint="eastAsia"/>
          <w:szCs w:val="21"/>
        </w:rPr>
        <w:t>的有关规定。</w:t>
      </w:r>
    </w:p>
    <w:p w14:paraId="54AA9069" w14:textId="77777777" w:rsidR="00D3186F" w:rsidRDefault="001D714E">
      <w:pPr>
        <w:pStyle w:val="afb"/>
        <w:widowControl w:val="0"/>
        <w:numPr>
          <w:ilvl w:val="0"/>
          <w:numId w:val="41"/>
        </w:numPr>
        <w:adjustRightInd w:val="0"/>
        <w:snapToGrid w:val="0"/>
        <w:ind w:firstLineChars="0"/>
        <w:jc w:val="both"/>
        <w:rPr>
          <w:szCs w:val="21"/>
        </w:rPr>
      </w:pPr>
      <w:r>
        <w:rPr>
          <w:rFonts w:hint="eastAsia"/>
          <w:szCs w:val="21"/>
        </w:rPr>
        <w:t>夹心保温叠合剪力墙约束边缘构件的连接构造应符合下列规定：</w:t>
      </w:r>
    </w:p>
    <w:p w14:paraId="2E72E96F" w14:textId="77777777" w:rsidR="00D3186F" w:rsidRDefault="001D714E">
      <w:pPr>
        <w:pStyle w:val="111"/>
        <w:tabs>
          <w:tab w:val="left" w:pos="567"/>
        </w:tabs>
        <w:spacing w:line="360" w:lineRule="exact"/>
        <w:ind w:firstLine="422"/>
        <w:rPr>
          <w:rFonts w:ascii="Times New Roman" w:hAnsi="Times New Roman"/>
        </w:rPr>
      </w:pPr>
      <w:r>
        <w:rPr>
          <w:rFonts w:ascii="Times New Roman" w:hAnsi="Times New Roman" w:hint="eastAsia"/>
          <w:b/>
        </w:rPr>
        <w:t xml:space="preserve">1 </w:t>
      </w:r>
      <w:r>
        <w:rPr>
          <w:rFonts w:ascii="Times New Roman" w:hAnsi="Times New Roman" w:cs="宋体" w:hint="eastAsia"/>
          <w:szCs w:val="21"/>
        </w:rPr>
        <w:t>约束边缘构件阴影区域宜全部采用后浇混凝土，并在后浇段内设置封闭箍筋（图</w:t>
      </w:r>
      <w:r>
        <w:rPr>
          <w:rFonts w:ascii="Times New Roman" w:hAnsi="Times New Roman" w:cs="宋体" w:hint="eastAsia"/>
          <w:szCs w:val="21"/>
        </w:rPr>
        <w:t>6.</w:t>
      </w:r>
      <w:r>
        <w:rPr>
          <w:rFonts w:ascii="Times New Roman" w:hAnsi="Times New Roman" w:cs="宋体"/>
          <w:szCs w:val="21"/>
        </w:rPr>
        <w:t>5</w:t>
      </w:r>
      <w:r>
        <w:rPr>
          <w:rFonts w:ascii="Times New Roman" w:hAnsi="Times New Roman" w:cs="宋体" w:hint="eastAsia"/>
          <w:szCs w:val="21"/>
        </w:rPr>
        <w:t>.</w:t>
      </w:r>
      <w:r>
        <w:rPr>
          <w:rFonts w:ascii="Times New Roman" w:hAnsi="Times New Roman" w:cs="宋体"/>
          <w:szCs w:val="21"/>
        </w:rPr>
        <w:t>2</w:t>
      </w:r>
      <w:r>
        <w:rPr>
          <w:rFonts w:ascii="Times New Roman" w:hAnsi="Times New Roman" w:cs="宋体" w:hint="eastAsia"/>
          <w:szCs w:val="21"/>
        </w:rPr>
        <w:t>-</w:t>
      </w:r>
      <w:r>
        <w:rPr>
          <w:rFonts w:ascii="Times New Roman" w:hAnsi="Times New Roman" w:cs="宋体"/>
          <w:szCs w:val="21"/>
        </w:rPr>
        <w:t>1</w:t>
      </w:r>
      <w:r>
        <w:rPr>
          <w:rFonts w:ascii="Times New Roman" w:hAnsi="Times New Roman" w:cs="宋体" w:hint="eastAsia"/>
          <w:szCs w:val="21"/>
        </w:rPr>
        <w:t>）；</w:t>
      </w:r>
      <w:r>
        <w:rPr>
          <w:rFonts w:ascii="Times New Roman" w:hAnsi="Times New Roman" w:cs="宋体" w:hint="eastAsia"/>
        </w:rPr>
        <w:t>其中暗柱阴影区域可采用叠合暗柱或现浇暗柱</w:t>
      </w:r>
      <w:r>
        <w:rPr>
          <w:rFonts w:ascii="Times New Roman" w:hAnsi="Times New Roman" w:cs="宋体" w:hint="eastAsia"/>
          <w:szCs w:val="21"/>
        </w:rPr>
        <w:t>（图</w:t>
      </w:r>
      <w:r>
        <w:rPr>
          <w:rFonts w:ascii="Times New Roman" w:hAnsi="Times New Roman" w:cs="宋体" w:hint="eastAsia"/>
          <w:szCs w:val="21"/>
        </w:rPr>
        <w:t>6.</w:t>
      </w:r>
      <w:r>
        <w:rPr>
          <w:rFonts w:ascii="Times New Roman" w:hAnsi="Times New Roman" w:cs="宋体"/>
          <w:szCs w:val="21"/>
        </w:rPr>
        <w:t>5</w:t>
      </w:r>
      <w:r>
        <w:rPr>
          <w:rFonts w:ascii="Times New Roman" w:hAnsi="Times New Roman" w:cs="宋体" w:hint="eastAsia"/>
          <w:szCs w:val="21"/>
        </w:rPr>
        <w:t>.</w:t>
      </w:r>
      <w:r>
        <w:rPr>
          <w:rFonts w:ascii="Times New Roman" w:hAnsi="Times New Roman" w:cs="宋体"/>
          <w:szCs w:val="21"/>
        </w:rPr>
        <w:t>2</w:t>
      </w:r>
      <w:r>
        <w:rPr>
          <w:rFonts w:ascii="Times New Roman" w:hAnsi="Times New Roman" w:cs="宋体" w:hint="eastAsia"/>
          <w:szCs w:val="21"/>
        </w:rPr>
        <w:t>-2</w:t>
      </w:r>
      <w:r>
        <w:rPr>
          <w:rFonts w:ascii="Times New Roman" w:hAnsi="Times New Roman" w:cs="宋体" w:hint="eastAsia"/>
          <w:szCs w:val="21"/>
        </w:rPr>
        <w:t>）</w:t>
      </w:r>
      <w:r>
        <w:rPr>
          <w:rFonts w:ascii="Times New Roman" w:hAnsi="Times New Roman" w:cs="宋体" w:hint="eastAsia"/>
        </w:rPr>
        <w:t>。</w:t>
      </w:r>
    </w:p>
    <w:p w14:paraId="09720046" w14:textId="77777777" w:rsidR="00D3186F" w:rsidRDefault="001D714E">
      <w:pPr>
        <w:pStyle w:val="111"/>
        <w:tabs>
          <w:tab w:val="left" w:pos="567"/>
        </w:tabs>
        <w:spacing w:line="360" w:lineRule="exact"/>
        <w:ind w:firstLine="422"/>
        <w:rPr>
          <w:rFonts w:ascii="Times New Roman" w:hAnsi="Times New Roman"/>
        </w:rPr>
      </w:pPr>
      <w:r>
        <w:rPr>
          <w:rFonts w:ascii="Times New Roman" w:hAnsi="Times New Roman"/>
          <w:b/>
        </w:rPr>
        <w:t>2</w:t>
      </w:r>
      <w:r>
        <w:rPr>
          <w:rFonts w:ascii="Times New Roman" w:hAnsi="Times New Roman" w:hint="eastAsia"/>
          <w:b/>
        </w:rPr>
        <w:t xml:space="preserve"> </w:t>
      </w:r>
      <w:r>
        <w:rPr>
          <w:rFonts w:ascii="Times New Roman" w:hAnsi="Times New Roman" w:hint="eastAsia"/>
        </w:rPr>
        <w:t>水平连接钢筋的间距宜与夹心保温叠合剪力墙中水平分布钢筋的间距相同，且不宜大于</w:t>
      </w:r>
      <w:r>
        <w:rPr>
          <w:rFonts w:ascii="Times New Roman" w:hAnsi="Times New Roman" w:hint="eastAsia"/>
        </w:rPr>
        <w:t>200mm</w:t>
      </w:r>
      <w:r>
        <w:rPr>
          <w:rFonts w:ascii="Times New Roman" w:hAnsi="Times New Roman" w:hint="eastAsia"/>
        </w:rPr>
        <w:t>；水平连接钢筋的直径不应小于夹心保温叠合剪力墙中水平分布钢筋的直径。水平连接钢筋锚入夹心保温叠合剪力墙空腔后浇混凝土中的长度不应、宜、可小于</w:t>
      </w:r>
      <w:r>
        <w:rPr>
          <w:rFonts w:ascii="Times New Roman" w:hAnsi="Times New Roman" w:hint="eastAsia"/>
          <w:spacing w:val="4"/>
          <w:kern w:val="0"/>
          <w:szCs w:val="21"/>
        </w:rPr>
        <w:t>1.2</w:t>
      </w:r>
      <w:r>
        <w:rPr>
          <w:rFonts w:ascii="Times New Roman" w:hAnsi="Times New Roman"/>
          <w:i/>
          <w:spacing w:val="4"/>
          <w:kern w:val="0"/>
          <w:szCs w:val="21"/>
        </w:rPr>
        <w:t>l</w:t>
      </w:r>
      <w:r>
        <w:rPr>
          <w:rFonts w:ascii="Times New Roman" w:hAnsi="Times New Roman"/>
          <w:i/>
          <w:spacing w:val="4"/>
          <w:kern w:val="0"/>
          <w:szCs w:val="21"/>
          <w:vertAlign w:val="subscript"/>
        </w:rPr>
        <w:t>aE</w:t>
      </w:r>
      <w:r>
        <w:rPr>
          <w:rFonts w:ascii="Times New Roman" w:hAnsi="Times New Roman" w:cs="宋体" w:hint="eastAsia"/>
          <w:szCs w:val="21"/>
        </w:rPr>
        <w:t>。</w:t>
      </w:r>
    </w:p>
    <w:p w14:paraId="758132B3" w14:textId="77777777" w:rsidR="00D3186F" w:rsidRDefault="001D714E">
      <w:pPr>
        <w:spacing w:line="300" w:lineRule="auto"/>
        <w:ind w:firstLine="360"/>
        <w:jc w:val="center"/>
        <w:rPr>
          <w:b/>
        </w:rPr>
      </w:pPr>
      <w:r>
        <w:rPr>
          <w:noProof/>
        </w:rPr>
        <w:drawing>
          <wp:inline distT="0" distB="0" distL="0" distR="0" wp14:editId="00AE05D2">
            <wp:extent cx="2220620" cy="2155191"/>
            <wp:effectExtent l="0" t="0" r="825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95"/>
                    <a:stretch>
                      <a:fillRect/>
                    </a:stretch>
                  </pic:blipFill>
                  <pic:spPr>
                    <a:xfrm>
                      <a:off x="0" y="0"/>
                      <a:ext cx="2250867" cy="2184547"/>
                    </a:xfrm>
                    <a:prstGeom prst="rect">
                      <a:avLst/>
                    </a:prstGeom>
                  </pic:spPr>
                </pic:pic>
              </a:graphicData>
            </a:graphic>
          </wp:inline>
        </w:drawing>
      </w:r>
      <w:r>
        <w:rPr>
          <w:b/>
        </w:rPr>
        <w:t xml:space="preserve"> </w:t>
      </w:r>
      <w:r>
        <w:rPr>
          <w:noProof/>
        </w:rPr>
        <w:drawing>
          <wp:inline distT="0" distB="0" distL="0" distR="0" wp14:editId="3E825E90">
            <wp:extent cx="3260785" cy="2154912"/>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96"/>
                    <a:stretch>
                      <a:fillRect/>
                    </a:stretch>
                  </pic:blipFill>
                  <pic:spPr>
                    <a:xfrm>
                      <a:off x="0" y="0"/>
                      <a:ext cx="3322389" cy="2195624"/>
                    </a:xfrm>
                    <a:prstGeom prst="rect">
                      <a:avLst/>
                    </a:prstGeom>
                  </pic:spPr>
                </pic:pic>
              </a:graphicData>
            </a:graphic>
          </wp:inline>
        </w:drawing>
      </w:r>
    </w:p>
    <w:p w14:paraId="788302D9" w14:textId="77777777" w:rsidR="00D3186F" w:rsidRDefault="001D714E">
      <w:pPr>
        <w:spacing w:line="300" w:lineRule="auto"/>
        <w:ind w:firstLineChars="1100" w:firstLine="1980"/>
        <w:rPr>
          <w:rFonts w:cs="宋体"/>
          <w:kern w:val="0"/>
          <w:sz w:val="18"/>
          <w:szCs w:val="18"/>
        </w:rPr>
      </w:pPr>
      <w:r>
        <w:rPr>
          <w:rFonts w:cs="宋体" w:hint="eastAsia"/>
          <w:kern w:val="0"/>
          <w:sz w:val="18"/>
          <w:szCs w:val="18"/>
        </w:rPr>
        <w:t>（</w:t>
      </w:r>
      <w:r>
        <w:rPr>
          <w:rFonts w:cs="宋体"/>
          <w:kern w:val="0"/>
          <w:sz w:val="18"/>
          <w:szCs w:val="18"/>
        </w:rPr>
        <w:t>a</w:t>
      </w:r>
      <w:r>
        <w:rPr>
          <w:rFonts w:cs="宋体" w:hint="eastAsia"/>
          <w:kern w:val="0"/>
          <w:sz w:val="18"/>
          <w:szCs w:val="18"/>
        </w:rPr>
        <w:t>）转角墙</w:t>
      </w:r>
      <w:r>
        <w:rPr>
          <w:rFonts w:cs="宋体"/>
          <w:kern w:val="0"/>
          <w:sz w:val="18"/>
          <w:szCs w:val="18"/>
        </w:rPr>
        <w:t xml:space="preserve">                                        </w:t>
      </w:r>
      <w:r>
        <w:rPr>
          <w:rFonts w:cs="宋体" w:hint="eastAsia"/>
          <w:kern w:val="0"/>
          <w:sz w:val="18"/>
          <w:szCs w:val="18"/>
        </w:rPr>
        <w:t>（</w:t>
      </w:r>
      <w:r>
        <w:rPr>
          <w:rFonts w:cs="宋体"/>
          <w:kern w:val="0"/>
          <w:sz w:val="18"/>
          <w:szCs w:val="18"/>
        </w:rPr>
        <w:t>b</w:t>
      </w:r>
      <w:r>
        <w:rPr>
          <w:rFonts w:cs="宋体" w:hint="eastAsia"/>
          <w:kern w:val="0"/>
          <w:sz w:val="18"/>
          <w:szCs w:val="18"/>
        </w:rPr>
        <w:t>）有翼墙</w:t>
      </w:r>
    </w:p>
    <w:p w14:paraId="0E4DB4D1" w14:textId="77777777" w:rsidR="00D3186F" w:rsidRDefault="001D714E">
      <w:pPr>
        <w:autoSpaceDE w:val="0"/>
        <w:autoSpaceDN w:val="0"/>
        <w:adjustRightInd w:val="0"/>
        <w:spacing w:line="300" w:lineRule="auto"/>
        <w:jc w:val="center"/>
        <w:rPr>
          <w:rFonts w:cs="宋体"/>
          <w:kern w:val="0"/>
          <w:sz w:val="18"/>
          <w:szCs w:val="18"/>
        </w:rPr>
      </w:pPr>
      <w:r>
        <w:rPr>
          <w:rFonts w:cs="宋体" w:hint="eastAsia"/>
          <w:kern w:val="0"/>
          <w:sz w:val="18"/>
          <w:szCs w:val="18"/>
        </w:rPr>
        <w:t>图</w:t>
      </w:r>
      <w:r>
        <w:rPr>
          <w:rFonts w:hint="eastAsia"/>
          <w:kern w:val="0"/>
          <w:sz w:val="18"/>
          <w:szCs w:val="18"/>
        </w:rPr>
        <w:t>6.</w:t>
      </w:r>
      <w:r>
        <w:rPr>
          <w:kern w:val="0"/>
          <w:sz w:val="18"/>
          <w:szCs w:val="18"/>
        </w:rPr>
        <w:t>5</w:t>
      </w:r>
      <w:r>
        <w:rPr>
          <w:rFonts w:hint="eastAsia"/>
          <w:kern w:val="0"/>
          <w:sz w:val="18"/>
          <w:szCs w:val="18"/>
        </w:rPr>
        <w:t>.</w:t>
      </w:r>
      <w:r>
        <w:rPr>
          <w:kern w:val="0"/>
          <w:sz w:val="18"/>
          <w:szCs w:val="18"/>
        </w:rPr>
        <w:t xml:space="preserve">2-1 </w:t>
      </w:r>
      <w:r>
        <w:rPr>
          <w:rFonts w:cs="宋体" w:hint="eastAsia"/>
          <w:kern w:val="0"/>
          <w:sz w:val="18"/>
          <w:szCs w:val="18"/>
        </w:rPr>
        <w:t>约束边缘构件阴影区域采用后浇混凝土连接节点构造</w:t>
      </w:r>
    </w:p>
    <w:p w14:paraId="561E789C" w14:textId="77777777" w:rsidR="00D3186F" w:rsidRDefault="001D714E">
      <w:pPr>
        <w:tabs>
          <w:tab w:val="left" w:pos="5040"/>
        </w:tabs>
        <w:jc w:val="center"/>
        <w:rPr>
          <w:bCs/>
          <w:sz w:val="18"/>
          <w:szCs w:val="18"/>
        </w:rPr>
      </w:pPr>
      <w:r>
        <w:rPr>
          <w:bCs/>
          <w:sz w:val="18"/>
          <w:szCs w:val="18"/>
        </w:rPr>
        <w:t>1</w:t>
      </w:r>
      <w:r>
        <w:rPr>
          <w:rFonts w:hint="eastAsia"/>
          <w:bCs/>
          <w:sz w:val="18"/>
          <w:szCs w:val="18"/>
        </w:rPr>
        <w:t>—夹心保温叠合剪力墙；</w:t>
      </w:r>
      <w:r>
        <w:rPr>
          <w:bCs/>
          <w:sz w:val="18"/>
          <w:szCs w:val="18"/>
        </w:rPr>
        <w:t>2</w:t>
      </w:r>
      <w:r>
        <w:rPr>
          <w:rFonts w:hint="eastAsia"/>
          <w:bCs/>
          <w:sz w:val="18"/>
          <w:szCs w:val="18"/>
        </w:rPr>
        <w:t>—拉结件；</w:t>
      </w:r>
      <w:r>
        <w:rPr>
          <w:bCs/>
          <w:sz w:val="18"/>
          <w:szCs w:val="18"/>
        </w:rPr>
        <w:t>3</w:t>
      </w:r>
      <w:r>
        <w:rPr>
          <w:rFonts w:hint="eastAsia"/>
          <w:bCs/>
          <w:sz w:val="18"/>
          <w:szCs w:val="18"/>
        </w:rPr>
        <w:t>—后浇段；</w:t>
      </w:r>
      <w:r>
        <w:rPr>
          <w:rFonts w:hint="eastAsia"/>
          <w:bCs/>
          <w:sz w:val="18"/>
          <w:szCs w:val="18"/>
        </w:rPr>
        <w:t>4</w:t>
      </w:r>
      <w:r>
        <w:rPr>
          <w:rFonts w:hint="eastAsia"/>
          <w:bCs/>
          <w:sz w:val="18"/>
          <w:szCs w:val="18"/>
        </w:rPr>
        <w:t>—</w:t>
      </w:r>
      <w:r>
        <w:rPr>
          <w:bCs/>
          <w:sz w:val="18"/>
          <w:szCs w:val="18"/>
        </w:rPr>
        <w:t>水平连接钢筋</w:t>
      </w:r>
      <w:r>
        <w:rPr>
          <w:rFonts w:hint="eastAsia"/>
          <w:bCs/>
          <w:sz w:val="18"/>
          <w:szCs w:val="18"/>
        </w:rPr>
        <w:t>；</w:t>
      </w:r>
      <w:r>
        <w:rPr>
          <w:rFonts w:hint="eastAsia"/>
          <w:bCs/>
          <w:sz w:val="18"/>
          <w:szCs w:val="18"/>
        </w:rPr>
        <w:t>5</w:t>
      </w:r>
      <w:r>
        <w:rPr>
          <w:rFonts w:hint="eastAsia"/>
          <w:bCs/>
          <w:sz w:val="18"/>
          <w:szCs w:val="18"/>
        </w:rPr>
        <w:t>—双面叠合剪力墙</w:t>
      </w:r>
    </w:p>
    <w:p w14:paraId="6A05EBD6" w14:textId="77777777" w:rsidR="00D3186F" w:rsidRDefault="001D714E">
      <w:pPr>
        <w:autoSpaceDE w:val="0"/>
        <w:autoSpaceDN w:val="0"/>
        <w:adjustRightInd w:val="0"/>
        <w:spacing w:line="300" w:lineRule="auto"/>
        <w:jc w:val="center"/>
        <w:rPr>
          <w:rFonts w:cs="宋体"/>
          <w:kern w:val="0"/>
          <w:sz w:val="18"/>
          <w:szCs w:val="18"/>
        </w:rPr>
      </w:pPr>
      <w:r>
        <w:rPr>
          <w:noProof/>
        </w:rPr>
        <w:drawing>
          <wp:inline distT="0" distB="0" distL="0" distR="0">
            <wp:extent cx="4038600" cy="118618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97"/>
                    <a:stretch>
                      <a:fillRect/>
                    </a:stretch>
                  </pic:blipFill>
                  <pic:spPr>
                    <a:xfrm>
                      <a:off x="0" y="0"/>
                      <a:ext cx="4287985" cy="1259836"/>
                    </a:xfrm>
                    <a:prstGeom prst="rect">
                      <a:avLst/>
                    </a:prstGeom>
                  </pic:spPr>
                </pic:pic>
              </a:graphicData>
            </a:graphic>
          </wp:inline>
        </w:drawing>
      </w:r>
    </w:p>
    <w:p w14:paraId="0035518E" w14:textId="77777777" w:rsidR="00D3186F" w:rsidRDefault="001D714E">
      <w:pPr>
        <w:jc w:val="center"/>
        <w:rPr>
          <w:rFonts w:cs="宋体"/>
          <w:kern w:val="0"/>
          <w:sz w:val="18"/>
          <w:szCs w:val="18"/>
        </w:rPr>
      </w:pPr>
      <w:r>
        <w:rPr>
          <w:rFonts w:cs="宋体" w:hint="eastAsia"/>
          <w:kern w:val="0"/>
          <w:sz w:val="18"/>
          <w:szCs w:val="18"/>
        </w:rPr>
        <w:t>（</w:t>
      </w:r>
      <w:r>
        <w:rPr>
          <w:rFonts w:cs="宋体"/>
          <w:kern w:val="0"/>
          <w:sz w:val="18"/>
          <w:szCs w:val="18"/>
        </w:rPr>
        <w:t>a</w:t>
      </w:r>
      <w:r>
        <w:rPr>
          <w:rFonts w:cs="宋体" w:hint="eastAsia"/>
          <w:kern w:val="0"/>
          <w:sz w:val="18"/>
          <w:szCs w:val="18"/>
        </w:rPr>
        <w:t>）后浇暗柱</w:t>
      </w:r>
      <w:r>
        <w:rPr>
          <w:rFonts w:cs="宋体" w:hint="eastAsia"/>
          <w:kern w:val="0"/>
          <w:sz w:val="18"/>
          <w:szCs w:val="18"/>
        </w:rPr>
        <w:t xml:space="preserve">   </w:t>
      </w:r>
      <w:r>
        <w:rPr>
          <w:rFonts w:cs="宋体"/>
          <w:kern w:val="0"/>
          <w:sz w:val="18"/>
          <w:szCs w:val="18"/>
        </w:rPr>
        <w:t xml:space="preserve">                    </w:t>
      </w:r>
      <w:r>
        <w:rPr>
          <w:rFonts w:cs="宋体" w:hint="eastAsia"/>
          <w:kern w:val="0"/>
          <w:sz w:val="18"/>
          <w:szCs w:val="18"/>
        </w:rPr>
        <w:t>（</w:t>
      </w:r>
      <w:r>
        <w:rPr>
          <w:rFonts w:cs="宋体" w:hint="eastAsia"/>
          <w:kern w:val="0"/>
          <w:sz w:val="18"/>
          <w:szCs w:val="18"/>
        </w:rPr>
        <w:t>b</w:t>
      </w:r>
      <w:r>
        <w:rPr>
          <w:rFonts w:cs="宋体" w:hint="eastAsia"/>
          <w:kern w:val="0"/>
          <w:sz w:val="18"/>
          <w:szCs w:val="18"/>
        </w:rPr>
        <w:t>）叠合暗柱</w:t>
      </w:r>
    </w:p>
    <w:p w14:paraId="18865BC7" w14:textId="77777777" w:rsidR="00D3186F" w:rsidRDefault="001D714E">
      <w:pPr>
        <w:autoSpaceDE w:val="0"/>
        <w:autoSpaceDN w:val="0"/>
        <w:adjustRightInd w:val="0"/>
        <w:spacing w:line="300" w:lineRule="auto"/>
        <w:jc w:val="center"/>
        <w:rPr>
          <w:rFonts w:cs="宋体"/>
          <w:kern w:val="0"/>
          <w:sz w:val="18"/>
          <w:szCs w:val="18"/>
        </w:rPr>
      </w:pPr>
      <w:r>
        <w:rPr>
          <w:rFonts w:cs="宋体" w:hint="eastAsia"/>
          <w:kern w:val="0"/>
          <w:sz w:val="18"/>
          <w:szCs w:val="18"/>
        </w:rPr>
        <w:t>图</w:t>
      </w:r>
      <w:r>
        <w:rPr>
          <w:rFonts w:hint="eastAsia"/>
          <w:kern w:val="0"/>
          <w:sz w:val="18"/>
          <w:szCs w:val="18"/>
        </w:rPr>
        <w:t>6.</w:t>
      </w:r>
      <w:r>
        <w:rPr>
          <w:kern w:val="0"/>
          <w:sz w:val="18"/>
          <w:szCs w:val="18"/>
        </w:rPr>
        <w:t>5.2-2</w:t>
      </w:r>
      <w:r>
        <w:rPr>
          <w:rFonts w:hint="eastAsia"/>
          <w:kern w:val="0"/>
          <w:sz w:val="18"/>
          <w:szCs w:val="18"/>
        </w:rPr>
        <w:t xml:space="preserve"> </w:t>
      </w:r>
      <w:r>
        <w:rPr>
          <w:rFonts w:cs="宋体" w:hint="eastAsia"/>
          <w:kern w:val="0"/>
          <w:sz w:val="18"/>
          <w:szCs w:val="18"/>
        </w:rPr>
        <w:t>暗柱阴影区域节点构造</w:t>
      </w:r>
    </w:p>
    <w:p w14:paraId="757B94B1" w14:textId="77777777" w:rsidR="00D3186F" w:rsidRDefault="001D714E">
      <w:pPr>
        <w:tabs>
          <w:tab w:val="left" w:pos="5040"/>
        </w:tabs>
        <w:jc w:val="center"/>
        <w:rPr>
          <w:bCs/>
          <w:sz w:val="18"/>
          <w:szCs w:val="18"/>
        </w:rPr>
      </w:pPr>
      <w:r>
        <w:rPr>
          <w:bCs/>
          <w:sz w:val="18"/>
          <w:szCs w:val="18"/>
        </w:rPr>
        <w:t>1</w:t>
      </w:r>
      <w:r>
        <w:rPr>
          <w:rFonts w:hint="eastAsia"/>
          <w:bCs/>
          <w:sz w:val="18"/>
          <w:szCs w:val="18"/>
        </w:rPr>
        <w:t>—夹心保温叠合剪力墙；</w:t>
      </w:r>
      <w:r>
        <w:rPr>
          <w:bCs/>
          <w:sz w:val="18"/>
          <w:szCs w:val="18"/>
        </w:rPr>
        <w:t>2</w:t>
      </w:r>
      <w:r>
        <w:rPr>
          <w:rFonts w:hint="eastAsia"/>
          <w:bCs/>
          <w:sz w:val="18"/>
          <w:szCs w:val="18"/>
        </w:rPr>
        <w:t>—拉结件；</w:t>
      </w:r>
      <w:r>
        <w:rPr>
          <w:bCs/>
          <w:sz w:val="18"/>
          <w:szCs w:val="18"/>
        </w:rPr>
        <w:t>3</w:t>
      </w:r>
      <w:r>
        <w:rPr>
          <w:rFonts w:hint="eastAsia"/>
          <w:bCs/>
          <w:sz w:val="18"/>
          <w:szCs w:val="18"/>
        </w:rPr>
        <w:t>—后浇段；</w:t>
      </w:r>
      <w:r>
        <w:rPr>
          <w:rFonts w:hint="eastAsia"/>
          <w:bCs/>
          <w:sz w:val="18"/>
          <w:szCs w:val="18"/>
        </w:rPr>
        <w:t>4</w:t>
      </w:r>
      <w:r>
        <w:rPr>
          <w:rFonts w:hint="eastAsia"/>
          <w:bCs/>
          <w:sz w:val="18"/>
          <w:szCs w:val="18"/>
        </w:rPr>
        <w:t>—</w:t>
      </w:r>
      <w:r>
        <w:rPr>
          <w:bCs/>
          <w:sz w:val="18"/>
          <w:szCs w:val="18"/>
        </w:rPr>
        <w:t>水平连接钢筋</w:t>
      </w:r>
    </w:p>
    <w:p w14:paraId="210449BD" w14:textId="77777777" w:rsidR="00D3186F" w:rsidRDefault="001D714E">
      <w:pPr>
        <w:pStyle w:val="afb"/>
        <w:widowControl w:val="0"/>
        <w:numPr>
          <w:ilvl w:val="0"/>
          <w:numId w:val="41"/>
        </w:numPr>
        <w:adjustRightInd w:val="0"/>
        <w:snapToGrid w:val="0"/>
        <w:ind w:firstLineChars="0"/>
        <w:jc w:val="both"/>
        <w:rPr>
          <w:szCs w:val="21"/>
        </w:rPr>
      </w:pPr>
      <w:r>
        <w:rPr>
          <w:rFonts w:hint="eastAsia"/>
          <w:szCs w:val="21"/>
        </w:rPr>
        <w:t>夹心保温叠合剪力墙构造边缘构件的连接构造应符合下列规定：</w:t>
      </w:r>
    </w:p>
    <w:p w14:paraId="3C8D91E1" w14:textId="77777777" w:rsidR="00D3186F" w:rsidRDefault="001D714E">
      <w:pPr>
        <w:ind w:firstLineChars="200" w:firstLine="422"/>
        <w:jc w:val="both"/>
        <w:rPr>
          <w:szCs w:val="22"/>
        </w:rPr>
      </w:pPr>
      <w:r>
        <w:rPr>
          <w:rFonts w:hint="eastAsia"/>
          <w:b/>
          <w:szCs w:val="22"/>
        </w:rPr>
        <w:t xml:space="preserve">1 </w:t>
      </w:r>
      <w:r>
        <w:rPr>
          <w:rFonts w:hint="eastAsia"/>
          <w:szCs w:val="22"/>
        </w:rPr>
        <w:t>构造边缘构件宜全部采用后浇混凝土，并在后浇段内设置封闭箍筋</w:t>
      </w:r>
      <w:r>
        <w:rPr>
          <w:rFonts w:cs="宋体" w:hint="eastAsia"/>
          <w:szCs w:val="21"/>
        </w:rPr>
        <w:t>（图</w:t>
      </w:r>
      <w:r>
        <w:rPr>
          <w:rFonts w:cs="宋体" w:hint="eastAsia"/>
          <w:szCs w:val="21"/>
        </w:rPr>
        <w:t>6.</w:t>
      </w:r>
      <w:r>
        <w:rPr>
          <w:rFonts w:cs="宋体"/>
          <w:szCs w:val="21"/>
        </w:rPr>
        <w:t>5</w:t>
      </w:r>
      <w:r>
        <w:rPr>
          <w:rFonts w:cs="宋体" w:hint="eastAsia"/>
          <w:szCs w:val="21"/>
        </w:rPr>
        <w:t>.</w:t>
      </w:r>
      <w:r>
        <w:rPr>
          <w:rFonts w:cs="宋体"/>
          <w:szCs w:val="21"/>
        </w:rPr>
        <w:t>3</w:t>
      </w:r>
      <w:r>
        <w:rPr>
          <w:rFonts w:cs="宋体" w:hint="eastAsia"/>
          <w:szCs w:val="21"/>
        </w:rPr>
        <w:t>-1</w:t>
      </w:r>
      <w:r>
        <w:rPr>
          <w:rFonts w:cs="宋体" w:hint="eastAsia"/>
          <w:szCs w:val="21"/>
        </w:rPr>
        <w:t>）；</w:t>
      </w:r>
      <w:r>
        <w:rPr>
          <w:rFonts w:cs="宋体" w:hint="eastAsia"/>
        </w:rPr>
        <w:t>其中暗柱可采用叠合暗柱或现浇暗柱</w:t>
      </w:r>
      <w:r>
        <w:rPr>
          <w:rFonts w:hint="eastAsia"/>
          <w:szCs w:val="22"/>
        </w:rPr>
        <w:t>（</w:t>
      </w:r>
      <w:r>
        <w:rPr>
          <w:szCs w:val="22"/>
        </w:rPr>
        <w:t>6.5.3</w:t>
      </w:r>
      <w:r>
        <w:rPr>
          <w:rFonts w:hint="eastAsia"/>
          <w:szCs w:val="22"/>
        </w:rPr>
        <w:t>-2</w:t>
      </w:r>
      <w:r>
        <w:rPr>
          <w:rFonts w:hint="eastAsia"/>
          <w:szCs w:val="22"/>
        </w:rPr>
        <w:t>）；</w:t>
      </w:r>
    </w:p>
    <w:p w14:paraId="1E2243C0" w14:textId="77777777" w:rsidR="00D3186F" w:rsidRDefault="001D714E">
      <w:pPr>
        <w:pStyle w:val="111"/>
        <w:tabs>
          <w:tab w:val="left" w:pos="567"/>
        </w:tabs>
        <w:spacing w:line="300" w:lineRule="auto"/>
        <w:ind w:firstLine="422"/>
        <w:rPr>
          <w:rFonts w:ascii="Times New Roman" w:hAnsi="Times New Roman"/>
          <w:b/>
        </w:rPr>
      </w:pPr>
      <w:r>
        <w:rPr>
          <w:rFonts w:ascii="Times New Roman" w:hAnsi="Times New Roman" w:hint="eastAsia"/>
          <w:b/>
        </w:rPr>
        <w:t xml:space="preserve">2 </w:t>
      </w:r>
      <w:r>
        <w:rPr>
          <w:rFonts w:ascii="Times New Roman" w:hAnsi="Times New Roman" w:hint="eastAsia"/>
        </w:rPr>
        <w:t>水平连接钢筋的间距宜与夹心保温叠合剪力墙中水平分布钢筋的间距相同，且不宜大于</w:t>
      </w:r>
      <w:r>
        <w:rPr>
          <w:rFonts w:ascii="Times New Roman" w:hAnsi="Times New Roman" w:hint="eastAsia"/>
        </w:rPr>
        <w:t>200mm</w:t>
      </w:r>
      <w:r>
        <w:rPr>
          <w:rFonts w:ascii="Times New Roman" w:hAnsi="Times New Roman" w:hint="eastAsia"/>
        </w:rPr>
        <w:t>；水平连接钢筋的直径不应小于夹心保温叠合剪力墙中水平分布钢筋的直径。水平连接钢筋锚入夹心保温叠合剪力墙空腔后浇混凝土中的长度不应、宜、可小于</w:t>
      </w:r>
      <w:r>
        <w:rPr>
          <w:rFonts w:ascii="Times New Roman" w:hAnsi="Times New Roman" w:hint="eastAsia"/>
          <w:spacing w:val="4"/>
          <w:kern w:val="0"/>
          <w:szCs w:val="21"/>
        </w:rPr>
        <w:t>1.2</w:t>
      </w:r>
      <w:r>
        <w:rPr>
          <w:rFonts w:ascii="Times New Roman" w:hAnsi="Times New Roman"/>
          <w:i/>
          <w:spacing w:val="4"/>
          <w:kern w:val="0"/>
          <w:szCs w:val="21"/>
        </w:rPr>
        <w:t xml:space="preserve"> l</w:t>
      </w:r>
      <w:r>
        <w:rPr>
          <w:rFonts w:ascii="Times New Roman" w:hAnsi="Times New Roman"/>
          <w:i/>
          <w:spacing w:val="4"/>
          <w:kern w:val="0"/>
          <w:szCs w:val="21"/>
          <w:vertAlign w:val="subscript"/>
        </w:rPr>
        <w:t>aE</w:t>
      </w:r>
      <w:r>
        <w:rPr>
          <w:rFonts w:ascii="Times New Roman" w:hAnsi="Times New Roman" w:cs="宋体" w:hint="eastAsia"/>
          <w:szCs w:val="21"/>
        </w:rPr>
        <w:t>。</w:t>
      </w:r>
    </w:p>
    <w:p w14:paraId="238DDC84" w14:textId="77777777" w:rsidR="00D3186F" w:rsidRDefault="001D714E">
      <w:pPr>
        <w:autoSpaceDE w:val="0"/>
        <w:autoSpaceDN w:val="0"/>
        <w:adjustRightInd w:val="0"/>
        <w:spacing w:line="300" w:lineRule="auto"/>
        <w:jc w:val="center"/>
        <w:rPr>
          <w:sz w:val="18"/>
          <w:szCs w:val="18"/>
        </w:rPr>
      </w:pPr>
      <w:r>
        <w:rPr>
          <w:noProof/>
        </w:rPr>
        <w:lastRenderedPageBreak/>
        <w:drawing>
          <wp:inline distT="0" distB="0" distL="0" distR="0">
            <wp:extent cx="2400300" cy="23622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98"/>
                    <a:stretch>
                      <a:fillRect/>
                    </a:stretch>
                  </pic:blipFill>
                  <pic:spPr>
                    <a:xfrm>
                      <a:off x="0" y="0"/>
                      <a:ext cx="2427132" cy="2388727"/>
                    </a:xfrm>
                    <a:prstGeom prst="rect">
                      <a:avLst/>
                    </a:prstGeom>
                  </pic:spPr>
                </pic:pic>
              </a:graphicData>
            </a:graphic>
          </wp:inline>
        </w:drawing>
      </w:r>
      <w:r>
        <w:rPr>
          <w:rFonts w:hint="eastAsia"/>
          <w:sz w:val="18"/>
          <w:szCs w:val="18"/>
        </w:rPr>
        <w:t xml:space="preserve"> </w:t>
      </w:r>
      <w:r>
        <w:rPr>
          <w:sz w:val="18"/>
          <w:szCs w:val="18"/>
        </w:rPr>
        <w:t xml:space="preserve">   </w:t>
      </w:r>
      <w:r>
        <w:rPr>
          <w:noProof/>
        </w:rPr>
        <w:drawing>
          <wp:inline distT="0" distB="0" distL="0" distR="0">
            <wp:extent cx="2781300" cy="236664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99"/>
                    <a:stretch>
                      <a:fillRect/>
                    </a:stretch>
                  </pic:blipFill>
                  <pic:spPr>
                    <a:xfrm>
                      <a:off x="0" y="0"/>
                      <a:ext cx="2797205" cy="2380483"/>
                    </a:xfrm>
                    <a:prstGeom prst="rect">
                      <a:avLst/>
                    </a:prstGeom>
                  </pic:spPr>
                </pic:pic>
              </a:graphicData>
            </a:graphic>
          </wp:inline>
        </w:drawing>
      </w:r>
    </w:p>
    <w:p w14:paraId="14517D89" w14:textId="77777777" w:rsidR="00D3186F" w:rsidRDefault="001D714E">
      <w:pPr>
        <w:spacing w:line="300" w:lineRule="auto"/>
        <w:ind w:firstLineChars="1200" w:firstLine="2160"/>
        <w:rPr>
          <w:sz w:val="18"/>
          <w:szCs w:val="18"/>
        </w:rPr>
      </w:pPr>
      <w:r>
        <w:rPr>
          <w:rFonts w:hint="eastAsia"/>
          <w:sz w:val="18"/>
          <w:szCs w:val="18"/>
        </w:rPr>
        <w:t>（</w:t>
      </w:r>
      <w:r>
        <w:rPr>
          <w:sz w:val="18"/>
          <w:szCs w:val="18"/>
        </w:rPr>
        <w:t>a</w:t>
      </w:r>
      <w:r>
        <w:rPr>
          <w:rFonts w:hint="eastAsia"/>
          <w:sz w:val="18"/>
          <w:szCs w:val="18"/>
        </w:rPr>
        <w:t>）转角墙</w:t>
      </w:r>
      <w:r>
        <w:rPr>
          <w:sz w:val="18"/>
          <w:szCs w:val="18"/>
        </w:rPr>
        <w:t xml:space="preserve">                                      </w:t>
      </w:r>
      <w:r>
        <w:rPr>
          <w:rFonts w:hint="eastAsia"/>
          <w:sz w:val="18"/>
          <w:szCs w:val="18"/>
        </w:rPr>
        <w:t>（</w:t>
      </w:r>
      <w:r>
        <w:rPr>
          <w:sz w:val="18"/>
          <w:szCs w:val="18"/>
        </w:rPr>
        <w:t>b</w:t>
      </w:r>
      <w:r>
        <w:rPr>
          <w:rFonts w:hint="eastAsia"/>
          <w:sz w:val="18"/>
          <w:szCs w:val="18"/>
        </w:rPr>
        <w:t>）有翼墙</w:t>
      </w:r>
    </w:p>
    <w:p w14:paraId="1549B27C" w14:textId="77777777" w:rsidR="00D3186F" w:rsidRDefault="001D714E">
      <w:pPr>
        <w:autoSpaceDE w:val="0"/>
        <w:autoSpaceDN w:val="0"/>
        <w:adjustRightInd w:val="0"/>
        <w:spacing w:line="300" w:lineRule="auto"/>
        <w:jc w:val="center"/>
        <w:rPr>
          <w:rFonts w:cs="宋体"/>
          <w:kern w:val="0"/>
          <w:sz w:val="18"/>
          <w:szCs w:val="18"/>
        </w:rPr>
      </w:pPr>
      <w:r>
        <w:rPr>
          <w:rFonts w:hint="eastAsia"/>
          <w:sz w:val="18"/>
          <w:szCs w:val="18"/>
        </w:rPr>
        <w:t>图</w:t>
      </w:r>
      <w:r>
        <w:rPr>
          <w:rFonts w:hint="eastAsia"/>
          <w:sz w:val="18"/>
          <w:szCs w:val="18"/>
        </w:rPr>
        <w:t>6.</w:t>
      </w:r>
      <w:r>
        <w:rPr>
          <w:sz w:val="18"/>
          <w:szCs w:val="18"/>
        </w:rPr>
        <w:t>5</w:t>
      </w:r>
      <w:r>
        <w:rPr>
          <w:rFonts w:hint="eastAsia"/>
          <w:sz w:val="18"/>
          <w:szCs w:val="18"/>
        </w:rPr>
        <w:t>.</w:t>
      </w:r>
      <w:r>
        <w:rPr>
          <w:sz w:val="18"/>
          <w:szCs w:val="18"/>
        </w:rPr>
        <w:t>3-1</w:t>
      </w:r>
      <w:r>
        <w:rPr>
          <w:rFonts w:hint="eastAsia"/>
          <w:sz w:val="18"/>
          <w:szCs w:val="18"/>
        </w:rPr>
        <w:t xml:space="preserve"> </w:t>
      </w:r>
      <w:r>
        <w:rPr>
          <w:rFonts w:cs="宋体" w:hint="eastAsia"/>
          <w:kern w:val="0"/>
          <w:sz w:val="18"/>
          <w:szCs w:val="18"/>
        </w:rPr>
        <w:t>构造边缘构件阴影区域后浇混凝土连接节点构造</w:t>
      </w:r>
    </w:p>
    <w:p w14:paraId="4750FDFD" w14:textId="77777777" w:rsidR="00D3186F" w:rsidRDefault="001D714E">
      <w:pPr>
        <w:autoSpaceDE w:val="0"/>
        <w:autoSpaceDN w:val="0"/>
        <w:adjustRightInd w:val="0"/>
        <w:spacing w:line="300" w:lineRule="auto"/>
        <w:jc w:val="center"/>
        <w:rPr>
          <w:sz w:val="18"/>
          <w:szCs w:val="18"/>
        </w:rPr>
      </w:pPr>
      <w:r>
        <w:rPr>
          <w:bCs/>
          <w:sz w:val="18"/>
          <w:szCs w:val="18"/>
        </w:rPr>
        <w:t>1</w:t>
      </w:r>
      <w:r>
        <w:rPr>
          <w:rFonts w:hint="eastAsia"/>
          <w:bCs/>
          <w:sz w:val="18"/>
          <w:szCs w:val="18"/>
        </w:rPr>
        <w:t>—夹心保温叠合剪力墙；</w:t>
      </w:r>
      <w:r>
        <w:rPr>
          <w:bCs/>
          <w:sz w:val="18"/>
          <w:szCs w:val="18"/>
        </w:rPr>
        <w:t>2</w:t>
      </w:r>
      <w:r>
        <w:rPr>
          <w:rFonts w:hint="eastAsia"/>
          <w:bCs/>
          <w:sz w:val="18"/>
          <w:szCs w:val="18"/>
        </w:rPr>
        <w:t>—拉结件；</w:t>
      </w:r>
      <w:r>
        <w:rPr>
          <w:bCs/>
          <w:sz w:val="18"/>
          <w:szCs w:val="18"/>
        </w:rPr>
        <w:t>3</w:t>
      </w:r>
      <w:r>
        <w:rPr>
          <w:rFonts w:hint="eastAsia"/>
          <w:bCs/>
          <w:sz w:val="18"/>
          <w:szCs w:val="18"/>
        </w:rPr>
        <w:t>—后浇段；</w:t>
      </w:r>
      <w:r>
        <w:rPr>
          <w:rFonts w:hint="eastAsia"/>
          <w:bCs/>
          <w:sz w:val="18"/>
          <w:szCs w:val="18"/>
        </w:rPr>
        <w:t>4</w:t>
      </w:r>
      <w:r>
        <w:rPr>
          <w:rFonts w:hint="eastAsia"/>
          <w:bCs/>
          <w:sz w:val="18"/>
          <w:szCs w:val="18"/>
        </w:rPr>
        <w:t>—</w:t>
      </w:r>
      <w:r>
        <w:rPr>
          <w:bCs/>
          <w:sz w:val="18"/>
          <w:szCs w:val="18"/>
        </w:rPr>
        <w:t>水平连接钢筋</w:t>
      </w:r>
      <w:r>
        <w:rPr>
          <w:rFonts w:hint="eastAsia"/>
          <w:bCs/>
          <w:sz w:val="18"/>
          <w:szCs w:val="18"/>
        </w:rPr>
        <w:t>；</w:t>
      </w:r>
      <w:r>
        <w:rPr>
          <w:rFonts w:hint="eastAsia"/>
          <w:bCs/>
          <w:sz w:val="18"/>
          <w:szCs w:val="18"/>
        </w:rPr>
        <w:t>5</w:t>
      </w:r>
      <w:r>
        <w:rPr>
          <w:rFonts w:hint="eastAsia"/>
          <w:bCs/>
          <w:sz w:val="18"/>
          <w:szCs w:val="18"/>
        </w:rPr>
        <w:t>—双面叠合剪力墙</w:t>
      </w:r>
    </w:p>
    <w:p w14:paraId="092C9C91" w14:textId="77777777" w:rsidR="00D3186F" w:rsidRDefault="001D714E">
      <w:pPr>
        <w:autoSpaceDE w:val="0"/>
        <w:autoSpaceDN w:val="0"/>
        <w:adjustRightInd w:val="0"/>
        <w:spacing w:line="300" w:lineRule="auto"/>
        <w:jc w:val="center"/>
        <w:rPr>
          <w:sz w:val="18"/>
          <w:szCs w:val="18"/>
        </w:rPr>
      </w:pPr>
      <w:r>
        <w:rPr>
          <w:noProof/>
        </w:rPr>
        <w:drawing>
          <wp:inline distT="0" distB="0" distL="0" distR="0">
            <wp:extent cx="4229100" cy="10922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00"/>
                    <a:stretch>
                      <a:fillRect/>
                    </a:stretch>
                  </pic:blipFill>
                  <pic:spPr>
                    <a:xfrm>
                      <a:off x="0" y="0"/>
                      <a:ext cx="4310073" cy="1113402"/>
                    </a:xfrm>
                    <a:prstGeom prst="rect">
                      <a:avLst/>
                    </a:prstGeom>
                  </pic:spPr>
                </pic:pic>
              </a:graphicData>
            </a:graphic>
          </wp:inline>
        </w:drawing>
      </w:r>
    </w:p>
    <w:p w14:paraId="0F7F2F5C" w14:textId="77777777" w:rsidR="00D3186F" w:rsidRDefault="001D714E">
      <w:pPr>
        <w:autoSpaceDE w:val="0"/>
        <w:autoSpaceDN w:val="0"/>
        <w:adjustRightInd w:val="0"/>
        <w:spacing w:line="300" w:lineRule="auto"/>
        <w:jc w:val="center"/>
        <w:rPr>
          <w:sz w:val="18"/>
          <w:szCs w:val="18"/>
        </w:rPr>
      </w:pPr>
      <w:r>
        <w:rPr>
          <w:rFonts w:hint="eastAsia"/>
          <w:sz w:val="18"/>
          <w:szCs w:val="18"/>
        </w:rPr>
        <w:t xml:space="preserve"> </w:t>
      </w:r>
      <w:r>
        <w:rPr>
          <w:sz w:val="18"/>
          <w:szCs w:val="18"/>
        </w:rPr>
        <w:t xml:space="preserve"> </w:t>
      </w:r>
      <w:r>
        <w:rPr>
          <w:rFonts w:hint="eastAsia"/>
          <w:sz w:val="18"/>
          <w:szCs w:val="18"/>
        </w:rPr>
        <w:t>（</w:t>
      </w:r>
      <w:r>
        <w:rPr>
          <w:sz w:val="18"/>
          <w:szCs w:val="18"/>
        </w:rPr>
        <w:t>a</w:t>
      </w:r>
      <w:r>
        <w:rPr>
          <w:rFonts w:hint="eastAsia"/>
          <w:sz w:val="18"/>
          <w:szCs w:val="18"/>
        </w:rPr>
        <w:t>）后浇暗柱</w:t>
      </w:r>
      <w:r>
        <w:rPr>
          <w:rFonts w:hint="eastAsia"/>
          <w:sz w:val="18"/>
          <w:szCs w:val="18"/>
        </w:rPr>
        <w:t xml:space="preserve"> </w:t>
      </w:r>
      <w:r>
        <w:rPr>
          <w:sz w:val="18"/>
          <w:szCs w:val="18"/>
        </w:rPr>
        <w:t xml:space="preserve">                           </w:t>
      </w:r>
      <w:r>
        <w:rPr>
          <w:rFonts w:hint="eastAsia"/>
          <w:sz w:val="18"/>
          <w:szCs w:val="18"/>
        </w:rPr>
        <w:t>（</w:t>
      </w:r>
      <w:r>
        <w:rPr>
          <w:sz w:val="18"/>
          <w:szCs w:val="18"/>
        </w:rPr>
        <w:t>b</w:t>
      </w:r>
      <w:r>
        <w:rPr>
          <w:rFonts w:hint="eastAsia"/>
          <w:sz w:val="18"/>
          <w:szCs w:val="18"/>
        </w:rPr>
        <w:t>）叠合暗柱</w:t>
      </w:r>
    </w:p>
    <w:p w14:paraId="1D48973E" w14:textId="77777777" w:rsidR="00D3186F" w:rsidRDefault="001D714E">
      <w:pPr>
        <w:ind w:firstLine="400"/>
        <w:jc w:val="center"/>
        <w:rPr>
          <w:sz w:val="18"/>
          <w:szCs w:val="18"/>
        </w:rPr>
      </w:pPr>
      <w:r>
        <w:rPr>
          <w:rFonts w:hint="eastAsia"/>
          <w:sz w:val="18"/>
          <w:szCs w:val="18"/>
        </w:rPr>
        <w:t>图</w:t>
      </w:r>
      <w:r>
        <w:rPr>
          <w:rFonts w:hint="eastAsia"/>
          <w:sz w:val="18"/>
          <w:szCs w:val="18"/>
        </w:rPr>
        <w:t>6.</w:t>
      </w:r>
      <w:r>
        <w:rPr>
          <w:sz w:val="18"/>
          <w:szCs w:val="18"/>
        </w:rPr>
        <w:t>5</w:t>
      </w:r>
      <w:r>
        <w:rPr>
          <w:rFonts w:hint="eastAsia"/>
          <w:sz w:val="18"/>
          <w:szCs w:val="18"/>
        </w:rPr>
        <w:t>.</w:t>
      </w:r>
      <w:r>
        <w:rPr>
          <w:sz w:val="18"/>
          <w:szCs w:val="18"/>
        </w:rPr>
        <w:t>3</w:t>
      </w:r>
      <w:r>
        <w:rPr>
          <w:rFonts w:hint="eastAsia"/>
          <w:sz w:val="18"/>
          <w:szCs w:val="18"/>
        </w:rPr>
        <w:t>-2</w:t>
      </w:r>
      <w:r>
        <w:rPr>
          <w:rFonts w:hint="eastAsia"/>
          <w:sz w:val="18"/>
          <w:szCs w:val="18"/>
        </w:rPr>
        <w:t>暗柱阴影区域节点构造</w:t>
      </w:r>
    </w:p>
    <w:p w14:paraId="04DEEF8E" w14:textId="77777777" w:rsidR="00D3186F" w:rsidRDefault="001D714E">
      <w:pPr>
        <w:tabs>
          <w:tab w:val="left" w:pos="5040"/>
        </w:tabs>
        <w:jc w:val="center"/>
        <w:rPr>
          <w:bCs/>
          <w:sz w:val="18"/>
          <w:szCs w:val="18"/>
        </w:rPr>
      </w:pPr>
      <w:r>
        <w:rPr>
          <w:bCs/>
          <w:sz w:val="18"/>
          <w:szCs w:val="18"/>
        </w:rPr>
        <w:t>1</w:t>
      </w:r>
      <w:r>
        <w:rPr>
          <w:rFonts w:hint="eastAsia"/>
          <w:bCs/>
          <w:sz w:val="18"/>
          <w:szCs w:val="18"/>
        </w:rPr>
        <w:t>—夹心保温叠合剪力墙；</w:t>
      </w:r>
      <w:r>
        <w:rPr>
          <w:bCs/>
          <w:sz w:val="18"/>
          <w:szCs w:val="18"/>
        </w:rPr>
        <w:t>2</w:t>
      </w:r>
      <w:r>
        <w:rPr>
          <w:rFonts w:hint="eastAsia"/>
          <w:bCs/>
          <w:sz w:val="18"/>
          <w:szCs w:val="18"/>
        </w:rPr>
        <w:t>—拉结件；</w:t>
      </w:r>
      <w:r>
        <w:rPr>
          <w:bCs/>
          <w:sz w:val="18"/>
          <w:szCs w:val="18"/>
        </w:rPr>
        <w:t>3</w:t>
      </w:r>
      <w:r>
        <w:rPr>
          <w:rFonts w:hint="eastAsia"/>
          <w:bCs/>
          <w:sz w:val="18"/>
          <w:szCs w:val="18"/>
        </w:rPr>
        <w:t>—后浇段；</w:t>
      </w:r>
      <w:r>
        <w:rPr>
          <w:rFonts w:hint="eastAsia"/>
          <w:bCs/>
          <w:sz w:val="18"/>
          <w:szCs w:val="18"/>
        </w:rPr>
        <w:t>4</w:t>
      </w:r>
      <w:r>
        <w:rPr>
          <w:rFonts w:hint="eastAsia"/>
          <w:bCs/>
          <w:sz w:val="18"/>
          <w:szCs w:val="18"/>
        </w:rPr>
        <w:t>—</w:t>
      </w:r>
      <w:r>
        <w:rPr>
          <w:bCs/>
          <w:sz w:val="18"/>
          <w:szCs w:val="18"/>
        </w:rPr>
        <w:t>水平连接钢筋</w:t>
      </w:r>
    </w:p>
    <w:p w14:paraId="7798DFBE" w14:textId="77777777" w:rsidR="00D3186F" w:rsidRDefault="001D714E">
      <w:pPr>
        <w:pStyle w:val="afe"/>
        <w:spacing w:line="360" w:lineRule="exact"/>
        <w:ind w:firstLineChars="0" w:firstLine="0"/>
        <w:rPr>
          <w:color w:val="4472C4" w:themeColor="accent1"/>
          <w:szCs w:val="21"/>
        </w:rPr>
      </w:pPr>
      <w:r>
        <w:rPr>
          <w:rFonts w:hint="eastAsia"/>
          <w:color w:val="4472C4" w:themeColor="accent1"/>
          <w:sz w:val="21"/>
          <w:szCs w:val="21"/>
        </w:rPr>
        <w:t>【条文说明</w:t>
      </w:r>
      <w:r>
        <w:rPr>
          <w:rFonts w:hint="eastAsia"/>
          <w:color w:val="4472C4" w:themeColor="accent1"/>
          <w:sz w:val="21"/>
          <w:szCs w:val="21"/>
        </w:rPr>
        <w:t>6</w:t>
      </w:r>
      <w:r>
        <w:rPr>
          <w:color w:val="4472C4" w:themeColor="accent1"/>
          <w:sz w:val="21"/>
          <w:szCs w:val="21"/>
        </w:rPr>
        <w:t>.5.2</w:t>
      </w:r>
      <w:r>
        <w:rPr>
          <w:rFonts w:hint="eastAsia"/>
          <w:color w:val="4472C4" w:themeColor="accent1"/>
          <w:sz w:val="21"/>
          <w:szCs w:val="21"/>
        </w:rPr>
        <w:t>~</w:t>
      </w:r>
      <w:r>
        <w:rPr>
          <w:color w:val="4472C4" w:themeColor="accent1"/>
          <w:sz w:val="21"/>
          <w:szCs w:val="21"/>
        </w:rPr>
        <w:t>6.5.3</w:t>
      </w:r>
      <w:r>
        <w:rPr>
          <w:rFonts w:hint="eastAsia"/>
          <w:color w:val="4472C4" w:themeColor="accent1"/>
          <w:sz w:val="21"/>
          <w:szCs w:val="21"/>
        </w:rPr>
        <w:t>】约束边缘构件沿墙肢的长度取值应符合现行行业标准《高层建筑混凝土结构技术规程》</w:t>
      </w:r>
      <w:r>
        <w:rPr>
          <w:color w:val="4472C4" w:themeColor="accent1"/>
          <w:sz w:val="21"/>
          <w:szCs w:val="21"/>
        </w:rPr>
        <w:t>JGJ 3</w:t>
      </w:r>
      <w:r>
        <w:rPr>
          <w:rFonts w:hint="eastAsia"/>
          <w:color w:val="4472C4" w:themeColor="accent1"/>
          <w:sz w:val="21"/>
          <w:szCs w:val="21"/>
        </w:rPr>
        <w:t>的规定，见表</w:t>
      </w:r>
      <w:r>
        <w:rPr>
          <w:color w:val="4472C4" w:themeColor="accent1"/>
          <w:sz w:val="21"/>
          <w:szCs w:val="21"/>
        </w:rPr>
        <w:t>1</w:t>
      </w:r>
      <w:r>
        <w:rPr>
          <w:rFonts w:hint="eastAsia"/>
          <w:color w:val="4472C4" w:themeColor="accent1"/>
          <w:sz w:val="21"/>
          <w:szCs w:val="21"/>
        </w:rPr>
        <w:t>。</w:t>
      </w:r>
    </w:p>
    <w:p w14:paraId="3ECC6EF7" w14:textId="77777777" w:rsidR="00D3186F" w:rsidRDefault="001D714E">
      <w:pPr>
        <w:pStyle w:val="afb"/>
        <w:tabs>
          <w:tab w:val="left" w:pos="4920"/>
        </w:tabs>
        <w:ind w:firstLineChars="0" w:firstLine="0"/>
        <w:jc w:val="center"/>
        <w:rPr>
          <w:b/>
          <w:bCs/>
          <w:color w:val="4472C4" w:themeColor="accent1"/>
          <w:spacing w:val="2"/>
          <w:kern w:val="0"/>
          <w:sz w:val="18"/>
          <w:szCs w:val="18"/>
        </w:rPr>
      </w:pPr>
      <w:r>
        <w:rPr>
          <w:rFonts w:hint="eastAsia"/>
          <w:b/>
          <w:bCs/>
          <w:color w:val="4472C4" w:themeColor="accent1"/>
          <w:spacing w:val="2"/>
          <w:kern w:val="0"/>
          <w:sz w:val="18"/>
          <w:szCs w:val="18"/>
        </w:rPr>
        <w:t>表</w:t>
      </w:r>
      <w:r>
        <w:rPr>
          <w:rFonts w:hint="eastAsia"/>
          <w:b/>
          <w:bCs/>
          <w:color w:val="4472C4" w:themeColor="accent1"/>
          <w:spacing w:val="2"/>
          <w:kern w:val="0"/>
          <w:sz w:val="18"/>
          <w:szCs w:val="18"/>
        </w:rPr>
        <w:t xml:space="preserve">1 </w:t>
      </w:r>
      <w:r>
        <w:rPr>
          <w:rFonts w:hint="eastAsia"/>
          <w:b/>
          <w:bCs/>
          <w:color w:val="4472C4" w:themeColor="accent1"/>
          <w:spacing w:val="2"/>
          <w:kern w:val="0"/>
          <w:sz w:val="18"/>
          <w:szCs w:val="18"/>
        </w:rPr>
        <w:t>约束边缘构件沿墙肢的长度</w:t>
      </w:r>
      <m:oMath>
        <m:sSub>
          <m:sSubPr>
            <m:ctrlPr>
              <w:rPr>
                <w:rFonts w:ascii="Cambria Math" w:hAnsi="Cambria Math"/>
                <w:color w:val="4472C4" w:themeColor="accent1"/>
                <w:szCs w:val="21"/>
              </w:rPr>
            </m:ctrlPr>
          </m:sSubPr>
          <m:e>
            <m:r>
              <w:rPr>
                <w:rFonts w:ascii="Cambria Math" w:hAnsi="Cambria Math"/>
                <w:color w:val="4472C4" w:themeColor="accent1"/>
                <w:szCs w:val="21"/>
              </w:rPr>
              <m:t>l</m:t>
            </m:r>
          </m:e>
          <m:sub>
            <m:r>
              <w:rPr>
                <w:rFonts w:ascii="Cambria Math" w:hAnsi="Cambria Math"/>
                <w:color w:val="4472C4" w:themeColor="accent1"/>
                <w:szCs w:val="21"/>
              </w:rPr>
              <m:t>c</m:t>
            </m:r>
          </m:sub>
        </m:sSub>
      </m:oMath>
    </w:p>
    <w:tbl>
      <w:tblPr>
        <w:tblW w:w="7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538"/>
        <w:gridCol w:w="1372"/>
        <w:gridCol w:w="1418"/>
        <w:gridCol w:w="1417"/>
      </w:tblGrid>
      <w:tr w:rsidR="00D3186F" w14:paraId="27F548F7" w14:textId="77777777">
        <w:trPr>
          <w:trHeight w:val="267"/>
          <w:jc w:val="center"/>
        </w:trPr>
        <w:tc>
          <w:tcPr>
            <w:tcW w:w="1838" w:type="dxa"/>
            <w:vMerge w:val="restart"/>
            <w:vAlign w:val="center"/>
          </w:tcPr>
          <w:p w14:paraId="53DEFB00" w14:textId="77777777" w:rsidR="00D3186F" w:rsidRDefault="001D714E">
            <w:pPr>
              <w:adjustRightInd w:val="0"/>
              <w:snapToGrid w:val="0"/>
              <w:jc w:val="center"/>
              <w:rPr>
                <w:color w:val="4472C4" w:themeColor="accent1"/>
                <w:spacing w:val="4"/>
                <w:kern w:val="0"/>
                <w:sz w:val="18"/>
                <w:szCs w:val="18"/>
              </w:rPr>
            </w:pPr>
            <w:r>
              <w:rPr>
                <w:rFonts w:hint="eastAsia"/>
                <w:color w:val="4472C4" w:themeColor="accent1"/>
                <w:spacing w:val="4"/>
                <w:kern w:val="0"/>
                <w:sz w:val="18"/>
                <w:szCs w:val="18"/>
              </w:rPr>
              <w:t>项目</w:t>
            </w:r>
          </w:p>
        </w:tc>
        <w:tc>
          <w:tcPr>
            <w:tcW w:w="2910" w:type="dxa"/>
            <w:gridSpan w:val="2"/>
            <w:vAlign w:val="center"/>
          </w:tcPr>
          <w:p w14:paraId="2C500B63" w14:textId="77777777" w:rsidR="00D3186F" w:rsidRDefault="001D714E">
            <w:pPr>
              <w:adjustRightInd w:val="0"/>
              <w:snapToGrid w:val="0"/>
              <w:jc w:val="center"/>
              <w:rPr>
                <w:color w:val="4472C4" w:themeColor="accent1"/>
                <w:spacing w:val="4"/>
                <w:kern w:val="0"/>
                <w:sz w:val="18"/>
                <w:szCs w:val="18"/>
              </w:rPr>
            </w:pPr>
            <w:r>
              <w:rPr>
                <w:rFonts w:hint="eastAsia"/>
                <w:color w:val="4472C4" w:themeColor="accent1"/>
                <w:spacing w:val="4"/>
                <w:kern w:val="0"/>
                <w:sz w:val="18"/>
                <w:szCs w:val="18"/>
              </w:rPr>
              <w:t>一级（</w:t>
            </w:r>
            <w:r>
              <w:rPr>
                <w:rFonts w:hint="eastAsia"/>
                <w:color w:val="4472C4" w:themeColor="accent1"/>
                <w:spacing w:val="4"/>
                <w:kern w:val="0"/>
                <w:sz w:val="18"/>
                <w:szCs w:val="18"/>
              </w:rPr>
              <w:t>7</w:t>
            </w:r>
            <w:r>
              <w:rPr>
                <w:rFonts w:hint="eastAsia"/>
                <w:color w:val="4472C4" w:themeColor="accent1"/>
                <w:spacing w:val="4"/>
                <w:kern w:val="0"/>
                <w:sz w:val="18"/>
                <w:szCs w:val="18"/>
              </w:rPr>
              <w:t>、</w:t>
            </w:r>
            <w:r>
              <w:rPr>
                <w:rFonts w:hint="eastAsia"/>
                <w:color w:val="4472C4" w:themeColor="accent1"/>
                <w:spacing w:val="4"/>
                <w:kern w:val="0"/>
                <w:sz w:val="18"/>
                <w:szCs w:val="18"/>
              </w:rPr>
              <w:t>8</w:t>
            </w:r>
            <w:r>
              <w:rPr>
                <w:rFonts w:hint="eastAsia"/>
                <w:color w:val="4472C4" w:themeColor="accent1"/>
                <w:spacing w:val="4"/>
                <w:kern w:val="0"/>
                <w:sz w:val="18"/>
                <w:szCs w:val="18"/>
              </w:rPr>
              <w:t>度）</w:t>
            </w:r>
          </w:p>
        </w:tc>
        <w:tc>
          <w:tcPr>
            <w:tcW w:w="2835" w:type="dxa"/>
            <w:gridSpan w:val="2"/>
            <w:vAlign w:val="center"/>
          </w:tcPr>
          <w:p w14:paraId="15D1AD62" w14:textId="77777777" w:rsidR="00D3186F" w:rsidRDefault="001D714E">
            <w:pPr>
              <w:adjustRightInd w:val="0"/>
              <w:snapToGrid w:val="0"/>
              <w:jc w:val="center"/>
              <w:rPr>
                <w:color w:val="4472C4" w:themeColor="accent1"/>
                <w:spacing w:val="4"/>
                <w:kern w:val="0"/>
                <w:sz w:val="18"/>
                <w:szCs w:val="18"/>
              </w:rPr>
            </w:pPr>
            <w:r>
              <w:rPr>
                <w:rFonts w:hint="eastAsia"/>
                <w:color w:val="4472C4" w:themeColor="accent1"/>
                <w:spacing w:val="4"/>
                <w:kern w:val="0"/>
                <w:sz w:val="18"/>
                <w:szCs w:val="18"/>
              </w:rPr>
              <w:t>二、三级</w:t>
            </w:r>
          </w:p>
        </w:tc>
      </w:tr>
      <w:tr w:rsidR="00D3186F" w14:paraId="00FFBBCD" w14:textId="77777777">
        <w:trPr>
          <w:trHeight w:val="211"/>
          <w:jc w:val="center"/>
        </w:trPr>
        <w:tc>
          <w:tcPr>
            <w:tcW w:w="1838" w:type="dxa"/>
            <w:vMerge/>
            <w:vAlign w:val="center"/>
          </w:tcPr>
          <w:p w14:paraId="07FD06B2" w14:textId="77777777" w:rsidR="00D3186F" w:rsidRDefault="00D3186F">
            <w:pPr>
              <w:adjustRightInd w:val="0"/>
              <w:snapToGrid w:val="0"/>
              <w:jc w:val="center"/>
              <w:rPr>
                <w:color w:val="4472C4" w:themeColor="accent1"/>
                <w:spacing w:val="4"/>
                <w:kern w:val="0"/>
                <w:sz w:val="18"/>
                <w:szCs w:val="18"/>
              </w:rPr>
            </w:pPr>
          </w:p>
        </w:tc>
        <w:tc>
          <w:tcPr>
            <w:tcW w:w="1538" w:type="dxa"/>
            <w:vAlign w:val="center"/>
          </w:tcPr>
          <w:p w14:paraId="10F6A1C6" w14:textId="77777777" w:rsidR="00D3186F" w:rsidRDefault="001D714E">
            <w:pPr>
              <w:jc w:val="center"/>
              <w:textAlignment w:val="center"/>
              <w:rPr>
                <w:color w:val="4472C4" w:themeColor="accent1"/>
              </w:rPr>
            </w:pPr>
            <w:r>
              <w:rPr>
                <w:color w:val="4472C4" w:themeColor="accent1"/>
              </w:rPr>
              <w:object w:dxaOrig="749" w:dyaOrig="334" w14:anchorId="2BEB40C4">
                <v:shape id="_x0000_i1060" type="#_x0000_t75" style="width:37.4pt;height:16.85pt" o:ole="">
                  <v:imagedata r:id="rId101" o:title=""/>
                </v:shape>
                <o:OLEObject Type="Embed" ProgID="Equation.DSMT4" ShapeID="_x0000_i1060" DrawAspect="Content" ObjectID="_1670824432" r:id="rId102"/>
              </w:object>
            </w:r>
          </w:p>
        </w:tc>
        <w:tc>
          <w:tcPr>
            <w:tcW w:w="1372" w:type="dxa"/>
            <w:vAlign w:val="center"/>
          </w:tcPr>
          <w:p w14:paraId="2754E93C" w14:textId="77777777" w:rsidR="00D3186F" w:rsidRDefault="001D714E">
            <w:pPr>
              <w:jc w:val="center"/>
              <w:textAlignment w:val="center"/>
              <w:rPr>
                <w:color w:val="4472C4" w:themeColor="accent1"/>
              </w:rPr>
            </w:pPr>
            <w:r>
              <w:rPr>
                <w:color w:val="4472C4" w:themeColor="accent1"/>
              </w:rPr>
              <w:object w:dxaOrig="749" w:dyaOrig="334" w14:anchorId="4B034279">
                <v:shape id="_x0000_i1061" type="#_x0000_t75" style="width:37.4pt;height:16.85pt" o:ole="">
                  <v:imagedata r:id="rId103" o:title=""/>
                </v:shape>
                <o:OLEObject Type="Embed" ProgID="Equation.DSMT4" ShapeID="_x0000_i1061" DrawAspect="Content" ObjectID="_1670824433" r:id="rId104"/>
              </w:object>
            </w:r>
          </w:p>
        </w:tc>
        <w:tc>
          <w:tcPr>
            <w:tcW w:w="1418" w:type="dxa"/>
            <w:vAlign w:val="center"/>
          </w:tcPr>
          <w:p w14:paraId="1D08217A" w14:textId="77777777" w:rsidR="00D3186F" w:rsidRDefault="001D714E">
            <w:pPr>
              <w:jc w:val="center"/>
              <w:textAlignment w:val="center"/>
              <w:rPr>
                <w:color w:val="4472C4" w:themeColor="accent1"/>
              </w:rPr>
            </w:pPr>
            <w:r>
              <w:rPr>
                <w:color w:val="4472C4" w:themeColor="accent1"/>
              </w:rPr>
              <w:object w:dxaOrig="749" w:dyaOrig="334" w14:anchorId="492EB369">
                <v:shape id="_x0000_i1062" type="#_x0000_t75" style="width:37.4pt;height:16.85pt" o:ole="">
                  <v:imagedata r:id="rId105" o:title=""/>
                </v:shape>
                <o:OLEObject Type="Embed" ProgID="Equation.3" ShapeID="_x0000_i1062" DrawAspect="Content" ObjectID="_1670824434" r:id="rId106"/>
              </w:object>
            </w:r>
          </w:p>
        </w:tc>
        <w:tc>
          <w:tcPr>
            <w:tcW w:w="1417" w:type="dxa"/>
            <w:vAlign w:val="center"/>
          </w:tcPr>
          <w:p w14:paraId="2E05F26C" w14:textId="77777777" w:rsidR="00D3186F" w:rsidRDefault="001D714E">
            <w:pPr>
              <w:jc w:val="center"/>
              <w:textAlignment w:val="center"/>
              <w:rPr>
                <w:color w:val="4472C4" w:themeColor="accent1"/>
              </w:rPr>
            </w:pPr>
            <w:r>
              <w:rPr>
                <w:color w:val="4472C4" w:themeColor="accent1"/>
              </w:rPr>
              <w:object w:dxaOrig="749" w:dyaOrig="334" w14:anchorId="3FB04850">
                <v:shape id="_x0000_i1063" type="#_x0000_t75" style="width:37.4pt;height:16.85pt" o:ole="">
                  <v:imagedata r:id="rId107" o:title=""/>
                </v:shape>
                <o:OLEObject Type="Embed" ProgID="Equation.3" ShapeID="_x0000_i1063" DrawAspect="Content" ObjectID="_1670824435" r:id="rId108"/>
              </w:object>
            </w:r>
          </w:p>
        </w:tc>
      </w:tr>
      <w:tr w:rsidR="00D3186F" w14:paraId="547B57D6" w14:textId="77777777">
        <w:trPr>
          <w:trHeight w:val="267"/>
          <w:jc w:val="center"/>
        </w:trPr>
        <w:tc>
          <w:tcPr>
            <w:tcW w:w="1838" w:type="dxa"/>
            <w:vAlign w:val="center"/>
          </w:tcPr>
          <w:p w14:paraId="6DD4607E" w14:textId="77777777" w:rsidR="00D3186F" w:rsidRDefault="001D714E">
            <w:pPr>
              <w:adjustRightInd w:val="0"/>
              <w:snapToGrid w:val="0"/>
              <w:jc w:val="center"/>
              <w:textAlignment w:val="center"/>
              <w:rPr>
                <w:color w:val="4472C4" w:themeColor="accent1"/>
                <w:spacing w:val="4"/>
                <w:kern w:val="0"/>
                <w:sz w:val="18"/>
                <w:szCs w:val="18"/>
              </w:rPr>
            </w:pPr>
            <w:r>
              <w:rPr>
                <w:color w:val="4472C4" w:themeColor="accent1"/>
              </w:rPr>
              <w:object w:dxaOrig="184" w:dyaOrig="334" w14:anchorId="6B603245">
                <v:shape id="_x0000_i1064" type="#_x0000_t75" style="width:9.35pt;height:16.85pt" o:ole="">
                  <v:imagedata r:id="rId109" o:title=""/>
                </v:shape>
                <o:OLEObject Type="Embed" ProgID="Equation.3" ShapeID="_x0000_i1064" DrawAspect="Content" ObjectID="_1670824436" r:id="rId110"/>
              </w:object>
            </w:r>
            <w:r>
              <w:rPr>
                <w:rFonts w:hint="eastAsia"/>
                <w:color w:val="4472C4" w:themeColor="accent1"/>
                <w:spacing w:val="4"/>
                <w:kern w:val="0"/>
                <w:sz w:val="18"/>
                <w:szCs w:val="18"/>
              </w:rPr>
              <w:t>（暗柱）</w:t>
            </w:r>
          </w:p>
        </w:tc>
        <w:tc>
          <w:tcPr>
            <w:tcW w:w="1538" w:type="dxa"/>
            <w:vAlign w:val="center"/>
          </w:tcPr>
          <w:p w14:paraId="08F8DC52" w14:textId="77777777" w:rsidR="00D3186F" w:rsidRDefault="001D714E">
            <w:pPr>
              <w:adjustRightInd w:val="0"/>
              <w:snapToGrid w:val="0"/>
              <w:jc w:val="center"/>
              <w:textAlignment w:val="center"/>
              <w:rPr>
                <w:color w:val="4472C4" w:themeColor="accent1"/>
                <w:spacing w:val="4"/>
                <w:kern w:val="0"/>
                <w:sz w:val="18"/>
                <w:szCs w:val="18"/>
              </w:rPr>
            </w:pPr>
            <w:r>
              <w:rPr>
                <w:color w:val="4472C4" w:themeColor="accent1"/>
                <w:spacing w:val="4"/>
                <w:kern w:val="0"/>
                <w:sz w:val="18"/>
                <w:szCs w:val="18"/>
              </w:rPr>
              <w:t>0.</w:t>
            </w:r>
            <w:r>
              <w:rPr>
                <w:rFonts w:hint="eastAsia"/>
                <w:color w:val="4472C4" w:themeColor="accent1"/>
                <w:spacing w:val="4"/>
                <w:kern w:val="0"/>
                <w:sz w:val="18"/>
                <w:szCs w:val="18"/>
              </w:rPr>
              <w:t>15</w:t>
            </w:r>
            <w:r>
              <w:rPr>
                <w:color w:val="4472C4" w:themeColor="accent1"/>
              </w:rPr>
              <w:object w:dxaOrig="276" w:dyaOrig="300" w14:anchorId="39796004">
                <v:shape id="_x0000_i1065" type="#_x0000_t75" style="width:13.1pt;height:14.95pt" o:ole="">
                  <v:imagedata r:id="rId111" o:title=""/>
                </v:shape>
                <o:OLEObject Type="Embed" ProgID="Equation.3" ShapeID="_x0000_i1065" DrawAspect="Content" ObjectID="_1670824437" r:id="rId112"/>
              </w:object>
            </w:r>
          </w:p>
        </w:tc>
        <w:tc>
          <w:tcPr>
            <w:tcW w:w="1372" w:type="dxa"/>
            <w:vAlign w:val="center"/>
          </w:tcPr>
          <w:p w14:paraId="48EBC4EB" w14:textId="77777777" w:rsidR="00D3186F" w:rsidRDefault="001D714E">
            <w:pPr>
              <w:adjustRightInd w:val="0"/>
              <w:snapToGrid w:val="0"/>
              <w:jc w:val="center"/>
              <w:textAlignment w:val="center"/>
              <w:rPr>
                <w:color w:val="4472C4" w:themeColor="accent1"/>
                <w:spacing w:val="4"/>
                <w:kern w:val="0"/>
                <w:sz w:val="18"/>
                <w:szCs w:val="18"/>
              </w:rPr>
            </w:pPr>
            <w:r>
              <w:rPr>
                <w:color w:val="4472C4" w:themeColor="accent1"/>
                <w:spacing w:val="4"/>
                <w:kern w:val="0"/>
                <w:sz w:val="18"/>
                <w:szCs w:val="18"/>
              </w:rPr>
              <w:t>0.20</w:t>
            </w:r>
            <w:r>
              <w:rPr>
                <w:color w:val="4472C4" w:themeColor="accent1"/>
              </w:rPr>
              <w:object w:dxaOrig="276" w:dyaOrig="300" w14:anchorId="47312F95">
                <v:shape id="_x0000_i1066" type="#_x0000_t75" style="width:13.1pt;height:14.95pt" o:ole="">
                  <v:imagedata r:id="rId111" o:title=""/>
                </v:shape>
                <o:OLEObject Type="Embed" ProgID="Equation.3" ShapeID="_x0000_i1066" DrawAspect="Content" ObjectID="_1670824438" r:id="rId113"/>
              </w:object>
            </w:r>
          </w:p>
        </w:tc>
        <w:tc>
          <w:tcPr>
            <w:tcW w:w="1418" w:type="dxa"/>
            <w:vAlign w:val="center"/>
          </w:tcPr>
          <w:p w14:paraId="78B87C14" w14:textId="77777777" w:rsidR="00D3186F" w:rsidRDefault="001D714E">
            <w:pPr>
              <w:adjustRightInd w:val="0"/>
              <w:snapToGrid w:val="0"/>
              <w:jc w:val="center"/>
              <w:textAlignment w:val="center"/>
              <w:rPr>
                <w:color w:val="4472C4" w:themeColor="accent1"/>
                <w:spacing w:val="4"/>
                <w:kern w:val="0"/>
                <w:sz w:val="18"/>
                <w:szCs w:val="18"/>
              </w:rPr>
            </w:pPr>
            <w:r>
              <w:rPr>
                <w:color w:val="4472C4" w:themeColor="accent1"/>
                <w:spacing w:val="4"/>
                <w:kern w:val="0"/>
                <w:sz w:val="18"/>
                <w:szCs w:val="18"/>
              </w:rPr>
              <w:t>0.</w:t>
            </w:r>
            <w:r>
              <w:rPr>
                <w:rFonts w:hint="eastAsia"/>
                <w:color w:val="4472C4" w:themeColor="accent1"/>
                <w:spacing w:val="4"/>
                <w:kern w:val="0"/>
                <w:sz w:val="18"/>
                <w:szCs w:val="18"/>
              </w:rPr>
              <w:t>15</w:t>
            </w:r>
            <w:r>
              <w:rPr>
                <w:color w:val="4472C4" w:themeColor="accent1"/>
              </w:rPr>
              <w:object w:dxaOrig="276" w:dyaOrig="300" w14:anchorId="3F7266B6">
                <v:shape id="_x0000_i1067" type="#_x0000_t75" style="width:13.1pt;height:14.95pt" o:ole="">
                  <v:imagedata r:id="rId111" o:title=""/>
                </v:shape>
                <o:OLEObject Type="Embed" ProgID="Equation.3" ShapeID="_x0000_i1067" DrawAspect="Content" ObjectID="_1670824439" r:id="rId114"/>
              </w:object>
            </w:r>
          </w:p>
        </w:tc>
        <w:tc>
          <w:tcPr>
            <w:tcW w:w="1417" w:type="dxa"/>
            <w:vAlign w:val="center"/>
          </w:tcPr>
          <w:p w14:paraId="4ECC52AC" w14:textId="77777777" w:rsidR="00D3186F" w:rsidRDefault="001D714E">
            <w:pPr>
              <w:adjustRightInd w:val="0"/>
              <w:snapToGrid w:val="0"/>
              <w:jc w:val="center"/>
              <w:textAlignment w:val="center"/>
              <w:rPr>
                <w:color w:val="4472C4" w:themeColor="accent1"/>
                <w:spacing w:val="4"/>
                <w:kern w:val="0"/>
                <w:sz w:val="18"/>
                <w:szCs w:val="18"/>
              </w:rPr>
            </w:pPr>
            <w:r>
              <w:rPr>
                <w:color w:val="4472C4" w:themeColor="accent1"/>
                <w:spacing w:val="4"/>
                <w:kern w:val="0"/>
                <w:sz w:val="18"/>
                <w:szCs w:val="18"/>
              </w:rPr>
              <w:t>0.20</w:t>
            </w:r>
            <w:r>
              <w:rPr>
                <w:color w:val="4472C4" w:themeColor="accent1"/>
              </w:rPr>
              <w:object w:dxaOrig="276" w:dyaOrig="300" w14:anchorId="0A41A73E">
                <v:shape id="_x0000_i1068" type="#_x0000_t75" style="width:13.1pt;height:14.95pt" o:ole="">
                  <v:imagedata r:id="rId111" o:title=""/>
                </v:shape>
                <o:OLEObject Type="Embed" ProgID="Equation.3" ShapeID="_x0000_i1068" DrawAspect="Content" ObjectID="_1670824440" r:id="rId115"/>
              </w:object>
            </w:r>
          </w:p>
        </w:tc>
      </w:tr>
      <w:tr w:rsidR="00D3186F" w14:paraId="27AEE358" w14:textId="77777777">
        <w:trPr>
          <w:trHeight w:val="274"/>
          <w:jc w:val="center"/>
        </w:trPr>
        <w:tc>
          <w:tcPr>
            <w:tcW w:w="1838" w:type="dxa"/>
            <w:vAlign w:val="center"/>
          </w:tcPr>
          <w:p w14:paraId="1AE584DC" w14:textId="77777777" w:rsidR="00D3186F" w:rsidRDefault="001D714E">
            <w:pPr>
              <w:adjustRightInd w:val="0"/>
              <w:snapToGrid w:val="0"/>
              <w:jc w:val="center"/>
              <w:textAlignment w:val="center"/>
              <w:rPr>
                <w:color w:val="4472C4" w:themeColor="accent1"/>
                <w:spacing w:val="4"/>
                <w:kern w:val="0"/>
                <w:sz w:val="18"/>
                <w:szCs w:val="18"/>
              </w:rPr>
            </w:pPr>
            <w:r>
              <w:rPr>
                <w:color w:val="4472C4" w:themeColor="accent1"/>
              </w:rPr>
              <w:object w:dxaOrig="184" w:dyaOrig="334" w14:anchorId="7C51C9E0">
                <v:shape id="_x0000_i1069" type="#_x0000_t75" style="width:9.35pt;height:16.85pt" o:ole="">
                  <v:imagedata r:id="rId116" o:title=""/>
                </v:shape>
                <o:OLEObject Type="Embed" ProgID="Equation.3" ShapeID="_x0000_i1069" DrawAspect="Content" ObjectID="_1670824441" r:id="rId117"/>
              </w:object>
            </w:r>
            <w:r>
              <w:rPr>
                <w:rFonts w:hint="eastAsia"/>
                <w:color w:val="4472C4" w:themeColor="accent1"/>
                <w:spacing w:val="4"/>
                <w:kern w:val="0"/>
                <w:sz w:val="18"/>
                <w:szCs w:val="18"/>
              </w:rPr>
              <w:t>（翼墙）</w:t>
            </w:r>
          </w:p>
        </w:tc>
        <w:tc>
          <w:tcPr>
            <w:tcW w:w="1538" w:type="dxa"/>
            <w:vAlign w:val="center"/>
          </w:tcPr>
          <w:p w14:paraId="59A83814" w14:textId="77777777" w:rsidR="00D3186F" w:rsidRDefault="001D714E">
            <w:pPr>
              <w:adjustRightInd w:val="0"/>
              <w:snapToGrid w:val="0"/>
              <w:jc w:val="center"/>
              <w:textAlignment w:val="center"/>
              <w:rPr>
                <w:color w:val="4472C4" w:themeColor="accent1"/>
                <w:spacing w:val="4"/>
                <w:kern w:val="0"/>
                <w:sz w:val="18"/>
                <w:szCs w:val="18"/>
              </w:rPr>
            </w:pPr>
            <w:r>
              <w:rPr>
                <w:color w:val="4472C4" w:themeColor="accent1"/>
                <w:spacing w:val="4"/>
                <w:kern w:val="0"/>
                <w:sz w:val="18"/>
                <w:szCs w:val="18"/>
              </w:rPr>
              <w:t>0.1</w:t>
            </w:r>
            <w:r>
              <w:rPr>
                <w:rFonts w:hint="eastAsia"/>
                <w:color w:val="4472C4" w:themeColor="accent1"/>
                <w:spacing w:val="4"/>
                <w:kern w:val="0"/>
                <w:sz w:val="18"/>
                <w:szCs w:val="18"/>
              </w:rPr>
              <w:t>0</w:t>
            </w:r>
            <w:r>
              <w:rPr>
                <w:color w:val="4472C4" w:themeColor="accent1"/>
              </w:rPr>
              <w:object w:dxaOrig="276" w:dyaOrig="300" w14:anchorId="2515C618">
                <v:shape id="_x0000_i1070" type="#_x0000_t75" style="width:13.1pt;height:14.95pt" o:ole="">
                  <v:imagedata r:id="rId111" o:title=""/>
                </v:shape>
                <o:OLEObject Type="Embed" ProgID="Equation.3" ShapeID="_x0000_i1070" DrawAspect="Content" ObjectID="_1670824442" r:id="rId118"/>
              </w:object>
            </w:r>
          </w:p>
        </w:tc>
        <w:tc>
          <w:tcPr>
            <w:tcW w:w="1372" w:type="dxa"/>
            <w:vAlign w:val="center"/>
          </w:tcPr>
          <w:p w14:paraId="4A31B7EF" w14:textId="77777777" w:rsidR="00D3186F" w:rsidRDefault="001D714E">
            <w:pPr>
              <w:adjustRightInd w:val="0"/>
              <w:snapToGrid w:val="0"/>
              <w:jc w:val="center"/>
              <w:textAlignment w:val="center"/>
              <w:rPr>
                <w:color w:val="4472C4" w:themeColor="accent1"/>
                <w:spacing w:val="4"/>
                <w:kern w:val="0"/>
                <w:sz w:val="18"/>
                <w:szCs w:val="18"/>
              </w:rPr>
            </w:pPr>
            <w:r>
              <w:rPr>
                <w:color w:val="4472C4" w:themeColor="accent1"/>
                <w:spacing w:val="4"/>
                <w:kern w:val="0"/>
                <w:sz w:val="18"/>
                <w:szCs w:val="18"/>
              </w:rPr>
              <w:t>0.15</w:t>
            </w:r>
            <w:r>
              <w:rPr>
                <w:color w:val="4472C4" w:themeColor="accent1"/>
              </w:rPr>
              <w:object w:dxaOrig="276" w:dyaOrig="300" w14:anchorId="0573892D">
                <v:shape id="_x0000_i1071" type="#_x0000_t75" style="width:13.1pt;height:14.95pt" o:ole="">
                  <v:imagedata r:id="rId111" o:title=""/>
                </v:shape>
                <o:OLEObject Type="Embed" ProgID="Equation.3" ShapeID="_x0000_i1071" DrawAspect="Content" ObjectID="_1670824443" r:id="rId119"/>
              </w:object>
            </w:r>
          </w:p>
        </w:tc>
        <w:tc>
          <w:tcPr>
            <w:tcW w:w="1418" w:type="dxa"/>
            <w:vAlign w:val="center"/>
          </w:tcPr>
          <w:p w14:paraId="1FBB645E" w14:textId="77777777" w:rsidR="00D3186F" w:rsidRDefault="001D714E">
            <w:pPr>
              <w:adjustRightInd w:val="0"/>
              <w:snapToGrid w:val="0"/>
              <w:jc w:val="center"/>
              <w:textAlignment w:val="center"/>
              <w:rPr>
                <w:color w:val="4472C4" w:themeColor="accent1"/>
                <w:spacing w:val="4"/>
                <w:kern w:val="0"/>
                <w:sz w:val="18"/>
                <w:szCs w:val="18"/>
              </w:rPr>
            </w:pPr>
            <w:r>
              <w:rPr>
                <w:color w:val="4472C4" w:themeColor="accent1"/>
                <w:spacing w:val="4"/>
                <w:kern w:val="0"/>
                <w:sz w:val="18"/>
                <w:szCs w:val="18"/>
              </w:rPr>
              <w:t>0.1</w:t>
            </w:r>
            <w:r>
              <w:rPr>
                <w:rFonts w:hint="eastAsia"/>
                <w:color w:val="4472C4" w:themeColor="accent1"/>
                <w:spacing w:val="4"/>
                <w:kern w:val="0"/>
                <w:sz w:val="18"/>
                <w:szCs w:val="18"/>
              </w:rPr>
              <w:t>0</w:t>
            </w:r>
            <w:r>
              <w:rPr>
                <w:color w:val="4472C4" w:themeColor="accent1"/>
              </w:rPr>
              <w:object w:dxaOrig="276" w:dyaOrig="300" w14:anchorId="711908A2">
                <v:shape id="_x0000_i1072" type="#_x0000_t75" style="width:13.1pt;height:14.95pt" o:ole="">
                  <v:imagedata r:id="rId111" o:title=""/>
                </v:shape>
                <o:OLEObject Type="Embed" ProgID="Equation.3" ShapeID="_x0000_i1072" DrawAspect="Content" ObjectID="_1670824444" r:id="rId120"/>
              </w:object>
            </w:r>
          </w:p>
        </w:tc>
        <w:tc>
          <w:tcPr>
            <w:tcW w:w="1417" w:type="dxa"/>
            <w:vAlign w:val="center"/>
          </w:tcPr>
          <w:p w14:paraId="3CFE5401" w14:textId="77777777" w:rsidR="00D3186F" w:rsidRDefault="001D714E">
            <w:pPr>
              <w:adjustRightInd w:val="0"/>
              <w:snapToGrid w:val="0"/>
              <w:jc w:val="center"/>
              <w:textAlignment w:val="center"/>
              <w:rPr>
                <w:color w:val="4472C4" w:themeColor="accent1"/>
                <w:spacing w:val="4"/>
                <w:kern w:val="0"/>
                <w:sz w:val="18"/>
                <w:szCs w:val="18"/>
              </w:rPr>
            </w:pPr>
            <w:r>
              <w:rPr>
                <w:color w:val="4472C4" w:themeColor="accent1"/>
                <w:spacing w:val="4"/>
                <w:kern w:val="0"/>
                <w:sz w:val="18"/>
                <w:szCs w:val="18"/>
              </w:rPr>
              <w:t>0.15</w:t>
            </w:r>
            <w:r>
              <w:rPr>
                <w:color w:val="4472C4" w:themeColor="accent1"/>
              </w:rPr>
              <w:object w:dxaOrig="276" w:dyaOrig="300" w14:anchorId="6B7D9A92">
                <v:shape id="_x0000_i1073" type="#_x0000_t75" style="width:13.1pt;height:14.95pt" o:ole="">
                  <v:imagedata r:id="rId111" o:title=""/>
                </v:shape>
                <o:OLEObject Type="Embed" ProgID="Equation.3" ShapeID="_x0000_i1073" DrawAspect="Content" ObjectID="_1670824445" r:id="rId121"/>
              </w:object>
            </w:r>
          </w:p>
        </w:tc>
      </w:tr>
    </w:tbl>
    <w:p w14:paraId="7B547989" w14:textId="77777777" w:rsidR="00D3186F" w:rsidRDefault="001D714E">
      <w:pPr>
        <w:adjustRightInd w:val="0"/>
        <w:snapToGrid w:val="0"/>
        <w:ind w:firstLineChars="200" w:firstLine="420"/>
        <w:jc w:val="both"/>
        <w:rPr>
          <w:color w:val="4472C4" w:themeColor="accent1"/>
          <w:szCs w:val="21"/>
        </w:rPr>
      </w:pPr>
      <w:r>
        <w:rPr>
          <w:rFonts w:hint="eastAsia"/>
          <w:color w:val="4472C4" w:themeColor="accent1"/>
          <w:szCs w:val="21"/>
        </w:rPr>
        <w:t>剪力墙约束边缘构件</w:t>
      </w:r>
      <m:oMath>
        <m:sSub>
          <m:sSubPr>
            <m:ctrlPr>
              <w:rPr>
                <w:rFonts w:ascii="Cambria Math" w:hAnsi="Cambria Math"/>
                <w:color w:val="4472C4" w:themeColor="accent1"/>
                <w:szCs w:val="21"/>
              </w:rPr>
            </m:ctrlPr>
          </m:sSubPr>
          <m:e>
            <m:r>
              <w:rPr>
                <w:rFonts w:ascii="Cambria Math" w:hAnsi="Cambria Math" w:hint="eastAsia"/>
                <w:color w:val="4472C4" w:themeColor="accent1"/>
                <w:szCs w:val="21"/>
              </w:rPr>
              <m:t>l</m:t>
            </m:r>
          </m:e>
          <m:sub>
            <m:r>
              <w:rPr>
                <w:rFonts w:ascii="Cambria Math" w:hAnsi="Cambria Math" w:hint="eastAsia"/>
                <w:color w:val="4472C4" w:themeColor="accent1"/>
                <w:szCs w:val="21"/>
              </w:rPr>
              <m:t>c</m:t>
            </m:r>
          </m:sub>
        </m:sSub>
      </m:oMath>
      <w:r>
        <w:rPr>
          <w:rFonts w:hint="eastAsia"/>
          <w:color w:val="4472C4" w:themeColor="accent1"/>
          <w:szCs w:val="21"/>
        </w:rPr>
        <w:t>长度内阴影范围外的部分，可用夹心保温叠合剪力墙内的不锈钢钢筋桁架或</w:t>
      </w:r>
      <w:r>
        <w:rPr>
          <w:rFonts w:hint="eastAsia"/>
          <w:color w:val="4472C4" w:themeColor="accent1"/>
          <w:szCs w:val="21"/>
        </w:rPr>
        <w:t>F</w:t>
      </w:r>
      <w:r>
        <w:rPr>
          <w:color w:val="4472C4" w:themeColor="accent1"/>
          <w:szCs w:val="21"/>
        </w:rPr>
        <w:t>RP</w:t>
      </w:r>
      <w:r>
        <w:rPr>
          <w:color w:val="4472C4" w:themeColor="accent1"/>
          <w:szCs w:val="21"/>
        </w:rPr>
        <w:t>拉结件</w:t>
      </w:r>
      <w:r>
        <w:rPr>
          <w:rFonts w:hint="eastAsia"/>
          <w:color w:val="4472C4" w:themeColor="accent1"/>
          <w:szCs w:val="21"/>
        </w:rPr>
        <w:t>代替拉筋，此范围内至少保证有一道钢筋桁架或一列</w:t>
      </w:r>
      <w:r>
        <w:rPr>
          <w:rFonts w:hint="eastAsia"/>
          <w:color w:val="4472C4" w:themeColor="accent1"/>
          <w:szCs w:val="21"/>
        </w:rPr>
        <w:t>F</w:t>
      </w:r>
      <w:r>
        <w:rPr>
          <w:color w:val="4472C4" w:themeColor="accent1"/>
          <w:szCs w:val="21"/>
        </w:rPr>
        <w:t>RP</w:t>
      </w:r>
      <w:r>
        <w:rPr>
          <w:color w:val="4472C4" w:themeColor="accent1"/>
          <w:szCs w:val="21"/>
        </w:rPr>
        <w:t>拉结件</w:t>
      </w:r>
      <w:r>
        <w:rPr>
          <w:rFonts w:hint="eastAsia"/>
          <w:color w:val="4472C4" w:themeColor="accent1"/>
          <w:szCs w:val="21"/>
        </w:rPr>
        <w:t>。对于联肢墙，洞口边的构造边缘构件的混凝土可全部预制。</w:t>
      </w:r>
    </w:p>
    <w:p w14:paraId="37B778AE" w14:textId="77777777" w:rsidR="00D3186F" w:rsidRDefault="001D714E">
      <w:pPr>
        <w:overflowPunct w:val="0"/>
        <w:autoSpaceDE w:val="0"/>
        <w:autoSpaceDN w:val="0"/>
        <w:adjustRightInd w:val="0"/>
        <w:ind w:firstLineChars="200" w:firstLine="420"/>
        <w:jc w:val="both"/>
        <w:rPr>
          <w:color w:val="4472C4" w:themeColor="accent1"/>
          <w:szCs w:val="21"/>
        </w:rPr>
      </w:pPr>
      <w:r>
        <w:rPr>
          <w:rFonts w:hint="eastAsia"/>
          <w:color w:val="4472C4" w:themeColor="accent1"/>
          <w:szCs w:val="21"/>
        </w:rPr>
        <w:t>宝业集团和中国建筑科学研究院对</w:t>
      </w:r>
      <w:r>
        <w:rPr>
          <w:rFonts w:hint="eastAsia"/>
          <w:color w:val="4472C4" w:themeColor="accent1"/>
          <w:szCs w:val="21"/>
        </w:rPr>
        <w:t>60</w:t>
      </w:r>
      <w:r>
        <w:rPr>
          <w:rFonts w:hint="eastAsia"/>
          <w:color w:val="4472C4" w:themeColor="accent1"/>
          <w:szCs w:val="21"/>
        </w:rPr>
        <w:t>个不同参数的夹心保温叠合剪力墙竖向分布钢筋间接搭接试件进行了单向拉伸试验，研究了连接件类型、混凝土强度对间接搭接性能的影响；对竖向钢筋搭接方式为直接搭接的全现浇试件、间接搭接的不锈钢桁架连接件和</w:t>
      </w:r>
      <w:r>
        <w:rPr>
          <w:rFonts w:hint="eastAsia"/>
          <w:color w:val="4472C4" w:themeColor="accent1"/>
          <w:szCs w:val="21"/>
        </w:rPr>
        <w:t>F</w:t>
      </w:r>
      <w:r>
        <w:rPr>
          <w:color w:val="4472C4" w:themeColor="accent1"/>
          <w:szCs w:val="21"/>
        </w:rPr>
        <w:t>RP</w:t>
      </w:r>
      <w:r>
        <w:rPr>
          <w:rFonts w:hint="eastAsia"/>
          <w:color w:val="4472C4" w:themeColor="accent1"/>
          <w:szCs w:val="21"/>
        </w:rPr>
        <w:t>杆式连接件夹心保温叠合墙试件进行了往复水平加载的拟静力试验。试验结论如下：</w:t>
      </w:r>
    </w:p>
    <w:p w14:paraId="149D8EF2" w14:textId="77777777" w:rsidR="00D3186F" w:rsidRDefault="001D714E">
      <w:pPr>
        <w:overflowPunct w:val="0"/>
        <w:autoSpaceDE w:val="0"/>
        <w:autoSpaceDN w:val="0"/>
        <w:adjustRightInd w:val="0"/>
        <w:ind w:firstLineChars="200" w:firstLine="420"/>
        <w:jc w:val="both"/>
        <w:rPr>
          <w:color w:val="4472C4" w:themeColor="accent1"/>
          <w:szCs w:val="21"/>
        </w:rPr>
      </w:pPr>
      <w:r>
        <w:rPr>
          <w:rFonts w:hint="eastAsia"/>
          <w:color w:val="4472C4" w:themeColor="accent1"/>
          <w:szCs w:val="21"/>
        </w:rPr>
        <w:t>（</w:t>
      </w:r>
      <w:r>
        <w:rPr>
          <w:color w:val="4472C4" w:themeColor="accent1"/>
          <w:szCs w:val="21"/>
        </w:rPr>
        <w:t>1</w:t>
      </w:r>
      <w:r>
        <w:rPr>
          <w:rFonts w:hint="eastAsia"/>
          <w:color w:val="4472C4" w:themeColor="accent1"/>
          <w:szCs w:val="21"/>
        </w:rPr>
        <w:t>）夹心保温叠合墙板间接搭接试件和现浇直接搭接试件的承载力和破坏模式基本相同，夹心保温连接件的形式对于夹心保温叠合剪力墙的竖向钢筋搭接传力性能的影响可以忽略；（</w:t>
      </w:r>
      <w:r>
        <w:rPr>
          <w:color w:val="4472C4" w:themeColor="accent1"/>
          <w:szCs w:val="21"/>
        </w:rPr>
        <w:t>2</w:t>
      </w:r>
      <w:r>
        <w:rPr>
          <w:rFonts w:hint="eastAsia"/>
          <w:color w:val="4472C4" w:themeColor="accent1"/>
          <w:szCs w:val="21"/>
        </w:rPr>
        <w:t>）对于搭接长度足够、</w:t>
      </w:r>
      <w:r>
        <w:rPr>
          <w:rFonts w:hint="eastAsia"/>
          <w:color w:val="4472C4" w:themeColor="accent1"/>
          <w:szCs w:val="21"/>
        </w:rPr>
        <w:lastRenderedPageBreak/>
        <w:t>发生钢筋拉断破坏的情况，混凝土强度对钢筋的间接搭接没有影响。对于搭接长度不足、发生钢筋拔出破坏的情况，提高混凝土强度可以提高间接搭接试件的承载力，且搭接长度越短效果越显著；（</w:t>
      </w:r>
      <w:r>
        <w:rPr>
          <w:color w:val="4472C4" w:themeColor="accent1"/>
          <w:szCs w:val="21"/>
        </w:rPr>
        <w:t>3</w:t>
      </w:r>
      <w:r>
        <w:rPr>
          <w:rFonts w:hint="eastAsia"/>
          <w:color w:val="4472C4" w:themeColor="accent1"/>
          <w:szCs w:val="21"/>
        </w:rPr>
        <w:t>）往复试验中，各试件均以根部结合面处开裂后地梁插筋拉断为破坏模式，滞回曲线和骨架曲线基本一致，承载力和开裂后刚度基本相同，变形能力基本相同；（</w:t>
      </w:r>
      <w:r>
        <w:rPr>
          <w:color w:val="4472C4" w:themeColor="accent1"/>
          <w:szCs w:val="21"/>
        </w:rPr>
        <w:t>4</w:t>
      </w:r>
      <w:r>
        <w:rPr>
          <w:rFonts w:hint="eastAsia"/>
          <w:color w:val="4472C4" w:themeColor="accent1"/>
          <w:szCs w:val="21"/>
        </w:rPr>
        <w:t>）夹心保温叠合剪力墙中竖向钢筋间接搭接的搭接长度取为</w:t>
      </w:r>
      <w:r>
        <w:rPr>
          <w:rFonts w:hint="eastAsia"/>
          <w:color w:val="4472C4" w:themeColor="accent1"/>
          <w:szCs w:val="21"/>
        </w:rPr>
        <w:t>1.2</w:t>
      </w:r>
      <w:r>
        <w:rPr>
          <w:rFonts w:hint="eastAsia"/>
          <w:color w:val="4472C4" w:themeColor="accent1"/>
          <w:szCs w:val="21"/>
        </w:rPr>
        <w:t>倍锚固长度可以实现有效传力。</w:t>
      </w:r>
    </w:p>
    <w:p w14:paraId="7B818452" w14:textId="77777777" w:rsidR="00D3186F" w:rsidRDefault="001D714E">
      <w:pPr>
        <w:overflowPunct w:val="0"/>
        <w:autoSpaceDE w:val="0"/>
        <w:autoSpaceDN w:val="0"/>
        <w:adjustRightInd w:val="0"/>
        <w:ind w:firstLineChars="200" w:firstLine="420"/>
        <w:jc w:val="both"/>
        <w:rPr>
          <w:color w:val="4472C4" w:themeColor="accent1"/>
          <w:szCs w:val="21"/>
        </w:rPr>
      </w:pPr>
      <w:r>
        <w:rPr>
          <w:rFonts w:hint="eastAsia"/>
          <w:color w:val="4472C4" w:themeColor="accent1"/>
          <w:szCs w:val="21"/>
        </w:rPr>
        <w:t>根据工程的实际情况和夹心保温叠合剪力墙内外叶可设计成不同长度的构件特点，约束和构造边缘构件的构造形式均为外叶墙板封闭，内叶墙板开口（正文图</w:t>
      </w:r>
      <w:r>
        <w:rPr>
          <w:color w:val="4472C4" w:themeColor="accent1"/>
          <w:szCs w:val="21"/>
        </w:rPr>
        <w:t>6.5.2</w:t>
      </w:r>
      <w:r>
        <w:rPr>
          <w:rFonts w:hint="eastAsia"/>
          <w:color w:val="4472C4" w:themeColor="accent1"/>
          <w:szCs w:val="21"/>
        </w:rPr>
        <w:t>，</w:t>
      </w:r>
      <w:r>
        <w:rPr>
          <w:color w:val="4472C4" w:themeColor="accent1"/>
          <w:szCs w:val="21"/>
        </w:rPr>
        <w:t>图</w:t>
      </w:r>
      <w:r>
        <w:rPr>
          <w:color w:val="4472C4" w:themeColor="accent1"/>
          <w:szCs w:val="21"/>
        </w:rPr>
        <w:t>6.5.3</w:t>
      </w:r>
      <w:r>
        <w:rPr>
          <w:rFonts w:hint="eastAsia"/>
          <w:color w:val="4472C4" w:themeColor="accent1"/>
          <w:szCs w:val="21"/>
        </w:rPr>
        <w:t>）。夹心保温叠合剪力墙的外叶板在节点部位封闭，施工时外叶板起外模板的作用，施工时无需安装节点外模板，给施工带来便利。</w:t>
      </w:r>
    </w:p>
    <w:p w14:paraId="32BE36A6" w14:textId="77777777" w:rsidR="00D3186F" w:rsidRDefault="001D714E">
      <w:pPr>
        <w:pStyle w:val="afb"/>
        <w:widowControl w:val="0"/>
        <w:numPr>
          <w:ilvl w:val="0"/>
          <w:numId w:val="41"/>
        </w:numPr>
        <w:adjustRightInd w:val="0"/>
        <w:snapToGrid w:val="0"/>
        <w:ind w:firstLineChars="0"/>
        <w:jc w:val="both"/>
        <w:rPr>
          <w:szCs w:val="21"/>
        </w:rPr>
      </w:pPr>
      <w:r>
        <w:rPr>
          <w:rFonts w:hint="eastAsia"/>
          <w:szCs w:val="21"/>
        </w:rPr>
        <w:t>非边缘构件位置，相邻夹心保温叠合剪力墙之间宜设置后浇段，后浇段的宽度不应小于墙厚且不宜小于</w:t>
      </w:r>
      <w:r>
        <w:rPr>
          <w:szCs w:val="21"/>
        </w:rPr>
        <w:t>200mm</w:t>
      </w:r>
      <w:r>
        <w:rPr>
          <w:rFonts w:hint="eastAsia"/>
          <w:szCs w:val="21"/>
        </w:rPr>
        <w:t>，后浇段内应设置不少于</w:t>
      </w:r>
      <w:r>
        <w:rPr>
          <w:szCs w:val="21"/>
        </w:rPr>
        <w:t>4</w:t>
      </w:r>
      <w:r>
        <w:rPr>
          <w:rFonts w:hint="eastAsia"/>
          <w:szCs w:val="21"/>
        </w:rPr>
        <w:t>根竖向钢筋，钢筋直径不应小于墙体竖向分布筋直径且不应小于</w:t>
      </w:r>
      <w:r>
        <w:rPr>
          <w:szCs w:val="21"/>
        </w:rPr>
        <w:t>8mm</w:t>
      </w:r>
      <w:r>
        <w:rPr>
          <w:rFonts w:hint="eastAsia"/>
          <w:szCs w:val="21"/>
        </w:rPr>
        <w:t>；两侧墙体与后浇段之间应采用水平连接钢筋连接，水平连接钢筋应符合下列规定：</w:t>
      </w:r>
    </w:p>
    <w:p w14:paraId="464357B2" w14:textId="04C9CB35" w:rsidR="00D3186F" w:rsidRDefault="001D714E">
      <w:pPr>
        <w:overflowPunct w:val="0"/>
        <w:autoSpaceDE w:val="0"/>
        <w:autoSpaceDN w:val="0"/>
        <w:adjustRightInd w:val="0"/>
        <w:ind w:firstLineChars="150" w:firstLine="328"/>
        <w:jc w:val="both"/>
        <w:rPr>
          <w:spacing w:val="4"/>
          <w:kern w:val="0"/>
          <w:szCs w:val="21"/>
        </w:rPr>
      </w:pPr>
      <w:r>
        <w:rPr>
          <w:rFonts w:hint="eastAsia"/>
          <w:b/>
          <w:spacing w:val="4"/>
          <w:kern w:val="0"/>
          <w:szCs w:val="21"/>
        </w:rPr>
        <w:t xml:space="preserve">1 </w:t>
      </w:r>
      <w:r>
        <w:rPr>
          <w:rFonts w:hint="eastAsia"/>
          <w:spacing w:val="4"/>
          <w:kern w:val="0"/>
          <w:szCs w:val="21"/>
        </w:rPr>
        <w:t>水平连接钢筋锚入夹心保温叠合剪力墙后浇混凝土中的长度不应小于</w:t>
      </w:r>
      <w:r>
        <w:rPr>
          <w:rFonts w:hint="eastAsia"/>
          <w:spacing w:val="4"/>
          <w:kern w:val="0"/>
          <w:szCs w:val="21"/>
        </w:rPr>
        <w:t>1.2</w:t>
      </w:r>
      <w:r>
        <w:rPr>
          <w:i/>
          <w:spacing w:val="4"/>
          <w:kern w:val="0"/>
          <w:szCs w:val="21"/>
        </w:rPr>
        <w:t>l</w:t>
      </w:r>
      <w:r>
        <w:rPr>
          <w:i/>
          <w:spacing w:val="4"/>
          <w:kern w:val="0"/>
          <w:szCs w:val="21"/>
          <w:vertAlign w:val="subscript"/>
        </w:rPr>
        <w:t>aE</w:t>
      </w:r>
      <w:r>
        <w:rPr>
          <w:rFonts w:hint="eastAsia"/>
          <w:spacing w:val="4"/>
          <w:kern w:val="0"/>
          <w:szCs w:val="21"/>
        </w:rPr>
        <w:t>（图</w:t>
      </w:r>
      <w:r>
        <w:rPr>
          <w:rFonts w:hint="eastAsia"/>
          <w:spacing w:val="4"/>
          <w:kern w:val="0"/>
          <w:szCs w:val="21"/>
        </w:rPr>
        <w:t>6.</w:t>
      </w:r>
      <w:r w:rsidR="00AD71BB">
        <w:rPr>
          <w:spacing w:val="4"/>
          <w:kern w:val="0"/>
          <w:szCs w:val="21"/>
        </w:rPr>
        <w:t>5</w:t>
      </w:r>
      <w:r>
        <w:rPr>
          <w:rFonts w:hint="eastAsia"/>
          <w:spacing w:val="4"/>
          <w:kern w:val="0"/>
          <w:szCs w:val="21"/>
        </w:rPr>
        <w:t>.</w:t>
      </w:r>
      <w:r w:rsidR="00AD71BB">
        <w:rPr>
          <w:spacing w:val="4"/>
          <w:kern w:val="0"/>
          <w:szCs w:val="21"/>
        </w:rPr>
        <w:t>4</w:t>
      </w:r>
      <w:r>
        <w:rPr>
          <w:rFonts w:hint="eastAsia"/>
          <w:spacing w:val="4"/>
          <w:kern w:val="0"/>
          <w:szCs w:val="21"/>
        </w:rPr>
        <w:t>）；</w:t>
      </w:r>
    </w:p>
    <w:p w14:paraId="1FBC9795" w14:textId="77777777" w:rsidR="00D3186F" w:rsidRDefault="001D714E">
      <w:pPr>
        <w:pStyle w:val="17"/>
        <w:spacing w:line="360" w:lineRule="exact"/>
        <w:ind w:firstLineChars="150" w:firstLine="328"/>
        <w:jc w:val="both"/>
        <w:rPr>
          <w:b/>
          <w:bCs/>
          <w:sz w:val="18"/>
          <w:szCs w:val="18"/>
        </w:rPr>
      </w:pPr>
      <w:r>
        <w:rPr>
          <w:rFonts w:hint="eastAsia"/>
          <w:b/>
          <w:spacing w:val="4"/>
          <w:kern w:val="0"/>
          <w:szCs w:val="21"/>
        </w:rPr>
        <w:t xml:space="preserve">2 </w:t>
      </w:r>
      <w:r>
        <w:rPr>
          <w:rFonts w:hint="eastAsia"/>
          <w:spacing w:val="4"/>
          <w:kern w:val="0"/>
          <w:szCs w:val="21"/>
        </w:rPr>
        <w:t>水平连接钢筋的间距宜与夹心保温叠合剪力墙中水平分布钢筋的间距相同，且不宜大于</w:t>
      </w:r>
      <w:r>
        <w:rPr>
          <w:rFonts w:hint="eastAsia"/>
          <w:spacing w:val="4"/>
          <w:kern w:val="0"/>
          <w:szCs w:val="21"/>
        </w:rPr>
        <w:t>200mm</w:t>
      </w:r>
      <w:r>
        <w:rPr>
          <w:rFonts w:hint="eastAsia"/>
          <w:spacing w:val="4"/>
          <w:kern w:val="0"/>
          <w:szCs w:val="21"/>
        </w:rPr>
        <w:t>，直径不应小于夹心保温叠合剪力墙中水平分布钢筋的直径。</w:t>
      </w:r>
    </w:p>
    <w:p w14:paraId="210FFB1C" w14:textId="77777777" w:rsidR="00D3186F" w:rsidRDefault="001D714E">
      <w:pPr>
        <w:pStyle w:val="17"/>
        <w:jc w:val="center"/>
        <w:rPr>
          <w:b/>
          <w:bCs/>
          <w:sz w:val="18"/>
          <w:szCs w:val="18"/>
        </w:rPr>
      </w:pPr>
      <w:r>
        <w:rPr>
          <w:noProof/>
        </w:rPr>
        <w:drawing>
          <wp:inline distT="0" distB="0" distL="0" distR="0">
            <wp:extent cx="2600325" cy="288163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2"/>
                    <a:stretch>
                      <a:fillRect/>
                    </a:stretch>
                  </pic:blipFill>
                  <pic:spPr>
                    <a:xfrm>
                      <a:off x="0" y="0"/>
                      <a:ext cx="2626617" cy="2910833"/>
                    </a:xfrm>
                    <a:prstGeom prst="rect">
                      <a:avLst/>
                    </a:prstGeom>
                  </pic:spPr>
                </pic:pic>
              </a:graphicData>
            </a:graphic>
          </wp:inline>
        </w:drawing>
      </w:r>
      <w:r>
        <w:t xml:space="preserve"> </w:t>
      </w:r>
    </w:p>
    <w:p w14:paraId="7D211BB0" w14:textId="77777777" w:rsidR="00D3186F" w:rsidRDefault="001D714E">
      <w:pPr>
        <w:tabs>
          <w:tab w:val="left" w:pos="5040"/>
        </w:tabs>
        <w:jc w:val="center"/>
        <w:rPr>
          <w:bCs/>
          <w:sz w:val="18"/>
          <w:szCs w:val="18"/>
        </w:rPr>
      </w:pPr>
      <w:r>
        <w:rPr>
          <w:rFonts w:hint="eastAsia"/>
          <w:bCs/>
          <w:sz w:val="18"/>
          <w:szCs w:val="18"/>
        </w:rPr>
        <w:t>图</w:t>
      </w:r>
      <w:r>
        <w:rPr>
          <w:bCs/>
          <w:sz w:val="18"/>
          <w:szCs w:val="18"/>
        </w:rPr>
        <w:t>6.5.4</w:t>
      </w:r>
      <w:r>
        <w:rPr>
          <w:rFonts w:hint="eastAsia"/>
          <w:bCs/>
          <w:sz w:val="18"/>
          <w:szCs w:val="18"/>
        </w:rPr>
        <w:t xml:space="preserve"> </w:t>
      </w:r>
      <w:r>
        <w:rPr>
          <w:rFonts w:hint="eastAsia"/>
          <w:bCs/>
          <w:sz w:val="18"/>
          <w:szCs w:val="18"/>
        </w:rPr>
        <w:t>非边缘构件区域剪力墙连接节点构造（单位：</w:t>
      </w:r>
      <w:r>
        <w:rPr>
          <w:rFonts w:hint="eastAsia"/>
          <w:bCs/>
          <w:sz w:val="18"/>
          <w:szCs w:val="18"/>
        </w:rPr>
        <w:t>mm</w:t>
      </w:r>
      <w:r>
        <w:rPr>
          <w:rFonts w:hint="eastAsia"/>
          <w:bCs/>
          <w:sz w:val="18"/>
          <w:szCs w:val="18"/>
        </w:rPr>
        <w:t>）</w:t>
      </w:r>
    </w:p>
    <w:p w14:paraId="7A3029D1" w14:textId="77777777" w:rsidR="00D3186F" w:rsidRDefault="001D714E">
      <w:pPr>
        <w:tabs>
          <w:tab w:val="left" w:pos="5040"/>
        </w:tabs>
        <w:jc w:val="center"/>
        <w:rPr>
          <w:bCs/>
          <w:spacing w:val="4"/>
          <w:kern w:val="0"/>
          <w:sz w:val="18"/>
          <w:szCs w:val="18"/>
        </w:rPr>
      </w:pPr>
      <w:r>
        <w:rPr>
          <w:bCs/>
          <w:spacing w:val="4"/>
          <w:kern w:val="0"/>
          <w:sz w:val="18"/>
          <w:szCs w:val="18"/>
        </w:rPr>
        <w:t>1</w:t>
      </w:r>
      <w:r>
        <w:rPr>
          <w:rFonts w:hint="eastAsia"/>
          <w:bCs/>
          <w:sz w:val="18"/>
          <w:szCs w:val="18"/>
        </w:rPr>
        <w:t>—</w:t>
      </w:r>
      <w:r>
        <w:rPr>
          <w:bCs/>
          <w:spacing w:val="4"/>
          <w:kern w:val="0"/>
          <w:sz w:val="18"/>
          <w:szCs w:val="18"/>
        </w:rPr>
        <w:t>水平</w:t>
      </w:r>
      <w:r>
        <w:rPr>
          <w:rFonts w:hint="eastAsia"/>
          <w:bCs/>
          <w:spacing w:val="4"/>
          <w:kern w:val="0"/>
          <w:sz w:val="18"/>
          <w:szCs w:val="18"/>
        </w:rPr>
        <w:t>连接钢筋；</w:t>
      </w:r>
      <w:r>
        <w:rPr>
          <w:bCs/>
          <w:spacing w:val="4"/>
          <w:kern w:val="0"/>
          <w:sz w:val="18"/>
          <w:szCs w:val="18"/>
        </w:rPr>
        <w:t>2</w:t>
      </w:r>
      <w:r>
        <w:rPr>
          <w:rFonts w:hint="eastAsia"/>
          <w:bCs/>
          <w:sz w:val="18"/>
          <w:szCs w:val="18"/>
        </w:rPr>
        <w:t>—</w:t>
      </w:r>
      <w:r>
        <w:rPr>
          <w:bCs/>
          <w:spacing w:val="4"/>
          <w:kern w:val="0"/>
          <w:sz w:val="18"/>
          <w:szCs w:val="18"/>
        </w:rPr>
        <w:t>夹心保温叠合剪力墙</w:t>
      </w:r>
      <w:r>
        <w:rPr>
          <w:rFonts w:hint="eastAsia"/>
          <w:bCs/>
          <w:spacing w:val="4"/>
          <w:kern w:val="0"/>
          <w:sz w:val="18"/>
          <w:szCs w:val="18"/>
        </w:rPr>
        <w:t>；</w:t>
      </w:r>
      <w:r>
        <w:rPr>
          <w:bCs/>
          <w:spacing w:val="4"/>
          <w:kern w:val="0"/>
          <w:sz w:val="18"/>
          <w:szCs w:val="18"/>
        </w:rPr>
        <w:t>3</w:t>
      </w:r>
      <w:r>
        <w:rPr>
          <w:rFonts w:hint="eastAsia"/>
          <w:bCs/>
          <w:sz w:val="18"/>
          <w:szCs w:val="18"/>
        </w:rPr>
        <w:t>—</w:t>
      </w:r>
      <w:r>
        <w:rPr>
          <w:rFonts w:hint="eastAsia"/>
          <w:bCs/>
          <w:spacing w:val="4"/>
          <w:kern w:val="0"/>
          <w:sz w:val="18"/>
          <w:szCs w:val="18"/>
        </w:rPr>
        <w:t>后浇段；</w:t>
      </w:r>
      <w:r>
        <w:rPr>
          <w:rFonts w:hint="eastAsia"/>
          <w:bCs/>
          <w:spacing w:val="4"/>
          <w:kern w:val="0"/>
          <w:sz w:val="18"/>
          <w:szCs w:val="18"/>
        </w:rPr>
        <w:t>4</w:t>
      </w:r>
      <w:r>
        <w:rPr>
          <w:rFonts w:hint="eastAsia"/>
          <w:bCs/>
          <w:sz w:val="18"/>
          <w:szCs w:val="18"/>
        </w:rPr>
        <w:t>—</w:t>
      </w:r>
      <w:r>
        <w:rPr>
          <w:rFonts w:hint="eastAsia"/>
          <w:bCs/>
          <w:spacing w:val="4"/>
          <w:kern w:val="0"/>
          <w:sz w:val="18"/>
          <w:szCs w:val="18"/>
        </w:rPr>
        <w:t>拉结件</w:t>
      </w:r>
    </w:p>
    <w:p w14:paraId="24C132EF" w14:textId="77777777" w:rsidR="00D3186F" w:rsidRDefault="001D714E">
      <w:pPr>
        <w:pStyle w:val="afb"/>
        <w:widowControl w:val="0"/>
        <w:numPr>
          <w:ilvl w:val="0"/>
          <w:numId w:val="41"/>
        </w:numPr>
        <w:adjustRightInd w:val="0"/>
        <w:snapToGrid w:val="0"/>
        <w:ind w:firstLineChars="0"/>
        <w:jc w:val="both"/>
        <w:rPr>
          <w:szCs w:val="21"/>
        </w:rPr>
      </w:pPr>
      <w:r>
        <w:rPr>
          <w:rFonts w:hint="eastAsia"/>
          <w:szCs w:val="21"/>
        </w:rPr>
        <w:t>夹心保温叠合剪力墙内叶板底部水平接缝高度不宜小于</w:t>
      </w:r>
      <w:r>
        <w:rPr>
          <w:szCs w:val="21"/>
        </w:rPr>
        <w:t>50mm</w:t>
      </w:r>
      <w:r>
        <w:rPr>
          <w:rFonts w:hint="eastAsia"/>
          <w:szCs w:val="21"/>
        </w:rPr>
        <w:t>，接缝处后浇混凝土应浇筑密实。</w:t>
      </w:r>
    </w:p>
    <w:p w14:paraId="22CBC5FB" w14:textId="77777777" w:rsidR="00D3186F" w:rsidRDefault="001D714E">
      <w:pPr>
        <w:pStyle w:val="afb"/>
        <w:widowControl w:val="0"/>
        <w:numPr>
          <w:ilvl w:val="0"/>
          <w:numId w:val="41"/>
        </w:numPr>
        <w:adjustRightInd w:val="0"/>
        <w:snapToGrid w:val="0"/>
        <w:ind w:firstLineChars="0"/>
        <w:jc w:val="both"/>
        <w:rPr>
          <w:szCs w:val="21"/>
        </w:rPr>
      </w:pPr>
      <w:r>
        <w:rPr>
          <w:rFonts w:hint="eastAsia"/>
          <w:szCs w:val="21"/>
        </w:rPr>
        <w:t>夹心保温叠合剪力墙水平接缝处应设置竖向连接钢筋，竖向连接钢筋应通过计算确定，并满足下列要求：</w:t>
      </w:r>
    </w:p>
    <w:p w14:paraId="7E76E8C6" w14:textId="77777777" w:rsidR="00D3186F" w:rsidRDefault="001D714E">
      <w:pPr>
        <w:tabs>
          <w:tab w:val="left" w:pos="5040"/>
        </w:tabs>
        <w:ind w:firstLineChars="150" w:firstLine="328"/>
      </w:pPr>
      <w:r>
        <w:rPr>
          <w:b/>
          <w:spacing w:val="4"/>
          <w:kern w:val="0"/>
          <w:szCs w:val="21"/>
        </w:rPr>
        <w:t xml:space="preserve">1 </w:t>
      </w:r>
      <w:r>
        <w:rPr>
          <w:rFonts w:hint="eastAsia"/>
          <w:spacing w:val="4"/>
          <w:kern w:val="0"/>
          <w:szCs w:val="21"/>
        </w:rPr>
        <w:t>竖向连接钢筋锚入上下墙板后浇混凝土中的长度不应小于</w:t>
      </w:r>
      <w:r>
        <w:rPr>
          <w:spacing w:val="4"/>
          <w:kern w:val="0"/>
          <w:szCs w:val="21"/>
        </w:rPr>
        <w:t>1.2</w:t>
      </w:r>
      <w:r>
        <w:rPr>
          <w:position w:val="-12"/>
        </w:rPr>
        <w:object w:dxaOrig="300" w:dyaOrig="334" w14:anchorId="79C3DE9D">
          <v:shape id="_x0000_i1074" type="#_x0000_t75" style="width:14.95pt;height:16.85pt" o:ole="">
            <v:imagedata r:id="rId123" o:title=""/>
          </v:shape>
          <o:OLEObject Type="Embed" ProgID="Equation.DSMT4" ShapeID="_x0000_i1074" DrawAspect="Content" ObjectID="_1670824446" r:id="rId124"/>
        </w:object>
      </w:r>
      <w:r>
        <w:rPr>
          <w:rFonts w:hint="eastAsia"/>
          <w:spacing w:val="4"/>
          <w:kern w:val="0"/>
          <w:szCs w:val="21"/>
        </w:rPr>
        <w:t>（图</w:t>
      </w:r>
      <w:r>
        <w:rPr>
          <w:spacing w:val="4"/>
          <w:kern w:val="0"/>
          <w:szCs w:val="21"/>
        </w:rPr>
        <w:t>6.5.6</w:t>
      </w:r>
      <w:r>
        <w:rPr>
          <w:rFonts w:hint="eastAsia"/>
          <w:spacing w:val="4"/>
          <w:kern w:val="0"/>
          <w:szCs w:val="21"/>
        </w:rPr>
        <w:t>）</w:t>
      </w:r>
      <w:r>
        <w:rPr>
          <w:rFonts w:hint="eastAsia"/>
        </w:rPr>
        <w:t>。</w:t>
      </w:r>
    </w:p>
    <w:p w14:paraId="38E987F1" w14:textId="77777777" w:rsidR="00D3186F" w:rsidRDefault="001D714E">
      <w:pPr>
        <w:tabs>
          <w:tab w:val="left" w:pos="5040"/>
        </w:tabs>
        <w:ind w:firstLineChars="150" w:firstLine="316"/>
      </w:pPr>
      <w:r>
        <w:rPr>
          <w:b/>
        </w:rPr>
        <w:t xml:space="preserve">2 </w:t>
      </w:r>
      <w:r>
        <w:rPr>
          <w:rFonts w:hint="eastAsia"/>
        </w:rPr>
        <w:t>剪力墙非边缘构件区域</w:t>
      </w:r>
      <w:r>
        <w:t>的</w:t>
      </w:r>
      <w:r>
        <w:rPr>
          <w:rFonts w:hint="eastAsia"/>
        </w:rPr>
        <w:t>竖向连接钢筋的间距不应大于夹心保温叠合剪力墙中竖向分布钢筋的间距，且不宜大于</w:t>
      </w:r>
      <w:r>
        <w:t>200mm</w:t>
      </w:r>
      <w:r>
        <w:rPr>
          <w:rFonts w:hint="eastAsia"/>
        </w:rPr>
        <w:t>，直径不应小于夹心保温叠合剪力墙中竖向分布钢筋的直径。</w:t>
      </w:r>
    </w:p>
    <w:p w14:paraId="7211059C" w14:textId="77777777" w:rsidR="00D3186F" w:rsidRDefault="001D714E">
      <w:pPr>
        <w:tabs>
          <w:tab w:val="left" w:pos="5040"/>
        </w:tabs>
        <w:ind w:firstLineChars="150" w:firstLine="316"/>
      </w:pPr>
      <w:r>
        <w:rPr>
          <w:b/>
        </w:rPr>
        <w:t>3</w:t>
      </w:r>
      <w:r>
        <w:t xml:space="preserve"> </w:t>
      </w:r>
      <w:r>
        <w:t>剪力墙边缘构件区域的竖向连接钢筋应与边缘构件纵向钢筋对应布置</w:t>
      </w:r>
      <w:r>
        <w:rPr>
          <w:rFonts w:hint="eastAsia"/>
        </w:rPr>
        <w:t>，</w:t>
      </w:r>
      <w:r>
        <w:t>直径不应小于边缘构件纵向钢筋的直径</w:t>
      </w:r>
      <w:r>
        <w:rPr>
          <w:rFonts w:hint="eastAsia"/>
        </w:rPr>
        <w:t>。</w:t>
      </w:r>
    </w:p>
    <w:p w14:paraId="12112271" w14:textId="77777777" w:rsidR="00D3186F" w:rsidRDefault="001D714E">
      <w:pPr>
        <w:tabs>
          <w:tab w:val="left" w:pos="5040"/>
        </w:tabs>
        <w:ind w:firstLineChars="150" w:firstLine="316"/>
      </w:pPr>
      <w:r>
        <w:rPr>
          <w:b/>
        </w:rPr>
        <w:lastRenderedPageBreak/>
        <w:t xml:space="preserve">4 </w:t>
      </w:r>
      <w:r>
        <w:rPr>
          <w:rFonts w:hint="eastAsia"/>
        </w:rPr>
        <w:t>宜在水平接缝处设置附加拉筋和水平纵向钢筋，附加拉筋间距不宜大于</w:t>
      </w:r>
      <w:r>
        <w:rPr>
          <w:rFonts w:hint="eastAsia"/>
        </w:rPr>
        <w:t>600mm</w:t>
      </w:r>
      <w:r>
        <w:rPr>
          <w:rFonts w:hint="eastAsia"/>
        </w:rPr>
        <w:t>，直径不宜小于</w:t>
      </w:r>
      <w:r>
        <w:rPr>
          <w:rFonts w:hint="eastAsia"/>
        </w:rPr>
        <w:t>6mm</w:t>
      </w:r>
      <w:r>
        <w:rPr>
          <w:rFonts w:hint="eastAsia"/>
        </w:rPr>
        <w:t>，水平纵筋钢筋宜沿夹心保温叠合剪力墙底部水平接缝通长布置，直径不宜小于</w:t>
      </w:r>
      <w:r>
        <w:t>10mm</w:t>
      </w:r>
      <w:r>
        <w:rPr>
          <w:rFonts w:hint="eastAsia"/>
        </w:rPr>
        <w:t>。</w:t>
      </w:r>
    </w:p>
    <w:p w14:paraId="36630AC4" w14:textId="77777777" w:rsidR="00D3186F" w:rsidRDefault="001D714E">
      <w:pPr>
        <w:pStyle w:val="17"/>
        <w:jc w:val="center"/>
        <w:rPr>
          <w:b/>
        </w:rPr>
      </w:pPr>
      <w:r>
        <w:t xml:space="preserve"> </w:t>
      </w:r>
      <w:r>
        <w:rPr>
          <w:noProof/>
        </w:rPr>
        <w:drawing>
          <wp:inline distT="0" distB="0" distL="0" distR="0">
            <wp:extent cx="4857750" cy="268097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5"/>
                    <a:stretch>
                      <a:fillRect/>
                    </a:stretch>
                  </pic:blipFill>
                  <pic:spPr>
                    <a:xfrm>
                      <a:off x="0" y="0"/>
                      <a:ext cx="4874311" cy="2690251"/>
                    </a:xfrm>
                    <a:prstGeom prst="rect">
                      <a:avLst/>
                    </a:prstGeom>
                  </pic:spPr>
                </pic:pic>
              </a:graphicData>
            </a:graphic>
          </wp:inline>
        </w:drawing>
      </w:r>
    </w:p>
    <w:p w14:paraId="10A0C025" w14:textId="77777777" w:rsidR="00D3186F" w:rsidRDefault="001D714E">
      <w:pPr>
        <w:tabs>
          <w:tab w:val="left" w:pos="5040"/>
        </w:tabs>
        <w:jc w:val="center"/>
        <w:rPr>
          <w:bCs/>
          <w:sz w:val="18"/>
          <w:szCs w:val="18"/>
        </w:rPr>
      </w:pPr>
      <w:r>
        <w:rPr>
          <w:rFonts w:hint="eastAsia"/>
          <w:bCs/>
          <w:sz w:val="18"/>
          <w:szCs w:val="18"/>
        </w:rPr>
        <w:t>图</w:t>
      </w:r>
      <w:r>
        <w:rPr>
          <w:bCs/>
          <w:sz w:val="18"/>
          <w:szCs w:val="18"/>
        </w:rPr>
        <w:t>6.5.6</w:t>
      </w:r>
      <w:r>
        <w:rPr>
          <w:rFonts w:hint="eastAsia"/>
          <w:bCs/>
          <w:sz w:val="18"/>
          <w:szCs w:val="18"/>
        </w:rPr>
        <w:t xml:space="preserve"> </w:t>
      </w:r>
      <w:r>
        <w:rPr>
          <w:rFonts w:hint="eastAsia"/>
          <w:bCs/>
          <w:sz w:val="18"/>
          <w:szCs w:val="18"/>
        </w:rPr>
        <w:t>水平接缝连接节点构造</w:t>
      </w:r>
    </w:p>
    <w:p w14:paraId="01F8151A" w14:textId="77777777" w:rsidR="00D3186F" w:rsidRDefault="001D714E">
      <w:pPr>
        <w:tabs>
          <w:tab w:val="left" w:pos="5040"/>
        </w:tabs>
        <w:jc w:val="center"/>
        <w:rPr>
          <w:bCs/>
          <w:sz w:val="18"/>
          <w:szCs w:val="18"/>
        </w:rPr>
      </w:pPr>
      <w:r>
        <w:rPr>
          <w:bCs/>
          <w:sz w:val="18"/>
          <w:szCs w:val="18"/>
        </w:rPr>
        <w:t>1</w:t>
      </w:r>
      <w:r>
        <w:rPr>
          <w:rFonts w:hint="eastAsia"/>
          <w:bCs/>
          <w:sz w:val="18"/>
          <w:szCs w:val="18"/>
        </w:rPr>
        <w:t>—剪力墙墙身区域；</w:t>
      </w:r>
      <w:r>
        <w:rPr>
          <w:bCs/>
          <w:sz w:val="18"/>
          <w:szCs w:val="18"/>
        </w:rPr>
        <w:t>2</w:t>
      </w:r>
      <w:r>
        <w:rPr>
          <w:rFonts w:hint="eastAsia"/>
          <w:bCs/>
          <w:sz w:val="18"/>
          <w:szCs w:val="18"/>
        </w:rPr>
        <w:t>—边缘构件区域；</w:t>
      </w:r>
      <w:r>
        <w:rPr>
          <w:bCs/>
          <w:sz w:val="18"/>
          <w:szCs w:val="18"/>
        </w:rPr>
        <w:t>3</w:t>
      </w:r>
      <w:r>
        <w:rPr>
          <w:rFonts w:hint="eastAsia"/>
          <w:bCs/>
          <w:sz w:val="18"/>
          <w:szCs w:val="18"/>
        </w:rPr>
        <w:t>—</w:t>
      </w:r>
      <w:r>
        <w:rPr>
          <w:bCs/>
          <w:sz w:val="18"/>
          <w:szCs w:val="18"/>
        </w:rPr>
        <w:t>墙身区域</w:t>
      </w:r>
      <w:r>
        <w:rPr>
          <w:rFonts w:hint="eastAsia"/>
          <w:bCs/>
          <w:sz w:val="18"/>
          <w:szCs w:val="18"/>
        </w:rPr>
        <w:t>竖向连接钢筋；</w:t>
      </w:r>
      <w:r>
        <w:rPr>
          <w:bCs/>
          <w:sz w:val="18"/>
          <w:szCs w:val="18"/>
        </w:rPr>
        <w:t>4</w:t>
      </w:r>
      <w:r>
        <w:rPr>
          <w:rFonts w:hint="eastAsia"/>
          <w:bCs/>
          <w:sz w:val="18"/>
          <w:szCs w:val="18"/>
        </w:rPr>
        <w:t>—边缘构件区域竖向连接钢筋；</w:t>
      </w:r>
    </w:p>
    <w:p w14:paraId="254E28C4" w14:textId="77777777" w:rsidR="00D3186F" w:rsidRDefault="001D714E">
      <w:pPr>
        <w:tabs>
          <w:tab w:val="left" w:pos="5040"/>
        </w:tabs>
        <w:jc w:val="center"/>
        <w:rPr>
          <w:bCs/>
          <w:sz w:val="18"/>
          <w:szCs w:val="18"/>
        </w:rPr>
      </w:pPr>
      <w:r>
        <w:rPr>
          <w:rFonts w:hint="eastAsia"/>
          <w:bCs/>
          <w:sz w:val="18"/>
          <w:szCs w:val="18"/>
        </w:rPr>
        <w:t>5</w:t>
      </w:r>
      <w:r>
        <w:rPr>
          <w:rFonts w:hint="eastAsia"/>
          <w:bCs/>
          <w:sz w:val="18"/>
          <w:szCs w:val="18"/>
        </w:rPr>
        <w:t>—水平接缝；</w:t>
      </w:r>
      <w:r>
        <w:rPr>
          <w:bCs/>
          <w:sz w:val="18"/>
          <w:szCs w:val="18"/>
        </w:rPr>
        <w:t>6</w:t>
      </w:r>
      <w:r>
        <w:rPr>
          <w:rFonts w:hint="eastAsia"/>
          <w:bCs/>
          <w:sz w:val="18"/>
          <w:szCs w:val="18"/>
        </w:rPr>
        <w:t>—</w:t>
      </w:r>
      <w:r>
        <w:rPr>
          <w:bCs/>
          <w:sz w:val="18"/>
          <w:szCs w:val="18"/>
        </w:rPr>
        <w:t>附加拉筋</w:t>
      </w:r>
      <w:r>
        <w:rPr>
          <w:rFonts w:hint="eastAsia"/>
          <w:bCs/>
          <w:sz w:val="18"/>
          <w:szCs w:val="18"/>
        </w:rPr>
        <w:t>、</w:t>
      </w:r>
      <w:r>
        <w:rPr>
          <w:bCs/>
          <w:sz w:val="18"/>
          <w:szCs w:val="18"/>
        </w:rPr>
        <w:t>水平</w:t>
      </w:r>
      <w:r>
        <w:rPr>
          <w:rFonts w:hint="eastAsia"/>
          <w:bCs/>
          <w:sz w:val="18"/>
          <w:szCs w:val="18"/>
        </w:rPr>
        <w:t>纵向</w:t>
      </w:r>
      <w:r>
        <w:rPr>
          <w:bCs/>
          <w:sz w:val="18"/>
          <w:szCs w:val="18"/>
        </w:rPr>
        <w:t>钢筋</w:t>
      </w:r>
      <w:r>
        <w:rPr>
          <w:rFonts w:hint="eastAsia"/>
          <w:bCs/>
          <w:sz w:val="18"/>
          <w:szCs w:val="18"/>
        </w:rPr>
        <w:t>；</w:t>
      </w:r>
      <w:r>
        <w:rPr>
          <w:rFonts w:hint="eastAsia"/>
          <w:bCs/>
          <w:sz w:val="18"/>
          <w:szCs w:val="18"/>
        </w:rPr>
        <w:t>7</w:t>
      </w:r>
      <w:r>
        <w:rPr>
          <w:rFonts w:hint="eastAsia"/>
          <w:bCs/>
          <w:sz w:val="18"/>
          <w:szCs w:val="18"/>
        </w:rPr>
        <w:t>—夹心保温叠合剪力墙；</w:t>
      </w:r>
      <w:r>
        <w:rPr>
          <w:rFonts w:hint="eastAsia"/>
          <w:bCs/>
          <w:sz w:val="18"/>
          <w:szCs w:val="18"/>
        </w:rPr>
        <w:t>8</w:t>
      </w:r>
      <w:r>
        <w:rPr>
          <w:rFonts w:hint="eastAsia"/>
          <w:bCs/>
          <w:sz w:val="18"/>
          <w:szCs w:val="18"/>
        </w:rPr>
        <w:t>—拉结件</w:t>
      </w:r>
    </w:p>
    <w:p w14:paraId="427EA206" w14:textId="77777777" w:rsidR="00D3186F" w:rsidRDefault="001D714E">
      <w:pPr>
        <w:pStyle w:val="afe"/>
        <w:spacing w:line="360" w:lineRule="exact"/>
        <w:ind w:firstLineChars="0" w:firstLine="0"/>
        <w:rPr>
          <w:color w:val="4472C4" w:themeColor="accent1"/>
          <w:szCs w:val="21"/>
        </w:rPr>
      </w:pPr>
      <w:r>
        <w:rPr>
          <w:rFonts w:hint="eastAsia"/>
          <w:color w:val="4472C4" w:themeColor="accent1"/>
          <w:sz w:val="21"/>
          <w:szCs w:val="21"/>
        </w:rPr>
        <w:t>【条文说明</w:t>
      </w:r>
      <w:r>
        <w:rPr>
          <w:rFonts w:hint="eastAsia"/>
          <w:color w:val="4472C4" w:themeColor="accent1"/>
          <w:sz w:val="21"/>
          <w:szCs w:val="21"/>
        </w:rPr>
        <w:t>6</w:t>
      </w:r>
      <w:r>
        <w:rPr>
          <w:color w:val="4472C4" w:themeColor="accent1"/>
          <w:sz w:val="21"/>
          <w:szCs w:val="21"/>
        </w:rPr>
        <w:t>.5.2</w:t>
      </w:r>
      <w:r>
        <w:rPr>
          <w:rFonts w:hint="eastAsia"/>
          <w:color w:val="4472C4" w:themeColor="accent1"/>
          <w:sz w:val="21"/>
          <w:szCs w:val="21"/>
        </w:rPr>
        <w:t>~</w:t>
      </w:r>
      <w:r>
        <w:rPr>
          <w:color w:val="4472C4" w:themeColor="accent1"/>
          <w:sz w:val="21"/>
          <w:szCs w:val="21"/>
        </w:rPr>
        <w:t>6.5.3</w:t>
      </w:r>
      <w:r>
        <w:rPr>
          <w:rFonts w:hint="eastAsia"/>
          <w:color w:val="4472C4" w:themeColor="accent1"/>
          <w:sz w:val="21"/>
          <w:szCs w:val="21"/>
        </w:rPr>
        <w:t>】同济大学进行了轴压比</w:t>
      </w:r>
      <w:r>
        <w:rPr>
          <w:rFonts w:hint="eastAsia"/>
          <w:color w:val="4472C4" w:themeColor="accent1"/>
          <w:sz w:val="21"/>
          <w:szCs w:val="21"/>
        </w:rPr>
        <w:t>0.5</w:t>
      </w:r>
      <w:r>
        <w:rPr>
          <w:rFonts w:hint="eastAsia"/>
          <w:color w:val="4472C4" w:themeColor="accent1"/>
          <w:sz w:val="21"/>
          <w:szCs w:val="21"/>
        </w:rPr>
        <w:t>和</w:t>
      </w:r>
      <w:r>
        <w:rPr>
          <w:rFonts w:hint="eastAsia"/>
          <w:color w:val="4472C4" w:themeColor="accent1"/>
          <w:sz w:val="21"/>
          <w:szCs w:val="21"/>
        </w:rPr>
        <w:t>0.2</w:t>
      </w:r>
      <w:r>
        <w:rPr>
          <w:rFonts w:hint="eastAsia"/>
          <w:color w:val="4472C4" w:themeColor="accent1"/>
          <w:sz w:val="21"/>
          <w:szCs w:val="21"/>
        </w:rPr>
        <w:t>的轴压力作用下，底部拼缝处插筋采用同截面</w:t>
      </w:r>
      <w:r>
        <w:rPr>
          <w:rFonts w:hint="eastAsia"/>
          <w:color w:val="4472C4" w:themeColor="accent1"/>
          <w:sz w:val="21"/>
          <w:szCs w:val="21"/>
        </w:rPr>
        <w:t>100%</w:t>
      </w:r>
      <w:r>
        <w:rPr>
          <w:rFonts w:hint="eastAsia"/>
          <w:color w:val="4472C4" w:themeColor="accent1"/>
          <w:sz w:val="21"/>
          <w:szCs w:val="21"/>
        </w:rPr>
        <w:t>搭接的夹心保温叠合剪力墙低周反复荷载静力推覆试验，由试验报告结论可知：在</w:t>
      </w:r>
      <w:r>
        <w:rPr>
          <w:rFonts w:hint="eastAsia"/>
          <w:color w:val="4472C4" w:themeColor="accent1"/>
          <w:sz w:val="21"/>
          <w:szCs w:val="21"/>
        </w:rPr>
        <w:t xml:space="preserve">1.2 </w:t>
      </w:r>
      <w:r>
        <w:rPr>
          <w:i/>
          <w:color w:val="4472C4" w:themeColor="accent1"/>
          <w:spacing w:val="4"/>
          <w:kern w:val="0"/>
          <w:szCs w:val="21"/>
        </w:rPr>
        <w:t>l</w:t>
      </w:r>
      <w:r>
        <w:rPr>
          <w:i/>
          <w:color w:val="4472C4" w:themeColor="accent1"/>
          <w:spacing w:val="4"/>
          <w:kern w:val="0"/>
          <w:szCs w:val="21"/>
          <w:vertAlign w:val="subscript"/>
        </w:rPr>
        <w:t>aE</w:t>
      </w:r>
      <w:r>
        <w:rPr>
          <w:rFonts w:hint="eastAsia"/>
          <w:color w:val="4472C4" w:themeColor="accent1"/>
          <w:sz w:val="21"/>
          <w:szCs w:val="21"/>
        </w:rPr>
        <w:t>锚固长度的条件下，夹心保温叠合剪力墙的承载力与现浇试验差别不大，均在</w:t>
      </w:r>
      <w:r>
        <w:rPr>
          <w:rFonts w:hint="eastAsia"/>
          <w:color w:val="4472C4" w:themeColor="accent1"/>
          <w:sz w:val="21"/>
          <w:szCs w:val="21"/>
        </w:rPr>
        <w:t>4%</w:t>
      </w:r>
      <w:r>
        <w:rPr>
          <w:rFonts w:hint="eastAsia"/>
          <w:color w:val="4472C4" w:themeColor="accent1"/>
          <w:sz w:val="21"/>
          <w:szCs w:val="21"/>
        </w:rPr>
        <w:t>以内，表明夹心保温叠合剪力墙承载能力可以参照现浇混凝土剪力墙相关规定设计；延性与现浇试验相差</w:t>
      </w:r>
      <w:r>
        <w:rPr>
          <w:color w:val="4472C4" w:themeColor="accent1"/>
          <w:sz w:val="21"/>
          <w:szCs w:val="21"/>
        </w:rPr>
        <w:t>-0.5</w:t>
      </w:r>
      <w:r>
        <w:rPr>
          <w:rFonts w:hint="eastAsia"/>
          <w:color w:val="4472C4" w:themeColor="accent1"/>
          <w:sz w:val="21"/>
          <w:szCs w:val="21"/>
        </w:rPr>
        <w:t>%~</w:t>
      </w:r>
      <w:r>
        <w:rPr>
          <w:color w:val="4472C4" w:themeColor="accent1"/>
          <w:sz w:val="21"/>
          <w:szCs w:val="21"/>
        </w:rPr>
        <w:t>15.3</w:t>
      </w:r>
      <w:r>
        <w:rPr>
          <w:rFonts w:hint="eastAsia"/>
          <w:color w:val="4472C4" w:themeColor="accent1"/>
          <w:sz w:val="21"/>
          <w:szCs w:val="21"/>
        </w:rPr>
        <w:t>%</w:t>
      </w:r>
      <w:r>
        <w:rPr>
          <w:rFonts w:hint="eastAsia"/>
          <w:color w:val="4472C4" w:themeColor="accent1"/>
          <w:sz w:val="21"/>
          <w:szCs w:val="21"/>
        </w:rPr>
        <w:t>，表明夹心保温叠合剪力墙可基本实现等同现浇。</w:t>
      </w:r>
    </w:p>
    <w:p w14:paraId="0F1AA137" w14:textId="77777777" w:rsidR="00D3186F" w:rsidRDefault="001D714E">
      <w:pPr>
        <w:pStyle w:val="afb"/>
        <w:widowControl w:val="0"/>
        <w:numPr>
          <w:ilvl w:val="0"/>
          <w:numId w:val="41"/>
        </w:numPr>
        <w:adjustRightInd w:val="0"/>
        <w:snapToGrid w:val="0"/>
        <w:ind w:firstLineChars="0"/>
        <w:jc w:val="both"/>
        <w:rPr>
          <w:szCs w:val="21"/>
        </w:rPr>
      </w:pPr>
      <w:r>
        <w:rPr>
          <w:rFonts w:hint="eastAsia"/>
          <w:szCs w:val="21"/>
        </w:rPr>
        <w:t>在地震设计状况下，夹心保温叠合剪力墙水平接缝的受剪承载力应符合下列规定：</w:t>
      </w:r>
    </w:p>
    <w:p w14:paraId="0BA77714" w14:textId="77777777" w:rsidR="00D3186F" w:rsidRDefault="001D714E">
      <w:pPr>
        <w:pStyle w:val="17"/>
        <w:wordWrap w:val="0"/>
        <w:jc w:val="right"/>
      </w:pPr>
      <w:r>
        <w:rPr>
          <w:position w:val="-14"/>
        </w:rPr>
        <w:object w:dxaOrig="2189" w:dyaOrig="380" w14:anchorId="6AF1318F">
          <v:shape id="_x0000_i1075" type="#_x0000_t75" style="width:109.4pt;height:18.7pt" o:ole="">
            <v:imagedata r:id="rId126" o:title=""/>
          </v:shape>
          <o:OLEObject Type="Embed" ProgID="Equation.DSMT4" ShapeID="_x0000_i1075" DrawAspect="Content" ObjectID="_1670824447" r:id="rId127"/>
        </w:object>
      </w:r>
      <w:r>
        <w:rPr>
          <w:rFonts w:hint="eastAsia"/>
        </w:rPr>
        <w:t xml:space="preserve">                           </w:t>
      </w:r>
      <w:r>
        <w:rPr>
          <w:rFonts w:hint="eastAsia"/>
          <w:kern w:val="0"/>
        </w:rPr>
        <w:t>（</w:t>
      </w:r>
      <w:r>
        <w:rPr>
          <w:rFonts w:hint="eastAsia"/>
          <w:kern w:val="0"/>
        </w:rPr>
        <w:t>6.</w:t>
      </w:r>
      <w:r>
        <w:rPr>
          <w:kern w:val="0"/>
        </w:rPr>
        <w:t>5</w:t>
      </w:r>
      <w:r>
        <w:rPr>
          <w:rFonts w:hint="eastAsia"/>
          <w:kern w:val="0"/>
        </w:rPr>
        <w:t>.</w:t>
      </w:r>
      <w:r>
        <w:rPr>
          <w:kern w:val="0"/>
        </w:rPr>
        <w:t>7-1</w:t>
      </w:r>
      <w:r>
        <w:rPr>
          <w:rFonts w:hint="eastAsia"/>
          <w:kern w:val="0"/>
        </w:rPr>
        <w:t>）</w:t>
      </w:r>
    </w:p>
    <w:tbl>
      <w:tblPr>
        <w:tblW w:w="9214" w:type="dxa"/>
        <w:jc w:val="center"/>
        <w:tblLayout w:type="fixed"/>
        <w:tblLook w:val="04A0" w:firstRow="1" w:lastRow="0" w:firstColumn="1" w:lastColumn="0" w:noHBand="0" w:noVBand="1"/>
      </w:tblPr>
      <w:tblGrid>
        <w:gridCol w:w="752"/>
        <w:gridCol w:w="482"/>
        <w:gridCol w:w="450"/>
        <w:gridCol w:w="7530"/>
      </w:tblGrid>
      <w:tr w:rsidR="00D3186F" w14:paraId="0764981A" w14:textId="77777777">
        <w:trPr>
          <w:trHeight w:val="397"/>
          <w:jc w:val="center"/>
        </w:trPr>
        <w:tc>
          <w:tcPr>
            <w:tcW w:w="752" w:type="dxa"/>
            <w:tcMar>
              <w:top w:w="0" w:type="dxa"/>
              <w:left w:w="0" w:type="dxa"/>
              <w:bottom w:w="0" w:type="dxa"/>
              <w:right w:w="0" w:type="dxa"/>
            </w:tcMar>
          </w:tcPr>
          <w:p w14:paraId="294FE61C" w14:textId="77777777" w:rsidR="00D3186F" w:rsidRDefault="001D714E">
            <w:pPr>
              <w:tabs>
                <w:tab w:val="left" w:pos="5040"/>
              </w:tabs>
              <w:adjustRightInd w:val="0"/>
              <w:snapToGrid w:val="0"/>
              <w:rPr>
                <w:spacing w:val="4"/>
                <w:kern w:val="0"/>
                <w:szCs w:val="21"/>
              </w:rPr>
            </w:pPr>
            <w:r>
              <w:rPr>
                <w:rFonts w:hint="eastAsia"/>
                <w:spacing w:val="4"/>
                <w:kern w:val="0"/>
                <w:szCs w:val="21"/>
              </w:rPr>
              <w:t>式中：</w:t>
            </w:r>
            <w:r>
              <w:rPr>
                <w:rFonts w:hint="eastAsia"/>
                <w:spacing w:val="4"/>
                <w:kern w:val="0"/>
                <w:szCs w:val="21"/>
              </w:rPr>
              <w:t xml:space="preserve"> </w:t>
            </w:r>
          </w:p>
        </w:tc>
        <w:tc>
          <w:tcPr>
            <w:tcW w:w="482" w:type="dxa"/>
            <w:tcMar>
              <w:top w:w="0" w:type="dxa"/>
              <w:left w:w="0" w:type="dxa"/>
              <w:bottom w:w="0" w:type="dxa"/>
              <w:right w:w="0" w:type="dxa"/>
            </w:tcMar>
          </w:tcPr>
          <w:p w14:paraId="793B7884" w14:textId="77777777" w:rsidR="00D3186F" w:rsidRDefault="001D714E">
            <w:pPr>
              <w:tabs>
                <w:tab w:val="left" w:pos="5040"/>
              </w:tabs>
              <w:adjustRightInd w:val="0"/>
              <w:snapToGrid w:val="0"/>
              <w:spacing w:line="240" w:lineRule="auto"/>
              <w:jc w:val="right"/>
              <w:rPr>
                <w:spacing w:val="4"/>
                <w:kern w:val="0"/>
                <w:position w:val="-12"/>
                <w:szCs w:val="21"/>
              </w:rPr>
            </w:pPr>
            <w:r>
              <w:rPr>
                <w:spacing w:val="4"/>
                <w:kern w:val="0"/>
                <w:position w:val="-12"/>
                <w:szCs w:val="21"/>
              </w:rPr>
              <w:object w:dxaOrig="334" w:dyaOrig="334" w14:anchorId="56B48491">
                <v:shape id="_x0000_i1076" type="#_x0000_t75" style="width:16.85pt;height:16.85pt" o:ole="">
                  <v:imagedata r:id="rId128" o:title=""/>
                </v:shape>
                <o:OLEObject Type="Embed" ProgID="Equation.DSMT4" ShapeID="_x0000_i1076" DrawAspect="Content" ObjectID="_1670824448" r:id="rId129"/>
              </w:object>
            </w:r>
          </w:p>
        </w:tc>
        <w:tc>
          <w:tcPr>
            <w:tcW w:w="450" w:type="dxa"/>
            <w:tcMar>
              <w:top w:w="0" w:type="dxa"/>
              <w:left w:w="0" w:type="dxa"/>
              <w:bottom w:w="0" w:type="dxa"/>
              <w:right w:w="0" w:type="dxa"/>
            </w:tcMar>
          </w:tcPr>
          <w:p w14:paraId="6ED4F63E" w14:textId="77777777" w:rsidR="00D3186F" w:rsidRDefault="001D714E">
            <w:pPr>
              <w:tabs>
                <w:tab w:val="left" w:pos="5040"/>
              </w:tabs>
              <w:adjustRightInd w:val="0"/>
              <w:snapToGrid w:val="0"/>
              <w:spacing w:line="240" w:lineRule="auto"/>
              <w:jc w:val="center"/>
              <w:rPr>
                <w:spacing w:val="4"/>
                <w:kern w:val="0"/>
                <w:szCs w:val="21"/>
              </w:rPr>
            </w:pPr>
            <w:r>
              <w:rPr>
                <w:spacing w:val="4"/>
                <w:kern w:val="0"/>
                <w:szCs w:val="21"/>
              </w:rPr>
              <w:t>——</w:t>
            </w:r>
          </w:p>
        </w:tc>
        <w:tc>
          <w:tcPr>
            <w:tcW w:w="7530" w:type="dxa"/>
            <w:tcMar>
              <w:top w:w="0" w:type="dxa"/>
              <w:left w:w="0" w:type="dxa"/>
              <w:bottom w:w="0" w:type="dxa"/>
              <w:right w:w="0" w:type="dxa"/>
            </w:tcMar>
          </w:tcPr>
          <w:p w14:paraId="7AF796E4" w14:textId="77777777" w:rsidR="00D3186F" w:rsidRDefault="001D714E">
            <w:pPr>
              <w:tabs>
                <w:tab w:val="left" w:pos="5040"/>
              </w:tabs>
              <w:adjustRightInd w:val="0"/>
              <w:snapToGrid w:val="0"/>
              <w:spacing w:line="240" w:lineRule="auto"/>
              <w:rPr>
                <w:spacing w:val="4"/>
                <w:kern w:val="0"/>
                <w:szCs w:val="21"/>
              </w:rPr>
            </w:pPr>
            <w:r>
              <w:rPr>
                <w:rFonts w:hint="eastAsia"/>
                <w:spacing w:val="4"/>
                <w:kern w:val="0"/>
                <w:szCs w:val="21"/>
              </w:rPr>
              <w:t>夹心保温叠合剪力墙水平接缝处抗剪承载力设计值；</w:t>
            </w:r>
          </w:p>
        </w:tc>
      </w:tr>
      <w:tr w:rsidR="00D3186F" w14:paraId="2577B904" w14:textId="77777777">
        <w:trPr>
          <w:trHeight w:val="397"/>
          <w:jc w:val="center"/>
        </w:trPr>
        <w:tc>
          <w:tcPr>
            <w:tcW w:w="752" w:type="dxa"/>
            <w:tcMar>
              <w:top w:w="0" w:type="dxa"/>
              <w:left w:w="0" w:type="dxa"/>
              <w:bottom w:w="0" w:type="dxa"/>
              <w:right w:w="0" w:type="dxa"/>
            </w:tcMar>
          </w:tcPr>
          <w:p w14:paraId="392BC6E2" w14:textId="77777777" w:rsidR="00D3186F" w:rsidRDefault="00D3186F">
            <w:pPr>
              <w:tabs>
                <w:tab w:val="left" w:pos="5040"/>
              </w:tabs>
              <w:adjustRightInd w:val="0"/>
              <w:snapToGrid w:val="0"/>
              <w:rPr>
                <w:spacing w:val="4"/>
                <w:kern w:val="0"/>
                <w:szCs w:val="21"/>
              </w:rPr>
            </w:pPr>
          </w:p>
        </w:tc>
        <w:tc>
          <w:tcPr>
            <w:tcW w:w="482" w:type="dxa"/>
            <w:tcMar>
              <w:top w:w="0" w:type="dxa"/>
              <w:left w:w="0" w:type="dxa"/>
              <w:bottom w:w="0" w:type="dxa"/>
              <w:right w:w="0" w:type="dxa"/>
            </w:tcMar>
          </w:tcPr>
          <w:p w14:paraId="5F7990BC" w14:textId="77777777" w:rsidR="00D3186F" w:rsidRDefault="001D714E">
            <w:pPr>
              <w:tabs>
                <w:tab w:val="left" w:pos="5040"/>
              </w:tabs>
              <w:adjustRightInd w:val="0"/>
              <w:snapToGrid w:val="0"/>
              <w:spacing w:line="240" w:lineRule="auto"/>
              <w:jc w:val="right"/>
            </w:pPr>
            <w:r>
              <w:rPr>
                <w:spacing w:val="4"/>
                <w:kern w:val="0"/>
                <w:position w:val="-12"/>
                <w:szCs w:val="21"/>
              </w:rPr>
              <w:object w:dxaOrig="334" w:dyaOrig="334" w14:anchorId="08999A99">
                <v:shape id="_x0000_i1077" type="#_x0000_t75" style="width:16.85pt;height:16.85pt" o:ole="">
                  <v:imagedata r:id="rId130" o:title=""/>
                </v:shape>
                <o:OLEObject Type="Embed" ProgID="Equation.DSMT4" ShapeID="_x0000_i1077" DrawAspect="Content" ObjectID="_1670824449" r:id="rId131"/>
              </w:object>
            </w:r>
          </w:p>
        </w:tc>
        <w:tc>
          <w:tcPr>
            <w:tcW w:w="450" w:type="dxa"/>
            <w:tcMar>
              <w:top w:w="0" w:type="dxa"/>
              <w:left w:w="0" w:type="dxa"/>
              <w:bottom w:w="0" w:type="dxa"/>
              <w:right w:w="0" w:type="dxa"/>
            </w:tcMar>
          </w:tcPr>
          <w:p w14:paraId="504EDFCF" w14:textId="77777777" w:rsidR="00D3186F" w:rsidRDefault="001D714E">
            <w:pPr>
              <w:tabs>
                <w:tab w:val="left" w:pos="5040"/>
              </w:tabs>
              <w:adjustRightInd w:val="0"/>
              <w:snapToGrid w:val="0"/>
              <w:spacing w:line="240" w:lineRule="auto"/>
              <w:jc w:val="center"/>
              <w:rPr>
                <w:spacing w:val="4"/>
                <w:kern w:val="0"/>
                <w:szCs w:val="21"/>
              </w:rPr>
            </w:pPr>
            <w:r>
              <w:rPr>
                <w:spacing w:val="4"/>
                <w:kern w:val="0"/>
                <w:szCs w:val="21"/>
              </w:rPr>
              <w:t>——</w:t>
            </w:r>
          </w:p>
        </w:tc>
        <w:tc>
          <w:tcPr>
            <w:tcW w:w="7530" w:type="dxa"/>
            <w:tcMar>
              <w:top w:w="0" w:type="dxa"/>
              <w:left w:w="0" w:type="dxa"/>
              <w:bottom w:w="0" w:type="dxa"/>
              <w:right w:w="0" w:type="dxa"/>
            </w:tcMar>
          </w:tcPr>
          <w:p w14:paraId="7CECDA18" w14:textId="77777777" w:rsidR="00D3186F" w:rsidRDefault="001D714E">
            <w:pPr>
              <w:tabs>
                <w:tab w:val="left" w:pos="5040"/>
              </w:tabs>
              <w:adjustRightInd w:val="0"/>
              <w:snapToGrid w:val="0"/>
              <w:spacing w:line="240" w:lineRule="auto"/>
              <w:rPr>
                <w:spacing w:val="4"/>
                <w:kern w:val="0"/>
                <w:szCs w:val="21"/>
              </w:rPr>
            </w:pPr>
            <w:r>
              <w:rPr>
                <w:rFonts w:hint="eastAsia"/>
                <w:spacing w:val="4"/>
                <w:kern w:val="0"/>
                <w:szCs w:val="21"/>
              </w:rPr>
              <w:t>夹心保温叠合剪力墙水平接缝处</w:t>
            </w:r>
            <w:r>
              <w:rPr>
                <w:rFonts w:hint="eastAsia"/>
              </w:rPr>
              <w:t>竖向连接钢筋和边缘构件中的竖向钢筋总面积；</w:t>
            </w:r>
          </w:p>
        </w:tc>
      </w:tr>
      <w:tr w:rsidR="00D3186F" w14:paraId="6F230C3A" w14:textId="77777777">
        <w:trPr>
          <w:trHeight w:val="397"/>
          <w:jc w:val="center"/>
        </w:trPr>
        <w:tc>
          <w:tcPr>
            <w:tcW w:w="752" w:type="dxa"/>
            <w:tcMar>
              <w:top w:w="0" w:type="dxa"/>
              <w:left w:w="0" w:type="dxa"/>
              <w:bottom w:w="0" w:type="dxa"/>
              <w:right w:w="0" w:type="dxa"/>
            </w:tcMar>
          </w:tcPr>
          <w:p w14:paraId="7D019050" w14:textId="77777777" w:rsidR="00D3186F" w:rsidRDefault="00D3186F">
            <w:pPr>
              <w:tabs>
                <w:tab w:val="left" w:pos="5040"/>
              </w:tabs>
              <w:adjustRightInd w:val="0"/>
              <w:snapToGrid w:val="0"/>
              <w:rPr>
                <w:spacing w:val="4"/>
                <w:kern w:val="0"/>
                <w:szCs w:val="21"/>
              </w:rPr>
            </w:pPr>
          </w:p>
        </w:tc>
        <w:tc>
          <w:tcPr>
            <w:tcW w:w="482" w:type="dxa"/>
            <w:tcMar>
              <w:top w:w="0" w:type="dxa"/>
              <w:left w:w="0" w:type="dxa"/>
              <w:bottom w:w="0" w:type="dxa"/>
              <w:right w:w="0" w:type="dxa"/>
            </w:tcMar>
          </w:tcPr>
          <w:p w14:paraId="400A404D" w14:textId="77777777" w:rsidR="00D3186F" w:rsidRDefault="001D714E">
            <w:pPr>
              <w:tabs>
                <w:tab w:val="left" w:pos="5040"/>
              </w:tabs>
              <w:adjustRightInd w:val="0"/>
              <w:snapToGrid w:val="0"/>
              <w:spacing w:line="240" w:lineRule="auto"/>
              <w:jc w:val="right"/>
              <w:rPr>
                <w:spacing w:val="4"/>
                <w:kern w:val="0"/>
                <w:szCs w:val="21"/>
              </w:rPr>
            </w:pPr>
            <w:r>
              <w:rPr>
                <w:spacing w:val="4"/>
                <w:kern w:val="0"/>
                <w:position w:val="-14"/>
                <w:szCs w:val="21"/>
              </w:rPr>
              <w:object w:dxaOrig="276" w:dyaOrig="392" w14:anchorId="2001E4E2">
                <v:shape id="_x0000_i1078" type="#_x0000_t75" style="width:13.1pt;height:19.65pt" o:ole="">
                  <v:imagedata r:id="rId132" o:title=""/>
                </v:shape>
                <o:OLEObject Type="Embed" ProgID="Equation.DSMT4" ShapeID="_x0000_i1078" DrawAspect="Content" ObjectID="_1670824450" r:id="rId133"/>
              </w:object>
            </w:r>
          </w:p>
        </w:tc>
        <w:tc>
          <w:tcPr>
            <w:tcW w:w="450" w:type="dxa"/>
            <w:tcMar>
              <w:top w:w="0" w:type="dxa"/>
              <w:left w:w="0" w:type="dxa"/>
              <w:bottom w:w="0" w:type="dxa"/>
              <w:right w:w="0" w:type="dxa"/>
            </w:tcMar>
            <w:vAlign w:val="center"/>
          </w:tcPr>
          <w:p w14:paraId="0B322499" w14:textId="77777777" w:rsidR="00D3186F" w:rsidRDefault="001D714E">
            <w:pPr>
              <w:tabs>
                <w:tab w:val="left" w:pos="5040"/>
              </w:tabs>
              <w:adjustRightInd w:val="0"/>
              <w:snapToGrid w:val="0"/>
              <w:spacing w:line="240" w:lineRule="auto"/>
              <w:jc w:val="center"/>
              <w:rPr>
                <w:spacing w:val="4"/>
                <w:kern w:val="0"/>
                <w:szCs w:val="21"/>
              </w:rPr>
            </w:pPr>
            <w:r>
              <w:rPr>
                <w:spacing w:val="4"/>
                <w:kern w:val="0"/>
                <w:szCs w:val="21"/>
              </w:rPr>
              <w:t>——</w:t>
            </w:r>
          </w:p>
        </w:tc>
        <w:tc>
          <w:tcPr>
            <w:tcW w:w="7530" w:type="dxa"/>
            <w:tcMar>
              <w:top w:w="0" w:type="dxa"/>
              <w:left w:w="0" w:type="dxa"/>
              <w:bottom w:w="0" w:type="dxa"/>
              <w:right w:w="0" w:type="dxa"/>
            </w:tcMar>
            <w:vAlign w:val="center"/>
          </w:tcPr>
          <w:p w14:paraId="1DB2CB04" w14:textId="77777777" w:rsidR="00D3186F" w:rsidRDefault="001D714E">
            <w:pPr>
              <w:tabs>
                <w:tab w:val="left" w:pos="5040"/>
              </w:tabs>
              <w:adjustRightInd w:val="0"/>
              <w:snapToGrid w:val="0"/>
              <w:spacing w:line="240" w:lineRule="auto"/>
              <w:rPr>
                <w:spacing w:val="4"/>
                <w:kern w:val="0"/>
                <w:szCs w:val="21"/>
              </w:rPr>
            </w:pPr>
            <w:r>
              <w:rPr>
                <w:rFonts w:hint="eastAsia"/>
              </w:rPr>
              <w:t>竖向钢筋抗拉强度设计值；</w:t>
            </w:r>
          </w:p>
        </w:tc>
      </w:tr>
      <w:tr w:rsidR="00D3186F" w14:paraId="17C00DC2" w14:textId="77777777">
        <w:trPr>
          <w:trHeight w:val="397"/>
          <w:jc w:val="center"/>
        </w:trPr>
        <w:tc>
          <w:tcPr>
            <w:tcW w:w="752" w:type="dxa"/>
            <w:tcMar>
              <w:top w:w="0" w:type="dxa"/>
              <w:left w:w="0" w:type="dxa"/>
              <w:bottom w:w="0" w:type="dxa"/>
              <w:right w:w="0" w:type="dxa"/>
            </w:tcMar>
          </w:tcPr>
          <w:p w14:paraId="2E98FA9E" w14:textId="77777777" w:rsidR="00D3186F" w:rsidRDefault="00D3186F">
            <w:pPr>
              <w:tabs>
                <w:tab w:val="left" w:pos="5040"/>
              </w:tabs>
              <w:adjustRightInd w:val="0"/>
              <w:snapToGrid w:val="0"/>
              <w:rPr>
                <w:spacing w:val="4"/>
                <w:kern w:val="0"/>
                <w:szCs w:val="21"/>
              </w:rPr>
            </w:pPr>
          </w:p>
        </w:tc>
        <w:tc>
          <w:tcPr>
            <w:tcW w:w="482" w:type="dxa"/>
            <w:tcMar>
              <w:top w:w="0" w:type="dxa"/>
              <w:left w:w="0" w:type="dxa"/>
              <w:bottom w:w="0" w:type="dxa"/>
              <w:right w:w="0" w:type="dxa"/>
            </w:tcMar>
          </w:tcPr>
          <w:p w14:paraId="3DD34874" w14:textId="77777777" w:rsidR="00D3186F" w:rsidRDefault="001D714E">
            <w:pPr>
              <w:tabs>
                <w:tab w:val="left" w:pos="5040"/>
              </w:tabs>
              <w:adjustRightInd w:val="0"/>
              <w:snapToGrid w:val="0"/>
              <w:spacing w:line="240" w:lineRule="auto"/>
              <w:jc w:val="right"/>
              <w:rPr>
                <w:spacing w:val="4"/>
                <w:kern w:val="0"/>
                <w:position w:val="-12"/>
                <w:szCs w:val="21"/>
              </w:rPr>
            </w:pPr>
            <w:r>
              <w:rPr>
                <w:spacing w:val="4"/>
                <w:kern w:val="0"/>
                <w:position w:val="-6"/>
                <w:szCs w:val="21"/>
              </w:rPr>
              <w:object w:dxaOrig="276" w:dyaOrig="276" w14:anchorId="08D03D54">
                <v:shape id="_x0000_i1079" type="#_x0000_t75" style="width:13.1pt;height:13.1pt" o:ole="">
                  <v:imagedata r:id="rId134" o:title=""/>
                </v:shape>
                <o:OLEObject Type="Embed" ProgID="Equation.3" ShapeID="_x0000_i1079" DrawAspect="Content" ObjectID="_1670824451" r:id="rId135"/>
              </w:object>
            </w:r>
          </w:p>
        </w:tc>
        <w:tc>
          <w:tcPr>
            <w:tcW w:w="450" w:type="dxa"/>
            <w:tcMar>
              <w:top w:w="0" w:type="dxa"/>
              <w:left w:w="0" w:type="dxa"/>
              <w:bottom w:w="0" w:type="dxa"/>
              <w:right w:w="0" w:type="dxa"/>
            </w:tcMar>
          </w:tcPr>
          <w:p w14:paraId="6139DB00" w14:textId="77777777" w:rsidR="00D3186F" w:rsidRDefault="001D714E">
            <w:pPr>
              <w:tabs>
                <w:tab w:val="left" w:pos="5040"/>
              </w:tabs>
              <w:adjustRightInd w:val="0"/>
              <w:snapToGrid w:val="0"/>
              <w:spacing w:line="240" w:lineRule="auto"/>
              <w:jc w:val="center"/>
              <w:rPr>
                <w:spacing w:val="4"/>
                <w:kern w:val="0"/>
                <w:szCs w:val="21"/>
              </w:rPr>
            </w:pPr>
            <w:r>
              <w:rPr>
                <w:spacing w:val="4"/>
                <w:kern w:val="0"/>
                <w:szCs w:val="21"/>
              </w:rPr>
              <w:t>——</w:t>
            </w:r>
          </w:p>
        </w:tc>
        <w:tc>
          <w:tcPr>
            <w:tcW w:w="7530" w:type="dxa"/>
            <w:tcMar>
              <w:top w:w="0" w:type="dxa"/>
              <w:left w:w="0" w:type="dxa"/>
              <w:bottom w:w="0" w:type="dxa"/>
              <w:right w:w="0" w:type="dxa"/>
            </w:tcMar>
          </w:tcPr>
          <w:p w14:paraId="03938BFC" w14:textId="77777777" w:rsidR="00D3186F" w:rsidRDefault="001D714E">
            <w:pPr>
              <w:tabs>
                <w:tab w:val="left" w:pos="5040"/>
              </w:tabs>
              <w:adjustRightInd w:val="0"/>
              <w:snapToGrid w:val="0"/>
              <w:spacing w:line="240" w:lineRule="auto"/>
              <w:rPr>
                <w:spacing w:val="4"/>
                <w:kern w:val="0"/>
                <w:szCs w:val="21"/>
              </w:rPr>
            </w:pPr>
            <w:r>
              <w:rPr>
                <w:rFonts w:hint="eastAsia"/>
                <w:spacing w:val="4"/>
                <w:kern w:val="0"/>
                <w:szCs w:val="21"/>
              </w:rPr>
              <w:t>与接缝处剪力设计值相对应的垂直于水平接缝的轴向力设计值，压力时取正，拉力时取负；当大于</w:t>
            </w:r>
            <w:r>
              <w:rPr>
                <w:position w:val="-12"/>
              </w:rPr>
              <w:object w:dxaOrig="1106" w:dyaOrig="334" w14:anchorId="6A4F5B09">
                <v:shape id="_x0000_i1080" type="#_x0000_t75" style="width:55.15pt;height:16.85pt" o:ole="">
                  <v:imagedata r:id="rId136" o:title=""/>
                </v:shape>
                <o:OLEObject Type="Embed" ProgID="Equation.DSMT4" ShapeID="_x0000_i1080" DrawAspect="Content" ObjectID="_1670824452" r:id="rId137"/>
              </w:object>
            </w:r>
            <w:r>
              <w:rPr>
                <w:rFonts w:hint="eastAsia"/>
              </w:rPr>
              <w:t>时，取</w:t>
            </w:r>
            <w:r>
              <w:rPr>
                <w:position w:val="-12"/>
              </w:rPr>
              <w:object w:dxaOrig="1106" w:dyaOrig="334" w14:anchorId="52CFF3E2">
                <v:shape id="_x0000_i1081" type="#_x0000_t75" style="width:55.15pt;height:16.85pt" o:ole="">
                  <v:imagedata r:id="rId138" o:title=""/>
                </v:shape>
                <o:OLEObject Type="Embed" ProgID="Equation.DSMT4" ShapeID="_x0000_i1081" DrawAspect="Content" ObjectID="_1670824453" r:id="rId139"/>
              </w:object>
            </w:r>
            <w:r>
              <w:rPr>
                <w:rFonts w:hint="eastAsia"/>
              </w:rPr>
              <w:t>；此处</w:t>
            </w:r>
            <w:r>
              <w:rPr>
                <w:position w:val="-12"/>
              </w:rPr>
              <w:object w:dxaOrig="276" w:dyaOrig="334" w14:anchorId="7516F659">
                <v:shape id="_x0000_i1082" type="#_x0000_t75" style="width:13.1pt;height:16.85pt" o:ole="">
                  <v:imagedata r:id="rId140" o:title=""/>
                </v:shape>
                <o:OLEObject Type="Embed" ProgID="Equation.DSMT4" ShapeID="_x0000_i1082" DrawAspect="Content" ObjectID="_1670824454" r:id="rId141"/>
              </w:object>
            </w:r>
            <w:r>
              <w:rPr>
                <w:rFonts w:hint="eastAsia"/>
              </w:rPr>
              <w:t>为混凝土轴心抗压强度设计值，</w:t>
            </w:r>
            <w:r>
              <w:rPr>
                <w:position w:val="-12"/>
              </w:rPr>
              <w:object w:dxaOrig="300" w:dyaOrig="334" w14:anchorId="7BC8E871">
                <v:shape id="_x0000_i1083" type="#_x0000_t75" style="width:14.95pt;height:16.85pt" o:ole="">
                  <v:imagedata r:id="rId142" o:title=""/>
                </v:shape>
                <o:OLEObject Type="Embed" ProgID="Equation.DSMT4" ShapeID="_x0000_i1083" DrawAspect="Content" ObjectID="_1670824455" r:id="rId143"/>
              </w:object>
            </w:r>
            <w:r>
              <w:rPr>
                <w:rFonts w:hint="eastAsia"/>
              </w:rPr>
              <w:t>为剪力墙厚度，</w:t>
            </w:r>
            <w:r>
              <w:rPr>
                <w:position w:val="-12"/>
              </w:rPr>
              <w:object w:dxaOrig="334" w:dyaOrig="334" w14:anchorId="44CD3C6D">
                <v:shape id="_x0000_i1084" type="#_x0000_t75" style="width:16.85pt;height:16.85pt" o:ole="">
                  <v:imagedata r:id="rId144" o:title=""/>
                </v:shape>
                <o:OLEObject Type="Embed" ProgID="Equation.DSMT4" ShapeID="_x0000_i1084" DrawAspect="Content" ObjectID="_1670824456" r:id="rId145"/>
              </w:object>
            </w:r>
            <w:r>
              <w:rPr>
                <w:rFonts w:hint="eastAsia"/>
              </w:rPr>
              <w:t>为剪力墙截面有效高度。</w:t>
            </w:r>
          </w:p>
        </w:tc>
      </w:tr>
    </w:tbl>
    <w:p w14:paraId="3DDC9787" w14:textId="77777777" w:rsidR="00D3186F" w:rsidRDefault="001D714E">
      <w:pPr>
        <w:pStyle w:val="afe"/>
        <w:spacing w:line="360" w:lineRule="exact"/>
        <w:ind w:firstLineChars="0" w:firstLine="0"/>
        <w:rPr>
          <w:color w:val="4472C4" w:themeColor="accent1"/>
          <w:sz w:val="21"/>
          <w:szCs w:val="21"/>
        </w:rPr>
      </w:pPr>
      <w:r>
        <w:rPr>
          <w:rFonts w:hint="eastAsia"/>
          <w:color w:val="4472C4" w:themeColor="accent1"/>
          <w:sz w:val="21"/>
          <w:szCs w:val="21"/>
        </w:rPr>
        <w:t>【条文说明】夹心保温叠合剪力墙的水平接缝是影响结构受力性能的重要部位，接缝要实现强连接，避免在接缝处发生剪切破坏。水平接缝承载力验算，参照现行行业标准《高层建筑混凝土结构技术规程》</w:t>
      </w:r>
      <w:r>
        <w:rPr>
          <w:rFonts w:hint="eastAsia"/>
          <w:color w:val="4472C4" w:themeColor="accent1"/>
          <w:sz w:val="21"/>
          <w:szCs w:val="21"/>
        </w:rPr>
        <w:t>JGJ 3</w:t>
      </w:r>
      <w:r>
        <w:rPr>
          <w:rFonts w:hint="eastAsia"/>
          <w:color w:val="4472C4" w:themeColor="accent1"/>
          <w:sz w:val="21"/>
          <w:szCs w:val="21"/>
        </w:rPr>
        <w:t>中对抗震等级为一级的剪力墙和国家标准《装配式混凝土建筑技术标准》</w:t>
      </w:r>
      <w:r>
        <w:rPr>
          <w:rFonts w:hint="eastAsia"/>
          <w:color w:val="4472C4" w:themeColor="accent1"/>
          <w:sz w:val="21"/>
          <w:szCs w:val="21"/>
        </w:rPr>
        <w:t>GB/T 51231</w:t>
      </w:r>
      <w:r>
        <w:rPr>
          <w:rFonts w:hint="eastAsia"/>
          <w:color w:val="4472C4" w:themeColor="accent1"/>
          <w:sz w:val="21"/>
          <w:szCs w:val="21"/>
        </w:rPr>
        <w:t>中剪力墙水平拼缝的受剪承载力计算方法进行计算。水平施工缝的抗滑移验算要求（采用剪摩擦原理），仅考虑钢筋和轴力的共同作用，不考虑混凝土抗剪作用。</w:t>
      </w:r>
    </w:p>
    <w:p w14:paraId="52ADFDE5" w14:textId="77777777" w:rsidR="00D3186F" w:rsidRDefault="001D714E">
      <w:pPr>
        <w:pStyle w:val="afe"/>
        <w:spacing w:line="360" w:lineRule="exact"/>
        <w:ind w:firstLine="420"/>
        <w:rPr>
          <w:color w:val="4472C4" w:themeColor="accent1"/>
          <w:sz w:val="21"/>
          <w:szCs w:val="21"/>
        </w:rPr>
      </w:pPr>
      <w:r>
        <w:rPr>
          <w:rFonts w:hint="eastAsia"/>
          <w:color w:val="4472C4" w:themeColor="accent1"/>
          <w:sz w:val="21"/>
          <w:szCs w:val="21"/>
        </w:rPr>
        <w:t>计算中钢筋面积包括接缝中竖向钢筋面积和端部边缘构件纵向钢筋面积，当两者钢筋强度等级不同时，应分别计算。</w:t>
      </w:r>
    </w:p>
    <w:p w14:paraId="77F20A96" w14:textId="77777777" w:rsidR="00D3186F" w:rsidRDefault="001D714E">
      <w:pPr>
        <w:pStyle w:val="afb"/>
        <w:widowControl w:val="0"/>
        <w:numPr>
          <w:ilvl w:val="0"/>
          <w:numId w:val="41"/>
        </w:numPr>
        <w:adjustRightInd w:val="0"/>
        <w:snapToGrid w:val="0"/>
        <w:ind w:firstLineChars="0"/>
        <w:jc w:val="both"/>
      </w:pPr>
      <w:r>
        <w:rPr>
          <w:rFonts w:hint="eastAsia"/>
          <w:szCs w:val="21"/>
        </w:rPr>
        <w:lastRenderedPageBreak/>
        <w:t>当夹心保温叠合墙板作为非承重墙体使用时，夹心保温叠合墙板之间、夹心保温叠合墙板与主体结构之间应可靠拉结。</w:t>
      </w:r>
    </w:p>
    <w:p w14:paraId="1B8D18E0" w14:textId="77777777" w:rsidR="00D3186F" w:rsidRDefault="001D714E">
      <w:pPr>
        <w:adjustRightInd w:val="0"/>
        <w:snapToGrid w:val="0"/>
        <w:spacing w:line="240" w:lineRule="auto"/>
        <w:rPr>
          <w:szCs w:val="21"/>
        </w:rPr>
      </w:pPr>
      <w:r>
        <w:rPr>
          <w:rFonts w:ascii="宋体" w:hAnsi="宋体"/>
          <w:szCs w:val="21"/>
        </w:rPr>
        <w:br w:type="page"/>
      </w:r>
    </w:p>
    <w:p w14:paraId="0F0010EF" w14:textId="77777777" w:rsidR="00D3186F" w:rsidRDefault="001D714E">
      <w:pPr>
        <w:pStyle w:val="1"/>
      </w:pPr>
      <w:bookmarkStart w:id="200" w:name="_Toc443991827"/>
      <w:bookmarkStart w:id="201" w:name="_Toc464475143"/>
      <w:bookmarkStart w:id="202" w:name="_Toc462679687"/>
      <w:bookmarkStart w:id="203" w:name="_Toc57044656"/>
      <w:bookmarkStart w:id="204" w:name="_Toc2449"/>
      <w:bookmarkStart w:id="205" w:name="_Toc11273"/>
      <w:bookmarkStart w:id="206" w:name="_Toc17337"/>
      <w:bookmarkStart w:id="207" w:name="_Toc22892"/>
      <w:bookmarkStart w:id="208" w:name="_Toc29356"/>
      <w:r>
        <w:rPr>
          <w:rFonts w:hint="eastAsia"/>
        </w:rPr>
        <w:lastRenderedPageBreak/>
        <w:t>7</w:t>
      </w:r>
      <w:r>
        <w:t xml:space="preserve">  </w:t>
      </w:r>
      <w:r>
        <w:rPr>
          <w:rFonts w:hint="eastAsia"/>
        </w:rPr>
        <w:t>构件</w:t>
      </w:r>
      <w:bookmarkEnd w:id="200"/>
      <w:r>
        <w:rPr>
          <w:rFonts w:hint="eastAsia"/>
        </w:rPr>
        <w:t>制作</w:t>
      </w:r>
      <w:bookmarkEnd w:id="201"/>
      <w:bookmarkEnd w:id="202"/>
      <w:r>
        <w:rPr>
          <w:rFonts w:hint="eastAsia"/>
        </w:rPr>
        <w:t>与运输</w:t>
      </w:r>
      <w:bookmarkEnd w:id="203"/>
    </w:p>
    <w:p w14:paraId="10966636" w14:textId="77777777" w:rsidR="00D3186F" w:rsidRDefault="001D714E">
      <w:pPr>
        <w:pStyle w:val="2"/>
        <w:rPr>
          <w:rFonts w:ascii="Times New Roman" w:hAnsi="Times New Roman"/>
          <w:b w:val="0"/>
        </w:rPr>
      </w:pPr>
      <w:bookmarkStart w:id="209" w:name="_Toc509992821"/>
      <w:bookmarkStart w:id="210" w:name="_Toc462679688"/>
      <w:bookmarkStart w:id="211" w:name="_Toc509906927"/>
      <w:bookmarkStart w:id="212" w:name="_Toc363559150"/>
      <w:bookmarkStart w:id="213" w:name="_Toc510001199"/>
      <w:bookmarkStart w:id="214" w:name="_Toc504118008"/>
      <w:bookmarkStart w:id="215" w:name="_Toc57044657"/>
      <w:bookmarkStart w:id="216" w:name="_Toc509906928"/>
      <w:bookmarkStart w:id="217" w:name="_Toc509992822"/>
      <w:bookmarkStart w:id="218" w:name="_Toc510001200"/>
      <w:r>
        <w:rPr>
          <w:rFonts w:ascii="Times New Roman" w:hAnsi="Times New Roman"/>
        </w:rPr>
        <w:t xml:space="preserve">7.1 </w:t>
      </w:r>
      <w:r>
        <w:rPr>
          <w:rFonts w:ascii="Times New Roman" w:hAnsi="Times New Roman" w:hint="eastAsia"/>
        </w:rPr>
        <w:t>一般规定</w:t>
      </w:r>
      <w:bookmarkEnd w:id="209"/>
      <w:bookmarkEnd w:id="210"/>
      <w:bookmarkEnd w:id="211"/>
      <w:bookmarkEnd w:id="212"/>
      <w:bookmarkEnd w:id="213"/>
      <w:bookmarkEnd w:id="214"/>
      <w:bookmarkEnd w:id="215"/>
    </w:p>
    <w:p w14:paraId="74DBE0BC" w14:textId="77777777" w:rsidR="00D3186F" w:rsidRDefault="001D714E">
      <w:pPr>
        <w:widowControl w:val="0"/>
        <w:numPr>
          <w:ilvl w:val="0"/>
          <w:numId w:val="42"/>
        </w:numPr>
        <w:adjustRightInd w:val="0"/>
        <w:snapToGrid w:val="0"/>
        <w:spacing w:line="360" w:lineRule="auto"/>
        <w:jc w:val="both"/>
        <w:rPr>
          <w:szCs w:val="21"/>
        </w:rPr>
      </w:pPr>
      <w:r>
        <w:rPr>
          <w:rFonts w:hint="eastAsia"/>
          <w:szCs w:val="21"/>
        </w:rPr>
        <w:t>生产单位应具备保证产品质量要求的生产工艺、设备设施、试验检测条件等，建立完善的质量管理体系和可追溯的质量管理制度，并宜建立信息化管理系统。</w:t>
      </w:r>
    </w:p>
    <w:p w14:paraId="32497233" w14:textId="77777777" w:rsidR="00D3186F" w:rsidRDefault="001D714E">
      <w:pPr>
        <w:widowControl w:val="0"/>
        <w:numPr>
          <w:ilvl w:val="0"/>
          <w:numId w:val="42"/>
        </w:numPr>
        <w:adjustRightInd w:val="0"/>
        <w:snapToGrid w:val="0"/>
        <w:spacing w:line="360" w:lineRule="auto"/>
        <w:jc w:val="both"/>
        <w:rPr>
          <w:szCs w:val="21"/>
        </w:rPr>
      </w:pPr>
      <w:r>
        <w:rPr>
          <w:rFonts w:hint="eastAsia"/>
          <w:szCs w:val="21"/>
        </w:rPr>
        <w:t>预制构件生产前，应由建设单位组织设计、生产、施工单位进行设计文件交底和会审，设计文件应包括必要的深化设计文件。</w:t>
      </w:r>
    </w:p>
    <w:p w14:paraId="46AEE991" w14:textId="77777777" w:rsidR="00D3186F" w:rsidRDefault="001D714E">
      <w:pPr>
        <w:widowControl w:val="0"/>
        <w:numPr>
          <w:ilvl w:val="0"/>
          <w:numId w:val="42"/>
        </w:numPr>
        <w:adjustRightInd w:val="0"/>
        <w:snapToGrid w:val="0"/>
        <w:spacing w:line="360" w:lineRule="auto"/>
        <w:jc w:val="both"/>
        <w:rPr>
          <w:szCs w:val="21"/>
        </w:rPr>
      </w:pPr>
      <w:r>
        <w:rPr>
          <w:rFonts w:hint="eastAsia"/>
          <w:szCs w:val="21"/>
        </w:rPr>
        <w:t>生产单位应在预制构件生产前根据工程特点制定相应的生产方案，包括构件的生产进度计划，技术质量控制计划，模具计划及方案，成品存放和保护方案等，并应明确材料要求、生产工艺控制要求、生产过程及成品检验要求，并应对生产相关部门和班组进行技术交底。</w:t>
      </w:r>
    </w:p>
    <w:p w14:paraId="3F432DC0" w14:textId="77777777" w:rsidR="00D3186F" w:rsidRDefault="001D714E">
      <w:pPr>
        <w:widowControl w:val="0"/>
        <w:numPr>
          <w:ilvl w:val="0"/>
          <w:numId w:val="42"/>
        </w:numPr>
        <w:adjustRightInd w:val="0"/>
        <w:snapToGrid w:val="0"/>
        <w:spacing w:line="360" w:lineRule="auto"/>
        <w:jc w:val="both"/>
        <w:rPr>
          <w:szCs w:val="21"/>
        </w:rPr>
      </w:pPr>
      <w:r>
        <w:rPr>
          <w:rFonts w:hint="eastAsia"/>
          <w:szCs w:val="21"/>
        </w:rPr>
        <w:t>预制构件生产过程中，如发现前道工序质量检验结果不符合相关标准、设计文件或合同要求时，不应进入下道工序。</w:t>
      </w:r>
    </w:p>
    <w:p w14:paraId="0F3F02EF" w14:textId="77777777" w:rsidR="00D3186F" w:rsidRDefault="001D714E">
      <w:pPr>
        <w:widowControl w:val="0"/>
        <w:numPr>
          <w:ilvl w:val="0"/>
          <w:numId w:val="42"/>
        </w:numPr>
        <w:adjustRightInd w:val="0"/>
        <w:snapToGrid w:val="0"/>
        <w:spacing w:line="360" w:lineRule="auto"/>
        <w:jc w:val="both"/>
        <w:rPr>
          <w:szCs w:val="21"/>
        </w:rPr>
      </w:pPr>
      <w:r>
        <w:rPr>
          <w:szCs w:val="21"/>
        </w:rPr>
        <w:t>生产单位的检测</w:t>
      </w:r>
      <w:r>
        <w:rPr>
          <w:rFonts w:hint="eastAsia"/>
          <w:szCs w:val="21"/>
        </w:rPr>
        <w:t>、</w:t>
      </w:r>
      <w:r>
        <w:rPr>
          <w:szCs w:val="21"/>
        </w:rPr>
        <w:t>试验</w:t>
      </w:r>
      <w:r>
        <w:rPr>
          <w:rFonts w:hint="eastAsia"/>
          <w:szCs w:val="21"/>
        </w:rPr>
        <w:t>、</w:t>
      </w:r>
      <w:r>
        <w:rPr>
          <w:szCs w:val="21"/>
        </w:rPr>
        <w:t>张拉</w:t>
      </w:r>
      <w:r>
        <w:rPr>
          <w:rFonts w:hint="eastAsia"/>
          <w:szCs w:val="21"/>
        </w:rPr>
        <w:t>、</w:t>
      </w:r>
      <w:r>
        <w:rPr>
          <w:szCs w:val="21"/>
        </w:rPr>
        <w:t>计量等设备及仪器仪表均应检定合格</w:t>
      </w:r>
      <w:r>
        <w:rPr>
          <w:rFonts w:hint="eastAsia"/>
          <w:szCs w:val="21"/>
        </w:rPr>
        <w:t>，</w:t>
      </w:r>
      <w:r>
        <w:rPr>
          <w:szCs w:val="21"/>
        </w:rPr>
        <w:t>并应在有效期内使用</w:t>
      </w:r>
      <w:r>
        <w:rPr>
          <w:rFonts w:hint="eastAsia"/>
          <w:szCs w:val="21"/>
        </w:rPr>
        <w:t>。</w:t>
      </w:r>
      <w:r>
        <w:rPr>
          <w:szCs w:val="21"/>
        </w:rPr>
        <w:t>不具备试验能力的检验项目</w:t>
      </w:r>
      <w:r>
        <w:rPr>
          <w:rFonts w:hint="eastAsia"/>
          <w:szCs w:val="21"/>
        </w:rPr>
        <w:t>，</w:t>
      </w:r>
      <w:r>
        <w:rPr>
          <w:szCs w:val="21"/>
        </w:rPr>
        <w:t>应委托第三方检测机构进行试验</w:t>
      </w:r>
      <w:r>
        <w:rPr>
          <w:rFonts w:hint="eastAsia"/>
          <w:szCs w:val="21"/>
        </w:rPr>
        <w:t>。</w:t>
      </w:r>
    </w:p>
    <w:p w14:paraId="7F6038AD" w14:textId="77777777" w:rsidR="00D3186F" w:rsidRDefault="001D714E">
      <w:pPr>
        <w:widowControl w:val="0"/>
        <w:numPr>
          <w:ilvl w:val="0"/>
          <w:numId w:val="42"/>
        </w:numPr>
        <w:adjustRightInd w:val="0"/>
        <w:snapToGrid w:val="0"/>
        <w:spacing w:line="360" w:lineRule="auto"/>
        <w:jc w:val="both"/>
        <w:rPr>
          <w:szCs w:val="21"/>
        </w:rPr>
      </w:pPr>
      <w:r>
        <w:rPr>
          <w:rFonts w:hint="eastAsia"/>
          <w:szCs w:val="21"/>
        </w:rPr>
        <w:t>预制构件生产应建立首件验收制度。</w:t>
      </w:r>
    </w:p>
    <w:p w14:paraId="296B4B58" w14:textId="77777777" w:rsidR="00D3186F" w:rsidRDefault="001D714E">
      <w:pPr>
        <w:widowControl w:val="0"/>
        <w:numPr>
          <w:ilvl w:val="0"/>
          <w:numId w:val="42"/>
        </w:numPr>
        <w:adjustRightInd w:val="0"/>
        <w:snapToGrid w:val="0"/>
        <w:spacing w:line="360" w:lineRule="auto"/>
        <w:jc w:val="both"/>
        <w:rPr>
          <w:szCs w:val="21"/>
        </w:rPr>
      </w:pPr>
      <w:r>
        <w:rPr>
          <w:rFonts w:hint="eastAsia"/>
          <w:szCs w:val="21"/>
        </w:rPr>
        <w:t>预制构件的原材料质量、钢筋加工和连接的力学性能、混凝土强度、构件结构性能、装饰材料、保温材料及拉结件的质量等均应根据国家现行有关标准进行检查和检验，并应具有生产操作规程和质量检验记录。</w:t>
      </w:r>
    </w:p>
    <w:p w14:paraId="14364A9C" w14:textId="77777777" w:rsidR="00D3186F" w:rsidRDefault="001D714E">
      <w:pPr>
        <w:widowControl w:val="0"/>
        <w:numPr>
          <w:ilvl w:val="0"/>
          <w:numId w:val="42"/>
        </w:numPr>
        <w:adjustRightInd w:val="0"/>
        <w:snapToGrid w:val="0"/>
        <w:spacing w:line="360" w:lineRule="auto"/>
        <w:jc w:val="both"/>
        <w:rPr>
          <w:szCs w:val="21"/>
        </w:rPr>
      </w:pPr>
      <w:r>
        <w:rPr>
          <w:rFonts w:hint="eastAsia"/>
          <w:szCs w:val="21"/>
        </w:rPr>
        <w:t>预制构件生产的质量检验应按模具、钢筋及预埋件、混凝土、预制构件尺寸与外观等生产工序进行检验。当上述各项检验均合格时，方可评定为合格产品。</w:t>
      </w:r>
    </w:p>
    <w:p w14:paraId="01D8FBC5" w14:textId="77777777" w:rsidR="00D3186F" w:rsidRDefault="001D714E">
      <w:pPr>
        <w:widowControl w:val="0"/>
        <w:numPr>
          <w:ilvl w:val="0"/>
          <w:numId w:val="42"/>
        </w:numPr>
        <w:adjustRightInd w:val="0"/>
        <w:snapToGrid w:val="0"/>
        <w:spacing w:line="360" w:lineRule="auto"/>
        <w:jc w:val="both"/>
        <w:rPr>
          <w:szCs w:val="21"/>
        </w:rPr>
      </w:pPr>
      <w:r>
        <w:rPr>
          <w:rFonts w:hint="eastAsia"/>
          <w:szCs w:val="21"/>
        </w:rPr>
        <w:t>预制构件和部品生产中采用新技术、新工艺、新材料、新设备时，生产单位应制定专项的生产方案，必要时应进行样品试验，经检验合格后方可实施。</w:t>
      </w:r>
    </w:p>
    <w:p w14:paraId="7C3F77C6" w14:textId="77777777" w:rsidR="00D3186F" w:rsidRDefault="001D714E">
      <w:pPr>
        <w:widowControl w:val="0"/>
        <w:numPr>
          <w:ilvl w:val="0"/>
          <w:numId w:val="42"/>
        </w:numPr>
        <w:adjustRightInd w:val="0"/>
        <w:snapToGrid w:val="0"/>
        <w:spacing w:line="360" w:lineRule="auto"/>
        <w:jc w:val="both"/>
        <w:rPr>
          <w:szCs w:val="21"/>
        </w:rPr>
      </w:pPr>
      <w:r>
        <w:rPr>
          <w:rFonts w:hint="eastAsia"/>
          <w:szCs w:val="21"/>
        </w:rPr>
        <w:t>预制构件和部品经检查合格后，宜设置表面标识。预制构件和部品出厂时，应出具质量证明文件。</w:t>
      </w:r>
    </w:p>
    <w:p w14:paraId="29E2E483" w14:textId="77777777" w:rsidR="00D3186F" w:rsidRDefault="001D714E">
      <w:pPr>
        <w:pStyle w:val="2"/>
        <w:rPr>
          <w:rFonts w:ascii="Times New Roman" w:hAnsi="Times New Roman"/>
          <w:b w:val="0"/>
        </w:rPr>
      </w:pPr>
      <w:bookmarkStart w:id="219" w:name="_Toc57044658"/>
      <w:r>
        <w:rPr>
          <w:rFonts w:ascii="Times New Roman" w:hAnsi="Times New Roman" w:hint="eastAsia"/>
        </w:rPr>
        <w:t>7.</w:t>
      </w:r>
      <w:r>
        <w:rPr>
          <w:rFonts w:ascii="Times New Roman" w:hAnsi="Times New Roman"/>
        </w:rPr>
        <w:t>2</w:t>
      </w:r>
      <w:r>
        <w:rPr>
          <w:rFonts w:ascii="Times New Roman" w:hAnsi="Times New Roman" w:hint="eastAsia"/>
        </w:rPr>
        <w:t xml:space="preserve"> </w:t>
      </w:r>
      <w:r>
        <w:rPr>
          <w:rFonts w:ascii="Times New Roman" w:hAnsi="Times New Roman" w:hint="eastAsia"/>
        </w:rPr>
        <w:t>原材料及配件</w:t>
      </w:r>
      <w:bookmarkEnd w:id="216"/>
      <w:bookmarkEnd w:id="217"/>
      <w:bookmarkEnd w:id="218"/>
      <w:bookmarkEnd w:id="219"/>
    </w:p>
    <w:p w14:paraId="006550A2" w14:textId="77777777" w:rsidR="00D3186F" w:rsidRDefault="001D714E">
      <w:pPr>
        <w:widowControl w:val="0"/>
        <w:numPr>
          <w:ilvl w:val="0"/>
          <w:numId w:val="43"/>
        </w:numPr>
        <w:adjustRightInd w:val="0"/>
        <w:snapToGrid w:val="0"/>
        <w:spacing w:line="360" w:lineRule="auto"/>
        <w:jc w:val="both"/>
        <w:rPr>
          <w:szCs w:val="21"/>
        </w:rPr>
      </w:pPr>
      <w:r>
        <w:rPr>
          <w:rFonts w:hint="eastAsia"/>
          <w:szCs w:val="21"/>
        </w:rPr>
        <w:t>原材料及配件应按照国家现有相关标准、设计文件及合同约定进行进厂检验。检验批划分应符合下列规定：</w:t>
      </w:r>
    </w:p>
    <w:p w14:paraId="49D2FE90" w14:textId="77777777" w:rsidR="00D3186F" w:rsidRDefault="001D714E">
      <w:pPr>
        <w:widowControl w:val="0"/>
        <w:numPr>
          <w:ilvl w:val="3"/>
          <w:numId w:val="44"/>
        </w:numPr>
        <w:adjustRightInd w:val="0"/>
        <w:snapToGrid w:val="0"/>
        <w:spacing w:line="360" w:lineRule="auto"/>
        <w:ind w:firstLineChars="200" w:firstLine="420"/>
        <w:jc w:val="both"/>
      </w:pPr>
      <w:r>
        <w:rPr>
          <w:rFonts w:hint="eastAsia"/>
        </w:rPr>
        <w:t>预制构件生产单位将采购的同一厂家同批次材料、配件及半成品用于生产不同工程的预制构件时，可统一划分检验批；</w:t>
      </w:r>
    </w:p>
    <w:p w14:paraId="3E7CBE7E" w14:textId="77777777" w:rsidR="00D3186F" w:rsidRDefault="001D714E">
      <w:pPr>
        <w:widowControl w:val="0"/>
        <w:numPr>
          <w:ilvl w:val="3"/>
          <w:numId w:val="44"/>
        </w:numPr>
        <w:adjustRightInd w:val="0"/>
        <w:snapToGrid w:val="0"/>
        <w:spacing w:line="360" w:lineRule="auto"/>
        <w:ind w:firstLineChars="200" w:firstLine="420"/>
        <w:jc w:val="both"/>
      </w:pPr>
      <w:r>
        <w:rPr>
          <w:rFonts w:hint="eastAsia"/>
        </w:rPr>
        <w:t>获得认证的或来源稳定且连续三批均一次检验合格的原材料及配件，进场检验时检验批的容量可按本标准的规定扩大一倍，且检验批容量仅可扩大一倍。扩大检验批后的检验中，出现不合格情况时，应按扩大前的检验批容量重新验收，且该种原材料或配件不得再次扩大检验批容量。</w:t>
      </w:r>
    </w:p>
    <w:p w14:paraId="52A4CA61" w14:textId="0A7B8B6C" w:rsidR="00D3186F" w:rsidRDefault="001D714E">
      <w:pPr>
        <w:widowControl w:val="0"/>
        <w:numPr>
          <w:ilvl w:val="0"/>
          <w:numId w:val="43"/>
        </w:numPr>
        <w:adjustRightInd w:val="0"/>
        <w:snapToGrid w:val="0"/>
        <w:spacing w:line="360" w:lineRule="auto"/>
        <w:jc w:val="both"/>
        <w:rPr>
          <w:szCs w:val="21"/>
        </w:rPr>
      </w:pPr>
      <w:r>
        <w:rPr>
          <w:rFonts w:hint="eastAsia"/>
          <w:szCs w:val="21"/>
        </w:rPr>
        <w:t>钢筋进厂时，应全数检查外观质量，并应按现行国家有关标准的规定抽取试件做屈服强度、抗拉强度、</w:t>
      </w:r>
      <w:r>
        <w:rPr>
          <w:rFonts w:hint="eastAsia"/>
          <w:szCs w:val="21"/>
        </w:rPr>
        <w:lastRenderedPageBreak/>
        <w:t>伸长率、弯曲性能和重量偏差检验，检验结果应符合相关标准的规定，检查数量应按进厂批次和产品的抽样检验方案确定。</w:t>
      </w:r>
    </w:p>
    <w:p w14:paraId="5A64DFC0" w14:textId="77777777" w:rsidR="002B7E3F" w:rsidRDefault="00050320" w:rsidP="0017395E">
      <w:pPr>
        <w:pStyle w:val="afe"/>
        <w:ind w:firstLineChars="0" w:firstLine="0"/>
        <w:rPr>
          <w:color w:val="4472C4" w:themeColor="accent1"/>
          <w:sz w:val="21"/>
          <w:szCs w:val="21"/>
        </w:rPr>
      </w:pPr>
      <w:r>
        <w:rPr>
          <w:rFonts w:hint="eastAsia"/>
          <w:color w:val="4472C4" w:themeColor="accent1"/>
          <w:sz w:val="21"/>
          <w:szCs w:val="21"/>
        </w:rPr>
        <w:t>【条文说明】</w:t>
      </w:r>
      <w:r w:rsidR="002B7E3F">
        <w:rPr>
          <w:rFonts w:hint="eastAsia"/>
          <w:color w:val="4472C4" w:themeColor="accent1"/>
          <w:sz w:val="21"/>
          <w:szCs w:val="21"/>
        </w:rPr>
        <w:t>钢筋对混凝土结构的承载能力至关重要，对其质量应从严要求。</w:t>
      </w:r>
    </w:p>
    <w:p w14:paraId="1EA55CF7" w14:textId="6AE8A5BC" w:rsidR="00050320" w:rsidRPr="00050320" w:rsidRDefault="00050320" w:rsidP="00EF5FA7">
      <w:pPr>
        <w:pStyle w:val="afe"/>
        <w:ind w:firstLine="420"/>
        <w:rPr>
          <w:color w:val="4472C4" w:themeColor="accent1"/>
          <w:sz w:val="21"/>
          <w:szCs w:val="21"/>
        </w:rPr>
      </w:pPr>
      <w:r w:rsidRPr="00050320">
        <w:rPr>
          <w:rFonts w:hint="eastAsia"/>
          <w:color w:val="4472C4" w:themeColor="accent1"/>
          <w:sz w:val="21"/>
          <w:szCs w:val="21"/>
        </w:rPr>
        <w:t>与热轧光圆钢筋、热轧带肋钢筋、余热处理钢筋性能及检验相关的国家现行标准有</w:t>
      </w:r>
      <w:r w:rsidR="002B7E3F">
        <w:rPr>
          <w:rFonts w:hint="eastAsia"/>
          <w:color w:val="4472C4" w:themeColor="accent1"/>
          <w:sz w:val="21"/>
          <w:szCs w:val="21"/>
        </w:rPr>
        <w:t>：《</w:t>
      </w:r>
      <w:r w:rsidRPr="00050320">
        <w:rPr>
          <w:rFonts w:hint="eastAsia"/>
          <w:color w:val="4472C4" w:themeColor="accent1"/>
          <w:sz w:val="21"/>
          <w:szCs w:val="21"/>
        </w:rPr>
        <w:t>钢筋混凝土用钢第</w:t>
      </w:r>
      <w:r w:rsidRPr="00050320">
        <w:rPr>
          <w:rFonts w:hint="eastAsia"/>
          <w:color w:val="4472C4" w:themeColor="accent1"/>
          <w:sz w:val="21"/>
          <w:szCs w:val="21"/>
        </w:rPr>
        <w:t>1</w:t>
      </w:r>
      <w:r w:rsidRPr="00050320">
        <w:rPr>
          <w:rFonts w:hint="eastAsia"/>
          <w:color w:val="4472C4" w:themeColor="accent1"/>
          <w:sz w:val="21"/>
          <w:szCs w:val="21"/>
        </w:rPr>
        <w:t>部分</w:t>
      </w:r>
      <w:r w:rsidR="002B7E3F">
        <w:rPr>
          <w:rFonts w:hint="eastAsia"/>
          <w:color w:val="4472C4" w:themeColor="accent1"/>
          <w:sz w:val="21"/>
          <w:szCs w:val="21"/>
        </w:rPr>
        <w:t>：</w:t>
      </w:r>
      <w:r w:rsidRPr="00050320">
        <w:rPr>
          <w:rFonts w:hint="eastAsia"/>
          <w:color w:val="4472C4" w:themeColor="accent1"/>
          <w:sz w:val="21"/>
          <w:szCs w:val="21"/>
        </w:rPr>
        <w:t>热轧光圆钢筋》</w:t>
      </w:r>
      <w:r w:rsidRPr="00050320">
        <w:rPr>
          <w:rFonts w:hint="eastAsia"/>
          <w:color w:val="4472C4" w:themeColor="accent1"/>
          <w:sz w:val="21"/>
          <w:szCs w:val="21"/>
        </w:rPr>
        <w:t>GB/T</w:t>
      </w:r>
      <w:r w:rsidR="002B7E3F">
        <w:rPr>
          <w:color w:val="4472C4" w:themeColor="accent1"/>
          <w:sz w:val="21"/>
          <w:szCs w:val="21"/>
        </w:rPr>
        <w:t xml:space="preserve"> </w:t>
      </w:r>
      <w:r w:rsidRPr="00050320">
        <w:rPr>
          <w:rFonts w:hint="eastAsia"/>
          <w:color w:val="4472C4" w:themeColor="accent1"/>
          <w:sz w:val="21"/>
          <w:szCs w:val="21"/>
        </w:rPr>
        <w:t>1499.1</w:t>
      </w:r>
      <w:r w:rsidRPr="00050320">
        <w:rPr>
          <w:rFonts w:hint="eastAsia"/>
          <w:color w:val="4472C4" w:themeColor="accent1"/>
          <w:sz w:val="21"/>
          <w:szCs w:val="21"/>
        </w:rPr>
        <w:t>、《钢筋混凝土用钢</w:t>
      </w:r>
      <w:r w:rsidR="002B7E3F">
        <w:rPr>
          <w:rFonts w:hint="eastAsia"/>
          <w:color w:val="4472C4" w:themeColor="accent1"/>
          <w:sz w:val="21"/>
          <w:szCs w:val="21"/>
        </w:rPr>
        <w:t xml:space="preserve"> </w:t>
      </w:r>
      <w:r w:rsidRPr="00050320">
        <w:rPr>
          <w:rFonts w:hint="eastAsia"/>
          <w:color w:val="4472C4" w:themeColor="accent1"/>
          <w:sz w:val="21"/>
          <w:szCs w:val="21"/>
        </w:rPr>
        <w:t>第</w:t>
      </w:r>
      <w:r w:rsidRPr="00050320">
        <w:rPr>
          <w:rFonts w:hint="eastAsia"/>
          <w:color w:val="4472C4" w:themeColor="accent1"/>
          <w:sz w:val="21"/>
          <w:szCs w:val="21"/>
        </w:rPr>
        <w:t>2</w:t>
      </w:r>
      <w:r w:rsidRPr="00050320">
        <w:rPr>
          <w:rFonts w:hint="eastAsia"/>
          <w:color w:val="4472C4" w:themeColor="accent1"/>
          <w:sz w:val="21"/>
          <w:szCs w:val="21"/>
        </w:rPr>
        <w:t>部分</w:t>
      </w:r>
      <w:r w:rsidR="002B7E3F">
        <w:rPr>
          <w:rFonts w:hint="eastAsia"/>
          <w:color w:val="4472C4" w:themeColor="accent1"/>
          <w:sz w:val="21"/>
          <w:szCs w:val="21"/>
        </w:rPr>
        <w:t>：</w:t>
      </w:r>
      <w:r w:rsidRPr="00050320">
        <w:rPr>
          <w:rFonts w:hint="eastAsia"/>
          <w:color w:val="4472C4" w:themeColor="accent1"/>
          <w:sz w:val="21"/>
          <w:szCs w:val="21"/>
        </w:rPr>
        <w:t>热轧带肋钢筋》</w:t>
      </w:r>
      <w:r w:rsidRPr="00050320">
        <w:rPr>
          <w:rFonts w:hint="eastAsia"/>
          <w:color w:val="4472C4" w:themeColor="accent1"/>
          <w:sz w:val="21"/>
          <w:szCs w:val="21"/>
        </w:rPr>
        <w:t>GB/T</w:t>
      </w:r>
      <w:r w:rsidR="002B7E3F">
        <w:rPr>
          <w:color w:val="4472C4" w:themeColor="accent1"/>
          <w:sz w:val="21"/>
          <w:szCs w:val="21"/>
        </w:rPr>
        <w:t xml:space="preserve"> </w:t>
      </w:r>
      <w:r w:rsidRPr="00050320">
        <w:rPr>
          <w:rFonts w:hint="eastAsia"/>
          <w:color w:val="4472C4" w:themeColor="accent1"/>
          <w:sz w:val="21"/>
          <w:szCs w:val="21"/>
        </w:rPr>
        <w:t>1499.2</w:t>
      </w:r>
      <w:r w:rsidRPr="00050320">
        <w:rPr>
          <w:rFonts w:hint="eastAsia"/>
          <w:color w:val="4472C4" w:themeColor="accent1"/>
          <w:sz w:val="21"/>
          <w:szCs w:val="21"/>
        </w:rPr>
        <w:t>和《钢筋混凝土用余热处理钢筋》</w:t>
      </w:r>
      <w:r w:rsidRPr="00050320">
        <w:rPr>
          <w:rFonts w:hint="eastAsia"/>
          <w:color w:val="4472C4" w:themeColor="accent1"/>
          <w:sz w:val="21"/>
          <w:szCs w:val="21"/>
        </w:rPr>
        <w:t>GB/T</w:t>
      </w:r>
      <w:r w:rsidR="002B7E3F">
        <w:rPr>
          <w:color w:val="4472C4" w:themeColor="accent1"/>
          <w:sz w:val="21"/>
          <w:szCs w:val="21"/>
        </w:rPr>
        <w:t xml:space="preserve"> </w:t>
      </w:r>
      <w:r w:rsidRPr="00050320">
        <w:rPr>
          <w:rFonts w:hint="eastAsia"/>
          <w:color w:val="4472C4" w:themeColor="accent1"/>
          <w:sz w:val="21"/>
          <w:szCs w:val="21"/>
        </w:rPr>
        <w:t>13014</w:t>
      </w:r>
      <w:r w:rsidRPr="00050320">
        <w:rPr>
          <w:rFonts w:hint="eastAsia"/>
          <w:color w:val="4472C4" w:themeColor="accent1"/>
          <w:sz w:val="21"/>
          <w:szCs w:val="21"/>
        </w:rPr>
        <w:t>等。与冷加工钢筋性能及检验相关的国家现行标准有</w:t>
      </w:r>
      <w:r w:rsidR="002B7E3F">
        <w:rPr>
          <w:rFonts w:hint="eastAsia"/>
          <w:color w:val="4472C4" w:themeColor="accent1"/>
          <w:sz w:val="21"/>
          <w:szCs w:val="21"/>
        </w:rPr>
        <w:t>：</w:t>
      </w:r>
      <w:r w:rsidRPr="00050320">
        <w:rPr>
          <w:rFonts w:hint="eastAsia"/>
          <w:color w:val="4472C4" w:themeColor="accent1"/>
          <w:sz w:val="21"/>
          <w:szCs w:val="21"/>
        </w:rPr>
        <w:t>《冷轧带肋钢筋》</w:t>
      </w:r>
      <w:r w:rsidRPr="00050320">
        <w:rPr>
          <w:rFonts w:hint="eastAsia"/>
          <w:color w:val="4472C4" w:themeColor="accent1"/>
          <w:sz w:val="21"/>
          <w:szCs w:val="21"/>
        </w:rPr>
        <w:t>GB/T</w:t>
      </w:r>
      <w:r w:rsidR="002B7E3F">
        <w:rPr>
          <w:color w:val="4472C4" w:themeColor="accent1"/>
          <w:sz w:val="21"/>
          <w:szCs w:val="21"/>
        </w:rPr>
        <w:t xml:space="preserve"> </w:t>
      </w:r>
      <w:r w:rsidRPr="00050320">
        <w:rPr>
          <w:rFonts w:hint="eastAsia"/>
          <w:color w:val="4472C4" w:themeColor="accent1"/>
          <w:sz w:val="21"/>
          <w:szCs w:val="21"/>
        </w:rPr>
        <w:t>13788</w:t>
      </w:r>
      <w:r w:rsidRPr="00050320">
        <w:rPr>
          <w:rFonts w:hint="eastAsia"/>
          <w:color w:val="4472C4" w:themeColor="accent1"/>
          <w:sz w:val="21"/>
          <w:szCs w:val="21"/>
        </w:rPr>
        <w:t>、《高延性冷轧带肋钢筋》</w:t>
      </w:r>
      <w:r w:rsidRPr="00050320">
        <w:rPr>
          <w:rFonts w:hint="eastAsia"/>
          <w:color w:val="4472C4" w:themeColor="accent1"/>
          <w:sz w:val="21"/>
          <w:szCs w:val="21"/>
        </w:rPr>
        <w:t>YB/T</w:t>
      </w:r>
      <w:r w:rsidR="002B7E3F">
        <w:rPr>
          <w:color w:val="4472C4" w:themeColor="accent1"/>
          <w:sz w:val="21"/>
          <w:szCs w:val="21"/>
        </w:rPr>
        <w:t xml:space="preserve"> </w:t>
      </w:r>
      <w:r w:rsidRPr="00050320">
        <w:rPr>
          <w:rFonts w:hint="eastAsia"/>
          <w:color w:val="4472C4" w:themeColor="accent1"/>
          <w:sz w:val="21"/>
          <w:szCs w:val="21"/>
        </w:rPr>
        <w:t>4260</w:t>
      </w:r>
      <w:r w:rsidRPr="00050320">
        <w:rPr>
          <w:rFonts w:hint="eastAsia"/>
          <w:color w:val="4472C4" w:themeColor="accent1"/>
          <w:sz w:val="21"/>
          <w:szCs w:val="21"/>
        </w:rPr>
        <w:t>、《冷轧带肋钢筋混凝土结构技术规程》</w:t>
      </w:r>
      <w:r w:rsidRPr="00050320">
        <w:rPr>
          <w:rFonts w:hint="eastAsia"/>
          <w:color w:val="4472C4" w:themeColor="accent1"/>
          <w:sz w:val="21"/>
          <w:szCs w:val="21"/>
        </w:rPr>
        <w:t>JGJ</w:t>
      </w:r>
      <w:r w:rsidR="002B7E3F">
        <w:rPr>
          <w:color w:val="4472C4" w:themeColor="accent1"/>
          <w:sz w:val="21"/>
          <w:szCs w:val="21"/>
        </w:rPr>
        <w:t xml:space="preserve"> </w:t>
      </w:r>
      <w:r w:rsidRPr="00050320">
        <w:rPr>
          <w:rFonts w:hint="eastAsia"/>
          <w:color w:val="4472C4" w:themeColor="accent1"/>
          <w:sz w:val="21"/>
          <w:szCs w:val="21"/>
        </w:rPr>
        <w:t>95</w:t>
      </w:r>
      <w:r w:rsidRPr="00050320">
        <w:rPr>
          <w:rFonts w:hint="eastAsia"/>
          <w:color w:val="4472C4" w:themeColor="accent1"/>
          <w:sz w:val="21"/>
          <w:szCs w:val="21"/>
        </w:rPr>
        <w:t>和《冷拔低碳钢丝应用技术规程》</w:t>
      </w:r>
      <w:r w:rsidRPr="00050320">
        <w:rPr>
          <w:rFonts w:hint="eastAsia"/>
          <w:color w:val="4472C4" w:themeColor="accent1"/>
          <w:sz w:val="21"/>
          <w:szCs w:val="21"/>
        </w:rPr>
        <w:t>JGJ</w:t>
      </w:r>
      <w:r w:rsidR="002B7E3F">
        <w:rPr>
          <w:color w:val="4472C4" w:themeColor="accent1"/>
          <w:sz w:val="21"/>
          <w:szCs w:val="21"/>
        </w:rPr>
        <w:t xml:space="preserve"> </w:t>
      </w:r>
      <w:r w:rsidRPr="00050320">
        <w:rPr>
          <w:rFonts w:hint="eastAsia"/>
          <w:color w:val="4472C4" w:themeColor="accent1"/>
          <w:sz w:val="21"/>
          <w:szCs w:val="21"/>
        </w:rPr>
        <w:t>19</w:t>
      </w:r>
      <w:r w:rsidRPr="00050320">
        <w:rPr>
          <w:rFonts w:hint="eastAsia"/>
          <w:color w:val="4472C4" w:themeColor="accent1"/>
          <w:sz w:val="21"/>
          <w:szCs w:val="21"/>
        </w:rPr>
        <w:t>等。</w:t>
      </w:r>
    </w:p>
    <w:p w14:paraId="00F8D127" w14:textId="5FBC0FD7" w:rsidR="002B7E3F" w:rsidRPr="0017395E" w:rsidRDefault="002B7E3F" w:rsidP="0017395E">
      <w:pPr>
        <w:widowControl w:val="0"/>
        <w:adjustRightInd w:val="0"/>
        <w:snapToGrid w:val="0"/>
        <w:spacing w:line="360" w:lineRule="auto"/>
        <w:ind w:firstLineChars="200" w:firstLine="420"/>
        <w:jc w:val="both"/>
        <w:rPr>
          <w:color w:val="4472C4" w:themeColor="accent1"/>
          <w:szCs w:val="21"/>
        </w:rPr>
      </w:pPr>
      <w:r w:rsidRPr="0017395E">
        <w:rPr>
          <w:rFonts w:hint="eastAsia"/>
          <w:color w:val="4472C4" w:themeColor="accent1"/>
          <w:szCs w:val="21"/>
        </w:rPr>
        <w:t>对于每批钢筋的检验数量，应按相关产品标准执行。国家标准《钢筋混凝土用钢</w:t>
      </w:r>
      <w:r>
        <w:rPr>
          <w:rFonts w:hint="eastAsia"/>
          <w:color w:val="4472C4" w:themeColor="accent1"/>
          <w:szCs w:val="21"/>
        </w:rPr>
        <w:t xml:space="preserve"> </w:t>
      </w:r>
      <w:r w:rsidRPr="0017395E">
        <w:rPr>
          <w:rFonts w:hint="eastAsia"/>
          <w:color w:val="4472C4" w:themeColor="accent1"/>
          <w:szCs w:val="21"/>
        </w:rPr>
        <w:t>第</w:t>
      </w:r>
      <w:r w:rsidRPr="0017395E">
        <w:rPr>
          <w:color w:val="4472C4" w:themeColor="accent1"/>
          <w:szCs w:val="21"/>
        </w:rPr>
        <w:t>1</w:t>
      </w:r>
      <w:r w:rsidRPr="0017395E">
        <w:rPr>
          <w:rFonts w:hint="eastAsia"/>
          <w:color w:val="4472C4" w:themeColor="accent1"/>
          <w:szCs w:val="21"/>
        </w:rPr>
        <w:t>部分</w:t>
      </w:r>
      <w:r>
        <w:rPr>
          <w:rFonts w:hint="eastAsia"/>
          <w:color w:val="4472C4" w:themeColor="accent1"/>
          <w:szCs w:val="21"/>
        </w:rPr>
        <w:t>：</w:t>
      </w:r>
      <w:r w:rsidRPr="0017395E">
        <w:rPr>
          <w:rFonts w:hint="eastAsia"/>
          <w:color w:val="4472C4" w:themeColor="accent1"/>
          <w:szCs w:val="21"/>
        </w:rPr>
        <w:t>热轧光圆钢筋》</w:t>
      </w:r>
      <w:r w:rsidRPr="0017395E">
        <w:rPr>
          <w:color w:val="4472C4" w:themeColor="accent1"/>
          <w:szCs w:val="21"/>
        </w:rPr>
        <w:t>GB/T</w:t>
      </w:r>
      <w:r>
        <w:rPr>
          <w:color w:val="4472C4" w:themeColor="accent1"/>
          <w:szCs w:val="21"/>
        </w:rPr>
        <w:t xml:space="preserve"> </w:t>
      </w:r>
      <w:r w:rsidRPr="0017395E">
        <w:rPr>
          <w:color w:val="4472C4" w:themeColor="accent1"/>
          <w:szCs w:val="21"/>
        </w:rPr>
        <w:t>1499.1-2008</w:t>
      </w:r>
      <w:r w:rsidRPr="0017395E">
        <w:rPr>
          <w:rFonts w:hint="eastAsia"/>
          <w:color w:val="4472C4" w:themeColor="accent1"/>
          <w:szCs w:val="21"/>
        </w:rPr>
        <w:t>和《钢筋混凝土用钢</w:t>
      </w:r>
      <w:r>
        <w:rPr>
          <w:rFonts w:hint="eastAsia"/>
          <w:color w:val="4472C4" w:themeColor="accent1"/>
          <w:szCs w:val="21"/>
        </w:rPr>
        <w:t xml:space="preserve"> </w:t>
      </w:r>
      <w:r w:rsidRPr="0017395E">
        <w:rPr>
          <w:rFonts w:hint="eastAsia"/>
          <w:color w:val="4472C4" w:themeColor="accent1"/>
          <w:szCs w:val="21"/>
        </w:rPr>
        <w:t>第</w:t>
      </w:r>
      <w:r w:rsidRPr="0017395E">
        <w:rPr>
          <w:color w:val="4472C4" w:themeColor="accent1"/>
          <w:szCs w:val="21"/>
        </w:rPr>
        <w:t>2</w:t>
      </w:r>
      <w:r w:rsidRPr="0017395E">
        <w:rPr>
          <w:rFonts w:hint="eastAsia"/>
          <w:color w:val="4472C4" w:themeColor="accent1"/>
          <w:szCs w:val="21"/>
        </w:rPr>
        <w:t>部分</w:t>
      </w:r>
      <w:r>
        <w:rPr>
          <w:rFonts w:hint="eastAsia"/>
          <w:color w:val="4472C4" w:themeColor="accent1"/>
          <w:szCs w:val="21"/>
        </w:rPr>
        <w:t>：</w:t>
      </w:r>
      <w:r w:rsidRPr="0017395E">
        <w:rPr>
          <w:rFonts w:hint="eastAsia"/>
          <w:color w:val="4472C4" w:themeColor="accent1"/>
          <w:szCs w:val="21"/>
        </w:rPr>
        <w:t>热轧带肋钢筋》</w:t>
      </w:r>
      <w:r w:rsidRPr="0017395E">
        <w:rPr>
          <w:color w:val="4472C4" w:themeColor="accent1"/>
          <w:szCs w:val="21"/>
        </w:rPr>
        <w:t>GB/T</w:t>
      </w:r>
      <w:r>
        <w:rPr>
          <w:color w:val="4472C4" w:themeColor="accent1"/>
          <w:szCs w:val="21"/>
        </w:rPr>
        <w:t xml:space="preserve"> </w:t>
      </w:r>
      <w:r w:rsidRPr="0017395E">
        <w:rPr>
          <w:color w:val="4472C4" w:themeColor="accent1"/>
          <w:szCs w:val="21"/>
        </w:rPr>
        <w:t>1499.2-2007</w:t>
      </w:r>
      <w:r w:rsidRPr="0017395E">
        <w:rPr>
          <w:rFonts w:hint="eastAsia"/>
          <w:color w:val="4472C4" w:themeColor="accent1"/>
          <w:szCs w:val="21"/>
        </w:rPr>
        <w:t>中规定热轧钢筋每批抽取</w:t>
      </w:r>
      <w:r w:rsidRPr="0017395E">
        <w:rPr>
          <w:color w:val="4472C4" w:themeColor="accent1"/>
          <w:szCs w:val="21"/>
        </w:rPr>
        <w:t>5</w:t>
      </w:r>
      <w:r w:rsidRPr="0017395E">
        <w:rPr>
          <w:rFonts w:hint="eastAsia"/>
          <w:color w:val="4472C4" w:themeColor="accent1"/>
          <w:szCs w:val="21"/>
        </w:rPr>
        <w:t>个试件，先进行重量偏差检验，再取其中</w:t>
      </w:r>
      <w:r w:rsidRPr="0017395E">
        <w:rPr>
          <w:color w:val="4472C4" w:themeColor="accent1"/>
          <w:szCs w:val="21"/>
        </w:rPr>
        <w:t>2</w:t>
      </w:r>
      <w:r w:rsidRPr="0017395E">
        <w:rPr>
          <w:rFonts w:hint="eastAsia"/>
          <w:color w:val="4472C4" w:themeColor="accent1"/>
          <w:szCs w:val="21"/>
        </w:rPr>
        <w:t>个试件进行拉伸试验检验屈服强度、抗拉强度、伸长率，另取其中</w:t>
      </w:r>
      <w:r w:rsidRPr="0017395E">
        <w:rPr>
          <w:color w:val="4472C4" w:themeColor="accent1"/>
          <w:szCs w:val="21"/>
        </w:rPr>
        <w:t>2</w:t>
      </w:r>
      <w:r w:rsidRPr="0017395E">
        <w:rPr>
          <w:rFonts w:hint="eastAsia"/>
          <w:color w:val="4472C4" w:themeColor="accent1"/>
          <w:szCs w:val="21"/>
        </w:rPr>
        <w:t>个试件进行弯曲性能检验。对于钢筋伸长率，牌号带“</w:t>
      </w:r>
      <w:r w:rsidRPr="0017395E">
        <w:rPr>
          <w:color w:val="4472C4" w:themeColor="accent1"/>
          <w:szCs w:val="21"/>
        </w:rPr>
        <w:t>E</w:t>
      </w:r>
      <w:r w:rsidRPr="0017395E">
        <w:rPr>
          <w:rFonts w:hint="eastAsia"/>
          <w:color w:val="4472C4" w:themeColor="accent1"/>
          <w:szCs w:val="21"/>
        </w:rPr>
        <w:t>”的钢筋必须检验最大力下总伸长率。</w:t>
      </w:r>
    </w:p>
    <w:p w14:paraId="1CEF5365" w14:textId="77777777" w:rsidR="00D3186F" w:rsidRDefault="001D714E">
      <w:pPr>
        <w:widowControl w:val="0"/>
        <w:numPr>
          <w:ilvl w:val="0"/>
          <w:numId w:val="43"/>
        </w:numPr>
        <w:adjustRightInd w:val="0"/>
        <w:snapToGrid w:val="0"/>
        <w:spacing w:line="360" w:lineRule="auto"/>
        <w:jc w:val="both"/>
        <w:rPr>
          <w:szCs w:val="21"/>
        </w:rPr>
      </w:pPr>
      <w:r>
        <w:rPr>
          <w:rFonts w:hint="eastAsia"/>
          <w:szCs w:val="21"/>
        </w:rPr>
        <w:t>成型钢筋进场检验应符合下列规定：</w:t>
      </w:r>
    </w:p>
    <w:p w14:paraId="245EF90C" w14:textId="77777777" w:rsidR="00D3186F" w:rsidRDefault="001D714E">
      <w:pPr>
        <w:widowControl w:val="0"/>
        <w:numPr>
          <w:ilvl w:val="3"/>
          <w:numId w:val="45"/>
        </w:numPr>
        <w:adjustRightInd w:val="0"/>
        <w:snapToGrid w:val="0"/>
        <w:spacing w:line="360" w:lineRule="auto"/>
        <w:ind w:firstLineChars="200" w:firstLine="420"/>
        <w:jc w:val="both"/>
      </w:pPr>
      <w:r>
        <w:rPr>
          <w:rFonts w:hint="eastAsia"/>
        </w:rPr>
        <w:t>同一厂家、同一类型且同一钢筋来源的成型钢筋，不超过</w:t>
      </w:r>
      <w:r>
        <w:rPr>
          <w:rFonts w:hint="eastAsia"/>
        </w:rPr>
        <w:t>30t</w:t>
      </w:r>
      <w:r>
        <w:rPr>
          <w:rFonts w:hint="eastAsia"/>
        </w:rPr>
        <w:t>为一批，每批中每种钢筋牌号，规格均应至少抽取</w:t>
      </w:r>
      <w:r>
        <w:rPr>
          <w:rFonts w:hint="eastAsia"/>
        </w:rPr>
        <w:t>1</w:t>
      </w:r>
      <w:r>
        <w:rPr>
          <w:rFonts w:hint="eastAsia"/>
        </w:rPr>
        <w:t>个钢筋试件，总数不应少于</w:t>
      </w:r>
      <w:r>
        <w:rPr>
          <w:rFonts w:hint="eastAsia"/>
        </w:rPr>
        <w:t>3</w:t>
      </w:r>
      <w:r>
        <w:rPr>
          <w:rFonts w:hint="eastAsia"/>
        </w:rPr>
        <w:t>个，进行屈服强度、抗拉强度、伸长率、外观质量、尺寸偏差和重量偏差检验，检验结果应符合现行国家有关标准的规定；</w:t>
      </w:r>
    </w:p>
    <w:p w14:paraId="0E4652A7" w14:textId="77777777" w:rsidR="00D3186F" w:rsidRDefault="001D714E">
      <w:pPr>
        <w:widowControl w:val="0"/>
        <w:numPr>
          <w:ilvl w:val="3"/>
          <w:numId w:val="45"/>
        </w:numPr>
        <w:adjustRightInd w:val="0"/>
        <w:snapToGrid w:val="0"/>
        <w:spacing w:line="360" w:lineRule="auto"/>
        <w:ind w:firstLineChars="200" w:firstLine="420"/>
        <w:jc w:val="both"/>
      </w:pPr>
      <w:r>
        <w:rPr>
          <w:rFonts w:hint="eastAsia"/>
        </w:rPr>
        <w:t>对由热轧钢筋组成的成型钢筋，当有企业或监理单位的代表驻场监督加工过程并能提供原材料力学性能检验报告时，可仅进行重量偏差检验；</w:t>
      </w:r>
    </w:p>
    <w:p w14:paraId="3ADD8A4A" w14:textId="23D0A884" w:rsidR="00D3186F" w:rsidRDefault="001D714E">
      <w:pPr>
        <w:widowControl w:val="0"/>
        <w:numPr>
          <w:ilvl w:val="3"/>
          <w:numId w:val="45"/>
        </w:numPr>
        <w:adjustRightInd w:val="0"/>
        <w:snapToGrid w:val="0"/>
        <w:spacing w:line="360" w:lineRule="auto"/>
        <w:ind w:firstLineChars="200" w:firstLine="420"/>
        <w:jc w:val="both"/>
      </w:pPr>
      <w:r>
        <w:rPr>
          <w:rFonts w:hint="eastAsia"/>
        </w:rPr>
        <w:t>成型钢筋尺寸允许偏差应符合本规程第</w:t>
      </w:r>
      <w:r>
        <w:rPr>
          <w:rFonts w:hint="eastAsia"/>
        </w:rPr>
        <w:t>7.4.3</w:t>
      </w:r>
      <w:r>
        <w:rPr>
          <w:rFonts w:hint="eastAsia"/>
        </w:rPr>
        <w:t>条的规定。</w:t>
      </w:r>
    </w:p>
    <w:p w14:paraId="600F0682" w14:textId="77777777" w:rsidR="00D3186F" w:rsidRDefault="001D714E">
      <w:pPr>
        <w:widowControl w:val="0"/>
        <w:numPr>
          <w:ilvl w:val="0"/>
          <w:numId w:val="43"/>
        </w:numPr>
        <w:adjustRightInd w:val="0"/>
        <w:snapToGrid w:val="0"/>
        <w:spacing w:line="360" w:lineRule="auto"/>
        <w:jc w:val="both"/>
        <w:rPr>
          <w:szCs w:val="21"/>
        </w:rPr>
      </w:pPr>
      <w:r>
        <w:rPr>
          <w:rFonts w:hint="eastAsia"/>
          <w:szCs w:val="21"/>
        </w:rPr>
        <w:t>水泥进厂检验应符合下列规定：</w:t>
      </w:r>
    </w:p>
    <w:p w14:paraId="3B7989F6" w14:textId="77777777" w:rsidR="00D3186F" w:rsidRDefault="001D714E">
      <w:pPr>
        <w:widowControl w:val="0"/>
        <w:numPr>
          <w:ilvl w:val="3"/>
          <w:numId w:val="46"/>
        </w:numPr>
        <w:adjustRightInd w:val="0"/>
        <w:snapToGrid w:val="0"/>
        <w:spacing w:line="360" w:lineRule="auto"/>
        <w:ind w:firstLineChars="200" w:firstLine="420"/>
        <w:jc w:val="both"/>
      </w:pPr>
      <w:r>
        <w:rPr>
          <w:rFonts w:hint="eastAsia"/>
        </w:rPr>
        <w:t>同一厂家、同一品种、同一代号、同一强度等级且连续进厂的硅酸盐水泥，袋装水泥不应、宜、可超过</w:t>
      </w:r>
      <w:r>
        <w:rPr>
          <w:rFonts w:hint="eastAsia"/>
        </w:rPr>
        <w:t>200t</w:t>
      </w:r>
      <w:r>
        <w:rPr>
          <w:rFonts w:hint="eastAsia"/>
        </w:rPr>
        <w:t>为一批，散装水泥不应、宜、可超过</w:t>
      </w:r>
      <w:r>
        <w:rPr>
          <w:rFonts w:hint="eastAsia"/>
        </w:rPr>
        <w:t>500t</w:t>
      </w:r>
      <w:r>
        <w:rPr>
          <w:rFonts w:hint="eastAsia"/>
        </w:rPr>
        <w:t>为一批；按批抽取试样进行水泥强度、安定性和凝结时间检验，设计有其他要求时，尚应对相应的性能进行检验，检验结果应符合现行国家标准《通用硅酸盐水泥》</w:t>
      </w:r>
      <w:r>
        <w:rPr>
          <w:rFonts w:hint="eastAsia"/>
        </w:rPr>
        <w:t>GB175</w:t>
      </w:r>
      <w:r>
        <w:rPr>
          <w:rFonts w:hint="eastAsia"/>
        </w:rPr>
        <w:t>的规定；</w:t>
      </w:r>
    </w:p>
    <w:p w14:paraId="40AE68F3" w14:textId="77777777" w:rsidR="00D3186F" w:rsidRDefault="001D714E">
      <w:pPr>
        <w:widowControl w:val="0"/>
        <w:numPr>
          <w:ilvl w:val="3"/>
          <w:numId w:val="46"/>
        </w:numPr>
        <w:adjustRightInd w:val="0"/>
        <w:snapToGrid w:val="0"/>
        <w:spacing w:line="360" w:lineRule="auto"/>
        <w:ind w:firstLineChars="200" w:firstLine="420"/>
        <w:jc w:val="both"/>
      </w:pPr>
      <w:r>
        <w:rPr>
          <w:rFonts w:hint="eastAsia"/>
        </w:rPr>
        <w:t>同一厂家、同一强度等级、同白度且连续进场的白色硅酸盐水泥，不应、宜、可超过</w:t>
      </w:r>
      <w:r>
        <w:rPr>
          <w:rFonts w:hint="eastAsia"/>
        </w:rPr>
        <w:t>50t</w:t>
      </w:r>
      <w:r>
        <w:rPr>
          <w:rFonts w:hint="eastAsia"/>
        </w:rPr>
        <w:t>为一批；按批抽取试样进行水泥强度、安定性和凝结时间检验，设计有其他要求时，尚应对相应的性能进行检验，检验结果应符合现行国家标准《白色硅酸盐水泥》</w:t>
      </w:r>
      <w:r>
        <w:rPr>
          <w:rFonts w:hint="eastAsia"/>
        </w:rPr>
        <w:t>GB/T 2015</w:t>
      </w:r>
      <w:r>
        <w:rPr>
          <w:rFonts w:hint="eastAsia"/>
        </w:rPr>
        <w:t>的规定。</w:t>
      </w:r>
    </w:p>
    <w:p w14:paraId="7DFD1029" w14:textId="77777777" w:rsidR="00D3186F" w:rsidRDefault="001D714E">
      <w:pPr>
        <w:widowControl w:val="0"/>
        <w:numPr>
          <w:ilvl w:val="0"/>
          <w:numId w:val="43"/>
        </w:numPr>
        <w:adjustRightInd w:val="0"/>
        <w:snapToGrid w:val="0"/>
        <w:spacing w:line="360" w:lineRule="auto"/>
        <w:jc w:val="both"/>
        <w:rPr>
          <w:szCs w:val="21"/>
        </w:rPr>
      </w:pPr>
      <w:r>
        <w:rPr>
          <w:rFonts w:hint="eastAsia"/>
          <w:szCs w:val="21"/>
        </w:rPr>
        <w:t>矿物掺合料进厂检验应符合下列规定：</w:t>
      </w:r>
    </w:p>
    <w:p w14:paraId="7061E596" w14:textId="77777777" w:rsidR="00D3186F" w:rsidRDefault="001D714E">
      <w:pPr>
        <w:widowControl w:val="0"/>
        <w:numPr>
          <w:ilvl w:val="3"/>
          <w:numId w:val="47"/>
        </w:numPr>
        <w:adjustRightInd w:val="0"/>
        <w:snapToGrid w:val="0"/>
        <w:spacing w:line="360" w:lineRule="auto"/>
        <w:ind w:firstLineChars="200" w:firstLine="420"/>
        <w:jc w:val="both"/>
      </w:pPr>
      <w:r>
        <w:rPr>
          <w:rFonts w:hint="eastAsia"/>
        </w:rPr>
        <w:t>同一厂家、同一品种、同一技术指标的矿物掺合料，粉煤灰和粒化高炉矿渣粉不应、宜、可超过</w:t>
      </w:r>
      <w:r>
        <w:rPr>
          <w:rFonts w:hint="eastAsia"/>
        </w:rPr>
        <w:t>200t</w:t>
      </w:r>
      <w:r>
        <w:rPr>
          <w:rFonts w:hint="eastAsia"/>
        </w:rPr>
        <w:t>为一批，硅灰不应、宜、可超过</w:t>
      </w:r>
      <w:r>
        <w:rPr>
          <w:rFonts w:hint="eastAsia"/>
        </w:rPr>
        <w:t>30t</w:t>
      </w:r>
      <w:r>
        <w:rPr>
          <w:rFonts w:hint="eastAsia"/>
        </w:rPr>
        <w:t>为一批；</w:t>
      </w:r>
    </w:p>
    <w:p w14:paraId="76B18C85" w14:textId="77777777" w:rsidR="00D3186F" w:rsidRDefault="001D714E">
      <w:pPr>
        <w:widowControl w:val="0"/>
        <w:numPr>
          <w:ilvl w:val="3"/>
          <w:numId w:val="47"/>
        </w:numPr>
        <w:adjustRightInd w:val="0"/>
        <w:snapToGrid w:val="0"/>
        <w:spacing w:line="360" w:lineRule="auto"/>
        <w:ind w:firstLineChars="200" w:firstLine="420"/>
        <w:jc w:val="both"/>
      </w:pPr>
      <w:r>
        <w:rPr>
          <w:rFonts w:hint="eastAsia"/>
        </w:rPr>
        <w:t>按批抽取试样进行细度（比表面积）、需水量比（流动度比）和烧失量（活性指数）试验；设计有其他要求时，尚应对相应的性能进行试验；检验结果应分别符合现行国家标准《用于水泥和混凝土中的粉煤灰》</w:t>
      </w:r>
      <w:r>
        <w:rPr>
          <w:rFonts w:hint="eastAsia"/>
        </w:rPr>
        <w:t>GB/T 1</w:t>
      </w:r>
      <w:r>
        <w:t>59</w:t>
      </w:r>
      <w:r>
        <w:rPr>
          <w:rFonts w:hint="eastAsia"/>
        </w:rPr>
        <w:t>6</w:t>
      </w:r>
      <w:r>
        <w:rPr>
          <w:rFonts w:hint="eastAsia"/>
        </w:rPr>
        <w:t>、《用于水泥和混凝土中的粒化高炉矿渣粉》</w:t>
      </w:r>
      <w:r>
        <w:rPr>
          <w:rFonts w:hint="eastAsia"/>
        </w:rPr>
        <w:t>GB/T 18046</w:t>
      </w:r>
      <w:r>
        <w:rPr>
          <w:rFonts w:hint="eastAsia"/>
        </w:rPr>
        <w:t>和《砂浆和混凝土用硅灰》</w:t>
      </w:r>
      <w:r>
        <w:rPr>
          <w:rFonts w:hint="eastAsia"/>
        </w:rPr>
        <w:t xml:space="preserve">GB/T </w:t>
      </w:r>
      <w:r>
        <w:rPr>
          <w:rFonts w:hint="eastAsia"/>
        </w:rPr>
        <w:lastRenderedPageBreak/>
        <w:t>27690</w:t>
      </w:r>
      <w:r>
        <w:rPr>
          <w:rFonts w:hint="eastAsia"/>
        </w:rPr>
        <w:t>的规定。</w:t>
      </w:r>
    </w:p>
    <w:p w14:paraId="1468D337" w14:textId="77777777" w:rsidR="00D3186F" w:rsidRDefault="001D714E">
      <w:pPr>
        <w:widowControl w:val="0"/>
        <w:numPr>
          <w:ilvl w:val="0"/>
          <w:numId w:val="43"/>
        </w:numPr>
        <w:adjustRightInd w:val="0"/>
        <w:snapToGrid w:val="0"/>
        <w:spacing w:line="360" w:lineRule="auto"/>
        <w:jc w:val="both"/>
        <w:rPr>
          <w:szCs w:val="21"/>
        </w:rPr>
      </w:pPr>
      <w:r>
        <w:rPr>
          <w:rFonts w:hint="eastAsia"/>
          <w:szCs w:val="21"/>
        </w:rPr>
        <w:t>减水剂进厂检验应符合下列规定：</w:t>
      </w:r>
    </w:p>
    <w:p w14:paraId="147B9310" w14:textId="77777777" w:rsidR="00D3186F" w:rsidRDefault="001D714E">
      <w:pPr>
        <w:widowControl w:val="0"/>
        <w:numPr>
          <w:ilvl w:val="3"/>
          <w:numId w:val="48"/>
        </w:numPr>
        <w:adjustRightInd w:val="0"/>
        <w:snapToGrid w:val="0"/>
        <w:spacing w:line="360" w:lineRule="auto"/>
        <w:ind w:firstLineChars="200" w:firstLine="420"/>
        <w:jc w:val="both"/>
      </w:pPr>
      <w:r>
        <w:rPr>
          <w:rFonts w:hint="eastAsia"/>
        </w:rPr>
        <w:t>同一厂家、同一品种的减水剂，掺量大于</w:t>
      </w:r>
      <w:r>
        <w:rPr>
          <w:rFonts w:hint="eastAsia"/>
        </w:rPr>
        <w:t>1%</w:t>
      </w:r>
      <w:r>
        <w:rPr>
          <w:rFonts w:hint="eastAsia"/>
        </w:rPr>
        <w:t>（含</w:t>
      </w:r>
      <w:r>
        <w:rPr>
          <w:rFonts w:hint="eastAsia"/>
        </w:rPr>
        <w:t>1%</w:t>
      </w:r>
      <w:r>
        <w:rPr>
          <w:rFonts w:hint="eastAsia"/>
        </w:rPr>
        <w:t>）的产品不应、宜、可超过</w:t>
      </w:r>
      <w:r>
        <w:rPr>
          <w:rFonts w:hint="eastAsia"/>
        </w:rPr>
        <w:t>100t</w:t>
      </w:r>
      <w:r>
        <w:rPr>
          <w:rFonts w:hint="eastAsia"/>
        </w:rPr>
        <w:t>为一批，掺量小于</w:t>
      </w:r>
      <w:r>
        <w:rPr>
          <w:rFonts w:hint="eastAsia"/>
        </w:rPr>
        <w:t>1%</w:t>
      </w:r>
      <w:r>
        <w:rPr>
          <w:rFonts w:hint="eastAsia"/>
        </w:rPr>
        <w:t>的产品不应、宜、可超过</w:t>
      </w:r>
      <w:r>
        <w:rPr>
          <w:rFonts w:hint="eastAsia"/>
        </w:rPr>
        <w:t>50t</w:t>
      </w:r>
      <w:r>
        <w:rPr>
          <w:rFonts w:hint="eastAsia"/>
        </w:rPr>
        <w:t>为一批；</w:t>
      </w:r>
    </w:p>
    <w:p w14:paraId="63C59B7C" w14:textId="77777777" w:rsidR="00D3186F" w:rsidRDefault="001D714E">
      <w:pPr>
        <w:widowControl w:val="0"/>
        <w:numPr>
          <w:ilvl w:val="3"/>
          <w:numId w:val="48"/>
        </w:numPr>
        <w:adjustRightInd w:val="0"/>
        <w:snapToGrid w:val="0"/>
        <w:spacing w:line="360" w:lineRule="auto"/>
        <w:ind w:firstLineChars="200" w:firstLine="420"/>
        <w:jc w:val="both"/>
      </w:pPr>
      <w:r>
        <w:rPr>
          <w:rFonts w:hint="eastAsia"/>
        </w:rPr>
        <w:t>按批抽取试样进行减水率、</w:t>
      </w:r>
      <w:r>
        <w:rPr>
          <w:rFonts w:hint="eastAsia"/>
        </w:rPr>
        <w:t>1d</w:t>
      </w:r>
      <w:r>
        <w:rPr>
          <w:rFonts w:hint="eastAsia"/>
        </w:rPr>
        <w:t>抗压强度比、固体含量、含水率、</w:t>
      </w:r>
      <w:r>
        <w:rPr>
          <w:rFonts w:hint="eastAsia"/>
        </w:rPr>
        <w:t>pH</w:t>
      </w:r>
      <w:r>
        <w:rPr>
          <w:rFonts w:hint="eastAsia"/>
        </w:rPr>
        <w:t>值和密度试验；</w:t>
      </w:r>
    </w:p>
    <w:p w14:paraId="2EEAD99C" w14:textId="7EEF4E6A" w:rsidR="00D3186F" w:rsidRDefault="001D714E">
      <w:pPr>
        <w:widowControl w:val="0"/>
        <w:numPr>
          <w:ilvl w:val="3"/>
          <w:numId w:val="48"/>
        </w:numPr>
        <w:adjustRightInd w:val="0"/>
        <w:snapToGrid w:val="0"/>
        <w:spacing w:line="360" w:lineRule="auto"/>
        <w:ind w:firstLineChars="200" w:firstLine="420"/>
        <w:jc w:val="both"/>
      </w:pPr>
      <w:r>
        <w:rPr>
          <w:rFonts w:hint="eastAsia"/>
        </w:rPr>
        <w:t>检验结果应符合国家现行标准《混凝土外加剂》</w:t>
      </w:r>
      <w:r>
        <w:t>GB 8076</w:t>
      </w:r>
      <w:r>
        <w:rPr>
          <w:rFonts w:hint="eastAsia"/>
        </w:rPr>
        <w:t>，《混凝土外加剂应用技术规范》</w:t>
      </w:r>
      <w:r>
        <w:rPr>
          <w:rFonts w:hint="eastAsia"/>
        </w:rPr>
        <w:t>GB 50119</w:t>
      </w:r>
      <w:r>
        <w:rPr>
          <w:rFonts w:hint="eastAsia"/>
        </w:rPr>
        <w:t>和《聚羧酸系高性能减水剂》</w:t>
      </w:r>
      <w:r>
        <w:rPr>
          <w:rFonts w:hint="eastAsia"/>
        </w:rPr>
        <w:t>JG/T 223</w:t>
      </w:r>
      <w:r>
        <w:rPr>
          <w:rFonts w:hint="eastAsia"/>
        </w:rPr>
        <w:t>的规定。</w:t>
      </w:r>
    </w:p>
    <w:p w14:paraId="02AB0F4A" w14:textId="77777777" w:rsidR="00D3186F" w:rsidRDefault="001D714E">
      <w:pPr>
        <w:widowControl w:val="0"/>
        <w:numPr>
          <w:ilvl w:val="0"/>
          <w:numId w:val="43"/>
        </w:numPr>
        <w:adjustRightInd w:val="0"/>
        <w:snapToGrid w:val="0"/>
        <w:spacing w:line="360" w:lineRule="auto"/>
        <w:jc w:val="both"/>
        <w:rPr>
          <w:szCs w:val="21"/>
        </w:rPr>
      </w:pPr>
      <w:r>
        <w:rPr>
          <w:rFonts w:hint="eastAsia"/>
          <w:szCs w:val="21"/>
        </w:rPr>
        <w:t>骨料进厂检验应符合下列规定：</w:t>
      </w:r>
    </w:p>
    <w:p w14:paraId="777646A6" w14:textId="77777777" w:rsidR="00D3186F" w:rsidRDefault="001D714E">
      <w:pPr>
        <w:widowControl w:val="0"/>
        <w:numPr>
          <w:ilvl w:val="3"/>
          <w:numId w:val="49"/>
        </w:numPr>
        <w:adjustRightInd w:val="0"/>
        <w:snapToGrid w:val="0"/>
        <w:spacing w:line="360" w:lineRule="auto"/>
        <w:ind w:firstLineChars="200" w:firstLine="420"/>
        <w:jc w:val="both"/>
      </w:pPr>
      <w:r>
        <w:rPr>
          <w:rFonts w:hint="eastAsia"/>
        </w:rPr>
        <w:t>同一厂家（产地）且同一规格的骨料，不应、宜、可超过</w:t>
      </w:r>
      <w:r>
        <w:rPr>
          <w:rFonts w:hint="eastAsia"/>
        </w:rPr>
        <w:t>400m</w:t>
      </w:r>
      <w:r>
        <w:rPr>
          <w:rFonts w:hint="eastAsia"/>
        </w:rPr>
        <w:t>³或</w:t>
      </w:r>
      <w:r>
        <w:rPr>
          <w:rFonts w:hint="eastAsia"/>
        </w:rPr>
        <w:t>600t</w:t>
      </w:r>
      <w:r>
        <w:rPr>
          <w:rFonts w:hint="eastAsia"/>
        </w:rPr>
        <w:t>为一批；</w:t>
      </w:r>
    </w:p>
    <w:p w14:paraId="0F813410" w14:textId="77777777" w:rsidR="00D3186F" w:rsidRDefault="001D714E">
      <w:pPr>
        <w:widowControl w:val="0"/>
        <w:numPr>
          <w:ilvl w:val="3"/>
          <w:numId w:val="49"/>
        </w:numPr>
        <w:adjustRightInd w:val="0"/>
        <w:snapToGrid w:val="0"/>
        <w:spacing w:line="360" w:lineRule="auto"/>
        <w:ind w:firstLineChars="200" w:firstLine="420"/>
        <w:jc w:val="both"/>
      </w:pPr>
      <w:r>
        <w:rPr>
          <w:rFonts w:hint="eastAsia"/>
        </w:rPr>
        <w:t>天然细骨料按批抽取试样进行颗粒级配、细度模数含泥量和泥块含量试验；机制砂和混合砂应进行石粉含量（含亚甲蓝）试验；再生细骨料尚应进行微粉含量、再生胶砂需水量比和表观密度试验；</w:t>
      </w:r>
    </w:p>
    <w:p w14:paraId="6AB707A0" w14:textId="77777777" w:rsidR="00D3186F" w:rsidRDefault="001D714E">
      <w:pPr>
        <w:widowControl w:val="0"/>
        <w:numPr>
          <w:ilvl w:val="3"/>
          <w:numId w:val="49"/>
        </w:numPr>
        <w:adjustRightInd w:val="0"/>
        <w:snapToGrid w:val="0"/>
        <w:spacing w:line="360" w:lineRule="auto"/>
        <w:ind w:firstLineChars="200" w:firstLine="420"/>
        <w:jc w:val="both"/>
      </w:pPr>
      <w:r>
        <w:rPr>
          <w:rFonts w:hint="eastAsia"/>
        </w:rPr>
        <w:t>天然粗骨料按批抽取试样进行颗粒级配、含泥量、泥块含量和针片状颗粒含量试验，压碎指标可根据工程需要进行检验；再生粗骨料应增加微粉含量、吸水率、压碎指标和表观密度试验；</w:t>
      </w:r>
    </w:p>
    <w:p w14:paraId="0AAC7FB6" w14:textId="63DBDF8E" w:rsidR="00D3186F" w:rsidRDefault="001D714E">
      <w:pPr>
        <w:widowControl w:val="0"/>
        <w:numPr>
          <w:ilvl w:val="3"/>
          <w:numId w:val="49"/>
        </w:numPr>
        <w:adjustRightInd w:val="0"/>
        <w:snapToGrid w:val="0"/>
        <w:spacing w:line="360" w:lineRule="auto"/>
        <w:ind w:firstLineChars="200" w:firstLine="420"/>
        <w:jc w:val="both"/>
      </w:pPr>
      <w:r>
        <w:rPr>
          <w:rFonts w:hint="eastAsia"/>
        </w:rPr>
        <w:t>检验结果应符合国家现行标准《混凝土用再生粗骨料》</w:t>
      </w:r>
      <w:r>
        <w:rPr>
          <w:rFonts w:hint="eastAsia"/>
        </w:rPr>
        <w:t>GB/</w:t>
      </w:r>
      <w:r>
        <w:t xml:space="preserve">T </w:t>
      </w:r>
      <w:r>
        <w:rPr>
          <w:rFonts w:hint="eastAsia"/>
        </w:rPr>
        <w:t>25177</w:t>
      </w:r>
      <w:r>
        <w:rPr>
          <w:rFonts w:hint="eastAsia"/>
        </w:rPr>
        <w:t>、《混凝土和砂浆用再生细骨料》</w:t>
      </w:r>
      <w:r>
        <w:rPr>
          <w:rFonts w:hint="eastAsia"/>
        </w:rPr>
        <w:t>GB/</w:t>
      </w:r>
      <w:r>
        <w:t>T 25176</w:t>
      </w:r>
      <w:r>
        <w:rPr>
          <w:rFonts w:hint="eastAsia"/>
        </w:rPr>
        <w:t>和《普通混凝土用砂、石质量及检验方法标准》</w:t>
      </w:r>
      <w:r>
        <w:t>JGJ 52</w:t>
      </w:r>
      <w:r>
        <w:rPr>
          <w:rFonts w:hint="eastAsia"/>
        </w:rPr>
        <w:t>的规定。</w:t>
      </w:r>
    </w:p>
    <w:p w14:paraId="16AC22E4" w14:textId="77777777" w:rsidR="00D3186F" w:rsidRDefault="001D714E">
      <w:pPr>
        <w:widowControl w:val="0"/>
        <w:numPr>
          <w:ilvl w:val="0"/>
          <w:numId w:val="43"/>
        </w:numPr>
        <w:adjustRightInd w:val="0"/>
        <w:snapToGrid w:val="0"/>
        <w:spacing w:line="360" w:lineRule="auto"/>
        <w:jc w:val="both"/>
        <w:rPr>
          <w:szCs w:val="21"/>
        </w:rPr>
      </w:pPr>
      <w:r>
        <w:rPr>
          <w:rFonts w:hint="eastAsia"/>
          <w:szCs w:val="21"/>
        </w:rPr>
        <w:t>轻集料进厂检验应符合下列规定：</w:t>
      </w:r>
    </w:p>
    <w:p w14:paraId="64C33A06" w14:textId="77777777" w:rsidR="00D3186F" w:rsidRDefault="001D714E">
      <w:pPr>
        <w:widowControl w:val="0"/>
        <w:numPr>
          <w:ilvl w:val="3"/>
          <w:numId w:val="50"/>
        </w:numPr>
        <w:adjustRightInd w:val="0"/>
        <w:snapToGrid w:val="0"/>
        <w:spacing w:line="360" w:lineRule="auto"/>
        <w:ind w:firstLineChars="200" w:firstLine="420"/>
        <w:jc w:val="both"/>
      </w:pPr>
      <w:r>
        <w:rPr>
          <w:rFonts w:hint="eastAsia"/>
        </w:rPr>
        <w:t>同一类别、同一规格且同密度等级，不应、宜、可超过</w:t>
      </w:r>
      <w:r>
        <w:rPr>
          <w:rFonts w:hint="eastAsia"/>
        </w:rPr>
        <w:t>200m</w:t>
      </w:r>
      <w:r>
        <w:rPr>
          <w:vertAlign w:val="superscript"/>
        </w:rPr>
        <w:t>3</w:t>
      </w:r>
      <w:r>
        <w:rPr>
          <w:rFonts w:hint="eastAsia"/>
        </w:rPr>
        <w:t>为一批；</w:t>
      </w:r>
    </w:p>
    <w:p w14:paraId="3095F709" w14:textId="77777777" w:rsidR="00D3186F" w:rsidRDefault="001D714E">
      <w:pPr>
        <w:widowControl w:val="0"/>
        <w:numPr>
          <w:ilvl w:val="3"/>
          <w:numId w:val="50"/>
        </w:numPr>
        <w:adjustRightInd w:val="0"/>
        <w:snapToGrid w:val="0"/>
        <w:spacing w:line="360" w:lineRule="auto"/>
        <w:ind w:firstLineChars="200" w:firstLine="420"/>
        <w:jc w:val="both"/>
      </w:pPr>
      <w:r>
        <w:rPr>
          <w:rFonts w:hint="eastAsia"/>
        </w:rPr>
        <w:t>轻细集料按批抽取试样进行细度模数和堆积密度试验，高强轻细集料还应进行强度标号试验；</w:t>
      </w:r>
    </w:p>
    <w:p w14:paraId="0432DB9B" w14:textId="77777777" w:rsidR="00D3186F" w:rsidRDefault="001D714E">
      <w:pPr>
        <w:widowControl w:val="0"/>
        <w:numPr>
          <w:ilvl w:val="3"/>
          <w:numId w:val="50"/>
        </w:numPr>
        <w:adjustRightInd w:val="0"/>
        <w:snapToGrid w:val="0"/>
        <w:spacing w:line="360" w:lineRule="auto"/>
        <w:ind w:firstLineChars="200" w:firstLine="420"/>
        <w:jc w:val="both"/>
      </w:pPr>
      <w:r>
        <w:rPr>
          <w:rFonts w:hint="eastAsia"/>
        </w:rPr>
        <w:t>轻粗集料按批抽取试样进行颗粒级配、堆积密度、粒形系数、筒压强度和吸水率试验，高强轻粗集料还应进行强度标号试验；</w:t>
      </w:r>
    </w:p>
    <w:p w14:paraId="2E1F79CA" w14:textId="77777777" w:rsidR="00D3186F" w:rsidRDefault="001D714E">
      <w:pPr>
        <w:widowControl w:val="0"/>
        <w:numPr>
          <w:ilvl w:val="3"/>
          <w:numId w:val="50"/>
        </w:numPr>
        <w:adjustRightInd w:val="0"/>
        <w:snapToGrid w:val="0"/>
        <w:spacing w:line="360" w:lineRule="auto"/>
        <w:ind w:firstLineChars="200" w:firstLine="420"/>
        <w:jc w:val="both"/>
      </w:pPr>
      <w:r>
        <w:rPr>
          <w:rFonts w:hint="eastAsia"/>
        </w:rPr>
        <w:t>检验结果应符合现行国家标准《轻集料及其实验方法第</w:t>
      </w:r>
      <w:r>
        <w:rPr>
          <w:rFonts w:hint="eastAsia"/>
        </w:rPr>
        <w:t>1</w:t>
      </w:r>
      <w:r>
        <w:rPr>
          <w:rFonts w:hint="eastAsia"/>
        </w:rPr>
        <w:t>部分：轻集料》</w:t>
      </w:r>
      <w:r>
        <w:rPr>
          <w:rFonts w:hint="eastAsia"/>
        </w:rPr>
        <w:t>GB/T17431.1</w:t>
      </w:r>
      <w:r>
        <w:rPr>
          <w:rFonts w:hint="eastAsia"/>
        </w:rPr>
        <w:t>的规定。</w:t>
      </w:r>
    </w:p>
    <w:p w14:paraId="089001DE" w14:textId="051C3A02" w:rsidR="00D3186F" w:rsidRDefault="001D714E">
      <w:pPr>
        <w:widowControl w:val="0"/>
        <w:numPr>
          <w:ilvl w:val="0"/>
          <w:numId w:val="43"/>
        </w:numPr>
        <w:adjustRightInd w:val="0"/>
        <w:snapToGrid w:val="0"/>
        <w:spacing w:line="360" w:lineRule="auto"/>
        <w:jc w:val="both"/>
        <w:rPr>
          <w:szCs w:val="21"/>
        </w:rPr>
      </w:pPr>
      <w:r>
        <w:rPr>
          <w:rFonts w:hint="eastAsia"/>
          <w:szCs w:val="21"/>
        </w:rPr>
        <w:t>混凝土拌制及养护用水除应符合现行行业标准《混凝土用水标准》</w:t>
      </w:r>
      <w:r>
        <w:rPr>
          <w:rFonts w:hint="eastAsia"/>
          <w:szCs w:val="21"/>
        </w:rPr>
        <w:t>JGJ 63</w:t>
      </w:r>
      <w:r>
        <w:rPr>
          <w:rFonts w:hint="eastAsia"/>
          <w:szCs w:val="21"/>
        </w:rPr>
        <w:t>的规定外，还应符合下列规定：</w:t>
      </w:r>
    </w:p>
    <w:p w14:paraId="17A46011" w14:textId="77777777" w:rsidR="00D3186F" w:rsidRDefault="001D714E">
      <w:pPr>
        <w:widowControl w:val="0"/>
        <w:numPr>
          <w:ilvl w:val="3"/>
          <w:numId w:val="51"/>
        </w:numPr>
        <w:adjustRightInd w:val="0"/>
        <w:snapToGrid w:val="0"/>
        <w:spacing w:line="360" w:lineRule="auto"/>
        <w:ind w:firstLineChars="200" w:firstLine="420"/>
        <w:jc w:val="both"/>
      </w:pPr>
      <w:r>
        <w:rPr>
          <w:rFonts w:hint="eastAsia"/>
        </w:rPr>
        <w:t>采用饮用水时，可不检验；</w:t>
      </w:r>
    </w:p>
    <w:p w14:paraId="18062B6B" w14:textId="77777777" w:rsidR="00D3186F" w:rsidRDefault="001D714E">
      <w:pPr>
        <w:widowControl w:val="0"/>
        <w:numPr>
          <w:ilvl w:val="3"/>
          <w:numId w:val="51"/>
        </w:numPr>
        <w:adjustRightInd w:val="0"/>
        <w:snapToGrid w:val="0"/>
        <w:spacing w:line="360" w:lineRule="auto"/>
        <w:ind w:firstLineChars="200" w:firstLine="420"/>
        <w:jc w:val="both"/>
      </w:pPr>
      <w:r>
        <w:rPr>
          <w:rFonts w:hint="eastAsia"/>
        </w:rPr>
        <w:t>采用中水、搅拌站清洗水或回收水时，应对其成分进行检验，同一水源每年应、宜、可至少检验一次。</w:t>
      </w:r>
    </w:p>
    <w:p w14:paraId="3FBC6709" w14:textId="77777777" w:rsidR="00D3186F" w:rsidRDefault="001D714E">
      <w:pPr>
        <w:widowControl w:val="0"/>
        <w:numPr>
          <w:ilvl w:val="0"/>
          <w:numId w:val="43"/>
        </w:numPr>
        <w:adjustRightInd w:val="0"/>
        <w:snapToGrid w:val="0"/>
        <w:spacing w:line="360" w:lineRule="auto"/>
        <w:jc w:val="both"/>
        <w:rPr>
          <w:szCs w:val="21"/>
        </w:rPr>
      </w:pPr>
      <w:r>
        <w:rPr>
          <w:rFonts w:hint="eastAsia"/>
          <w:szCs w:val="21"/>
        </w:rPr>
        <w:t>脱模剂应符合下列规定：</w:t>
      </w:r>
    </w:p>
    <w:p w14:paraId="39C9A2D4" w14:textId="77777777" w:rsidR="00D3186F" w:rsidRDefault="001D714E">
      <w:pPr>
        <w:widowControl w:val="0"/>
        <w:numPr>
          <w:ilvl w:val="3"/>
          <w:numId w:val="52"/>
        </w:numPr>
        <w:adjustRightInd w:val="0"/>
        <w:snapToGrid w:val="0"/>
        <w:spacing w:line="360" w:lineRule="auto"/>
        <w:ind w:firstLineChars="200" w:firstLine="420"/>
        <w:jc w:val="both"/>
      </w:pPr>
      <w:r>
        <w:rPr>
          <w:rFonts w:hint="eastAsia"/>
        </w:rPr>
        <w:t>脱模剂应无毒、无刺激性气味，不应影响混凝土性能和预制构件表面装饰效果；</w:t>
      </w:r>
    </w:p>
    <w:p w14:paraId="077881B3" w14:textId="77777777" w:rsidR="00D3186F" w:rsidRDefault="001D714E">
      <w:pPr>
        <w:widowControl w:val="0"/>
        <w:numPr>
          <w:ilvl w:val="3"/>
          <w:numId w:val="52"/>
        </w:numPr>
        <w:adjustRightInd w:val="0"/>
        <w:snapToGrid w:val="0"/>
        <w:spacing w:line="360" w:lineRule="auto"/>
        <w:ind w:firstLineChars="200" w:firstLine="420"/>
        <w:jc w:val="both"/>
      </w:pPr>
      <w:r>
        <w:rPr>
          <w:rFonts w:hint="eastAsia"/>
        </w:rPr>
        <w:t>脱模剂应按照使用品种，选用前及正常使用后每年进行一次匀质性和施工性能试验；</w:t>
      </w:r>
    </w:p>
    <w:p w14:paraId="35146BF9" w14:textId="77777777" w:rsidR="00D3186F" w:rsidRDefault="001D714E">
      <w:pPr>
        <w:widowControl w:val="0"/>
        <w:numPr>
          <w:ilvl w:val="3"/>
          <w:numId w:val="52"/>
        </w:numPr>
        <w:adjustRightInd w:val="0"/>
        <w:snapToGrid w:val="0"/>
        <w:spacing w:line="360" w:lineRule="auto"/>
        <w:ind w:firstLineChars="200" w:firstLine="420"/>
        <w:jc w:val="both"/>
      </w:pPr>
      <w:r>
        <w:rPr>
          <w:rFonts w:hint="eastAsia"/>
        </w:rPr>
        <w:t>检验结果应符合现行行业标准《混凝土制品用脱模剂》</w:t>
      </w:r>
      <w:r>
        <w:rPr>
          <w:rFonts w:hint="eastAsia"/>
        </w:rPr>
        <w:t>JC/T 949</w:t>
      </w:r>
      <w:r>
        <w:rPr>
          <w:rFonts w:hint="eastAsia"/>
        </w:rPr>
        <w:t>的规定。</w:t>
      </w:r>
    </w:p>
    <w:p w14:paraId="6B7EEEEB" w14:textId="77777777" w:rsidR="00D3186F" w:rsidRDefault="001D714E">
      <w:pPr>
        <w:widowControl w:val="0"/>
        <w:numPr>
          <w:ilvl w:val="0"/>
          <w:numId w:val="43"/>
        </w:numPr>
        <w:adjustRightInd w:val="0"/>
        <w:snapToGrid w:val="0"/>
        <w:spacing w:line="360" w:lineRule="auto"/>
        <w:jc w:val="both"/>
        <w:rPr>
          <w:b/>
          <w:szCs w:val="21"/>
        </w:rPr>
      </w:pPr>
      <w:r>
        <w:rPr>
          <w:rFonts w:hint="eastAsia"/>
          <w:szCs w:val="21"/>
        </w:rPr>
        <w:t>保温材料进厂检验应符合下列规定：</w:t>
      </w:r>
    </w:p>
    <w:p w14:paraId="7FA0A7CD" w14:textId="77777777" w:rsidR="00D3186F" w:rsidRDefault="001D714E">
      <w:pPr>
        <w:widowControl w:val="0"/>
        <w:numPr>
          <w:ilvl w:val="3"/>
          <w:numId w:val="53"/>
        </w:numPr>
        <w:adjustRightInd w:val="0"/>
        <w:snapToGrid w:val="0"/>
        <w:spacing w:line="360" w:lineRule="auto"/>
        <w:ind w:firstLineChars="200" w:firstLine="420"/>
        <w:jc w:val="both"/>
      </w:pPr>
      <w:r>
        <w:rPr>
          <w:rFonts w:hint="eastAsia"/>
        </w:rPr>
        <w:t>同一厂家，同一品种且同一规格，不应、宜、可超过</w:t>
      </w:r>
      <w:r>
        <w:rPr>
          <w:rFonts w:hint="eastAsia"/>
        </w:rPr>
        <w:t>5000m</w:t>
      </w:r>
      <w:r>
        <w:rPr>
          <w:rFonts w:hint="eastAsia"/>
        </w:rPr>
        <w:t>²为一批；</w:t>
      </w:r>
    </w:p>
    <w:p w14:paraId="51525C2E" w14:textId="77777777" w:rsidR="00D3186F" w:rsidRDefault="001D714E">
      <w:pPr>
        <w:widowControl w:val="0"/>
        <w:numPr>
          <w:ilvl w:val="3"/>
          <w:numId w:val="53"/>
        </w:numPr>
        <w:adjustRightInd w:val="0"/>
        <w:snapToGrid w:val="0"/>
        <w:spacing w:line="360" w:lineRule="auto"/>
        <w:ind w:firstLineChars="200" w:firstLine="420"/>
        <w:jc w:val="both"/>
      </w:pPr>
      <w:r>
        <w:t>检验项目应包括厚度、干密度、抗压强度、体积吸水率、导热系数和燃烧性能等级</w:t>
      </w:r>
      <w:r>
        <w:rPr>
          <w:rFonts w:hint="eastAsia"/>
        </w:rPr>
        <w:t>，按批抽取试样进行导热系数、密度、压缩强度、吸水率和燃烧性能试验；</w:t>
      </w:r>
      <w:r>
        <w:t xml:space="preserve"> </w:t>
      </w:r>
    </w:p>
    <w:p w14:paraId="5FA74287" w14:textId="77777777" w:rsidR="00D3186F" w:rsidRDefault="001D714E">
      <w:pPr>
        <w:widowControl w:val="0"/>
        <w:numPr>
          <w:ilvl w:val="3"/>
          <w:numId w:val="53"/>
        </w:numPr>
        <w:adjustRightInd w:val="0"/>
        <w:snapToGrid w:val="0"/>
        <w:spacing w:line="360" w:lineRule="auto"/>
        <w:ind w:firstLineChars="200" w:firstLine="420"/>
        <w:jc w:val="both"/>
      </w:pPr>
      <w:r>
        <w:rPr>
          <w:rFonts w:hint="eastAsia"/>
        </w:rPr>
        <w:lastRenderedPageBreak/>
        <w:t>检验结果应符合设计要求和现行国家相关标准的规定。</w:t>
      </w:r>
    </w:p>
    <w:p w14:paraId="32B66B98" w14:textId="77777777" w:rsidR="00D3186F" w:rsidRDefault="001D714E">
      <w:pPr>
        <w:widowControl w:val="0"/>
        <w:numPr>
          <w:ilvl w:val="0"/>
          <w:numId w:val="43"/>
        </w:numPr>
        <w:adjustRightInd w:val="0"/>
        <w:snapToGrid w:val="0"/>
        <w:spacing w:line="360" w:lineRule="auto"/>
        <w:jc w:val="both"/>
        <w:rPr>
          <w:szCs w:val="21"/>
        </w:rPr>
      </w:pPr>
      <w:r>
        <w:rPr>
          <w:rFonts w:hint="eastAsia"/>
          <w:szCs w:val="21"/>
        </w:rPr>
        <w:t>预埋吊件进厂检验应符合下列规定：</w:t>
      </w:r>
    </w:p>
    <w:p w14:paraId="1B4A793E" w14:textId="77777777" w:rsidR="00D3186F" w:rsidRDefault="001D714E">
      <w:pPr>
        <w:widowControl w:val="0"/>
        <w:numPr>
          <w:ilvl w:val="3"/>
          <w:numId w:val="54"/>
        </w:numPr>
        <w:adjustRightInd w:val="0"/>
        <w:snapToGrid w:val="0"/>
        <w:spacing w:line="360" w:lineRule="auto"/>
        <w:ind w:firstLineChars="200" w:firstLine="420"/>
        <w:jc w:val="both"/>
      </w:pPr>
      <w:r>
        <w:rPr>
          <w:rFonts w:hint="eastAsia"/>
        </w:rPr>
        <w:t>同一厂家、同一类别、同一规格的预埋吊件，不应、宜、可超过</w:t>
      </w:r>
      <w:r>
        <w:rPr>
          <w:rFonts w:hint="eastAsia"/>
        </w:rPr>
        <w:t>10000</w:t>
      </w:r>
      <w:r>
        <w:rPr>
          <w:rFonts w:hint="eastAsia"/>
        </w:rPr>
        <w:t>件为一批；</w:t>
      </w:r>
    </w:p>
    <w:p w14:paraId="1319FCE5" w14:textId="77777777" w:rsidR="00D3186F" w:rsidRDefault="001D714E">
      <w:pPr>
        <w:widowControl w:val="0"/>
        <w:numPr>
          <w:ilvl w:val="3"/>
          <w:numId w:val="54"/>
        </w:numPr>
        <w:adjustRightInd w:val="0"/>
        <w:snapToGrid w:val="0"/>
        <w:spacing w:line="360" w:lineRule="auto"/>
        <w:ind w:firstLineChars="200" w:firstLine="420"/>
        <w:jc w:val="both"/>
      </w:pPr>
      <w:r>
        <w:rPr>
          <w:rFonts w:hint="eastAsia"/>
        </w:rPr>
        <w:t>按批抽取试样进行外观尺寸、材料性能、抗拉拔性能等试验；</w:t>
      </w:r>
    </w:p>
    <w:p w14:paraId="67078799" w14:textId="77777777" w:rsidR="00D3186F" w:rsidRDefault="001D714E">
      <w:pPr>
        <w:widowControl w:val="0"/>
        <w:numPr>
          <w:ilvl w:val="3"/>
          <w:numId w:val="54"/>
        </w:numPr>
        <w:adjustRightInd w:val="0"/>
        <w:snapToGrid w:val="0"/>
        <w:spacing w:line="360" w:lineRule="auto"/>
        <w:ind w:firstLineChars="200" w:firstLine="420"/>
        <w:jc w:val="both"/>
      </w:pPr>
      <w:r>
        <w:rPr>
          <w:rFonts w:hint="eastAsia"/>
        </w:rPr>
        <w:t>检验结果应符合设计要求。</w:t>
      </w:r>
    </w:p>
    <w:p w14:paraId="26E9F171" w14:textId="77777777" w:rsidR="00D3186F" w:rsidRDefault="001D714E">
      <w:pPr>
        <w:widowControl w:val="0"/>
        <w:numPr>
          <w:ilvl w:val="0"/>
          <w:numId w:val="43"/>
        </w:numPr>
        <w:adjustRightInd w:val="0"/>
        <w:snapToGrid w:val="0"/>
        <w:spacing w:line="360" w:lineRule="auto"/>
        <w:jc w:val="both"/>
        <w:rPr>
          <w:szCs w:val="21"/>
        </w:rPr>
      </w:pPr>
      <w:r>
        <w:rPr>
          <w:rFonts w:hint="eastAsia"/>
          <w:szCs w:val="21"/>
        </w:rPr>
        <w:t>纤维增强塑料拉结件进厂检验应符合下列规定：</w:t>
      </w:r>
    </w:p>
    <w:p w14:paraId="77E0555D" w14:textId="77777777" w:rsidR="00D3186F" w:rsidRDefault="001D714E">
      <w:pPr>
        <w:widowControl w:val="0"/>
        <w:numPr>
          <w:ilvl w:val="3"/>
          <w:numId w:val="55"/>
        </w:numPr>
        <w:adjustRightInd w:val="0"/>
        <w:snapToGrid w:val="0"/>
        <w:spacing w:line="360" w:lineRule="auto"/>
        <w:ind w:firstLineChars="200" w:firstLine="420"/>
        <w:jc w:val="both"/>
      </w:pPr>
      <w:r>
        <w:rPr>
          <w:rFonts w:hint="eastAsia"/>
        </w:rPr>
        <w:t>同一厂家、同一类别、同一规格产品，不应、宜、可超过</w:t>
      </w:r>
      <w:r>
        <w:t>10000</w:t>
      </w:r>
      <w:r>
        <w:rPr>
          <w:rFonts w:hint="eastAsia"/>
        </w:rPr>
        <w:t>件为一批；</w:t>
      </w:r>
    </w:p>
    <w:p w14:paraId="7437BE67" w14:textId="77777777" w:rsidR="00D3186F" w:rsidRDefault="001D714E">
      <w:pPr>
        <w:widowControl w:val="0"/>
        <w:numPr>
          <w:ilvl w:val="3"/>
          <w:numId w:val="55"/>
        </w:numPr>
        <w:adjustRightInd w:val="0"/>
        <w:snapToGrid w:val="0"/>
        <w:spacing w:line="360" w:lineRule="auto"/>
        <w:ind w:firstLineChars="200" w:firstLine="420"/>
        <w:jc w:val="both"/>
      </w:pPr>
      <w:r>
        <w:rPr>
          <w:rFonts w:hint="eastAsia"/>
        </w:rPr>
        <w:t>按批抽取试样进行外观尺寸、材料性能、力学性能检验；</w:t>
      </w:r>
    </w:p>
    <w:p w14:paraId="19906BBB" w14:textId="77777777" w:rsidR="00D3186F" w:rsidRDefault="001D714E">
      <w:pPr>
        <w:widowControl w:val="0"/>
        <w:numPr>
          <w:ilvl w:val="3"/>
          <w:numId w:val="55"/>
        </w:numPr>
        <w:adjustRightInd w:val="0"/>
        <w:snapToGrid w:val="0"/>
        <w:spacing w:line="360" w:lineRule="auto"/>
        <w:ind w:firstLineChars="200" w:firstLine="420"/>
        <w:jc w:val="both"/>
      </w:pPr>
      <w:r>
        <w:rPr>
          <w:rFonts w:hint="eastAsia"/>
        </w:rPr>
        <w:t>检验结果应符合设计要求。</w:t>
      </w:r>
      <w:bookmarkStart w:id="220" w:name="_Toc504118011"/>
    </w:p>
    <w:p w14:paraId="5481B794" w14:textId="77777777" w:rsidR="00D3186F" w:rsidRDefault="00D3186F">
      <w:pPr>
        <w:widowControl w:val="0"/>
        <w:adjustRightInd w:val="0"/>
        <w:snapToGrid w:val="0"/>
        <w:spacing w:line="360" w:lineRule="auto"/>
        <w:jc w:val="both"/>
      </w:pPr>
    </w:p>
    <w:p w14:paraId="0F6C9005" w14:textId="77777777" w:rsidR="00D3186F" w:rsidRDefault="001D714E">
      <w:pPr>
        <w:pStyle w:val="2"/>
        <w:rPr>
          <w:rFonts w:ascii="Times New Roman" w:hAnsi="Times New Roman"/>
          <w:b w:val="0"/>
        </w:rPr>
      </w:pPr>
      <w:bookmarkStart w:id="221" w:name="_Toc509906929"/>
      <w:bookmarkStart w:id="222" w:name="_Toc509992823"/>
      <w:bookmarkStart w:id="223" w:name="_Toc510001201"/>
      <w:bookmarkStart w:id="224" w:name="_Toc57044659"/>
      <w:r>
        <w:rPr>
          <w:rFonts w:ascii="Times New Roman" w:hAnsi="Times New Roman" w:hint="eastAsia"/>
        </w:rPr>
        <w:t>7.</w:t>
      </w:r>
      <w:r>
        <w:rPr>
          <w:rFonts w:ascii="Times New Roman" w:hAnsi="Times New Roman"/>
        </w:rPr>
        <w:t xml:space="preserve">3 </w:t>
      </w:r>
      <w:bookmarkEnd w:id="220"/>
      <w:r>
        <w:rPr>
          <w:rFonts w:ascii="Times New Roman" w:hAnsi="Times New Roman" w:hint="eastAsia"/>
        </w:rPr>
        <w:t>设备与模具</w:t>
      </w:r>
      <w:bookmarkEnd w:id="221"/>
      <w:bookmarkEnd w:id="222"/>
      <w:bookmarkEnd w:id="223"/>
      <w:bookmarkEnd w:id="224"/>
    </w:p>
    <w:p w14:paraId="52DDCED5" w14:textId="77777777" w:rsidR="00D3186F" w:rsidRDefault="001D714E">
      <w:pPr>
        <w:widowControl w:val="0"/>
        <w:numPr>
          <w:ilvl w:val="0"/>
          <w:numId w:val="56"/>
        </w:numPr>
        <w:adjustRightInd w:val="0"/>
        <w:snapToGrid w:val="0"/>
        <w:spacing w:line="360" w:lineRule="auto"/>
        <w:jc w:val="both"/>
        <w:rPr>
          <w:szCs w:val="21"/>
        </w:rPr>
      </w:pPr>
      <w:r>
        <w:rPr>
          <w:rFonts w:hint="eastAsia"/>
          <w:szCs w:val="21"/>
        </w:rPr>
        <w:t>夹心保温叠合墙板生产宜采用移动式机组流水线的方式，生产线宜配备可适应生产不同规格夹心保温叠合墙板的翻转设备</w:t>
      </w:r>
      <w:r>
        <w:rPr>
          <w:szCs w:val="21"/>
        </w:rPr>
        <w:t>。</w:t>
      </w:r>
    </w:p>
    <w:p w14:paraId="22549201"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【条文说明】在夹心保温叠合墙板生产中，为了保证生产操作安全，构件质量稳定，宜增加构件翻转工位，并采用专用翻转设备进行夹心保温叠合墙板的翻转。</w:t>
      </w:r>
    </w:p>
    <w:p w14:paraId="2171F4ED" w14:textId="77777777" w:rsidR="00D3186F" w:rsidRDefault="001D714E">
      <w:pPr>
        <w:widowControl w:val="0"/>
        <w:numPr>
          <w:ilvl w:val="0"/>
          <w:numId w:val="56"/>
        </w:numPr>
        <w:adjustRightInd w:val="0"/>
        <w:snapToGrid w:val="0"/>
        <w:spacing w:line="360" w:lineRule="auto"/>
        <w:jc w:val="both"/>
        <w:rPr>
          <w:szCs w:val="21"/>
        </w:rPr>
      </w:pPr>
      <w:r>
        <w:rPr>
          <w:rFonts w:hint="eastAsia"/>
          <w:szCs w:val="21"/>
        </w:rPr>
        <w:t>流水线底模规格应满足夹心保温叠合墙板制作尺寸和成型要求，流水线底模板面宜采用耐锈蚀钢材。</w:t>
      </w:r>
    </w:p>
    <w:p w14:paraId="2BCDE34B" w14:textId="77777777" w:rsidR="00D3186F" w:rsidRDefault="001D714E">
      <w:pPr>
        <w:widowControl w:val="0"/>
        <w:numPr>
          <w:ilvl w:val="0"/>
          <w:numId w:val="56"/>
        </w:numPr>
        <w:adjustRightInd w:val="0"/>
        <w:snapToGrid w:val="0"/>
        <w:spacing w:line="360" w:lineRule="auto"/>
        <w:jc w:val="both"/>
        <w:rPr>
          <w:szCs w:val="21"/>
        </w:rPr>
      </w:pPr>
      <w:r>
        <w:rPr>
          <w:rFonts w:hint="eastAsia"/>
          <w:szCs w:val="21"/>
        </w:rPr>
        <w:t>流水线侧模应遵循用料轻量化、操作简便化、应用模块化的原则，侧模宜采用带有磁性装置的型钢、塑胶型材或定制钢模、铝模，特殊情况下可采用其他材料。</w:t>
      </w:r>
    </w:p>
    <w:p w14:paraId="14957AC2" w14:textId="77777777" w:rsidR="00D3186F" w:rsidRDefault="001D714E">
      <w:pPr>
        <w:widowControl w:val="0"/>
        <w:numPr>
          <w:ilvl w:val="0"/>
          <w:numId w:val="56"/>
        </w:numPr>
        <w:adjustRightInd w:val="0"/>
        <w:snapToGrid w:val="0"/>
        <w:spacing w:line="360" w:lineRule="auto"/>
        <w:jc w:val="both"/>
        <w:rPr>
          <w:szCs w:val="21"/>
        </w:rPr>
      </w:pPr>
      <w:r>
        <w:rPr>
          <w:rFonts w:hint="eastAsia"/>
          <w:szCs w:val="21"/>
        </w:rPr>
        <w:t>模具应满足强度、刚度和整体稳定性要求，并满足下列规定：</w:t>
      </w:r>
    </w:p>
    <w:p w14:paraId="45931508" w14:textId="77777777" w:rsidR="00D3186F" w:rsidRDefault="001D714E">
      <w:pPr>
        <w:widowControl w:val="0"/>
        <w:numPr>
          <w:ilvl w:val="3"/>
          <w:numId w:val="57"/>
        </w:numPr>
        <w:adjustRightInd w:val="0"/>
        <w:snapToGrid w:val="0"/>
        <w:spacing w:line="360" w:lineRule="auto"/>
        <w:ind w:firstLineChars="200" w:firstLine="420"/>
        <w:jc w:val="both"/>
      </w:pPr>
      <w:r>
        <w:rPr>
          <w:rFonts w:hint="eastAsia"/>
        </w:rPr>
        <w:t>模具应满足预制构件预留孔、插筋、预埋吊件及其他预埋件的安装定位要求，模具各部件之间应连接牢固，模具宜采用磁盒固定。</w:t>
      </w:r>
    </w:p>
    <w:p w14:paraId="369AA25B" w14:textId="77777777" w:rsidR="00D3186F" w:rsidRDefault="001D714E">
      <w:pPr>
        <w:widowControl w:val="0"/>
        <w:numPr>
          <w:ilvl w:val="3"/>
          <w:numId w:val="57"/>
        </w:numPr>
        <w:adjustRightInd w:val="0"/>
        <w:snapToGrid w:val="0"/>
        <w:spacing w:line="360" w:lineRule="auto"/>
        <w:ind w:firstLineChars="200" w:firstLine="420"/>
        <w:jc w:val="both"/>
      </w:pPr>
      <w:r>
        <w:rPr>
          <w:rFonts w:hint="eastAsia"/>
        </w:rPr>
        <w:t>模具应满足预制构件质量、生产工艺和周转次数等要求。</w:t>
      </w:r>
    </w:p>
    <w:p w14:paraId="65535DB7" w14:textId="77777777" w:rsidR="00D3186F" w:rsidRDefault="001D714E">
      <w:pPr>
        <w:widowControl w:val="0"/>
        <w:numPr>
          <w:ilvl w:val="3"/>
          <w:numId w:val="57"/>
        </w:numPr>
        <w:adjustRightInd w:val="0"/>
        <w:snapToGrid w:val="0"/>
        <w:spacing w:line="360" w:lineRule="auto"/>
        <w:ind w:firstLineChars="200" w:firstLine="420"/>
        <w:jc w:val="both"/>
      </w:pPr>
      <w:r>
        <w:rPr>
          <w:rFonts w:hint="eastAsia"/>
        </w:rPr>
        <w:t>模具应保持清洁，涂刷脱模剂或表面缓凝剂时应均匀、无漏刷、无堆积，且不应沾污钢筋，不应影响预制构件外观效果。</w:t>
      </w:r>
    </w:p>
    <w:p w14:paraId="4A3F1B75" w14:textId="77777777" w:rsidR="00D3186F" w:rsidRDefault="001D714E">
      <w:pPr>
        <w:widowControl w:val="0"/>
        <w:numPr>
          <w:ilvl w:val="0"/>
          <w:numId w:val="56"/>
        </w:numPr>
        <w:adjustRightInd w:val="0"/>
        <w:snapToGrid w:val="0"/>
        <w:spacing w:line="360" w:lineRule="auto"/>
        <w:jc w:val="both"/>
        <w:rPr>
          <w:szCs w:val="21"/>
        </w:rPr>
      </w:pPr>
      <w:r>
        <w:rPr>
          <w:rFonts w:hint="eastAsia"/>
          <w:szCs w:val="21"/>
        </w:rPr>
        <w:t>预制构件底模及边模尺寸允许偏差和检验方法应符合表</w:t>
      </w:r>
      <w:r>
        <w:rPr>
          <w:rFonts w:hint="eastAsia"/>
          <w:szCs w:val="21"/>
        </w:rPr>
        <w:t>7.</w:t>
      </w:r>
      <w:r>
        <w:rPr>
          <w:szCs w:val="21"/>
        </w:rPr>
        <w:t>3</w:t>
      </w:r>
      <w:r>
        <w:rPr>
          <w:rFonts w:hint="eastAsia"/>
          <w:szCs w:val="21"/>
        </w:rPr>
        <w:t>.</w:t>
      </w:r>
      <w:r>
        <w:rPr>
          <w:szCs w:val="21"/>
        </w:rPr>
        <w:t>5</w:t>
      </w:r>
      <w:r>
        <w:rPr>
          <w:rFonts w:hint="eastAsia"/>
          <w:szCs w:val="21"/>
        </w:rPr>
        <w:t>的规定。</w:t>
      </w:r>
    </w:p>
    <w:p w14:paraId="720D3982" w14:textId="77777777" w:rsidR="00D3186F" w:rsidRDefault="001D714E">
      <w:pPr>
        <w:spacing w:beforeLines="50" w:before="156"/>
        <w:jc w:val="center"/>
        <w:rPr>
          <w:rFonts w:cs="宋体"/>
          <w:b/>
          <w:bCs/>
          <w:sz w:val="18"/>
          <w:szCs w:val="18"/>
        </w:rPr>
      </w:pPr>
      <w:r>
        <w:rPr>
          <w:rFonts w:cs="宋体" w:hint="eastAsia"/>
          <w:b/>
          <w:bCs/>
          <w:sz w:val="18"/>
          <w:szCs w:val="18"/>
        </w:rPr>
        <w:t>表</w:t>
      </w:r>
      <w:r>
        <w:rPr>
          <w:rFonts w:cs="宋体" w:hint="eastAsia"/>
          <w:b/>
          <w:bCs/>
          <w:sz w:val="18"/>
          <w:szCs w:val="18"/>
        </w:rPr>
        <w:t>7.</w:t>
      </w:r>
      <w:r>
        <w:rPr>
          <w:rFonts w:cs="宋体"/>
          <w:b/>
          <w:bCs/>
          <w:sz w:val="18"/>
          <w:szCs w:val="18"/>
        </w:rPr>
        <w:t>3</w:t>
      </w:r>
      <w:r>
        <w:rPr>
          <w:rFonts w:cs="宋体" w:hint="eastAsia"/>
          <w:b/>
          <w:bCs/>
          <w:sz w:val="18"/>
          <w:szCs w:val="18"/>
        </w:rPr>
        <w:t>.</w:t>
      </w:r>
      <w:r>
        <w:rPr>
          <w:rFonts w:cs="宋体"/>
          <w:b/>
          <w:bCs/>
          <w:sz w:val="18"/>
          <w:szCs w:val="18"/>
        </w:rPr>
        <w:t>5</w:t>
      </w:r>
      <w:r>
        <w:rPr>
          <w:rFonts w:cs="宋体" w:hint="eastAsia"/>
          <w:b/>
          <w:bCs/>
          <w:sz w:val="18"/>
          <w:szCs w:val="18"/>
        </w:rPr>
        <w:t>预制构件底模及边模尺寸的允许偏差和检验方法</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2"/>
        <w:gridCol w:w="1426"/>
        <w:gridCol w:w="1693"/>
        <w:gridCol w:w="2835"/>
      </w:tblGrid>
      <w:tr w:rsidR="00D3186F" w14:paraId="5E9DF7A5" w14:textId="77777777">
        <w:trPr>
          <w:trHeight w:val="314"/>
          <w:jc w:val="center"/>
        </w:trPr>
        <w:tc>
          <w:tcPr>
            <w:tcW w:w="704" w:type="dxa"/>
            <w:tcBorders>
              <w:top w:val="single" w:sz="4" w:space="0" w:color="auto"/>
              <w:left w:val="single" w:sz="4" w:space="0" w:color="auto"/>
              <w:bottom w:val="single" w:sz="4" w:space="0" w:color="auto"/>
              <w:right w:val="single" w:sz="4" w:space="0" w:color="auto"/>
            </w:tcBorders>
            <w:vAlign w:val="center"/>
          </w:tcPr>
          <w:p w14:paraId="0064208C" w14:textId="77777777" w:rsidR="00D3186F" w:rsidRDefault="001D714E">
            <w:pPr>
              <w:spacing w:line="240" w:lineRule="auto"/>
              <w:jc w:val="center"/>
              <w:rPr>
                <w:sz w:val="18"/>
                <w:szCs w:val="18"/>
              </w:rPr>
            </w:pPr>
            <w:r>
              <w:rPr>
                <w:rFonts w:hint="eastAsia"/>
                <w:sz w:val="18"/>
                <w:szCs w:val="18"/>
              </w:rPr>
              <w:t>序号</w:t>
            </w:r>
          </w:p>
        </w:tc>
        <w:tc>
          <w:tcPr>
            <w:tcW w:w="2418" w:type="dxa"/>
            <w:gridSpan w:val="2"/>
            <w:tcBorders>
              <w:top w:val="single" w:sz="4" w:space="0" w:color="auto"/>
              <w:left w:val="single" w:sz="4" w:space="0" w:color="auto"/>
              <w:bottom w:val="single" w:sz="4" w:space="0" w:color="auto"/>
              <w:right w:val="single" w:sz="4" w:space="0" w:color="auto"/>
            </w:tcBorders>
            <w:vAlign w:val="center"/>
          </w:tcPr>
          <w:p w14:paraId="1C415921" w14:textId="77777777" w:rsidR="00D3186F" w:rsidRDefault="001D714E">
            <w:pPr>
              <w:spacing w:line="240" w:lineRule="auto"/>
              <w:jc w:val="center"/>
              <w:rPr>
                <w:sz w:val="18"/>
                <w:szCs w:val="18"/>
              </w:rPr>
            </w:pPr>
            <w:r>
              <w:rPr>
                <w:rFonts w:hint="eastAsia"/>
                <w:sz w:val="18"/>
                <w:szCs w:val="18"/>
              </w:rPr>
              <w:t>检验项目、内容</w:t>
            </w:r>
          </w:p>
        </w:tc>
        <w:tc>
          <w:tcPr>
            <w:tcW w:w="1693" w:type="dxa"/>
            <w:tcBorders>
              <w:top w:val="single" w:sz="4" w:space="0" w:color="auto"/>
              <w:left w:val="single" w:sz="4" w:space="0" w:color="auto"/>
              <w:bottom w:val="single" w:sz="4" w:space="0" w:color="auto"/>
              <w:right w:val="single" w:sz="4" w:space="0" w:color="auto"/>
            </w:tcBorders>
            <w:vAlign w:val="center"/>
          </w:tcPr>
          <w:p w14:paraId="1204F84C" w14:textId="77777777" w:rsidR="00D3186F" w:rsidRDefault="001D714E">
            <w:pPr>
              <w:spacing w:line="240" w:lineRule="auto"/>
              <w:jc w:val="center"/>
              <w:rPr>
                <w:sz w:val="18"/>
                <w:szCs w:val="18"/>
              </w:rPr>
            </w:pPr>
            <w:r>
              <w:rPr>
                <w:rFonts w:hint="eastAsia"/>
                <w:sz w:val="18"/>
                <w:szCs w:val="18"/>
              </w:rPr>
              <w:t>允许偏差（</w:t>
            </w:r>
            <w:r>
              <w:rPr>
                <w:rFonts w:hint="eastAsia"/>
                <w:sz w:val="18"/>
                <w:szCs w:val="18"/>
              </w:rPr>
              <w:t>mm</w:t>
            </w:r>
            <w:r>
              <w:rPr>
                <w:rFonts w:hint="eastAsia"/>
                <w:sz w:val="18"/>
                <w:szCs w:val="18"/>
              </w:rPr>
              <w:t>）</w:t>
            </w:r>
          </w:p>
        </w:tc>
        <w:tc>
          <w:tcPr>
            <w:tcW w:w="2835" w:type="dxa"/>
            <w:tcBorders>
              <w:top w:val="single" w:sz="4" w:space="0" w:color="auto"/>
              <w:left w:val="single" w:sz="4" w:space="0" w:color="auto"/>
              <w:bottom w:val="single" w:sz="4" w:space="0" w:color="auto"/>
              <w:right w:val="single" w:sz="4" w:space="0" w:color="auto"/>
            </w:tcBorders>
            <w:vAlign w:val="center"/>
          </w:tcPr>
          <w:p w14:paraId="63B62B0A" w14:textId="77777777" w:rsidR="00D3186F" w:rsidRDefault="001D714E">
            <w:pPr>
              <w:spacing w:line="240" w:lineRule="auto"/>
              <w:jc w:val="center"/>
              <w:rPr>
                <w:sz w:val="18"/>
                <w:szCs w:val="18"/>
              </w:rPr>
            </w:pPr>
            <w:r>
              <w:rPr>
                <w:rFonts w:hint="eastAsia"/>
                <w:sz w:val="18"/>
                <w:szCs w:val="18"/>
              </w:rPr>
              <w:t>检验方法</w:t>
            </w:r>
          </w:p>
        </w:tc>
      </w:tr>
      <w:tr w:rsidR="00D3186F" w14:paraId="02B9BA84" w14:textId="77777777">
        <w:trPr>
          <w:trHeight w:val="314"/>
          <w:jc w:val="center"/>
        </w:trPr>
        <w:tc>
          <w:tcPr>
            <w:tcW w:w="704" w:type="dxa"/>
            <w:vMerge w:val="restart"/>
            <w:tcBorders>
              <w:top w:val="single" w:sz="4" w:space="0" w:color="auto"/>
              <w:left w:val="single" w:sz="4" w:space="0" w:color="auto"/>
              <w:right w:val="single" w:sz="4" w:space="0" w:color="auto"/>
            </w:tcBorders>
            <w:vAlign w:val="center"/>
          </w:tcPr>
          <w:p w14:paraId="6D326D0D" w14:textId="77777777" w:rsidR="00D3186F" w:rsidRDefault="001D714E">
            <w:pPr>
              <w:spacing w:line="240" w:lineRule="auto"/>
              <w:jc w:val="center"/>
              <w:rPr>
                <w:sz w:val="18"/>
                <w:szCs w:val="18"/>
              </w:rPr>
            </w:pPr>
            <w:r>
              <w:rPr>
                <w:rFonts w:hint="eastAsia"/>
                <w:sz w:val="18"/>
                <w:szCs w:val="18"/>
              </w:rPr>
              <w:t>1</w:t>
            </w:r>
          </w:p>
        </w:tc>
        <w:tc>
          <w:tcPr>
            <w:tcW w:w="992" w:type="dxa"/>
            <w:vMerge w:val="restart"/>
            <w:tcBorders>
              <w:top w:val="single" w:sz="4" w:space="0" w:color="auto"/>
              <w:left w:val="single" w:sz="4" w:space="0" w:color="auto"/>
              <w:right w:val="single" w:sz="4" w:space="0" w:color="auto"/>
            </w:tcBorders>
            <w:vAlign w:val="center"/>
          </w:tcPr>
          <w:p w14:paraId="428E6C15" w14:textId="77777777" w:rsidR="00D3186F" w:rsidRDefault="001D714E">
            <w:pPr>
              <w:spacing w:line="240" w:lineRule="auto"/>
              <w:jc w:val="center"/>
              <w:rPr>
                <w:sz w:val="18"/>
                <w:szCs w:val="18"/>
              </w:rPr>
            </w:pPr>
            <w:r>
              <w:rPr>
                <w:rFonts w:hint="eastAsia"/>
                <w:sz w:val="18"/>
                <w:szCs w:val="18"/>
              </w:rPr>
              <w:t>长度</w:t>
            </w:r>
          </w:p>
        </w:tc>
        <w:tc>
          <w:tcPr>
            <w:tcW w:w="1426" w:type="dxa"/>
            <w:tcBorders>
              <w:top w:val="single" w:sz="4" w:space="0" w:color="auto"/>
              <w:left w:val="single" w:sz="4" w:space="0" w:color="auto"/>
              <w:right w:val="single" w:sz="4" w:space="0" w:color="auto"/>
            </w:tcBorders>
            <w:vAlign w:val="center"/>
          </w:tcPr>
          <w:p w14:paraId="6CD52BE1" w14:textId="77777777" w:rsidR="00D3186F" w:rsidRDefault="001D714E">
            <w:pPr>
              <w:spacing w:line="240" w:lineRule="auto"/>
              <w:jc w:val="center"/>
              <w:rPr>
                <w:sz w:val="18"/>
                <w:szCs w:val="18"/>
              </w:rPr>
            </w:pPr>
            <w:r>
              <w:rPr>
                <w:rFonts w:hint="eastAsia"/>
                <w:sz w:val="18"/>
                <w:szCs w:val="18"/>
              </w:rPr>
              <w:t>≤</w:t>
            </w:r>
            <w:r>
              <w:rPr>
                <w:sz w:val="18"/>
                <w:szCs w:val="18"/>
              </w:rPr>
              <w:t>6</w:t>
            </w:r>
            <w:r>
              <w:rPr>
                <w:rFonts w:hint="eastAsia"/>
                <w:sz w:val="18"/>
                <w:szCs w:val="18"/>
              </w:rPr>
              <w:t>m</w:t>
            </w:r>
          </w:p>
        </w:tc>
        <w:tc>
          <w:tcPr>
            <w:tcW w:w="1693" w:type="dxa"/>
            <w:tcBorders>
              <w:top w:val="single" w:sz="4" w:space="0" w:color="auto"/>
              <w:left w:val="single" w:sz="4" w:space="0" w:color="auto"/>
              <w:bottom w:val="single" w:sz="4" w:space="0" w:color="auto"/>
              <w:right w:val="single" w:sz="4" w:space="0" w:color="auto"/>
            </w:tcBorders>
            <w:vAlign w:val="center"/>
          </w:tcPr>
          <w:p w14:paraId="4901572A" w14:textId="77777777" w:rsidR="00D3186F" w:rsidRDefault="001D714E">
            <w:pPr>
              <w:spacing w:line="240" w:lineRule="auto"/>
              <w:jc w:val="center"/>
              <w:rPr>
                <w:sz w:val="18"/>
                <w:szCs w:val="18"/>
              </w:rPr>
            </w:pPr>
            <w:r>
              <w:rPr>
                <w:rFonts w:hint="eastAsia"/>
                <w:sz w:val="18"/>
                <w:szCs w:val="18"/>
              </w:rPr>
              <w:t>1</w:t>
            </w:r>
            <w:r>
              <w:rPr>
                <w:rFonts w:hint="eastAsia"/>
                <w:sz w:val="18"/>
                <w:szCs w:val="18"/>
              </w:rPr>
              <w:t>，</w:t>
            </w:r>
            <w:r>
              <w:rPr>
                <w:rFonts w:hint="eastAsia"/>
                <w:sz w:val="18"/>
                <w:szCs w:val="18"/>
              </w:rPr>
              <w:t>-2</w:t>
            </w:r>
          </w:p>
        </w:tc>
        <w:tc>
          <w:tcPr>
            <w:tcW w:w="2835" w:type="dxa"/>
            <w:vMerge w:val="restart"/>
            <w:tcBorders>
              <w:top w:val="single" w:sz="4" w:space="0" w:color="auto"/>
              <w:left w:val="single" w:sz="4" w:space="0" w:color="auto"/>
              <w:right w:val="single" w:sz="4" w:space="0" w:color="auto"/>
            </w:tcBorders>
            <w:vAlign w:val="center"/>
          </w:tcPr>
          <w:p w14:paraId="5379CCFC" w14:textId="77777777" w:rsidR="00D3186F" w:rsidRDefault="001D714E">
            <w:pPr>
              <w:spacing w:line="240" w:lineRule="auto"/>
              <w:jc w:val="both"/>
              <w:rPr>
                <w:sz w:val="18"/>
                <w:szCs w:val="18"/>
              </w:rPr>
            </w:pPr>
            <w:r>
              <w:rPr>
                <w:rFonts w:hint="eastAsia"/>
                <w:sz w:val="18"/>
                <w:szCs w:val="18"/>
              </w:rPr>
              <w:t>用尺量平行构件高度方向，取其中偏差绝对值较大处</w:t>
            </w:r>
          </w:p>
        </w:tc>
      </w:tr>
      <w:tr w:rsidR="00D3186F" w14:paraId="35C1037B" w14:textId="77777777">
        <w:trPr>
          <w:trHeight w:val="314"/>
          <w:jc w:val="center"/>
        </w:trPr>
        <w:tc>
          <w:tcPr>
            <w:tcW w:w="704" w:type="dxa"/>
            <w:vMerge/>
            <w:tcBorders>
              <w:left w:val="single" w:sz="4" w:space="0" w:color="auto"/>
              <w:right w:val="single" w:sz="4" w:space="0" w:color="auto"/>
            </w:tcBorders>
            <w:vAlign w:val="center"/>
          </w:tcPr>
          <w:p w14:paraId="2A34FAB3" w14:textId="77777777" w:rsidR="00D3186F" w:rsidRDefault="00D3186F">
            <w:pPr>
              <w:spacing w:line="240" w:lineRule="auto"/>
              <w:jc w:val="center"/>
              <w:rPr>
                <w:sz w:val="18"/>
                <w:szCs w:val="18"/>
              </w:rPr>
            </w:pPr>
          </w:p>
        </w:tc>
        <w:tc>
          <w:tcPr>
            <w:tcW w:w="992" w:type="dxa"/>
            <w:vMerge/>
            <w:tcBorders>
              <w:left w:val="single" w:sz="4" w:space="0" w:color="auto"/>
              <w:right w:val="single" w:sz="4" w:space="0" w:color="auto"/>
            </w:tcBorders>
            <w:vAlign w:val="center"/>
          </w:tcPr>
          <w:p w14:paraId="4D8266F7" w14:textId="77777777" w:rsidR="00D3186F" w:rsidRDefault="00D3186F">
            <w:pPr>
              <w:spacing w:line="240" w:lineRule="auto"/>
              <w:jc w:val="center"/>
              <w:rPr>
                <w:sz w:val="18"/>
                <w:szCs w:val="18"/>
              </w:rPr>
            </w:pPr>
          </w:p>
        </w:tc>
        <w:tc>
          <w:tcPr>
            <w:tcW w:w="1426" w:type="dxa"/>
            <w:tcBorders>
              <w:left w:val="single" w:sz="4" w:space="0" w:color="auto"/>
              <w:bottom w:val="single" w:sz="4" w:space="0" w:color="auto"/>
              <w:right w:val="single" w:sz="4" w:space="0" w:color="auto"/>
            </w:tcBorders>
            <w:vAlign w:val="center"/>
          </w:tcPr>
          <w:p w14:paraId="1EB4FC95" w14:textId="77777777" w:rsidR="00D3186F" w:rsidRDefault="001D714E">
            <w:pPr>
              <w:spacing w:line="240" w:lineRule="auto"/>
              <w:jc w:val="center"/>
              <w:rPr>
                <w:sz w:val="18"/>
                <w:szCs w:val="18"/>
              </w:rPr>
            </w:pPr>
            <w:r>
              <w:rPr>
                <w:rFonts w:hint="eastAsia"/>
                <w:sz w:val="18"/>
                <w:szCs w:val="18"/>
              </w:rPr>
              <w:t>＞</w:t>
            </w:r>
            <w:r>
              <w:rPr>
                <w:sz w:val="18"/>
                <w:szCs w:val="18"/>
              </w:rPr>
              <w:t>6</w:t>
            </w:r>
            <w:r>
              <w:rPr>
                <w:rFonts w:hint="eastAsia"/>
                <w:sz w:val="18"/>
                <w:szCs w:val="18"/>
              </w:rPr>
              <w:t>m</w:t>
            </w:r>
            <w:r>
              <w:rPr>
                <w:rFonts w:hint="eastAsia"/>
                <w:sz w:val="18"/>
                <w:szCs w:val="18"/>
              </w:rPr>
              <w:t>且≤</w:t>
            </w:r>
            <w:r>
              <w:rPr>
                <w:rFonts w:hint="eastAsia"/>
                <w:sz w:val="18"/>
                <w:szCs w:val="18"/>
              </w:rPr>
              <w:t>12m</w:t>
            </w:r>
          </w:p>
        </w:tc>
        <w:tc>
          <w:tcPr>
            <w:tcW w:w="1693" w:type="dxa"/>
            <w:tcBorders>
              <w:top w:val="single" w:sz="4" w:space="0" w:color="auto"/>
              <w:left w:val="single" w:sz="4" w:space="0" w:color="auto"/>
              <w:right w:val="single" w:sz="4" w:space="0" w:color="auto"/>
            </w:tcBorders>
            <w:vAlign w:val="center"/>
          </w:tcPr>
          <w:p w14:paraId="204A945B" w14:textId="77777777" w:rsidR="00D3186F" w:rsidRDefault="001D714E">
            <w:pPr>
              <w:spacing w:line="240" w:lineRule="auto"/>
              <w:jc w:val="center"/>
              <w:rPr>
                <w:sz w:val="18"/>
                <w:szCs w:val="18"/>
              </w:rPr>
            </w:pPr>
            <w:r>
              <w:rPr>
                <w:sz w:val="18"/>
                <w:szCs w:val="18"/>
              </w:rPr>
              <w:t>2</w:t>
            </w:r>
            <w:r>
              <w:rPr>
                <w:rFonts w:hint="eastAsia"/>
                <w:sz w:val="18"/>
                <w:szCs w:val="18"/>
              </w:rPr>
              <w:t>，</w:t>
            </w:r>
            <w:r>
              <w:rPr>
                <w:rFonts w:hint="eastAsia"/>
                <w:sz w:val="18"/>
                <w:szCs w:val="18"/>
              </w:rPr>
              <w:t>-4</w:t>
            </w:r>
          </w:p>
        </w:tc>
        <w:tc>
          <w:tcPr>
            <w:tcW w:w="2835" w:type="dxa"/>
            <w:vMerge/>
            <w:tcBorders>
              <w:left w:val="single" w:sz="4" w:space="0" w:color="auto"/>
              <w:right w:val="single" w:sz="4" w:space="0" w:color="auto"/>
            </w:tcBorders>
            <w:vAlign w:val="center"/>
          </w:tcPr>
          <w:p w14:paraId="682A31AF" w14:textId="77777777" w:rsidR="00D3186F" w:rsidRDefault="00D3186F">
            <w:pPr>
              <w:spacing w:line="240" w:lineRule="auto"/>
              <w:jc w:val="both"/>
              <w:rPr>
                <w:sz w:val="18"/>
                <w:szCs w:val="18"/>
              </w:rPr>
            </w:pPr>
          </w:p>
        </w:tc>
      </w:tr>
      <w:tr w:rsidR="00D3186F" w14:paraId="33005B09" w14:textId="77777777">
        <w:trPr>
          <w:trHeight w:val="314"/>
          <w:jc w:val="center"/>
        </w:trPr>
        <w:tc>
          <w:tcPr>
            <w:tcW w:w="704" w:type="dxa"/>
            <w:vMerge/>
            <w:tcBorders>
              <w:left w:val="single" w:sz="4" w:space="0" w:color="auto"/>
              <w:bottom w:val="single" w:sz="4" w:space="0" w:color="auto"/>
              <w:right w:val="single" w:sz="4" w:space="0" w:color="auto"/>
            </w:tcBorders>
            <w:vAlign w:val="center"/>
          </w:tcPr>
          <w:p w14:paraId="48AF57A8" w14:textId="77777777" w:rsidR="00D3186F" w:rsidRDefault="00D3186F">
            <w:pPr>
              <w:spacing w:line="240" w:lineRule="auto"/>
              <w:jc w:val="center"/>
              <w:rPr>
                <w:sz w:val="18"/>
                <w:szCs w:val="18"/>
              </w:rPr>
            </w:pPr>
          </w:p>
        </w:tc>
        <w:tc>
          <w:tcPr>
            <w:tcW w:w="992" w:type="dxa"/>
            <w:vMerge/>
            <w:tcBorders>
              <w:left w:val="single" w:sz="4" w:space="0" w:color="auto"/>
              <w:bottom w:val="single" w:sz="4" w:space="0" w:color="auto"/>
              <w:right w:val="single" w:sz="4" w:space="0" w:color="auto"/>
            </w:tcBorders>
            <w:vAlign w:val="center"/>
          </w:tcPr>
          <w:p w14:paraId="09C296EF" w14:textId="77777777" w:rsidR="00D3186F" w:rsidRDefault="00D3186F">
            <w:pPr>
              <w:spacing w:line="240" w:lineRule="auto"/>
              <w:jc w:val="center"/>
              <w:rPr>
                <w:sz w:val="18"/>
                <w:szCs w:val="18"/>
              </w:rPr>
            </w:pPr>
          </w:p>
        </w:tc>
        <w:tc>
          <w:tcPr>
            <w:tcW w:w="1426" w:type="dxa"/>
            <w:tcBorders>
              <w:left w:val="single" w:sz="4" w:space="0" w:color="auto"/>
              <w:bottom w:val="single" w:sz="4" w:space="0" w:color="auto"/>
              <w:right w:val="single" w:sz="4" w:space="0" w:color="auto"/>
            </w:tcBorders>
            <w:vAlign w:val="center"/>
          </w:tcPr>
          <w:p w14:paraId="09250C92" w14:textId="77777777" w:rsidR="00D3186F" w:rsidRDefault="001D714E">
            <w:pPr>
              <w:spacing w:line="240" w:lineRule="auto"/>
              <w:jc w:val="center"/>
              <w:rPr>
                <w:sz w:val="18"/>
                <w:szCs w:val="18"/>
              </w:rPr>
            </w:pPr>
            <w:r>
              <w:rPr>
                <w:rFonts w:hint="eastAsia"/>
                <w:sz w:val="18"/>
                <w:szCs w:val="18"/>
              </w:rPr>
              <w:t>＞</w:t>
            </w:r>
            <w:r>
              <w:rPr>
                <w:rFonts w:hint="eastAsia"/>
                <w:sz w:val="18"/>
                <w:szCs w:val="18"/>
              </w:rPr>
              <w:t>12m</w:t>
            </w:r>
          </w:p>
        </w:tc>
        <w:tc>
          <w:tcPr>
            <w:tcW w:w="1693" w:type="dxa"/>
            <w:tcBorders>
              <w:left w:val="single" w:sz="4" w:space="0" w:color="auto"/>
              <w:bottom w:val="single" w:sz="4" w:space="0" w:color="auto"/>
              <w:right w:val="single" w:sz="4" w:space="0" w:color="auto"/>
            </w:tcBorders>
            <w:vAlign w:val="center"/>
          </w:tcPr>
          <w:p w14:paraId="6D5FE3ED" w14:textId="77777777" w:rsidR="00D3186F" w:rsidRDefault="001D714E">
            <w:pPr>
              <w:spacing w:line="240" w:lineRule="auto"/>
              <w:jc w:val="center"/>
              <w:rPr>
                <w:sz w:val="18"/>
                <w:szCs w:val="18"/>
              </w:rPr>
            </w:pPr>
            <w:r>
              <w:rPr>
                <w:rFonts w:hint="eastAsia"/>
                <w:sz w:val="18"/>
                <w:szCs w:val="18"/>
              </w:rPr>
              <w:t>3</w:t>
            </w:r>
            <w:r>
              <w:rPr>
                <w:rFonts w:hint="eastAsia"/>
                <w:sz w:val="18"/>
                <w:szCs w:val="18"/>
              </w:rPr>
              <w:t>，</w:t>
            </w:r>
            <w:r>
              <w:rPr>
                <w:rFonts w:hint="eastAsia"/>
                <w:sz w:val="18"/>
                <w:szCs w:val="18"/>
              </w:rPr>
              <w:t>-</w:t>
            </w:r>
            <w:r>
              <w:rPr>
                <w:sz w:val="18"/>
                <w:szCs w:val="18"/>
              </w:rPr>
              <w:t>5</w:t>
            </w:r>
          </w:p>
        </w:tc>
        <w:tc>
          <w:tcPr>
            <w:tcW w:w="2835" w:type="dxa"/>
            <w:vMerge/>
            <w:tcBorders>
              <w:left w:val="single" w:sz="4" w:space="0" w:color="auto"/>
              <w:bottom w:val="single" w:sz="4" w:space="0" w:color="auto"/>
              <w:right w:val="single" w:sz="4" w:space="0" w:color="auto"/>
            </w:tcBorders>
            <w:vAlign w:val="center"/>
          </w:tcPr>
          <w:p w14:paraId="12B7DF5B" w14:textId="77777777" w:rsidR="00D3186F" w:rsidRDefault="00D3186F">
            <w:pPr>
              <w:spacing w:line="240" w:lineRule="auto"/>
              <w:jc w:val="both"/>
              <w:rPr>
                <w:sz w:val="18"/>
                <w:szCs w:val="18"/>
              </w:rPr>
            </w:pPr>
          </w:p>
        </w:tc>
      </w:tr>
      <w:tr w:rsidR="00D3186F" w14:paraId="3D6719B7" w14:textId="77777777">
        <w:trPr>
          <w:trHeight w:val="314"/>
          <w:jc w:val="center"/>
        </w:trPr>
        <w:tc>
          <w:tcPr>
            <w:tcW w:w="704" w:type="dxa"/>
            <w:vMerge w:val="restart"/>
            <w:tcBorders>
              <w:top w:val="single" w:sz="4" w:space="0" w:color="auto"/>
              <w:left w:val="single" w:sz="4" w:space="0" w:color="auto"/>
              <w:right w:val="single" w:sz="4" w:space="0" w:color="auto"/>
            </w:tcBorders>
            <w:vAlign w:val="center"/>
          </w:tcPr>
          <w:p w14:paraId="2FB12BDB" w14:textId="77777777" w:rsidR="00D3186F" w:rsidRDefault="001D714E">
            <w:pPr>
              <w:spacing w:line="240" w:lineRule="auto"/>
              <w:jc w:val="center"/>
              <w:rPr>
                <w:sz w:val="18"/>
                <w:szCs w:val="18"/>
              </w:rPr>
            </w:pPr>
            <w:r>
              <w:rPr>
                <w:rFonts w:hint="eastAsia"/>
                <w:sz w:val="18"/>
                <w:szCs w:val="18"/>
              </w:rPr>
              <w:t>2</w:t>
            </w:r>
          </w:p>
        </w:tc>
        <w:tc>
          <w:tcPr>
            <w:tcW w:w="992" w:type="dxa"/>
            <w:vMerge w:val="restart"/>
            <w:tcBorders>
              <w:top w:val="single" w:sz="4" w:space="0" w:color="auto"/>
              <w:left w:val="single" w:sz="4" w:space="0" w:color="auto"/>
              <w:right w:val="single" w:sz="4" w:space="0" w:color="auto"/>
            </w:tcBorders>
            <w:vAlign w:val="center"/>
          </w:tcPr>
          <w:p w14:paraId="3AEC4441" w14:textId="77777777" w:rsidR="00D3186F" w:rsidRDefault="001D714E">
            <w:pPr>
              <w:spacing w:line="240" w:lineRule="auto"/>
              <w:jc w:val="center"/>
              <w:rPr>
                <w:sz w:val="18"/>
                <w:szCs w:val="18"/>
              </w:rPr>
            </w:pPr>
            <w:r>
              <w:rPr>
                <w:rFonts w:hint="eastAsia"/>
                <w:sz w:val="18"/>
                <w:szCs w:val="18"/>
              </w:rPr>
              <w:t>宽度、高（厚）度</w:t>
            </w:r>
          </w:p>
        </w:tc>
        <w:tc>
          <w:tcPr>
            <w:tcW w:w="1426" w:type="dxa"/>
            <w:tcBorders>
              <w:top w:val="single" w:sz="4" w:space="0" w:color="auto"/>
              <w:left w:val="single" w:sz="4" w:space="0" w:color="auto"/>
              <w:right w:val="single" w:sz="4" w:space="0" w:color="auto"/>
            </w:tcBorders>
            <w:vAlign w:val="center"/>
          </w:tcPr>
          <w:p w14:paraId="15034756" w14:textId="77777777" w:rsidR="00D3186F" w:rsidRDefault="001D714E">
            <w:pPr>
              <w:spacing w:line="240" w:lineRule="auto"/>
              <w:jc w:val="center"/>
              <w:rPr>
                <w:sz w:val="18"/>
                <w:szCs w:val="18"/>
              </w:rPr>
            </w:pPr>
            <w:r>
              <w:rPr>
                <w:rFonts w:hint="eastAsia"/>
                <w:sz w:val="18"/>
                <w:szCs w:val="18"/>
              </w:rPr>
              <w:t>墙板</w:t>
            </w:r>
          </w:p>
        </w:tc>
        <w:tc>
          <w:tcPr>
            <w:tcW w:w="1693" w:type="dxa"/>
            <w:tcBorders>
              <w:top w:val="single" w:sz="4" w:space="0" w:color="auto"/>
              <w:left w:val="single" w:sz="4" w:space="0" w:color="auto"/>
              <w:right w:val="single" w:sz="4" w:space="0" w:color="auto"/>
            </w:tcBorders>
            <w:vAlign w:val="center"/>
          </w:tcPr>
          <w:p w14:paraId="39D459ED" w14:textId="77777777" w:rsidR="00D3186F" w:rsidRDefault="001D714E">
            <w:pPr>
              <w:spacing w:line="240" w:lineRule="auto"/>
              <w:jc w:val="center"/>
              <w:rPr>
                <w:sz w:val="18"/>
                <w:szCs w:val="18"/>
              </w:rPr>
            </w:pPr>
            <w:r>
              <w:rPr>
                <w:rFonts w:hint="eastAsia"/>
                <w:sz w:val="18"/>
                <w:szCs w:val="18"/>
              </w:rPr>
              <w:t>1</w:t>
            </w:r>
            <w:r>
              <w:rPr>
                <w:rFonts w:hint="eastAsia"/>
                <w:sz w:val="18"/>
                <w:szCs w:val="18"/>
              </w:rPr>
              <w:t>，</w:t>
            </w:r>
            <w:r>
              <w:rPr>
                <w:rFonts w:hint="eastAsia"/>
                <w:sz w:val="18"/>
                <w:szCs w:val="18"/>
              </w:rPr>
              <w:t>-</w:t>
            </w:r>
            <w:r>
              <w:rPr>
                <w:sz w:val="18"/>
                <w:szCs w:val="18"/>
              </w:rPr>
              <w:t>2</w:t>
            </w:r>
          </w:p>
        </w:tc>
        <w:tc>
          <w:tcPr>
            <w:tcW w:w="2835" w:type="dxa"/>
            <w:vMerge w:val="restart"/>
            <w:tcBorders>
              <w:top w:val="single" w:sz="4" w:space="0" w:color="auto"/>
              <w:left w:val="single" w:sz="4" w:space="0" w:color="auto"/>
              <w:right w:val="single" w:sz="4" w:space="0" w:color="auto"/>
            </w:tcBorders>
            <w:vAlign w:val="center"/>
          </w:tcPr>
          <w:p w14:paraId="228AAEF8" w14:textId="77777777" w:rsidR="00D3186F" w:rsidRDefault="001D714E">
            <w:pPr>
              <w:spacing w:line="240" w:lineRule="auto"/>
              <w:jc w:val="both"/>
              <w:rPr>
                <w:sz w:val="18"/>
                <w:szCs w:val="18"/>
              </w:rPr>
            </w:pPr>
            <w:r>
              <w:rPr>
                <w:rFonts w:hint="eastAsia"/>
                <w:sz w:val="18"/>
                <w:szCs w:val="18"/>
              </w:rPr>
              <w:t>用尺量平行构件两端或中部，取其中偏差绝对值较大处</w:t>
            </w:r>
          </w:p>
        </w:tc>
      </w:tr>
      <w:tr w:rsidR="00D3186F" w14:paraId="36D6F1F3" w14:textId="77777777">
        <w:trPr>
          <w:trHeight w:val="314"/>
          <w:jc w:val="center"/>
        </w:trPr>
        <w:tc>
          <w:tcPr>
            <w:tcW w:w="704" w:type="dxa"/>
            <w:vMerge/>
            <w:tcBorders>
              <w:left w:val="single" w:sz="4" w:space="0" w:color="auto"/>
              <w:right w:val="single" w:sz="4" w:space="0" w:color="auto"/>
            </w:tcBorders>
            <w:vAlign w:val="center"/>
          </w:tcPr>
          <w:p w14:paraId="37524F1B" w14:textId="77777777" w:rsidR="00D3186F" w:rsidRDefault="00D3186F">
            <w:pPr>
              <w:spacing w:line="240" w:lineRule="auto"/>
              <w:jc w:val="center"/>
              <w:rPr>
                <w:sz w:val="18"/>
                <w:szCs w:val="18"/>
              </w:rPr>
            </w:pPr>
          </w:p>
        </w:tc>
        <w:tc>
          <w:tcPr>
            <w:tcW w:w="992" w:type="dxa"/>
            <w:vMerge/>
            <w:tcBorders>
              <w:left w:val="single" w:sz="4" w:space="0" w:color="auto"/>
              <w:right w:val="single" w:sz="4" w:space="0" w:color="auto"/>
            </w:tcBorders>
            <w:vAlign w:val="center"/>
          </w:tcPr>
          <w:p w14:paraId="6BB19F8A" w14:textId="77777777" w:rsidR="00D3186F" w:rsidRDefault="00D3186F">
            <w:pPr>
              <w:spacing w:line="240" w:lineRule="auto"/>
              <w:jc w:val="center"/>
              <w:rPr>
                <w:sz w:val="18"/>
                <w:szCs w:val="18"/>
              </w:rPr>
            </w:pPr>
          </w:p>
        </w:tc>
        <w:tc>
          <w:tcPr>
            <w:tcW w:w="1426" w:type="dxa"/>
            <w:tcBorders>
              <w:top w:val="single" w:sz="4" w:space="0" w:color="auto"/>
              <w:left w:val="single" w:sz="4" w:space="0" w:color="auto"/>
              <w:right w:val="single" w:sz="4" w:space="0" w:color="auto"/>
            </w:tcBorders>
            <w:vAlign w:val="center"/>
          </w:tcPr>
          <w:p w14:paraId="18425E15" w14:textId="77777777" w:rsidR="00D3186F" w:rsidRDefault="001D714E">
            <w:pPr>
              <w:spacing w:line="240" w:lineRule="auto"/>
              <w:jc w:val="center"/>
              <w:rPr>
                <w:sz w:val="18"/>
                <w:szCs w:val="18"/>
              </w:rPr>
            </w:pPr>
            <w:r>
              <w:rPr>
                <w:rFonts w:hint="eastAsia"/>
                <w:sz w:val="18"/>
                <w:szCs w:val="18"/>
              </w:rPr>
              <w:t>其他构件</w:t>
            </w:r>
          </w:p>
        </w:tc>
        <w:tc>
          <w:tcPr>
            <w:tcW w:w="1693" w:type="dxa"/>
            <w:tcBorders>
              <w:left w:val="single" w:sz="4" w:space="0" w:color="auto"/>
              <w:right w:val="single" w:sz="4" w:space="0" w:color="auto"/>
            </w:tcBorders>
            <w:vAlign w:val="center"/>
          </w:tcPr>
          <w:p w14:paraId="4520034D" w14:textId="77777777" w:rsidR="00D3186F" w:rsidRDefault="001D714E">
            <w:pPr>
              <w:spacing w:line="240" w:lineRule="auto"/>
              <w:jc w:val="center"/>
              <w:rPr>
                <w:sz w:val="18"/>
                <w:szCs w:val="18"/>
              </w:rPr>
            </w:pPr>
            <w:r>
              <w:rPr>
                <w:sz w:val="18"/>
                <w:szCs w:val="18"/>
              </w:rPr>
              <w:t>2</w:t>
            </w:r>
            <w:r>
              <w:rPr>
                <w:rFonts w:hint="eastAsia"/>
                <w:sz w:val="18"/>
                <w:szCs w:val="18"/>
              </w:rPr>
              <w:t>，</w:t>
            </w:r>
            <w:r>
              <w:rPr>
                <w:rFonts w:hint="eastAsia"/>
                <w:sz w:val="18"/>
                <w:szCs w:val="18"/>
              </w:rPr>
              <w:t>-</w:t>
            </w:r>
            <w:r>
              <w:rPr>
                <w:sz w:val="18"/>
                <w:szCs w:val="18"/>
              </w:rPr>
              <w:t>4</w:t>
            </w:r>
          </w:p>
        </w:tc>
        <w:tc>
          <w:tcPr>
            <w:tcW w:w="2835" w:type="dxa"/>
            <w:vMerge/>
            <w:tcBorders>
              <w:left w:val="single" w:sz="4" w:space="0" w:color="auto"/>
              <w:right w:val="single" w:sz="4" w:space="0" w:color="auto"/>
            </w:tcBorders>
            <w:vAlign w:val="center"/>
          </w:tcPr>
          <w:p w14:paraId="782B793C" w14:textId="77777777" w:rsidR="00D3186F" w:rsidRDefault="00D3186F">
            <w:pPr>
              <w:spacing w:line="240" w:lineRule="auto"/>
              <w:jc w:val="both"/>
              <w:rPr>
                <w:sz w:val="18"/>
                <w:szCs w:val="18"/>
              </w:rPr>
            </w:pPr>
          </w:p>
        </w:tc>
      </w:tr>
      <w:tr w:rsidR="00D3186F" w14:paraId="37D81AAF" w14:textId="77777777">
        <w:trPr>
          <w:trHeight w:val="314"/>
          <w:jc w:val="center"/>
        </w:trPr>
        <w:tc>
          <w:tcPr>
            <w:tcW w:w="704" w:type="dxa"/>
            <w:tcBorders>
              <w:left w:val="single" w:sz="4" w:space="0" w:color="auto"/>
              <w:right w:val="single" w:sz="4" w:space="0" w:color="auto"/>
            </w:tcBorders>
            <w:vAlign w:val="center"/>
          </w:tcPr>
          <w:p w14:paraId="6F0CDA8E" w14:textId="77777777" w:rsidR="00D3186F" w:rsidRDefault="001D714E">
            <w:pPr>
              <w:spacing w:line="240" w:lineRule="auto"/>
              <w:jc w:val="center"/>
              <w:rPr>
                <w:sz w:val="18"/>
                <w:szCs w:val="18"/>
              </w:rPr>
            </w:pPr>
            <w:r>
              <w:rPr>
                <w:sz w:val="18"/>
                <w:szCs w:val="18"/>
              </w:rPr>
              <w:t>3</w:t>
            </w:r>
          </w:p>
        </w:tc>
        <w:tc>
          <w:tcPr>
            <w:tcW w:w="2418" w:type="dxa"/>
            <w:gridSpan w:val="2"/>
            <w:tcBorders>
              <w:left w:val="single" w:sz="4" w:space="0" w:color="auto"/>
              <w:right w:val="single" w:sz="4" w:space="0" w:color="auto"/>
            </w:tcBorders>
            <w:vAlign w:val="center"/>
          </w:tcPr>
          <w:p w14:paraId="5B296D46" w14:textId="77777777" w:rsidR="00D3186F" w:rsidRDefault="001D714E">
            <w:pPr>
              <w:spacing w:line="240" w:lineRule="auto"/>
              <w:jc w:val="center"/>
              <w:rPr>
                <w:sz w:val="18"/>
                <w:szCs w:val="18"/>
              </w:rPr>
            </w:pPr>
            <w:r>
              <w:rPr>
                <w:rFonts w:hint="eastAsia"/>
                <w:sz w:val="18"/>
                <w:szCs w:val="18"/>
              </w:rPr>
              <w:t>底模表面平整度</w:t>
            </w:r>
          </w:p>
        </w:tc>
        <w:tc>
          <w:tcPr>
            <w:tcW w:w="1693" w:type="dxa"/>
            <w:tcBorders>
              <w:left w:val="single" w:sz="4" w:space="0" w:color="auto"/>
              <w:right w:val="single" w:sz="4" w:space="0" w:color="auto"/>
            </w:tcBorders>
            <w:vAlign w:val="center"/>
          </w:tcPr>
          <w:p w14:paraId="5F5201A7" w14:textId="77777777" w:rsidR="00D3186F" w:rsidRDefault="001D714E">
            <w:pPr>
              <w:spacing w:line="240" w:lineRule="auto"/>
              <w:jc w:val="center"/>
              <w:rPr>
                <w:sz w:val="18"/>
                <w:szCs w:val="18"/>
              </w:rPr>
            </w:pPr>
            <w:r>
              <w:rPr>
                <w:rFonts w:hint="eastAsia"/>
                <w:sz w:val="18"/>
                <w:szCs w:val="18"/>
              </w:rPr>
              <w:t>2</w:t>
            </w:r>
          </w:p>
        </w:tc>
        <w:tc>
          <w:tcPr>
            <w:tcW w:w="2835" w:type="dxa"/>
            <w:tcBorders>
              <w:left w:val="single" w:sz="4" w:space="0" w:color="auto"/>
              <w:right w:val="single" w:sz="4" w:space="0" w:color="auto"/>
            </w:tcBorders>
            <w:vAlign w:val="center"/>
          </w:tcPr>
          <w:p w14:paraId="68163ABC" w14:textId="77777777" w:rsidR="00D3186F" w:rsidRDefault="001D714E">
            <w:pPr>
              <w:spacing w:line="240" w:lineRule="auto"/>
              <w:jc w:val="both"/>
              <w:rPr>
                <w:sz w:val="18"/>
                <w:szCs w:val="18"/>
              </w:rPr>
            </w:pPr>
            <w:r>
              <w:rPr>
                <w:rFonts w:hint="eastAsia"/>
                <w:sz w:val="18"/>
                <w:szCs w:val="18"/>
              </w:rPr>
              <w:t>用</w:t>
            </w:r>
            <w:r>
              <w:rPr>
                <w:rFonts w:hint="eastAsia"/>
                <w:sz w:val="18"/>
                <w:szCs w:val="18"/>
              </w:rPr>
              <w:t>2m</w:t>
            </w:r>
            <w:r>
              <w:rPr>
                <w:rFonts w:hint="eastAsia"/>
                <w:sz w:val="18"/>
                <w:szCs w:val="18"/>
              </w:rPr>
              <w:t>靠尺和塞尺量</w:t>
            </w:r>
          </w:p>
        </w:tc>
      </w:tr>
      <w:tr w:rsidR="00D3186F" w14:paraId="18C94E1F" w14:textId="77777777">
        <w:trPr>
          <w:trHeight w:val="314"/>
          <w:jc w:val="center"/>
        </w:trPr>
        <w:tc>
          <w:tcPr>
            <w:tcW w:w="704" w:type="dxa"/>
            <w:tcBorders>
              <w:top w:val="single" w:sz="4" w:space="0" w:color="auto"/>
              <w:left w:val="single" w:sz="4" w:space="0" w:color="auto"/>
              <w:bottom w:val="single" w:sz="4" w:space="0" w:color="auto"/>
              <w:right w:val="single" w:sz="4" w:space="0" w:color="auto"/>
            </w:tcBorders>
            <w:vAlign w:val="center"/>
          </w:tcPr>
          <w:p w14:paraId="788483FD" w14:textId="77777777" w:rsidR="00D3186F" w:rsidRDefault="001D714E">
            <w:pPr>
              <w:spacing w:line="240" w:lineRule="auto"/>
              <w:jc w:val="center"/>
              <w:rPr>
                <w:sz w:val="18"/>
                <w:szCs w:val="18"/>
              </w:rPr>
            </w:pPr>
            <w:r>
              <w:rPr>
                <w:rFonts w:hint="eastAsia"/>
                <w:sz w:val="18"/>
                <w:szCs w:val="18"/>
              </w:rPr>
              <w:t>4</w:t>
            </w:r>
          </w:p>
        </w:tc>
        <w:tc>
          <w:tcPr>
            <w:tcW w:w="2418" w:type="dxa"/>
            <w:gridSpan w:val="2"/>
            <w:tcBorders>
              <w:top w:val="single" w:sz="4" w:space="0" w:color="auto"/>
              <w:left w:val="single" w:sz="4" w:space="0" w:color="auto"/>
              <w:bottom w:val="single" w:sz="4" w:space="0" w:color="auto"/>
              <w:right w:val="single" w:sz="4" w:space="0" w:color="auto"/>
            </w:tcBorders>
            <w:vAlign w:val="center"/>
          </w:tcPr>
          <w:p w14:paraId="0EC867A4" w14:textId="77777777" w:rsidR="00D3186F" w:rsidRDefault="001D714E">
            <w:pPr>
              <w:spacing w:line="240" w:lineRule="auto"/>
              <w:jc w:val="center"/>
              <w:rPr>
                <w:sz w:val="18"/>
                <w:szCs w:val="18"/>
              </w:rPr>
            </w:pPr>
            <w:r>
              <w:rPr>
                <w:rFonts w:hint="eastAsia"/>
                <w:sz w:val="18"/>
                <w:szCs w:val="18"/>
              </w:rPr>
              <w:t>对角线差</w:t>
            </w:r>
          </w:p>
        </w:tc>
        <w:tc>
          <w:tcPr>
            <w:tcW w:w="1693" w:type="dxa"/>
            <w:tcBorders>
              <w:top w:val="single" w:sz="4" w:space="0" w:color="auto"/>
              <w:left w:val="single" w:sz="4" w:space="0" w:color="auto"/>
              <w:bottom w:val="single" w:sz="4" w:space="0" w:color="auto"/>
              <w:right w:val="single" w:sz="4" w:space="0" w:color="auto"/>
            </w:tcBorders>
            <w:vAlign w:val="center"/>
          </w:tcPr>
          <w:p w14:paraId="393CB341" w14:textId="77777777" w:rsidR="00D3186F" w:rsidRDefault="001D714E">
            <w:pPr>
              <w:spacing w:line="240" w:lineRule="auto"/>
              <w:jc w:val="center"/>
              <w:rPr>
                <w:sz w:val="18"/>
                <w:szCs w:val="18"/>
              </w:rPr>
            </w:pPr>
            <w:r>
              <w:rPr>
                <w:sz w:val="18"/>
                <w:szCs w:val="18"/>
              </w:rPr>
              <w:t>3</w:t>
            </w:r>
          </w:p>
        </w:tc>
        <w:tc>
          <w:tcPr>
            <w:tcW w:w="2835" w:type="dxa"/>
            <w:tcBorders>
              <w:top w:val="single" w:sz="4" w:space="0" w:color="auto"/>
              <w:left w:val="single" w:sz="4" w:space="0" w:color="auto"/>
              <w:bottom w:val="single" w:sz="4" w:space="0" w:color="auto"/>
              <w:right w:val="single" w:sz="4" w:space="0" w:color="auto"/>
            </w:tcBorders>
            <w:vAlign w:val="center"/>
          </w:tcPr>
          <w:p w14:paraId="68B592B0" w14:textId="77777777" w:rsidR="00D3186F" w:rsidRDefault="001D714E">
            <w:pPr>
              <w:spacing w:line="240" w:lineRule="auto"/>
              <w:jc w:val="both"/>
              <w:rPr>
                <w:sz w:val="18"/>
                <w:szCs w:val="18"/>
              </w:rPr>
            </w:pPr>
            <w:r>
              <w:rPr>
                <w:rFonts w:hint="eastAsia"/>
                <w:sz w:val="18"/>
                <w:szCs w:val="18"/>
              </w:rPr>
              <w:t>用尺量对角线</w:t>
            </w:r>
          </w:p>
        </w:tc>
      </w:tr>
      <w:tr w:rsidR="00D3186F" w14:paraId="2B1E5337" w14:textId="77777777">
        <w:trPr>
          <w:trHeight w:val="314"/>
          <w:jc w:val="center"/>
        </w:trPr>
        <w:tc>
          <w:tcPr>
            <w:tcW w:w="704" w:type="dxa"/>
            <w:tcBorders>
              <w:top w:val="single" w:sz="4" w:space="0" w:color="auto"/>
              <w:left w:val="single" w:sz="4" w:space="0" w:color="auto"/>
              <w:bottom w:val="single" w:sz="4" w:space="0" w:color="auto"/>
              <w:right w:val="single" w:sz="4" w:space="0" w:color="auto"/>
            </w:tcBorders>
            <w:vAlign w:val="center"/>
          </w:tcPr>
          <w:p w14:paraId="7DC6A91D" w14:textId="77777777" w:rsidR="00D3186F" w:rsidRDefault="001D714E">
            <w:pPr>
              <w:spacing w:line="240" w:lineRule="auto"/>
              <w:jc w:val="center"/>
              <w:rPr>
                <w:sz w:val="18"/>
                <w:szCs w:val="18"/>
              </w:rPr>
            </w:pPr>
            <w:r>
              <w:rPr>
                <w:rFonts w:hint="eastAsia"/>
                <w:sz w:val="18"/>
                <w:szCs w:val="18"/>
              </w:rPr>
              <w:lastRenderedPageBreak/>
              <w:t>5</w:t>
            </w:r>
          </w:p>
        </w:tc>
        <w:tc>
          <w:tcPr>
            <w:tcW w:w="2418" w:type="dxa"/>
            <w:gridSpan w:val="2"/>
            <w:tcBorders>
              <w:top w:val="single" w:sz="4" w:space="0" w:color="auto"/>
              <w:left w:val="single" w:sz="4" w:space="0" w:color="auto"/>
              <w:bottom w:val="single" w:sz="4" w:space="0" w:color="auto"/>
              <w:right w:val="single" w:sz="4" w:space="0" w:color="auto"/>
            </w:tcBorders>
            <w:vAlign w:val="center"/>
          </w:tcPr>
          <w:p w14:paraId="4952C408" w14:textId="77777777" w:rsidR="00D3186F" w:rsidRDefault="001D714E">
            <w:pPr>
              <w:spacing w:line="240" w:lineRule="auto"/>
              <w:jc w:val="center"/>
              <w:rPr>
                <w:sz w:val="18"/>
                <w:szCs w:val="18"/>
              </w:rPr>
            </w:pPr>
            <w:r>
              <w:rPr>
                <w:rFonts w:hint="eastAsia"/>
                <w:sz w:val="18"/>
                <w:szCs w:val="18"/>
              </w:rPr>
              <w:t>侧向弯曲</w:t>
            </w:r>
          </w:p>
        </w:tc>
        <w:tc>
          <w:tcPr>
            <w:tcW w:w="1693" w:type="dxa"/>
            <w:tcBorders>
              <w:top w:val="single" w:sz="4" w:space="0" w:color="auto"/>
              <w:left w:val="single" w:sz="4" w:space="0" w:color="auto"/>
              <w:bottom w:val="single" w:sz="4" w:space="0" w:color="auto"/>
              <w:right w:val="single" w:sz="4" w:space="0" w:color="auto"/>
            </w:tcBorders>
            <w:vAlign w:val="center"/>
          </w:tcPr>
          <w:p w14:paraId="0737428C" w14:textId="77777777" w:rsidR="00D3186F" w:rsidRDefault="001D714E">
            <w:pPr>
              <w:spacing w:line="240" w:lineRule="auto"/>
              <w:jc w:val="center"/>
              <w:rPr>
                <w:sz w:val="18"/>
                <w:szCs w:val="18"/>
              </w:rPr>
            </w:pPr>
            <w:r>
              <w:rPr>
                <w:i/>
                <w:sz w:val="18"/>
                <w:szCs w:val="18"/>
              </w:rPr>
              <w:t>L</w:t>
            </w:r>
            <w:r>
              <w:rPr>
                <w:rFonts w:hint="eastAsia"/>
                <w:sz w:val="18"/>
                <w:szCs w:val="18"/>
              </w:rPr>
              <w:t>/1500</w:t>
            </w:r>
            <w:r>
              <w:rPr>
                <w:rFonts w:hint="eastAsia"/>
                <w:sz w:val="18"/>
                <w:szCs w:val="18"/>
              </w:rPr>
              <w:t>且≤</w:t>
            </w:r>
            <w:r>
              <w:rPr>
                <w:rFonts w:hint="eastAsia"/>
                <w:sz w:val="18"/>
                <w:szCs w:val="18"/>
              </w:rPr>
              <w:t>5</w:t>
            </w:r>
          </w:p>
        </w:tc>
        <w:tc>
          <w:tcPr>
            <w:tcW w:w="2835" w:type="dxa"/>
            <w:tcBorders>
              <w:top w:val="single" w:sz="4" w:space="0" w:color="auto"/>
              <w:left w:val="single" w:sz="4" w:space="0" w:color="auto"/>
              <w:bottom w:val="single" w:sz="4" w:space="0" w:color="auto"/>
              <w:right w:val="single" w:sz="4" w:space="0" w:color="auto"/>
            </w:tcBorders>
            <w:vAlign w:val="center"/>
          </w:tcPr>
          <w:p w14:paraId="6E00ADF4" w14:textId="77777777" w:rsidR="00D3186F" w:rsidRDefault="001D714E">
            <w:pPr>
              <w:spacing w:line="240" w:lineRule="auto"/>
              <w:jc w:val="both"/>
              <w:rPr>
                <w:sz w:val="18"/>
                <w:szCs w:val="18"/>
              </w:rPr>
            </w:pPr>
            <w:r>
              <w:rPr>
                <w:rFonts w:hint="eastAsia"/>
                <w:sz w:val="18"/>
                <w:szCs w:val="18"/>
              </w:rPr>
              <w:t>拉线，用钢尺量测侧向弯曲最大处</w:t>
            </w:r>
          </w:p>
        </w:tc>
      </w:tr>
      <w:tr w:rsidR="00D3186F" w14:paraId="050C7B9A" w14:textId="77777777">
        <w:trPr>
          <w:trHeight w:val="314"/>
          <w:jc w:val="center"/>
        </w:trPr>
        <w:tc>
          <w:tcPr>
            <w:tcW w:w="704" w:type="dxa"/>
            <w:tcBorders>
              <w:top w:val="single" w:sz="4" w:space="0" w:color="auto"/>
              <w:left w:val="single" w:sz="4" w:space="0" w:color="auto"/>
              <w:bottom w:val="single" w:sz="4" w:space="0" w:color="auto"/>
              <w:right w:val="single" w:sz="4" w:space="0" w:color="auto"/>
            </w:tcBorders>
            <w:vAlign w:val="center"/>
          </w:tcPr>
          <w:p w14:paraId="456B3C46" w14:textId="77777777" w:rsidR="00D3186F" w:rsidRDefault="001D714E">
            <w:pPr>
              <w:spacing w:line="240" w:lineRule="auto"/>
              <w:jc w:val="center"/>
              <w:rPr>
                <w:sz w:val="18"/>
                <w:szCs w:val="18"/>
              </w:rPr>
            </w:pPr>
            <w:r>
              <w:rPr>
                <w:rFonts w:hint="eastAsia"/>
                <w:sz w:val="18"/>
                <w:szCs w:val="18"/>
              </w:rPr>
              <w:t>6</w:t>
            </w:r>
          </w:p>
        </w:tc>
        <w:tc>
          <w:tcPr>
            <w:tcW w:w="2418" w:type="dxa"/>
            <w:gridSpan w:val="2"/>
            <w:tcBorders>
              <w:top w:val="single" w:sz="4" w:space="0" w:color="auto"/>
              <w:left w:val="single" w:sz="4" w:space="0" w:color="auto"/>
              <w:bottom w:val="single" w:sz="4" w:space="0" w:color="auto"/>
              <w:right w:val="single" w:sz="4" w:space="0" w:color="auto"/>
            </w:tcBorders>
            <w:vAlign w:val="center"/>
          </w:tcPr>
          <w:p w14:paraId="3DF4145C" w14:textId="77777777" w:rsidR="00D3186F" w:rsidRDefault="001D714E">
            <w:pPr>
              <w:spacing w:line="240" w:lineRule="auto"/>
              <w:jc w:val="center"/>
              <w:rPr>
                <w:sz w:val="18"/>
                <w:szCs w:val="18"/>
              </w:rPr>
            </w:pPr>
            <w:r>
              <w:rPr>
                <w:rFonts w:hint="eastAsia"/>
                <w:sz w:val="18"/>
                <w:szCs w:val="18"/>
              </w:rPr>
              <w:t>翘曲</w:t>
            </w:r>
          </w:p>
        </w:tc>
        <w:tc>
          <w:tcPr>
            <w:tcW w:w="1693" w:type="dxa"/>
            <w:tcBorders>
              <w:top w:val="single" w:sz="4" w:space="0" w:color="auto"/>
              <w:left w:val="single" w:sz="4" w:space="0" w:color="auto"/>
              <w:bottom w:val="single" w:sz="4" w:space="0" w:color="auto"/>
              <w:right w:val="single" w:sz="4" w:space="0" w:color="auto"/>
            </w:tcBorders>
            <w:vAlign w:val="center"/>
          </w:tcPr>
          <w:p w14:paraId="57BDD979" w14:textId="77777777" w:rsidR="00D3186F" w:rsidRDefault="001D714E">
            <w:pPr>
              <w:spacing w:line="240" w:lineRule="auto"/>
              <w:jc w:val="center"/>
              <w:rPr>
                <w:sz w:val="18"/>
                <w:szCs w:val="18"/>
              </w:rPr>
            </w:pPr>
            <w:r>
              <w:rPr>
                <w:i/>
                <w:sz w:val="18"/>
                <w:szCs w:val="18"/>
              </w:rPr>
              <w:t>L</w:t>
            </w:r>
            <w:r>
              <w:rPr>
                <w:rFonts w:hint="eastAsia"/>
                <w:sz w:val="18"/>
                <w:szCs w:val="18"/>
              </w:rPr>
              <w:t>/1500</w:t>
            </w:r>
          </w:p>
        </w:tc>
        <w:tc>
          <w:tcPr>
            <w:tcW w:w="2835" w:type="dxa"/>
            <w:tcBorders>
              <w:top w:val="single" w:sz="4" w:space="0" w:color="auto"/>
              <w:left w:val="single" w:sz="4" w:space="0" w:color="auto"/>
              <w:bottom w:val="single" w:sz="4" w:space="0" w:color="auto"/>
              <w:right w:val="single" w:sz="4" w:space="0" w:color="auto"/>
            </w:tcBorders>
            <w:vAlign w:val="center"/>
          </w:tcPr>
          <w:p w14:paraId="294CDECF" w14:textId="77777777" w:rsidR="00D3186F" w:rsidRDefault="001D714E">
            <w:pPr>
              <w:spacing w:line="240" w:lineRule="auto"/>
              <w:jc w:val="both"/>
              <w:rPr>
                <w:sz w:val="18"/>
                <w:szCs w:val="18"/>
              </w:rPr>
            </w:pPr>
            <w:r>
              <w:rPr>
                <w:rFonts w:hint="eastAsia"/>
                <w:sz w:val="18"/>
                <w:szCs w:val="18"/>
              </w:rPr>
              <w:t>对角拉线测量交点间距离值的两倍</w:t>
            </w:r>
          </w:p>
        </w:tc>
      </w:tr>
      <w:tr w:rsidR="00D3186F" w14:paraId="101D890E" w14:textId="77777777">
        <w:trPr>
          <w:trHeight w:val="314"/>
          <w:jc w:val="center"/>
        </w:trPr>
        <w:tc>
          <w:tcPr>
            <w:tcW w:w="704" w:type="dxa"/>
            <w:tcBorders>
              <w:top w:val="single" w:sz="4" w:space="0" w:color="auto"/>
              <w:left w:val="single" w:sz="4" w:space="0" w:color="auto"/>
              <w:bottom w:val="single" w:sz="4" w:space="0" w:color="auto"/>
              <w:right w:val="single" w:sz="4" w:space="0" w:color="auto"/>
            </w:tcBorders>
            <w:vAlign w:val="center"/>
          </w:tcPr>
          <w:p w14:paraId="4AEE7299" w14:textId="77777777" w:rsidR="00D3186F" w:rsidRDefault="001D714E">
            <w:pPr>
              <w:spacing w:line="240" w:lineRule="auto"/>
              <w:jc w:val="center"/>
              <w:rPr>
                <w:sz w:val="18"/>
                <w:szCs w:val="18"/>
              </w:rPr>
            </w:pPr>
            <w:r>
              <w:rPr>
                <w:rFonts w:hint="eastAsia"/>
                <w:sz w:val="18"/>
                <w:szCs w:val="18"/>
              </w:rPr>
              <w:t>7</w:t>
            </w:r>
          </w:p>
        </w:tc>
        <w:tc>
          <w:tcPr>
            <w:tcW w:w="2418" w:type="dxa"/>
            <w:gridSpan w:val="2"/>
            <w:tcBorders>
              <w:top w:val="single" w:sz="4" w:space="0" w:color="auto"/>
              <w:left w:val="single" w:sz="4" w:space="0" w:color="auto"/>
              <w:bottom w:val="single" w:sz="4" w:space="0" w:color="auto"/>
              <w:right w:val="single" w:sz="4" w:space="0" w:color="auto"/>
            </w:tcBorders>
            <w:vAlign w:val="center"/>
          </w:tcPr>
          <w:p w14:paraId="38AF4581" w14:textId="77777777" w:rsidR="00D3186F" w:rsidRDefault="001D714E">
            <w:pPr>
              <w:spacing w:line="240" w:lineRule="auto"/>
              <w:jc w:val="center"/>
              <w:rPr>
                <w:sz w:val="18"/>
                <w:szCs w:val="18"/>
              </w:rPr>
            </w:pPr>
            <w:r>
              <w:rPr>
                <w:rFonts w:hint="eastAsia"/>
                <w:sz w:val="18"/>
                <w:szCs w:val="18"/>
              </w:rPr>
              <w:t>组装缝隙</w:t>
            </w:r>
          </w:p>
        </w:tc>
        <w:tc>
          <w:tcPr>
            <w:tcW w:w="1693" w:type="dxa"/>
            <w:tcBorders>
              <w:top w:val="single" w:sz="4" w:space="0" w:color="auto"/>
              <w:left w:val="single" w:sz="4" w:space="0" w:color="auto"/>
              <w:bottom w:val="single" w:sz="4" w:space="0" w:color="auto"/>
              <w:right w:val="single" w:sz="4" w:space="0" w:color="auto"/>
            </w:tcBorders>
            <w:vAlign w:val="center"/>
          </w:tcPr>
          <w:p w14:paraId="370A2B3F" w14:textId="77777777" w:rsidR="00D3186F" w:rsidRDefault="001D714E">
            <w:pPr>
              <w:spacing w:line="240" w:lineRule="auto"/>
              <w:jc w:val="center"/>
              <w:rPr>
                <w:sz w:val="18"/>
                <w:szCs w:val="18"/>
              </w:rPr>
            </w:pPr>
            <w:r>
              <w:rPr>
                <w:rFonts w:hint="eastAsia"/>
                <w:sz w:val="18"/>
                <w:szCs w:val="18"/>
              </w:rPr>
              <w:t>1</w:t>
            </w:r>
          </w:p>
        </w:tc>
        <w:tc>
          <w:tcPr>
            <w:tcW w:w="2835" w:type="dxa"/>
            <w:tcBorders>
              <w:top w:val="single" w:sz="4" w:space="0" w:color="auto"/>
              <w:left w:val="single" w:sz="4" w:space="0" w:color="auto"/>
              <w:bottom w:val="single" w:sz="4" w:space="0" w:color="auto"/>
              <w:right w:val="single" w:sz="4" w:space="0" w:color="auto"/>
            </w:tcBorders>
            <w:vAlign w:val="center"/>
          </w:tcPr>
          <w:p w14:paraId="1C29F15F" w14:textId="77777777" w:rsidR="00D3186F" w:rsidRDefault="001D714E">
            <w:pPr>
              <w:spacing w:line="240" w:lineRule="auto"/>
              <w:jc w:val="both"/>
              <w:rPr>
                <w:sz w:val="18"/>
                <w:szCs w:val="18"/>
              </w:rPr>
            </w:pPr>
            <w:r>
              <w:rPr>
                <w:rFonts w:hint="eastAsia"/>
                <w:sz w:val="18"/>
                <w:szCs w:val="18"/>
              </w:rPr>
              <w:t>用塞片或塞尺量测，取最大值</w:t>
            </w:r>
          </w:p>
        </w:tc>
      </w:tr>
      <w:tr w:rsidR="00D3186F" w14:paraId="29B88B2A" w14:textId="77777777">
        <w:trPr>
          <w:trHeight w:val="314"/>
          <w:jc w:val="center"/>
        </w:trPr>
        <w:tc>
          <w:tcPr>
            <w:tcW w:w="704" w:type="dxa"/>
            <w:tcBorders>
              <w:top w:val="single" w:sz="4" w:space="0" w:color="auto"/>
              <w:left w:val="single" w:sz="4" w:space="0" w:color="auto"/>
              <w:bottom w:val="single" w:sz="4" w:space="0" w:color="auto"/>
              <w:right w:val="single" w:sz="4" w:space="0" w:color="auto"/>
            </w:tcBorders>
            <w:vAlign w:val="center"/>
          </w:tcPr>
          <w:p w14:paraId="581F92C2" w14:textId="77777777" w:rsidR="00D3186F" w:rsidRDefault="001D714E">
            <w:pPr>
              <w:spacing w:line="240" w:lineRule="auto"/>
              <w:jc w:val="center"/>
              <w:rPr>
                <w:sz w:val="18"/>
                <w:szCs w:val="18"/>
              </w:rPr>
            </w:pPr>
            <w:r>
              <w:rPr>
                <w:rFonts w:hint="eastAsia"/>
                <w:sz w:val="18"/>
                <w:szCs w:val="18"/>
              </w:rPr>
              <w:t>8</w:t>
            </w:r>
          </w:p>
        </w:tc>
        <w:tc>
          <w:tcPr>
            <w:tcW w:w="2418" w:type="dxa"/>
            <w:gridSpan w:val="2"/>
            <w:tcBorders>
              <w:top w:val="single" w:sz="4" w:space="0" w:color="auto"/>
              <w:left w:val="single" w:sz="4" w:space="0" w:color="auto"/>
              <w:bottom w:val="single" w:sz="4" w:space="0" w:color="auto"/>
              <w:right w:val="single" w:sz="4" w:space="0" w:color="auto"/>
            </w:tcBorders>
            <w:vAlign w:val="center"/>
          </w:tcPr>
          <w:p w14:paraId="4E4E10EA" w14:textId="77777777" w:rsidR="00D3186F" w:rsidRDefault="001D714E">
            <w:pPr>
              <w:spacing w:line="240" w:lineRule="auto"/>
              <w:jc w:val="center"/>
              <w:rPr>
                <w:sz w:val="18"/>
                <w:szCs w:val="18"/>
              </w:rPr>
            </w:pPr>
            <w:r>
              <w:rPr>
                <w:rFonts w:hint="eastAsia"/>
                <w:sz w:val="18"/>
                <w:szCs w:val="18"/>
              </w:rPr>
              <w:t>边模高低差</w:t>
            </w:r>
          </w:p>
        </w:tc>
        <w:tc>
          <w:tcPr>
            <w:tcW w:w="1693" w:type="dxa"/>
            <w:tcBorders>
              <w:top w:val="single" w:sz="4" w:space="0" w:color="auto"/>
              <w:left w:val="single" w:sz="4" w:space="0" w:color="auto"/>
              <w:bottom w:val="single" w:sz="4" w:space="0" w:color="auto"/>
              <w:right w:val="single" w:sz="4" w:space="0" w:color="auto"/>
            </w:tcBorders>
            <w:vAlign w:val="center"/>
          </w:tcPr>
          <w:p w14:paraId="23EBC530" w14:textId="77777777" w:rsidR="00D3186F" w:rsidRDefault="001D714E">
            <w:pPr>
              <w:spacing w:line="240" w:lineRule="auto"/>
              <w:jc w:val="center"/>
              <w:rPr>
                <w:sz w:val="18"/>
                <w:szCs w:val="18"/>
              </w:rPr>
            </w:pPr>
            <w:r>
              <w:rPr>
                <w:rFonts w:hint="eastAsia"/>
                <w:sz w:val="18"/>
                <w:szCs w:val="18"/>
              </w:rPr>
              <w:t>1</w:t>
            </w:r>
          </w:p>
        </w:tc>
        <w:tc>
          <w:tcPr>
            <w:tcW w:w="2835" w:type="dxa"/>
            <w:tcBorders>
              <w:top w:val="single" w:sz="4" w:space="0" w:color="auto"/>
              <w:left w:val="single" w:sz="4" w:space="0" w:color="auto"/>
              <w:bottom w:val="single" w:sz="4" w:space="0" w:color="auto"/>
              <w:right w:val="single" w:sz="4" w:space="0" w:color="auto"/>
            </w:tcBorders>
            <w:vAlign w:val="center"/>
          </w:tcPr>
          <w:p w14:paraId="26F896A9" w14:textId="77777777" w:rsidR="00D3186F" w:rsidRDefault="001D714E">
            <w:pPr>
              <w:spacing w:line="240" w:lineRule="auto"/>
              <w:jc w:val="both"/>
              <w:rPr>
                <w:sz w:val="18"/>
                <w:szCs w:val="18"/>
              </w:rPr>
            </w:pPr>
            <w:r>
              <w:rPr>
                <w:rFonts w:hint="eastAsia"/>
                <w:sz w:val="18"/>
                <w:szCs w:val="18"/>
              </w:rPr>
              <w:t>用钢尺量</w:t>
            </w:r>
          </w:p>
        </w:tc>
      </w:tr>
    </w:tbl>
    <w:p w14:paraId="27BFA5D2" w14:textId="77777777" w:rsidR="00D3186F" w:rsidRDefault="001D714E">
      <w:pPr>
        <w:widowControl w:val="0"/>
        <w:numPr>
          <w:ilvl w:val="0"/>
          <w:numId w:val="56"/>
        </w:numPr>
        <w:adjustRightInd w:val="0"/>
        <w:snapToGrid w:val="0"/>
        <w:spacing w:line="360" w:lineRule="auto"/>
        <w:jc w:val="both"/>
        <w:rPr>
          <w:szCs w:val="21"/>
        </w:rPr>
      </w:pPr>
      <w:r>
        <w:rPr>
          <w:rFonts w:hint="eastAsia"/>
          <w:szCs w:val="21"/>
        </w:rPr>
        <w:t>构件上的预埋件和预留孔洞宜根据底模为基准进行定位，并安装牢固，其安装偏差应符合表</w:t>
      </w:r>
      <w:r>
        <w:rPr>
          <w:rFonts w:hint="eastAsia"/>
          <w:szCs w:val="21"/>
        </w:rPr>
        <w:t>7.</w:t>
      </w:r>
      <w:r>
        <w:rPr>
          <w:szCs w:val="21"/>
        </w:rPr>
        <w:t>3</w:t>
      </w:r>
      <w:r>
        <w:rPr>
          <w:rFonts w:hint="eastAsia"/>
          <w:szCs w:val="21"/>
        </w:rPr>
        <w:t>.</w:t>
      </w:r>
      <w:r>
        <w:rPr>
          <w:szCs w:val="21"/>
        </w:rPr>
        <w:t>6</w:t>
      </w:r>
      <w:r>
        <w:rPr>
          <w:rFonts w:hint="eastAsia"/>
          <w:szCs w:val="21"/>
        </w:rPr>
        <w:t>的规定。</w:t>
      </w:r>
    </w:p>
    <w:p w14:paraId="7E4941C7" w14:textId="77777777" w:rsidR="00D3186F" w:rsidRDefault="001D714E">
      <w:pPr>
        <w:spacing w:beforeLines="50" w:before="156"/>
        <w:jc w:val="center"/>
        <w:rPr>
          <w:rFonts w:cs="宋体"/>
          <w:b/>
          <w:bCs/>
          <w:sz w:val="18"/>
          <w:szCs w:val="18"/>
        </w:rPr>
      </w:pPr>
      <w:r>
        <w:rPr>
          <w:rFonts w:cs="宋体" w:hint="eastAsia"/>
          <w:b/>
          <w:bCs/>
          <w:sz w:val="18"/>
          <w:szCs w:val="18"/>
        </w:rPr>
        <w:t>表</w:t>
      </w:r>
      <w:r>
        <w:rPr>
          <w:rFonts w:cs="宋体" w:hint="eastAsia"/>
          <w:b/>
          <w:bCs/>
          <w:sz w:val="18"/>
          <w:szCs w:val="18"/>
        </w:rPr>
        <w:t>7.</w:t>
      </w:r>
      <w:r>
        <w:rPr>
          <w:rFonts w:cs="宋体"/>
          <w:b/>
          <w:bCs/>
          <w:sz w:val="18"/>
          <w:szCs w:val="18"/>
        </w:rPr>
        <w:t>3</w:t>
      </w:r>
      <w:r>
        <w:rPr>
          <w:rFonts w:cs="宋体" w:hint="eastAsia"/>
          <w:b/>
          <w:bCs/>
          <w:sz w:val="18"/>
          <w:szCs w:val="18"/>
        </w:rPr>
        <w:t>.</w:t>
      </w:r>
      <w:r>
        <w:rPr>
          <w:rFonts w:cs="宋体"/>
          <w:b/>
          <w:bCs/>
          <w:sz w:val="18"/>
          <w:szCs w:val="18"/>
        </w:rPr>
        <w:t>6</w:t>
      </w:r>
      <w:r>
        <w:rPr>
          <w:rFonts w:cs="宋体" w:hint="eastAsia"/>
          <w:b/>
          <w:bCs/>
          <w:sz w:val="18"/>
          <w:szCs w:val="18"/>
        </w:rPr>
        <w:t>预埋件、预留孔洞安装允许偏差检验方法</w:t>
      </w:r>
    </w:p>
    <w:tbl>
      <w:tblPr>
        <w:tblW w:w="7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6"/>
        <w:gridCol w:w="1336"/>
        <w:gridCol w:w="1275"/>
        <w:gridCol w:w="1701"/>
        <w:gridCol w:w="2646"/>
      </w:tblGrid>
      <w:tr w:rsidR="00D3186F" w14:paraId="7EB8A23C" w14:textId="77777777">
        <w:trPr>
          <w:trHeight w:val="26"/>
          <w:jc w:val="center"/>
        </w:trPr>
        <w:tc>
          <w:tcPr>
            <w:tcW w:w="786" w:type="dxa"/>
            <w:tcBorders>
              <w:top w:val="single" w:sz="4" w:space="0" w:color="auto"/>
              <w:left w:val="single" w:sz="4" w:space="0" w:color="auto"/>
              <w:bottom w:val="single" w:sz="4" w:space="0" w:color="auto"/>
              <w:right w:val="single" w:sz="4" w:space="0" w:color="auto"/>
            </w:tcBorders>
            <w:vAlign w:val="center"/>
          </w:tcPr>
          <w:p w14:paraId="5B6D5CFD" w14:textId="77777777" w:rsidR="00D3186F" w:rsidRDefault="001D714E">
            <w:pPr>
              <w:spacing w:line="240" w:lineRule="auto"/>
              <w:jc w:val="center"/>
              <w:rPr>
                <w:sz w:val="18"/>
                <w:szCs w:val="18"/>
              </w:rPr>
            </w:pPr>
            <w:r>
              <w:rPr>
                <w:rFonts w:hint="eastAsia"/>
                <w:sz w:val="18"/>
                <w:szCs w:val="18"/>
              </w:rPr>
              <w:t>项次</w:t>
            </w:r>
          </w:p>
        </w:tc>
        <w:tc>
          <w:tcPr>
            <w:tcW w:w="2611" w:type="dxa"/>
            <w:gridSpan w:val="2"/>
            <w:tcBorders>
              <w:top w:val="single" w:sz="4" w:space="0" w:color="auto"/>
              <w:left w:val="single" w:sz="4" w:space="0" w:color="auto"/>
              <w:bottom w:val="single" w:sz="4" w:space="0" w:color="auto"/>
              <w:right w:val="single" w:sz="4" w:space="0" w:color="auto"/>
            </w:tcBorders>
            <w:vAlign w:val="center"/>
          </w:tcPr>
          <w:p w14:paraId="0D952CC1" w14:textId="77777777" w:rsidR="00D3186F" w:rsidRDefault="001D714E">
            <w:pPr>
              <w:spacing w:line="240" w:lineRule="auto"/>
              <w:jc w:val="center"/>
              <w:rPr>
                <w:sz w:val="18"/>
                <w:szCs w:val="18"/>
              </w:rPr>
            </w:pPr>
            <w:r>
              <w:rPr>
                <w:rFonts w:hint="eastAsia"/>
                <w:sz w:val="18"/>
                <w:szCs w:val="18"/>
              </w:rPr>
              <w:t>检验项目</w:t>
            </w:r>
          </w:p>
        </w:tc>
        <w:tc>
          <w:tcPr>
            <w:tcW w:w="1701" w:type="dxa"/>
            <w:tcBorders>
              <w:top w:val="single" w:sz="4" w:space="0" w:color="auto"/>
              <w:left w:val="single" w:sz="4" w:space="0" w:color="auto"/>
              <w:bottom w:val="single" w:sz="4" w:space="0" w:color="auto"/>
              <w:right w:val="single" w:sz="4" w:space="0" w:color="auto"/>
            </w:tcBorders>
            <w:vAlign w:val="center"/>
          </w:tcPr>
          <w:p w14:paraId="2EE2AF99" w14:textId="77777777" w:rsidR="00D3186F" w:rsidRDefault="001D714E">
            <w:pPr>
              <w:spacing w:line="240" w:lineRule="auto"/>
              <w:jc w:val="center"/>
              <w:rPr>
                <w:sz w:val="18"/>
                <w:szCs w:val="18"/>
              </w:rPr>
            </w:pPr>
            <w:r>
              <w:rPr>
                <w:rFonts w:hint="eastAsia"/>
                <w:sz w:val="18"/>
                <w:szCs w:val="18"/>
              </w:rPr>
              <w:t>允许偏差（</w:t>
            </w:r>
            <w:r>
              <w:rPr>
                <w:rFonts w:hint="eastAsia"/>
                <w:sz w:val="18"/>
                <w:szCs w:val="18"/>
              </w:rPr>
              <w:t>mm</w:t>
            </w:r>
            <w:r>
              <w:rPr>
                <w:rFonts w:hint="eastAsia"/>
                <w:sz w:val="18"/>
                <w:szCs w:val="18"/>
              </w:rPr>
              <w:t>）</w:t>
            </w:r>
          </w:p>
        </w:tc>
        <w:tc>
          <w:tcPr>
            <w:tcW w:w="2646" w:type="dxa"/>
            <w:tcBorders>
              <w:top w:val="single" w:sz="4" w:space="0" w:color="auto"/>
              <w:left w:val="single" w:sz="4" w:space="0" w:color="auto"/>
              <w:bottom w:val="single" w:sz="4" w:space="0" w:color="auto"/>
              <w:right w:val="single" w:sz="4" w:space="0" w:color="auto"/>
            </w:tcBorders>
            <w:vAlign w:val="center"/>
          </w:tcPr>
          <w:p w14:paraId="49773EFF" w14:textId="77777777" w:rsidR="00D3186F" w:rsidRDefault="001D714E">
            <w:pPr>
              <w:spacing w:line="240" w:lineRule="auto"/>
              <w:jc w:val="center"/>
              <w:rPr>
                <w:sz w:val="18"/>
                <w:szCs w:val="21"/>
              </w:rPr>
            </w:pPr>
            <w:r>
              <w:rPr>
                <w:rFonts w:hint="eastAsia"/>
                <w:sz w:val="18"/>
                <w:szCs w:val="18"/>
              </w:rPr>
              <w:t>检验</w:t>
            </w:r>
            <w:r>
              <w:rPr>
                <w:rFonts w:hint="eastAsia"/>
                <w:sz w:val="18"/>
                <w:szCs w:val="21"/>
              </w:rPr>
              <w:t>方法</w:t>
            </w:r>
          </w:p>
        </w:tc>
      </w:tr>
      <w:tr w:rsidR="00D3186F" w14:paraId="6DD989C7" w14:textId="77777777">
        <w:trPr>
          <w:trHeight w:val="26"/>
          <w:jc w:val="center"/>
        </w:trPr>
        <w:tc>
          <w:tcPr>
            <w:tcW w:w="786" w:type="dxa"/>
            <w:vMerge w:val="restart"/>
            <w:tcBorders>
              <w:top w:val="single" w:sz="4" w:space="0" w:color="auto"/>
              <w:left w:val="single" w:sz="4" w:space="0" w:color="auto"/>
              <w:right w:val="single" w:sz="4" w:space="0" w:color="auto"/>
            </w:tcBorders>
            <w:vAlign w:val="center"/>
          </w:tcPr>
          <w:p w14:paraId="0C34E3B1" w14:textId="77777777" w:rsidR="00D3186F" w:rsidRDefault="001D714E">
            <w:pPr>
              <w:spacing w:line="240" w:lineRule="auto"/>
              <w:jc w:val="center"/>
              <w:rPr>
                <w:sz w:val="18"/>
                <w:szCs w:val="18"/>
              </w:rPr>
            </w:pPr>
            <w:r>
              <w:rPr>
                <w:rFonts w:hint="eastAsia"/>
                <w:sz w:val="18"/>
                <w:szCs w:val="18"/>
              </w:rPr>
              <w:t>1</w:t>
            </w:r>
          </w:p>
        </w:tc>
        <w:tc>
          <w:tcPr>
            <w:tcW w:w="1336" w:type="dxa"/>
            <w:vMerge w:val="restart"/>
            <w:tcBorders>
              <w:top w:val="single" w:sz="4" w:space="0" w:color="auto"/>
              <w:left w:val="single" w:sz="4" w:space="0" w:color="auto"/>
              <w:right w:val="single" w:sz="4" w:space="0" w:color="auto"/>
            </w:tcBorders>
            <w:vAlign w:val="center"/>
          </w:tcPr>
          <w:p w14:paraId="640FB592" w14:textId="77777777" w:rsidR="00D3186F" w:rsidRDefault="001D714E">
            <w:pPr>
              <w:spacing w:line="240" w:lineRule="auto"/>
              <w:rPr>
                <w:sz w:val="18"/>
                <w:szCs w:val="18"/>
              </w:rPr>
            </w:pPr>
            <w:r>
              <w:rPr>
                <w:rFonts w:hint="eastAsia"/>
                <w:sz w:val="18"/>
                <w:szCs w:val="18"/>
              </w:rPr>
              <w:t>预埋钢板、建筑幕墙用槽式预埋组件</w:t>
            </w:r>
          </w:p>
        </w:tc>
        <w:tc>
          <w:tcPr>
            <w:tcW w:w="1275" w:type="dxa"/>
            <w:tcBorders>
              <w:top w:val="single" w:sz="4" w:space="0" w:color="auto"/>
              <w:left w:val="single" w:sz="4" w:space="0" w:color="auto"/>
              <w:right w:val="single" w:sz="4" w:space="0" w:color="auto"/>
            </w:tcBorders>
            <w:vAlign w:val="center"/>
          </w:tcPr>
          <w:p w14:paraId="49B58BB0" w14:textId="77777777" w:rsidR="00D3186F" w:rsidRDefault="001D714E">
            <w:pPr>
              <w:spacing w:line="240" w:lineRule="auto"/>
              <w:jc w:val="center"/>
              <w:rPr>
                <w:sz w:val="18"/>
                <w:szCs w:val="18"/>
              </w:rPr>
            </w:pPr>
            <w:r>
              <w:rPr>
                <w:rFonts w:hint="eastAsia"/>
                <w:sz w:val="18"/>
                <w:szCs w:val="18"/>
              </w:rPr>
              <w:t>中心线位置</w:t>
            </w:r>
          </w:p>
        </w:tc>
        <w:tc>
          <w:tcPr>
            <w:tcW w:w="1701" w:type="dxa"/>
            <w:tcBorders>
              <w:top w:val="single" w:sz="4" w:space="0" w:color="auto"/>
              <w:left w:val="single" w:sz="4" w:space="0" w:color="auto"/>
              <w:right w:val="single" w:sz="4" w:space="0" w:color="auto"/>
            </w:tcBorders>
            <w:vAlign w:val="center"/>
          </w:tcPr>
          <w:p w14:paraId="54BCBD1F" w14:textId="77777777" w:rsidR="00D3186F" w:rsidRDefault="001D714E">
            <w:pPr>
              <w:spacing w:line="240" w:lineRule="auto"/>
              <w:jc w:val="center"/>
              <w:rPr>
                <w:sz w:val="18"/>
                <w:szCs w:val="18"/>
              </w:rPr>
            </w:pPr>
            <w:r>
              <w:rPr>
                <w:sz w:val="18"/>
                <w:szCs w:val="18"/>
              </w:rPr>
              <w:t>3</w:t>
            </w:r>
          </w:p>
        </w:tc>
        <w:tc>
          <w:tcPr>
            <w:tcW w:w="2646" w:type="dxa"/>
            <w:tcBorders>
              <w:top w:val="single" w:sz="4" w:space="0" w:color="auto"/>
              <w:left w:val="single" w:sz="4" w:space="0" w:color="auto"/>
              <w:right w:val="single" w:sz="4" w:space="0" w:color="auto"/>
            </w:tcBorders>
            <w:vAlign w:val="center"/>
          </w:tcPr>
          <w:p w14:paraId="67B03476" w14:textId="77777777" w:rsidR="00D3186F" w:rsidRDefault="001D714E">
            <w:pPr>
              <w:spacing w:line="240" w:lineRule="auto"/>
              <w:jc w:val="both"/>
              <w:rPr>
                <w:sz w:val="18"/>
                <w:szCs w:val="18"/>
              </w:rPr>
            </w:pPr>
            <w:r>
              <w:rPr>
                <w:rFonts w:hint="eastAsia"/>
                <w:sz w:val="18"/>
                <w:szCs w:val="18"/>
              </w:rPr>
              <w:t>用尺量测纵横两个方向的中心线位置，取其中较大值</w:t>
            </w:r>
          </w:p>
        </w:tc>
      </w:tr>
      <w:tr w:rsidR="00D3186F" w14:paraId="5D228075" w14:textId="77777777">
        <w:trPr>
          <w:trHeight w:val="418"/>
          <w:jc w:val="center"/>
        </w:trPr>
        <w:tc>
          <w:tcPr>
            <w:tcW w:w="786" w:type="dxa"/>
            <w:vMerge/>
            <w:tcBorders>
              <w:left w:val="single" w:sz="4" w:space="0" w:color="auto"/>
              <w:bottom w:val="single" w:sz="4" w:space="0" w:color="auto"/>
              <w:right w:val="single" w:sz="4" w:space="0" w:color="auto"/>
            </w:tcBorders>
            <w:vAlign w:val="center"/>
          </w:tcPr>
          <w:p w14:paraId="4D877B3F" w14:textId="77777777" w:rsidR="00D3186F" w:rsidRDefault="00D3186F">
            <w:pPr>
              <w:spacing w:line="240" w:lineRule="auto"/>
              <w:jc w:val="center"/>
              <w:rPr>
                <w:sz w:val="18"/>
                <w:szCs w:val="18"/>
              </w:rPr>
            </w:pPr>
          </w:p>
        </w:tc>
        <w:tc>
          <w:tcPr>
            <w:tcW w:w="1336" w:type="dxa"/>
            <w:vMerge/>
            <w:tcBorders>
              <w:left w:val="single" w:sz="4" w:space="0" w:color="auto"/>
              <w:bottom w:val="single" w:sz="4" w:space="0" w:color="auto"/>
              <w:right w:val="single" w:sz="4" w:space="0" w:color="auto"/>
            </w:tcBorders>
            <w:vAlign w:val="center"/>
          </w:tcPr>
          <w:p w14:paraId="619005B6" w14:textId="77777777" w:rsidR="00D3186F" w:rsidRDefault="00D3186F">
            <w:pPr>
              <w:spacing w:line="240" w:lineRule="auto"/>
              <w:jc w:val="center"/>
              <w:rPr>
                <w:sz w:val="18"/>
                <w:szCs w:val="18"/>
              </w:rPr>
            </w:pPr>
          </w:p>
        </w:tc>
        <w:tc>
          <w:tcPr>
            <w:tcW w:w="1275" w:type="dxa"/>
            <w:tcBorders>
              <w:left w:val="single" w:sz="4" w:space="0" w:color="auto"/>
              <w:bottom w:val="single" w:sz="4" w:space="0" w:color="auto"/>
              <w:right w:val="single" w:sz="4" w:space="0" w:color="auto"/>
            </w:tcBorders>
            <w:vAlign w:val="center"/>
          </w:tcPr>
          <w:p w14:paraId="6D38118C" w14:textId="77777777" w:rsidR="00D3186F" w:rsidRDefault="001D714E">
            <w:pPr>
              <w:spacing w:line="240" w:lineRule="auto"/>
              <w:jc w:val="center"/>
              <w:rPr>
                <w:sz w:val="18"/>
                <w:szCs w:val="18"/>
              </w:rPr>
            </w:pPr>
            <w:r>
              <w:rPr>
                <w:rFonts w:hint="eastAsia"/>
                <w:sz w:val="18"/>
                <w:szCs w:val="18"/>
              </w:rPr>
              <w:t>平面高差</w:t>
            </w:r>
          </w:p>
        </w:tc>
        <w:tc>
          <w:tcPr>
            <w:tcW w:w="1701" w:type="dxa"/>
            <w:tcBorders>
              <w:top w:val="single" w:sz="4" w:space="0" w:color="auto"/>
              <w:left w:val="single" w:sz="4" w:space="0" w:color="auto"/>
              <w:bottom w:val="single" w:sz="4" w:space="0" w:color="auto"/>
              <w:right w:val="single" w:sz="4" w:space="0" w:color="auto"/>
            </w:tcBorders>
            <w:vAlign w:val="center"/>
          </w:tcPr>
          <w:p w14:paraId="1B06206C" w14:textId="77777777" w:rsidR="00D3186F" w:rsidRDefault="001D714E">
            <w:pPr>
              <w:spacing w:line="240" w:lineRule="auto"/>
              <w:jc w:val="center"/>
              <w:rPr>
                <w:sz w:val="18"/>
                <w:szCs w:val="18"/>
              </w:rPr>
            </w:pPr>
            <w:r>
              <w:rPr>
                <w:rFonts w:hint="eastAsia"/>
                <w:sz w:val="18"/>
                <w:szCs w:val="18"/>
              </w:rPr>
              <w:t>±</w:t>
            </w:r>
            <w:r>
              <w:rPr>
                <w:sz w:val="18"/>
                <w:szCs w:val="18"/>
              </w:rPr>
              <w:t>2</w:t>
            </w:r>
          </w:p>
        </w:tc>
        <w:tc>
          <w:tcPr>
            <w:tcW w:w="2646" w:type="dxa"/>
            <w:tcBorders>
              <w:left w:val="single" w:sz="4" w:space="0" w:color="auto"/>
              <w:bottom w:val="single" w:sz="4" w:space="0" w:color="auto"/>
              <w:right w:val="single" w:sz="4" w:space="0" w:color="auto"/>
            </w:tcBorders>
            <w:vAlign w:val="center"/>
          </w:tcPr>
          <w:p w14:paraId="55168CC0" w14:textId="77777777" w:rsidR="00D3186F" w:rsidRDefault="001D714E">
            <w:pPr>
              <w:spacing w:line="240" w:lineRule="auto"/>
              <w:jc w:val="both"/>
              <w:rPr>
                <w:sz w:val="18"/>
                <w:szCs w:val="18"/>
              </w:rPr>
            </w:pPr>
            <w:r>
              <w:rPr>
                <w:rFonts w:hint="eastAsia"/>
                <w:sz w:val="18"/>
                <w:szCs w:val="18"/>
              </w:rPr>
              <w:t>钢直尺和塞尺检查</w:t>
            </w:r>
          </w:p>
        </w:tc>
      </w:tr>
      <w:tr w:rsidR="00D3186F" w14:paraId="22A440B8" w14:textId="77777777">
        <w:trPr>
          <w:trHeight w:val="884"/>
          <w:jc w:val="center"/>
        </w:trPr>
        <w:tc>
          <w:tcPr>
            <w:tcW w:w="786" w:type="dxa"/>
            <w:tcBorders>
              <w:top w:val="single" w:sz="4" w:space="0" w:color="auto"/>
              <w:left w:val="single" w:sz="4" w:space="0" w:color="auto"/>
              <w:bottom w:val="single" w:sz="4" w:space="0" w:color="auto"/>
              <w:right w:val="single" w:sz="4" w:space="0" w:color="auto"/>
            </w:tcBorders>
            <w:vAlign w:val="center"/>
          </w:tcPr>
          <w:p w14:paraId="0FA6F920" w14:textId="77777777" w:rsidR="00D3186F" w:rsidRDefault="001D714E">
            <w:pPr>
              <w:spacing w:line="240" w:lineRule="auto"/>
              <w:jc w:val="center"/>
              <w:rPr>
                <w:sz w:val="18"/>
                <w:szCs w:val="18"/>
              </w:rPr>
            </w:pPr>
            <w:r>
              <w:rPr>
                <w:rFonts w:hint="eastAsia"/>
                <w:sz w:val="18"/>
                <w:szCs w:val="18"/>
              </w:rPr>
              <w:t>2</w:t>
            </w:r>
          </w:p>
        </w:tc>
        <w:tc>
          <w:tcPr>
            <w:tcW w:w="2611" w:type="dxa"/>
            <w:gridSpan w:val="2"/>
            <w:tcBorders>
              <w:top w:val="single" w:sz="4" w:space="0" w:color="auto"/>
              <w:left w:val="single" w:sz="4" w:space="0" w:color="auto"/>
              <w:bottom w:val="single" w:sz="4" w:space="0" w:color="auto"/>
              <w:right w:val="single" w:sz="4" w:space="0" w:color="auto"/>
            </w:tcBorders>
            <w:vAlign w:val="center"/>
          </w:tcPr>
          <w:p w14:paraId="13AFF454" w14:textId="77777777" w:rsidR="00D3186F" w:rsidRDefault="001D714E">
            <w:pPr>
              <w:spacing w:line="240" w:lineRule="auto"/>
              <w:rPr>
                <w:sz w:val="18"/>
                <w:szCs w:val="18"/>
              </w:rPr>
            </w:pPr>
            <w:r>
              <w:rPr>
                <w:rFonts w:hint="eastAsia"/>
                <w:sz w:val="18"/>
                <w:szCs w:val="18"/>
              </w:rPr>
              <w:t>预埋管、电线盒、电线管水平和垂直方向的中心线位置偏移、预留孔</w:t>
            </w:r>
          </w:p>
        </w:tc>
        <w:tc>
          <w:tcPr>
            <w:tcW w:w="1701" w:type="dxa"/>
            <w:tcBorders>
              <w:top w:val="single" w:sz="4" w:space="0" w:color="auto"/>
              <w:left w:val="single" w:sz="4" w:space="0" w:color="auto"/>
              <w:bottom w:val="single" w:sz="4" w:space="0" w:color="auto"/>
              <w:right w:val="single" w:sz="4" w:space="0" w:color="auto"/>
            </w:tcBorders>
            <w:vAlign w:val="center"/>
          </w:tcPr>
          <w:p w14:paraId="603CFABA" w14:textId="77777777" w:rsidR="00D3186F" w:rsidRDefault="001D714E">
            <w:pPr>
              <w:spacing w:line="240" w:lineRule="auto"/>
              <w:jc w:val="center"/>
              <w:rPr>
                <w:sz w:val="18"/>
                <w:szCs w:val="18"/>
              </w:rPr>
            </w:pPr>
            <w:r>
              <w:rPr>
                <w:sz w:val="18"/>
                <w:szCs w:val="18"/>
              </w:rPr>
              <w:t>2</w:t>
            </w:r>
          </w:p>
        </w:tc>
        <w:tc>
          <w:tcPr>
            <w:tcW w:w="2646" w:type="dxa"/>
            <w:tcBorders>
              <w:top w:val="single" w:sz="4" w:space="0" w:color="auto"/>
              <w:left w:val="single" w:sz="4" w:space="0" w:color="auto"/>
              <w:bottom w:val="single" w:sz="4" w:space="0" w:color="auto"/>
              <w:right w:val="single" w:sz="4" w:space="0" w:color="auto"/>
            </w:tcBorders>
            <w:vAlign w:val="center"/>
          </w:tcPr>
          <w:p w14:paraId="1E6BA4F6" w14:textId="77777777" w:rsidR="00D3186F" w:rsidRDefault="001D714E">
            <w:pPr>
              <w:spacing w:line="240" w:lineRule="auto"/>
              <w:jc w:val="both"/>
              <w:rPr>
                <w:sz w:val="18"/>
                <w:szCs w:val="18"/>
              </w:rPr>
            </w:pPr>
            <w:r>
              <w:rPr>
                <w:rFonts w:hint="eastAsia"/>
                <w:sz w:val="18"/>
                <w:szCs w:val="18"/>
              </w:rPr>
              <w:t>用尺量测纵横两个方向的中心线位置，取其中较大值</w:t>
            </w:r>
          </w:p>
        </w:tc>
      </w:tr>
      <w:tr w:rsidR="00D3186F" w14:paraId="0A295ACD" w14:textId="77777777">
        <w:trPr>
          <w:trHeight w:val="26"/>
          <w:jc w:val="center"/>
        </w:trPr>
        <w:tc>
          <w:tcPr>
            <w:tcW w:w="786" w:type="dxa"/>
            <w:vMerge w:val="restart"/>
            <w:tcBorders>
              <w:top w:val="single" w:sz="4" w:space="0" w:color="auto"/>
              <w:left w:val="single" w:sz="4" w:space="0" w:color="auto"/>
              <w:right w:val="single" w:sz="4" w:space="0" w:color="auto"/>
            </w:tcBorders>
            <w:vAlign w:val="center"/>
          </w:tcPr>
          <w:p w14:paraId="12539409" w14:textId="77777777" w:rsidR="00D3186F" w:rsidRDefault="001D714E">
            <w:pPr>
              <w:spacing w:line="240" w:lineRule="auto"/>
              <w:jc w:val="center"/>
              <w:rPr>
                <w:sz w:val="18"/>
                <w:szCs w:val="18"/>
              </w:rPr>
            </w:pPr>
            <w:r>
              <w:rPr>
                <w:rFonts w:hint="eastAsia"/>
                <w:sz w:val="18"/>
                <w:szCs w:val="18"/>
              </w:rPr>
              <w:t>3</w:t>
            </w:r>
          </w:p>
        </w:tc>
        <w:tc>
          <w:tcPr>
            <w:tcW w:w="1336" w:type="dxa"/>
            <w:vMerge w:val="restart"/>
            <w:tcBorders>
              <w:top w:val="single" w:sz="4" w:space="0" w:color="auto"/>
              <w:left w:val="single" w:sz="4" w:space="0" w:color="auto"/>
              <w:right w:val="single" w:sz="4" w:space="0" w:color="auto"/>
            </w:tcBorders>
            <w:vAlign w:val="center"/>
          </w:tcPr>
          <w:p w14:paraId="2B62D1CC" w14:textId="77777777" w:rsidR="00D3186F" w:rsidRDefault="001D714E">
            <w:pPr>
              <w:spacing w:line="240" w:lineRule="auto"/>
              <w:jc w:val="center"/>
              <w:rPr>
                <w:sz w:val="18"/>
                <w:szCs w:val="18"/>
              </w:rPr>
            </w:pPr>
            <w:r>
              <w:rPr>
                <w:rFonts w:hint="eastAsia"/>
                <w:sz w:val="18"/>
                <w:szCs w:val="18"/>
              </w:rPr>
              <w:t>预埋吊环</w:t>
            </w:r>
          </w:p>
        </w:tc>
        <w:tc>
          <w:tcPr>
            <w:tcW w:w="1275" w:type="dxa"/>
            <w:tcBorders>
              <w:top w:val="single" w:sz="4" w:space="0" w:color="auto"/>
              <w:left w:val="single" w:sz="4" w:space="0" w:color="auto"/>
              <w:bottom w:val="single" w:sz="4" w:space="0" w:color="auto"/>
              <w:right w:val="single" w:sz="4" w:space="0" w:color="auto"/>
            </w:tcBorders>
            <w:vAlign w:val="center"/>
          </w:tcPr>
          <w:p w14:paraId="09173F40" w14:textId="77777777" w:rsidR="00D3186F" w:rsidRDefault="001D714E">
            <w:pPr>
              <w:spacing w:line="240" w:lineRule="auto"/>
              <w:jc w:val="center"/>
              <w:rPr>
                <w:sz w:val="18"/>
                <w:szCs w:val="18"/>
              </w:rPr>
            </w:pPr>
            <w:r>
              <w:rPr>
                <w:rFonts w:hint="eastAsia"/>
                <w:sz w:val="18"/>
                <w:szCs w:val="18"/>
              </w:rPr>
              <w:t>中心线位置</w:t>
            </w:r>
          </w:p>
        </w:tc>
        <w:tc>
          <w:tcPr>
            <w:tcW w:w="1701" w:type="dxa"/>
            <w:tcBorders>
              <w:top w:val="single" w:sz="4" w:space="0" w:color="auto"/>
              <w:left w:val="single" w:sz="4" w:space="0" w:color="auto"/>
              <w:bottom w:val="single" w:sz="4" w:space="0" w:color="auto"/>
              <w:right w:val="single" w:sz="4" w:space="0" w:color="auto"/>
            </w:tcBorders>
            <w:vAlign w:val="center"/>
          </w:tcPr>
          <w:p w14:paraId="5BE2404E" w14:textId="77777777" w:rsidR="00D3186F" w:rsidRDefault="001D714E">
            <w:pPr>
              <w:spacing w:line="240" w:lineRule="auto"/>
              <w:jc w:val="center"/>
              <w:rPr>
                <w:sz w:val="18"/>
                <w:szCs w:val="18"/>
              </w:rPr>
            </w:pPr>
            <w:r>
              <w:rPr>
                <w:sz w:val="18"/>
                <w:szCs w:val="18"/>
              </w:rPr>
              <w:t>3</w:t>
            </w:r>
          </w:p>
        </w:tc>
        <w:tc>
          <w:tcPr>
            <w:tcW w:w="2646" w:type="dxa"/>
            <w:tcBorders>
              <w:top w:val="single" w:sz="4" w:space="0" w:color="auto"/>
              <w:left w:val="single" w:sz="4" w:space="0" w:color="auto"/>
              <w:bottom w:val="single" w:sz="4" w:space="0" w:color="auto"/>
              <w:right w:val="single" w:sz="4" w:space="0" w:color="auto"/>
            </w:tcBorders>
            <w:vAlign w:val="center"/>
          </w:tcPr>
          <w:p w14:paraId="11C9EA2C" w14:textId="77777777" w:rsidR="00D3186F" w:rsidRDefault="001D714E">
            <w:pPr>
              <w:spacing w:line="240" w:lineRule="auto"/>
              <w:jc w:val="both"/>
              <w:rPr>
                <w:sz w:val="18"/>
                <w:szCs w:val="18"/>
              </w:rPr>
            </w:pPr>
            <w:r>
              <w:rPr>
                <w:rFonts w:hint="eastAsia"/>
                <w:sz w:val="18"/>
                <w:szCs w:val="18"/>
              </w:rPr>
              <w:t>用尺量测纵横两个方向的中心线位置，取其中较大值</w:t>
            </w:r>
          </w:p>
        </w:tc>
      </w:tr>
      <w:tr w:rsidR="00D3186F" w14:paraId="16D92436" w14:textId="77777777">
        <w:trPr>
          <w:trHeight w:val="26"/>
          <w:jc w:val="center"/>
        </w:trPr>
        <w:tc>
          <w:tcPr>
            <w:tcW w:w="786" w:type="dxa"/>
            <w:vMerge/>
            <w:tcBorders>
              <w:left w:val="single" w:sz="4" w:space="0" w:color="auto"/>
              <w:bottom w:val="single" w:sz="4" w:space="0" w:color="auto"/>
              <w:right w:val="single" w:sz="4" w:space="0" w:color="auto"/>
            </w:tcBorders>
            <w:vAlign w:val="center"/>
          </w:tcPr>
          <w:p w14:paraId="6F8D2284" w14:textId="77777777" w:rsidR="00D3186F" w:rsidRDefault="00D3186F">
            <w:pPr>
              <w:spacing w:line="240" w:lineRule="auto"/>
              <w:jc w:val="center"/>
              <w:rPr>
                <w:sz w:val="18"/>
                <w:szCs w:val="18"/>
              </w:rPr>
            </w:pPr>
          </w:p>
        </w:tc>
        <w:tc>
          <w:tcPr>
            <w:tcW w:w="1336" w:type="dxa"/>
            <w:vMerge/>
            <w:tcBorders>
              <w:left w:val="single" w:sz="4" w:space="0" w:color="auto"/>
              <w:bottom w:val="single" w:sz="4" w:space="0" w:color="auto"/>
              <w:right w:val="single" w:sz="4" w:space="0" w:color="auto"/>
            </w:tcBorders>
            <w:vAlign w:val="center"/>
          </w:tcPr>
          <w:p w14:paraId="14721D10" w14:textId="77777777" w:rsidR="00D3186F" w:rsidRDefault="00D3186F">
            <w:pPr>
              <w:spacing w:line="240" w:lineRule="auto"/>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78D1B312" w14:textId="77777777" w:rsidR="00D3186F" w:rsidRDefault="001D714E">
            <w:pPr>
              <w:spacing w:line="240" w:lineRule="auto"/>
              <w:jc w:val="center"/>
              <w:rPr>
                <w:sz w:val="18"/>
                <w:szCs w:val="18"/>
              </w:rPr>
            </w:pPr>
            <w:r>
              <w:rPr>
                <w:rFonts w:hint="eastAsia"/>
                <w:sz w:val="18"/>
                <w:szCs w:val="18"/>
              </w:rPr>
              <w:t>外露长度</w:t>
            </w:r>
          </w:p>
        </w:tc>
        <w:tc>
          <w:tcPr>
            <w:tcW w:w="1701" w:type="dxa"/>
            <w:tcBorders>
              <w:top w:val="single" w:sz="4" w:space="0" w:color="auto"/>
              <w:left w:val="single" w:sz="4" w:space="0" w:color="auto"/>
              <w:bottom w:val="single" w:sz="4" w:space="0" w:color="auto"/>
              <w:right w:val="single" w:sz="4" w:space="0" w:color="auto"/>
            </w:tcBorders>
            <w:vAlign w:val="center"/>
          </w:tcPr>
          <w:p w14:paraId="1FCFA597" w14:textId="77777777" w:rsidR="00D3186F" w:rsidRDefault="001D714E">
            <w:pPr>
              <w:spacing w:line="240" w:lineRule="auto"/>
              <w:jc w:val="center"/>
              <w:rPr>
                <w:sz w:val="18"/>
                <w:szCs w:val="18"/>
              </w:rPr>
            </w:pPr>
            <w:r>
              <w:rPr>
                <w:sz w:val="18"/>
                <w:szCs w:val="18"/>
              </w:rPr>
              <w:t>0</w:t>
            </w:r>
            <w:r>
              <w:rPr>
                <w:rFonts w:hint="eastAsia"/>
                <w:sz w:val="18"/>
                <w:szCs w:val="18"/>
              </w:rPr>
              <w:t>，</w:t>
            </w:r>
            <w:r>
              <w:rPr>
                <w:sz w:val="18"/>
                <w:szCs w:val="18"/>
              </w:rPr>
              <w:t>-5</w:t>
            </w:r>
          </w:p>
        </w:tc>
        <w:tc>
          <w:tcPr>
            <w:tcW w:w="2646" w:type="dxa"/>
            <w:tcBorders>
              <w:top w:val="single" w:sz="4" w:space="0" w:color="auto"/>
              <w:left w:val="single" w:sz="4" w:space="0" w:color="auto"/>
              <w:bottom w:val="single" w:sz="4" w:space="0" w:color="auto"/>
              <w:right w:val="single" w:sz="4" w:space="0" w:color="auto"/>
            </w:tcBorders>
            <w:vAlign w:val="center"/>
          </w:tcPr>
          <w:p w14:paraId="7C1042A1" w14:textId="77777777" w:rsidR="00D3186F" w:rsidRDefault="001D714E">
            <w:pPr>
              <w:spacing w:line="240" w:lineRule="auto"/>
              <w:jc w:val="both"/>
              <w:rPr>
                <w:sz w:val="18"/>
                <w:szCs w:val="18"/>
              </w:rPr>
            </w:pPr>
            <w:r>
              <w:rPr>
                <w:rFonts w:hint="eastAsia"/>
                <w:sz w:val="18"/>
                <w:szCs w:val="18"/>
              </w:rPr>
              <w:t>用尺量测</w:t>
            </w:r>
          </w:p>
        </w:tc>
      </w:tr>
      <w:tr w:rsidR="00D3186F" w14:paraId="56C34CF5" w14:textId="77777777">
        <w:trPr>
          <w:trHeight w:val="26"/>
          <w:jc w:val="center"/>
        </w:trPr>
        <w:tc>
          <w:tcPr>
            <w:tcW w:w="786" w:type="dxa"/>
            <w:vMerge w:val="restart"/>
            <w:tcBorders>
              <w:left w:val="single" w:sz="4" w:space="0" w:color="auto"/>
              <w:right w:val="single" w:sz="4" w:space="0" w:color="auto"/>
            </w:tcBorders>
            <w:vAlign w:val="center"/>
          </w:tcPr>
          <w:p w14:paraId="234ED9B3" w14:textId="77777777" w:rsidR="00D3186F" w:rsidRDefault="001D714E">
            <w:pPr>
              <w:spacing w:line="240" w:lineRule="auto"/>
              <w:jc w:val="center"/>
              <w:rPr>
                <w:sz w:val="18"/>
                <w:szCs w:val="18"/>
              </w:rPr>
            </w:pPr>
            <w:r>
              <w:rPr>
                <w:rFonts w:hint="eastAsia"/>
                <w:sz w:val="18"/>
                <w:szCs w:val="18"/>
              </w:rPr>
              <w:t>4</w:t>
            </w:r>
          </w:p>
        </w:tc>
        <w:tc>
          <w:tcPr>
            <w:tcW w:w="1336" w:type="dxa"/>
            <w:vMerge w:val="restart"/>
            <w:tcBorders>
              <w:left w:val="single" w:sz="4" w:space="0" w:color="auto"/>
              <w:right w:val="single" w:sz="4" w:space="0" w:color="auto"/>
            </w:tcBorders>
            <w:vAlign w:val="center"/>
          </w:tcPr>
          <w:p w14:paraId="230276B4" w14:textId="77777777" w:rsidR="00D3186F" w:rsidRDefault="001D714E">
            <w:pPr>
              <w:spacing w:line="240" w:lineRule="auto"/>
              <w:jc w:val="center"/>
              <w:rPr>
                <w:sz w:val="18"/>
                <w:szCs w:val="18"/>
              </w:rPr>
            </w:pPr>
            <w:r>
              <w:rPr>
                <w:rFonts w:hint="eastAsia"/>
                <w:sz w:val="18"/>
                <w:szCs w:val="18"/>
              </w:rPr>
              <w:t>预埋螺栓</w:t>
            </w:r>
          </w:p>
        </w:tc>
        <w:tc>
          <w:tcPr>
            <w:tcW w:w="1275" w:type="dxa"/>
            <w:tcBorders>
              <w:top w:val="single" w:sz="4" w:space="0" w:color="auto"/>
              <w:left w:val="single" w:sz="4" w:space="0" w:color="auto"/>
              <w:bottom w:val="single" w:sz="4" w:space="0" w:color="auto"/>
              <w:right w:val="single" w:sz="4" w:space="0" w:color="auto"/>
            </w:tcBorders>
            <w:vAlign w:val="center"/>
          </w:tcPr>
          <w:p w14:paraId="3090A697" w14:textId="77777777" w:rsidR="00D3186F" w:rsidRDefault="001D714E">
            <w:pPr>
              <w:spacing w:line="240" w:lineRule="auto"/>
              <w:jc w:val="center"/>
              <w:rPr>
                <w:sz w:val="18"/>
                <w:szCs w:val="18"/>
              </w:rPr>
            </w:pPr>
            <w:r>
              <w:rPr>
                <w:rFonts w:hint="eastAsia"/>
                <w:sz w:val="18"/>
                <w:szCs w:val="18"/>
              </w:rPr>
              <w:t>中心线位置</w:t>
            </w:r>
          </w:p>
        </w:tc>
        <w:tc>
          <w:tcPr>
            <w:tcW w:w="1701" w:type="dxa"/>
            <w:tcBorders>
              <w:top w:val="single" w:sz="4" w:space="0" w:color="auto"/>
              <w:left w:val="single" w:sz="4" w:space="0" w:color="auto"/>
              <w:bottom w:val="single" w:sz="4" w:space="0" w:color="auto"/>
              <w:right w:val="single" w:sz="4" w:space="0" w:color="auto"/>
            </w:tcBorders>
            <w:vAlign w:val="center"/>
          </w:tcPr>
          <w:p w14:paraId="3853C878" w14:textId="77777777" w:rsidR="00D3186F" w:rsidRDefault="001D714E">
            <w:pPr>
              <w:spacing w:line="240" w:lineRule="auto"/>
              <w:jc w:val="center"/>
              <w:rPr>
                <w:sz w:val="18"/>
                <w:szCs w:val="18"/>
              </w:rPr>
            </w:pPr>
            <w:r>
              <w:rPr>
                <w:sz w:val="18"/>
                <w:szCs w:val="18"/>
              </w:rPr>
              <w:t>2</w:t>
            </w:r>
          </w:p>
        </w:tc>
        <w:tc>
          <w:tcPr>
            <w:tcW w:w="2646" w:type="dxa"/>
            <w:tcBorders>
              <w:top w:val="single" w:sz="4" w:space="0" w:color="auto"/>
              <w:left w:val="single" w:sz="4" w:space="0" w:color="auto"/>
              <w:bottom w:val="single" w:sz="4" w:space="0" w:color="auto"/>
              <w:right w:val="single" w:sz="4" w:space="0" w:color="auto"/>
            </w:tcBorders>
            <w:vAlign w:val="center"/>
          </w:tcPr>
          <w:p w14:paraId="013E86BA" w14:textId="77777777" w:rsidR="00D3186F" w:rsidRDefault="001D714E">
            <w:pPr>
              <w:spacing w:line="240" w:lineRule="auto"/>
              <w:jc w:val="both"/>
              <w:rPr>
                <w:sz w:val="18"/>
                <w:szCs w:val="18"/>
              </w:rPr>
            </w:pPr>
            <w:r>
              <w:rPr>
                <w:rFonts w:hint="eastAsia"/>
                <w:sz w:val="18"/>
                <w:szCs w:val="18"/>
              </w:rPr>
              <w:t>用尺量测纵横两个方向的中心线位置，取其中较大值</w:t>
            </w:r>
          </w:p>
        </w:tc>
      </w:tr>
      <w:tr w:rsidR="00D3186F" w14:paraId="0CFE3270" w14:textId="77777777">
        <w:trPr>
          <w:trHeight w:val="26"/>
          <w:jc w:val="center"/>
        </w:trPr>
        <w:tc>
          <w:tcPr>
            <w:tcW w:w="786" w:type="dxa"/>
            <w:vMerge/>
            <w:tcBorders>
              <w:left w:val="single" w:sz="4" w:space="0" w:color="auto"/>
              <w:bottom w:val="single" w:sz="4" w:space="0" w:color="auto"/>
              <w:right w:val="single" w:sz="4" w:space="0" w:color="auto"/>
            </w:tcBorders>
            <w:vAlign w:val="center"/>
          </w:tcPr>
          <w:p w14:paraId="1D6C4679" w14:textId="77777777" w:rsidR="00D3186F" w:rsidRDefault="00D3186F">
            <w:pPr>
              <w:spacing w:line="240" w:lineRule="auto"/>
              <w:jc w:val="center"/>
              <w:rPr>
                <w:sz w:val="18"/>
                <w:szCs w:val="18"/>
              </w:rPr>
            </w:pPr>
          </w:p>
        </w:tc>
        <w:tc>
          <w:tcPr>
            <w:tcW w:w="1336" w:type="dxa"/>
            <w:vMerge/>
            <w:tcBorders>
              <w:left w:val="single" w:sz="4" w:space="0" w:color="auto"/>
              <w:bottom w:val="single" w:sz="4" w:space="0" w:color="auto"/>
              <w:right w:val="single" w:sz="4" w:space="0" w:color="auto"/>
            </w:tcBorders>
            <w:vAlign w:val="center"/>
          </w:tcPr>
          <w:p w14:paraId="5DD84B60" w14:textId="77777777" w:rsidR="00D3186F" w:rsidRDefault="00D3186F">
            <w:pPr>
              <w:spacing w:line="240" w:lineRule="auto"/>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4DD07D49" w14:textId="77777777" w:rsidR="00D3186F" w:rsidRDefault="001D714E">
            <w:pPr>
              <w:spacing w:line="240" w:lineRule="auto"/>
              <w:jc w:val="center"/>
              <w:rPr>
                <w:sz w:val="18"/>
                <w:szCs w:val="18"/>
              </w:rPr>
            </w:pPr>
            <w:r>
              <w:rPr>
                <w:rFonts w:hint="eastAsia"/>
                <w:sz w:val="18"/>
                <w:szCs w:val="18"/>
              </w:rPr>
              <w:t>外露长度</w:t>
            </w:r>
          </w:p>
        </w:tc>
        <w:tc>
          <w:tcPr>
            <w:tcW w:w="1701" w:type="dxa"/>
            <w:tcBorders>
              <w:top w:val="single" w:sz="4" w:space="0" w:color="auto"/>
              <w:left w:val="single" w:sz="4" w:space="0" w:color="auto"/>
              <w:bottom w:val="single" w:sz="4" w:space="0" w:color="auto"/>
              <w:right w:val="single" w:sz="4" w:space="0" w:color="auto"/>
            </w:tcBorders>
            <w:vAlign w:val="center"/>
          </w:tcPr>
          <w:p w14:paraId="52634A70" w14:textId="77777777" w:rsidR="00D3186F" w:rsidRDefault="001D714E">
            <w:pPr>
              <w:spacing w:line="240" w:lineRule="auto"/>
              <w:jc w:val="center"/>
              <w:rPr>
                <w:sz w:val="18"/>
                <w:szCs w:val="18"/>
              </w:rPr>
            </w:pPr>
            <w:r>
              <w:rPr>
                <w:sz w:val="18"/>
                <w:szCs w:val="18"/>
              </w:rPr>
              <w:t>+5</w:t>
            </w:r>
            <w:r>
              <w:rPr>
                <w:rFonts w:hint="eastAsia"/>
                <w:sz w:val="18"/>
                <w:szCs w:val="18"/>
              </w:rPr>
              <w:t>，</w:t>
            </w:r>
            <w:r>
              <w:rPr>
                <w:sz w:val="18"/>
                <w:szCs w:val="18"/>
              </w:rPr>
              <w:t>0</w:t>
            </w:r>
          </w:p>
        </w:tc>
        <w:tc>
          <w:tcPr>
            <w:tcW w:w="2646" w:type="dxa"/>
            <w:tcBorders>
              <w:top w:val="single" w:sz="4" w:space="0" w:color="auto"/>
              <w:left w:val="single" w:sz="4" w:space="0" w:color="auto"/>
              <w:bottom w:val="single" w:sz="4" w:space="0" w:color="auto"/>
              <w:right w:val="single" w:sz="4" w:space="0" w:color="auto"/>
            </w:tcBorders>
            <w:vAlign w:val="center"/>
          </w:tcPr>
          <w:p w14:paraId="462B7A43" w14:textId="77777777" w:rsidR="00D3186F" w:rsidRDefault="001D714E">
            <w:pPr>
              <w:spacing w:line="240" w:lineRule="auto"/>
              <w:jc w:val="both"/>
              <w:rPr>
                <w:sz w:val="18"/>
                <w:szCs w:val="18"/>
              </w:rPr>
            </w:pPr>
            <w:r>
              <w:rPr>
                <w:rFonts w:hint="eastAsia"/>
                <w:sz w:val="18"/>
                <w:szCs w:val="18"/>
              </w:rPr>
              <w:t>用尺量测</w:t>
            </w:r>
          </w:p>
        </w:tc>
      </w:tr>
      <w:tr w:rsidR="00D3186F" w14:paraId="1D10FECC" w14:textId="77777777">
        <w:trPr>
          <w:trHeight w:val="26"/>
          <w:jc w:val="center"/>
        </w:trPr>
        <w:tc>
          <w:tcPr>
            <w:tcW w:w="786" w:type="dxa"/>
            <w:vMerge w:val="restart"/>
            <w:tcBorders>
              <w:left w:val="single" w:sz="4" w:space="0" w:color="auto"/>
              <w:right w:val="single" w:sz="4" w:space="0" w:color="auto"/>
            </w:tcBorders>
            <w:vAlign w:val="center"/>
          </w:tcPr>
          <w:p w14:paraId="0EE19ADA" w14:textId="77777777" w:rsidR="00D3186F" w:rsidRDefault="001D714E">
            <w:pPr>
              <w:spacing w:line="240" w:lineRule="auto"/>
              <w:jc w:val="center"/>
              <w:rPr>
                <w:sz w:val="18"/>
                <w:szCs w:val="18"/>
              </w:rPr>
            </w:pPr>
            <w:r>
              <w:rPr>
                <w:rFonts w:hint="eastAsia"/>
                <w:sz w:val="18"/>
                <w:szCs w:val="18"/>
              </w:rPr>
              <w:t>5</w:t>
            </w:r>
          </w:p>
        </w:tc>
        <w:tc>
          <w:tcPr>
            <w:tcW w:w="1336" w:type="dxa"/>
            <w:vMerge w:val="restart"/>
            <w:tcBorders>
              <w:left w:val="single" w:sz="4" w:space="0" w:color="auto"/>
              <w:right w:val="single" w:sz="4" w:space="0" w:color="auto"/>
            </w:tcBorders>
            <w:vAlign w:val="center"/>
          </w:tcPr>
          <w:p w14:paraId="7FFE5E74" w14:textId="77777777" w:rsidR="00D3186F" w:rsidRDefault="001D714E">
            <w:pPr>
              <w:spacing w:line="240" w:lineRule="auto"/>
              <w:jc w:val="center"/>
              <w:rPr>
                <w:sz w:val="18"/>
                <w:szCs w:val="18"/>
              </w:rPr>
            </w:pPr>
            <w:r>
              <w:rPr>
                <w:rFonts w:hint="eastAsia"/>
                <w:sz w:val="18"/>
                <w:szCs w:val="18"/>
              </w:rPr>
              <w:t>预埋螺栓</w:t>
            </w:r>
          </w:p>
        </w:tc>
        <w:tc>
          <w:tcPr>
            <w:tcW w:w="1275" w:type="dxa"/>
            <w:tcBorders>
              <w:top w:val="single" w:sz="4" w:space="0" w:color="auto"/>
              <w:left w:val="single" w:sz="4" w:space="0" w:color="auto"/>
              <w:bottom w:val="single" w:sz="4" w:space="0" w:color="auto"/>
              <w:right w:val="single" w:sz="4" w:space="0" w:color="auto"/>
            </w:tcBorders>
            <w:vAlign w:val="center"/>
          </w:tcPr>
          <w:p w14:paraId="5C7A905C" w14:textId="77777777" w:rsidR="00D3186F" w:rsidRDefault="001D714E">
            <w:pPr>
              <w:spacing w:line="240" w:lineRule="auto"/>
              <w:jc w:val="center"/>
              <w:rPr>
                <w:sz w:val="18"/>
                <w:szCs w:val="18"/>
              </w:rPr>
            </w:pPr>
            <w:r>
              <w:rPr>
                <w:rFonts w:hint="eastAsia"/>
                <w:sz w:val="18"/>
                <w:szCs w:val="18"/>
              </w:rPr>
              <w:t>中心线位置</w:t>
            </w:r>
          </w:p>
        </w:tc>
        <w:tc>
          <w:tcPr>
            <w:tcW w:w="1701" w:type="dxa"/>
            <w:tcBorders>
              <w:top w:val="single" w:sz="4" w:space="0" w:color="auto"/>
              <w:left w:val="single" w:sz="4" w:space="0" w:color="auto"/>
              <w:bottom w:val="single" w:sz="4" w:space="0" w:color="auto"/>
              <w:right w:val="single" w:sz="4" w:space="0" w:color="auto"/>
            </w:tcBorders>
            <w:vAlign w:val="center"/>
          </w:tcPr>
          <w:p w14:paraId="6500FBF3" w14:textId="77777777" w:rsidR="00D3186F" w:rsidRDefault="001D714E">
            <w:pPr>
              <w:spacing w:line="240" w:lineRule="auto"/>
              <w:jc w:val="center"/>
              <w:rPr>
                <w:sz w:val="18"/>
                <w:szCs w:val="18"/>
              </w:rPr>
            </w:pPr>
            <w:r>
              <w:rPr>
                <w:sz w:val="18"/>
                <w:szCs w:val="18"/>
              </w:rPr>
              <w:t>2</w:t>
            </w:r>
          </w:p>
        </w:tc>
        <w:tc>
          <w:tcPr>
            <w:tcW w:w="2646" w:type="dxa"/>
            <w:tcBorders>
              <w:top w:val="single" w:sz="4" w:space="0" w:color="auto"/>
              <w:left w:val="single" w:sz="4" w:space="0" w:color="auto"/>
              <w:bottom w:val="single" w:sz="4" w:space="0" w:color="auto"/>
              <w:right w:val="single" w:sz="4" w:space="0" w:color="auto"/>
            </w:tcBorders>
            <w:vAlign w:val="center"/>
          </w:tcPr>
          <w:p w14:paraId="71CE9402" w14:textId="77777777" w:rsidR="00D3186F" w:rsidRDefault="001D714E">
            <w:pPr>
              <w:spacing w:line="240" w:lineRule="auto"/>
              <w:jc w:val="both"/>
              <w:rPr>
                <w:sz w:val="18"/>
                <w:szCs w:val="18"/>
              </w:rPr>
            </w:pPr>
            <w:r>
              <w:rPr>
                <w:rFonts w:hint="eastAsia"/>
                <w:sz w:val="18"/>
                <w:szCs w:val="18"/>
              </w:rPr>
              <w:t>用尺量测纵横两个方向的中心线位置，取其中较大值</w:t>
            </w:r>
          </w:p>
        </w:tc>
      </w:tr>
      <w:tr w:rsidR="00D3186F" w14:paraId="42ADAD04" w14:textId="77777777">
        <w:trPr>
          <w:trHeight w:val="26"/>
          <w:jc w:val="center"/>
        </w:trPr>
        <w:tc>
          <w:tcPr>
            <w:tcW w:w="786" w:type="dxa"/>
            <w:vMerge/>
            <w:tcBorders>
              <w:left w:val="single" w:sz="4" w:space="0" w:color="auto"/>
              <w:bottom w:val="single" w:sz="4" w:space="0" w:color="auto"/>
              <w:right w:val="single" w:sz="4" w:space="0" w:color="auto"/>
            </w:tcBorders>
            <w:vAlign w:val="center"/>
          </w:tcPr>
          <w:p w14:paraId="300BAB82" w14:textId="77777777" w:rsidR="00D3186F" w:rsidRDefault="00D3186F">
            <w:pPr>
              <w:spacing w:line="240" w:lineRule="auto"/>
              <w:jc w:val="center"/>
              <w:rPr>
                <w:sz w:val="18"/>
                <w:szCs w:val="18"/>
              </w:rPr>
            </w:pPr>
          </w:p>
        </w:tc>
        <w:tc>
          <w:tcPr>
            <w:tcW w:w="1336" w:type="dxa"/>
            <w:vMerge/>
            <w:tcBorders>
              <w:left w:val="single" w:sz="4" w:space="0" w:color="auto"/>
              <w:bottom w:val="single" w:sz="4" w:space="0" w:color="auto"/>
              <w:right w:val="single" w:sz="4" w:space="0" w:color="auto"/>
            </w:tcBorders>
            <w:vAlign w:val="center"/>
          </w:tcPr>
          <w:p w14:paraId="4ABF5412" w14:textId="77777777" w:rsidR="00D3186F" w:rsidRDefault="00D3186F">
            <w:pPr>
              <w:spacing w:line="240" w:lineRule="auto"/>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29091912" w14:textId="77777777" w:rsidR="00D3186F" w:rsidRDefault="001D714E">
            <w:pPr>
              <w:spacing w:line="240" w:lineRule="auto"/>
              <w:jc w:val="center"/>
              <w:rPr>
                <w:sz w:val="18"/>
                <w:szCs w:val="18"/>
              </w:rPr>
            </w:pPr>
            <w:r>
              <w:rPr>
                <w:rFonts w:hint="eastAsia"/>
                <w:sz w:val="18"/>
                <w:szCs w:val="18"/>
              </w:rPr>
              <w:t>平面高差</w:t>
            </w:r>
          </w:p>
        </w:tc>
        <w:tc>
          <w:tcPr>
            <w:tcW w:w="1701" w:type="dxa"/>
            <w:tcBorders>
              <w:top w:val="single" w:sz="4" w:space="0" w:color="auto"/>
              <w:left w:val="single" w:sz="4" w:space="0" w:color="auto"/>
              <w:bottom w:val="single" w:sz="4" w:space="0" w:color="auto"/>
              <w:right w:val="single" w:sz="4" w:space="0" w:color="auto"/>
            </w:tcBorders>
            <w:vAlign w:val="center"/>
          </w:tcPr>
          <w:p w14:paraId="5D139BE8" w14:textId="77777777" w:rsidR="00D3186F" w:rsidRDefault="001D714E">
            <w:pPr>
              <w:spacing w:line="240" w:lineRule="auto"/>
              <w:jc w:val="center"/>
              <w:rPr>
                <w:sz w:val="18"/>
                <w:szCs w:val="18"/>
              </w:rPr>
            </w:pPr>
            <w:r>
              <w:rPr>
                <w:rFonts w:hint="eastAsia"/>
                <w:sz w:val="18"/>
                <w:szCs w:val="18"/>
              </w:rPr>
              <w:t>±</w:t>
            </w:r>
            <w:r>
              <w:rPr>
                <w:sz w:val="18"/>
                <w:szCs w:val="18"/>
              </w:rPr>
              <w:t>1</w:t>
            </w:r>
          </w:p>
        </w:tc>
        <w:tc>
          <w:tcPr>
            <w:tcW w:w="2646" w:type="dxa"/>
            <w:tcBorders>
              <w:top w:val="single" w:sz="4" w:space="0" w:color="auto"/>
              <w:left w:val="single" w:sz="4" w:space="0" w:color="auto"/>
              <w:bottom w:val="single" w:sz="4" w:space="0" w:color="auto"/>
              <w:right w:val="single" w:sz="4" w:space="0" w:color="auto"/>
            </w:tcBorders>
            <w:vAlign w:val="center"/>
          </w:tcPr>
          <w:p w14:paraId="5451015A" w14:textId="77777777" w:rsidR="00D3186F" w:rsidRDefault="001D714E">
            <w:pPr>
              <w:spacing w:line="240" w:lineRule="auto"/>
              <w:jc w:val="both"/>
              <w:rPr>
                <w:sz w:val="18"/>
                <w:szCs w:val="18"/>
              </w:rPr>
            </w:pPr>
            <w:r>
              <w:rPr>
                <w:rFonts w:hint="eastAsia"/>
                <w:sz w:val="18"/>
                <w:szCs w:val="18"/>
              </w:rPr>
              <w:t>钢直尺和塞尺检查</w:t>
            </w:r>
          </w:p>
        </w:tc>
      </w:tr>
      <w:tr w:rsidR="00D3186F" w14:paraId="6EC8932F" w14:textId="77777777">
        <w:trPr>
          <w:trHeight w:val="26"/>
          <w:jc w:val="center"/>
        </w:trPr>
        <w:tc>
          <w:tcPr>
            <w:tcW w:w="786" w:type="dxa"/>
            <w:vMerge w:val="restart"/>
            <w:tcBorders>
              <w:left w:val="single" w:sz="4" w:space="0" w:color="auto"/>
              <w:right w:val="single" w:sz="4" w:space="0" w:color="auto"/>
            </w:tcBorders>
            <w:vAlign w:val="center"/>
          </w:tcPr>
          <w:p w14:paraId="1BD34BB2" w14:textId="77777777" w:rsidR="00D3186F" w:rsidRDefault="001D714E">
            <w:pPr>
              <w:spacing w:line="240" w:lineRule="auto"/>
              <w:jc w:val="center"/>
              <w:rPr>
                <w:sz w:val="18"/>
                <w:szCs w:val="18"/>
              </w:rPr>
            </w:pPr>
            <w:r>
              <w:rPr>
                <w:rFonts w:hint="eastAsia"/>
                <w:sz w:val="18"/>
                <w:szCs w:val="18"/>
              </w:rPr>
              <w:t>6</w:t>
            </w:r>
          </w:p>
        </w:tc>
        <w:tc>
          <w:tcPr>
            <w:tcW w:w="1336" w:type="dxa"/>
            <w:vMerge w:val="restart"/>
            <w:tcBorders>
              <w:left w:val="single" w:sz="4" w:space="0" w:color="auto"/>
              <w:right w:val="single" w:sz="4" w:space="0" w:color="auto"/>
            </w:tcBorders>
            <w:vAlign w:val="center"/>
          </w:tcPr>
          <w:p w14:paraId="140BABF5" w14:textId="77777777" w:rsidR="00D3186F" w:rsidRDefault="001D714E">
            <w:pPr>
              <w:spacing w:line="240" w:lineRule="auto"/>
              <w:jc w:val="center"/>
              <w:rPr>
                <w:sz w:val="18"/>
                <w:szCs w:val="18"/>
              </w:rPr>
            </w:pPr>
            <w:r>
              <w:rPr>
                <w:rFonts w:hint="eastAsia"/>
                <w:sz w:val="18"/>
                <w:szCs w:val="18"/>
              </w:rPr>
              <w:t>预埋洞</w:t>
            </w:r>
          </w:p>
        </w:tc>
        <w:tc>
          <w:tcPr>
            <w:tcW w:w="1275" w:type="dxa"/>
            <w:tcBorders>
              <w:top w:val="single" w:sz="4" w:space="0" w:color="auto"/>
              <w:left w:val="single" w:sz="4" w:space="0" w:color="auto"/>
              <w:bottom w:val="single" w:sz="4" w:space="0" w:color="auto"/>
              <w:right w:val="single" w:sz="4" w:space="0" w:color="auto"/>
            </w:tcBorders>
            <w:vAlign w:val="center"/>
          </w:tcPr>
          <w:p w14:paraId="1ED083A3" w14:textId="77777777" w:rsidR="00D3186F" w:rsidRDefault="001D714E">
            <w:pPr>
              <w:spacing w:line="240" w:lineRule="auto"/>
              <w:jc w:val="center"/>
              <w:rPr>
                <w:sz w:val="18"/>
                <w:szCs w:val="18"/>
              </w:rPr>
            </w:pPr>
            <w:r>
              <w:rPr>
                <w:rFonts w:hint="eastAsia"/>
                <w:sz w:val="18"/>
                <w:szCs w:val="18"/>
              </w:rPr>
              <w:t>中心线位置</w:t>
            </w:r>
          </w:p>
        </w:tc>
        <w:tc>
          <w:tcPr>
            <w:tcW w:w="1701" w:type="dxa"/>
            <w:tcBorders>
              <w:top w:val="single" w:sz="4" w:space="0" w:color="auto"/>
              <w:left w:val="single" w:sz="4" w:space="0" w:color="auto"/>
              <w:bottom w:val="single" w:sz="4" w:space="0" w:color="auto"/>
              <w:right w:val="single" w:sz="4" w:space="0" w:color="auto"/>
            </w:tcBorders>
            <w:vAlign w:val="center"/>
          </w:tcPr>
          <w:p w14:paraId="4056CF71" w14:textId="77777777" w:rsidR="00D3186F" w:rsidRDefault="001D714E">
            <w:pPr>
              <w:spacing w:line="240" w:lineRule="auto"/>
              <w:jc w:val="center"/>
              <w:rPr>
                <w:sz w:val="18"/>
                <w:szCs w:val="18"/>
              </w:rPr>
            </w:pPr>
            <w:r>
              <w:rPr>
                <w:sz w:val="18"/>
                <w:szCs w:val="18"/>
              </w:rPr>
              <w:t>3</w:t>
            </w:r>
          </w:p>
        </w:tc>
        <w:tc>
          <w:tcPr>
            <w:tcW w:w="2646" w:type="dxa"/>
            <w:tcBorders>
              <w:top w:val="single" w:sz="4" w:space="0" w:color="auto"/>
              <w:left w:val="single" w:sz="4" w:space="0" w:color="auto"/>
              <w:bottom w:val="single" w:sz="4" w:space="0" w:color="auto"/>
              <w:right w:val="single" w:sz="4" w:space="0" w:color="auto"/>
            </w:tcBorders>
            <w:vAlign w:val="center"/>
          </w:tcPr>
          <w:p w14:paraId="5D6109FA" w14:textId="77777777" w:rsidR="00D3186F" w:rsidRDefault="001D714E">
            <w:pPr>
              <w:spacing w:line="240" w:lineRule="auto"/>
              <w:jc w:val="both"/>
              <w:rPr>
                <w:sz w:val="18"/>
                <w:szCs w:val="18"/>
              </w:rPr>
            </w:pPr>
            <w:r>
              <w:rPr>
                <w:rFonts w:hint="eastAsia"/>
                <w:sz w:val="18"/>
                <w:szCs w:val="18"/>
              </w:rPr>
              <w:t>用尺量测纵横两个方向的中心线位置，取其中较大值</w:t>
            </w:r>
          </w:p>
        </w:tc>
      </w:tr>
      <w:tr w:rsidR="00D3186F" w14:paraId="0CC40806" w14:textId="77777777">
        <w:trPr>
          <w:trHeight w:val="26"/>
          <w:jc w:val="center"/>
        </w:trPr>
        <w:tc>
          <w:tcPr>
            <w:tcW w:w="786" w:type="dxa"/>
            <w:vMerge/>
            <w:tcBorders>
              <w:left w:val="single" w:sz="4" w:space="0" w:color="auto"/>
              <w:bottom w:val="single" w:sz="4" w:space="0" w:color="auto"/>
              <w:right w:val="single" w:sz="4" w:space="0" w:color="auto"/>
            </w:tcBorders>
            <w:vAlign w:val="center"/>
          </w:tcPr>
          <w:p w14:paraId="1FC36A56" w14:textId="77777777" w:rsidR="00D3186F" w:rsidRDefault="00D3186F">
            <w:pPr>
              <w:spacing w:line="240" w:lineRule="auto"/>
              <w:jc w:val="center"/>
              <w:rPr>
                <w:sz w:val="18"/>
                <w:szCs w:val="18"/>
              </w:rPr>
            </w:pPr>
          </w:p>
        </w:tc>
        <w:tc>
          <w:tcPr>
            <w:tcW w:w="1336" w:type="dxa"/>
            <w:vMerge/>
            <w:tcBorders>
              <w:left w:val="single" w:sz="4" w:space="0" w:color="auto"/>
              <w:bottom w:val="single" w:sz="4" w:space="0" w:color="auto"/>
              <w:right w:val="single" w:sz="4" w:space="0" w:color="auto"/>
            </w:tcBorders>
            <w:vAlign w:val="center"/>
          </w:tcPr>
          <w:p w14:paraId="26D32D40" w14:textId="77777777" w:rsidR="00D3186F" w:rsidRDefault="00D3186F">
            <w:pPr>
              <w:spacing w:line="240" w:lineRule="auto"/>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0E7BB915" w14:textId="77777777" w:rsidR="00D3186F" w:rsidRDefault="001D714E">
            <w:pPr>
              <w:spacing w:line="240" w:lineRule="auto"/>
              <w:jc w:val="center"/>
              <w:rPr>
                <w:sz w:val="18"/>
                <w:szCs w:val="18"/>
              </w:rPr>
            </w:pPr>
            <w:r>
              <w:rPr>
                <w:rFonts w:hint="eastAsia"/>
                <w:sz w:val="18"/>
                <w:szCs w:val="18"/>
              </w:rPr>
              <w:t>尺寸</w:t>
            </w:r>
          </w:p>
        </w:tc>
        <w:tc>
          <w:tcPr>
            <w:tcW w:w="1701" w:type="dxa"/>
            <w:tcBorders>
              <w:top w:val="single" w:sz="4" w:space="0" w:color="auto"/>
              <w:left w:val="single" w:sz="4" w:space="0" w:color="auto"/>
              <w:bottom w:val="single" w:sz="4" w:space="0" w:color="auto"/>
              <w:right w:val="single" w:sz="4" w:space="0" w:color="auto"/>
            </w:tcBorders>
            <w:vAlign w:val="center"/>
          </w:tcPr>
          <w:p w14:paraId="3B782363" w14:textId="77777777" w:rsidR="00D3186F" w:rsidRDefault="001D714E">
            <w:pPr>
              <w:spacing w:line="240" w:lineRule="auto"/>
              <w:jc w:val="center"/>
              <w:rPr>
                <w:sz w:val="18"/>
                <w:szCs w:val="18"/>
              </w:rPr>
            </w:pPr>
            <w:r>
              <w:rPr>
                <w:sz w:val="18"/>
                <w:szCs w:val="18"/>
              </w:rPr>
              <w:t>+3</w:t>
            </w:r>
            <w:r>
              <w:rPr>
                <w:rFonts w:hint="eastAsia"/>
                <w:sz w:val="18"/>
                <w:szCs w:val="18"/>
              </w:rPr>
              <w:t>，</w:t>
            </w:r>
            <w:r>
              <w:rPr>
                <w:sz w:val="18"/>
                <w:szCs w:val="18"/>
              </w:rPr>
              <w:t>0</w:t>
            </w:r>
          </w:p>
        </w:tc>
        <w:tc>
          <w:tcPr>
            <w:tcW w:w="2646" w:type="dxa"/>
            <w:tcBorders>
              <w:top w:val="single" w:sz="4" w:space="0" w:color="auto"/>
              <w:left w:val="single" w:sz="4" w:space="0" w:color="auto"/>
              <w:bottom w:val="single" w:sz="4" w:space="0" w:color="auto"/>
              <w:right w:val="single" w:sz="4" w:space="0" w:color="auto"/>
            </w:tcBorders>
            <w:vAlign w:val="center"/>
          </w:tcPr>
          <w:p w14:paraId="0AF24EC1" w14:textId="77777777" w:rsidR="00D3186F" w:rsidRDefault="001D714E">
            <w:pPr>
              <w:spacing w:line="240" w:lineRule="auto"/>
              <w:jc w:val="both"/>
              <w:rPr>
                <w:sz w:val="18"/>
                <w:szCs w:val="18"/>
              </w:rPr>
            </w:pPr>
            <w:r>
              <w:rPr>
                <w:rFonts w:hint="eastAsia"/>
                <w:sz w:val="18"/>
                <w:szCs w:val="18"/>
              </w:rPr>
              <w:t>用尺量测纵横两个方向尺寸，取其中较大值</w:t>
            </w:r>
          </w:p>
        </w:tc>
      </w:tr>
    </w:tbl>
    <w:p w14:paraId="577493B6" w14:textId="77777777" w:rsidR="00D3186F" w:rsidRDefault="001D714E">
      <w:pPr>
        <w:pStyle w:val="afe"/>
        <w:ind w:firstLineChars="0" w:firstLine="0"/>
        <w:rPr>
          <w:color w:val="4472C4" w:themeColor="accent1"/>
          <w:sz w:val="21"/>
          <w:szCs w:val="21"/>
        </w:rPr>
      </w:pPr>
      <w:bookmarkStart w:id="225" w:name="_Toc509906930"/>
      <w:bookmarkStart w:id="226" w:name="_Toc504118012"/>
      <w:bookmarkStart w:id="227" w:name="_Toc510001202"/>
      <w:bookmarkStart w:id="228" w:name="_Toc509992824"/>
      <w:r>
        <w:rPr>
          <w:rFonts w:hint="eastAsia"/>
          <w:color w:val="4472C4" w:themeColor="accent1"/>
          <w:sz w:val="21"/>
          <w:szCs w:val="21"/>
        </w:rPr>
        <w:t>【条文说明】预埋吊环外露长度参考指标为夹心保温叠合墙板内叶板高度，不宜高出外叶墙板高度尺寸，影响安装施工。</w:t>
      </w:r>
    </w:p>
    <w:p w14:paraId="2E539C89" w14:textId="77777777" w:rsidR="00D3186F" w:rsidRDefault="001D714E">
      <w:pPr>
        <w:pStyle w:val="2"/>
        <w:rPr>
          <w:rFonts w:ascii="Times New Roman" w:hAnsi="Times New Roman"/>
          <w:b w:val="0"/>
        </w:rPr>
      </w:pPr>
      <w:bookmarkStart w:id="229" w:name="_Toc57044660"/>
      <w:r>
        <w:rPr>
          <w:rFonts w:ascii="Times New Roman" w:hAnsi="Times New Roman"/>
        </w:rPr>
        <w:t xml:space="preserve">7.4 </w:t>
      </w:r>
      <w:r>
        <w:rPr>
          <w:rFonts w:ascii="Times New Roman" w:hAnsi="Times New Roman" w:hint="eastAsia"/>
        </w:rPr>
        <w:t>钢筋、拉结件及预埋件</w:t>
      </w:r>
      <w:bookmarkEnd w:id="225"/>
      <w:bookmarkEnd w:id="226"/>
      <w:bookmarkEnd w:id="227"/>
      <w:bookmarkEnd w:id="228"/>
      <w:bookmarkEnd w:id="229"/>
    </w:p>
    <w:p w14:paraId="58A9116E" w14:textId="77777777" w:rsidR="00D3186F" w:rsidRDefault="001D714E">
      <w:pPr>
        <w:widowControl w:val="0"/>
        <w:numPr>
          <w:ilvl w:val="0"/>
          <w:numId w:val="58"/>
        </w:numPr>
        <w:adjustRightInd w:val="0"/>
        <w:snapToGrid w:val="0"/>
        <w:spacing w:line="360" w:lineRule="auto"/>
        <w:jc w:val="both"/>
        <w:rPr>
          <w:szCs w:val="21"/>
        </w:rPr>
      </w:pPr>
      <w:r>
        <w:rPr>
          <w:rFonts w:hint="eastAsia"/>
          <w:szCs w:val="21"/>
        </w:rPr>
        <w:t>钢筋宜采用自动化机械设备加工，并应符合现行国家标准《混凝土结构工程施工规范》</w:t>
      </w:r>
      <w:r>
        <w:rPr>
          <w:rFonts w:hint="eastAsia"/>
          <w:szCs w:val="21"/>
        </w:rPr>
        <w:t>GB 50666</w:t>
      </w:r>
      <w:r>
        <w:rPr>
          <w:rFonts w:hint="eastAsia"/>
          <w:szCs w:val="21"/>
        </w:rPr>
        <w:t>的规定。</w:t>
      </w:r>
    </w:p>
    <w:p w14:paraId="690E84BF" w14:textId="77777777" w:rsidR="00D3186F" w:rsidRDefault="001D714E">
      <w:pPr>
        <w:widowControl w:val="0"/>
        <w:numPr>
          <w:ilvl w:val="0"/>
          <w:numId w:val="58"/>
        </w:numPr>
        <w:adjustRightInd w:val="0"/>
        <w:snapToGrid w:val="0"/>
        <w:spacing w:line="360" w:lineRule="auto"/>
        <w:jc w:val="both"/>
        <w:rPr>
          <w:szCs w:val="21"/>
        </w:rPr>
      </w:pPr>
      <w:r>
        <w:rPr>
          <w:rFonts w:hint="eastAsia"/>
          <w:szCs w:val="21"/>
        </w:rPr>
        <w:t>钢筋半成品、钢筋网片、钢筋骨架和钢筋桁架应检查合格后方可进行安装，并应符合下列规定：</w:t>
      </w:r>
    </w:p>
    <w:p w14:paraId="6D0780C8" w14:textId="77777777" w:rsidR="00D3186F" w:rsidRDefault="001D714E">
      <w:pPr>
        <w:widowControl w:val="0"/>
        <w:numPr>
          <w:ilvl w:val="3"/>
          <w:numId w:val="59"/>
        </w:numPr>
        <w:adjustRightInd w:val="0"/>
        <w:snapToGrid w:val="0"/>
        <w:spacing w:line="360" w:lineRule="auto"/>
        <w:ind w:firstLineChars="200" w:firstLine="420"/>
        <w:jc w:val="both"/>
      </w:pPr>
      <w:r>
        <w:rPr>
          <w:rFonts w:hint="eastAsia"/>
        </w:rPr>
        <w:t>钢筋表面不得有油污，不应严重锈蚀。</w:t>
      </w:r>
    </w:p>
    <w:p w14:paraId="53E459FD" w14:textId="77777777" w:rsidR="00D3186F" w:rsidRDefault="001D714E">
      <w:pPr>
        <w:widowControl w:val="0"/>
        <w:numPr>
          <w:ilvl w:val="3"/>
          <w:numId w:val="59"/>
        </w:numPr>
        <w:adjustRightInd w:val="0"/>
        <w:snapToGrid w:val="0"/>
        <w:spacing w:line="360" w:lineRule="auto"/>
        <w:ind w:firstLineChars="200" w:firstLine="420"/>
        <w:jc w:val="both"/>
      </w:pPr>
      <w:r>
        <w:rPr>
          <w:rFonts w:hint="eastAsia"/>
        </w:rPr>
        <w:t>钢筋网片、钢筋桁架和钢筋骨架宜采用专用吊架进行吊运。</w:t>
      </w:r>
    </w:p>
    <w:p w14:paraId="7A5D16F3" w14:textId="77777777" w:rsidR="00D3186F" w:rsidRDefault="001D714E">
      <w:pPr>
        <w:widowControl w:val="0"/>
        <w:numPr>
          <w:ilvl w:val="3"/>
          <w:numId w:val="59"/>
        </w:numPr>
        <w:adjustRightInd w:val="0"/>
        <w:snapToGrid w:val="0"/>
        <w:spacing w:line="360" w:lineRule="auto"/>
        <w:ind w:firstLineChars="200" w:firstLine="420"/>
        <w:jc w:val="both"/>
      </w:pPr>
      <w:r>
        <w:rPr>
          <w:rFonts w:hint="eastAsia"/>
        </w:rPr>
        <w:t>钢筋桁架所包含的交叉焊点不得开焊，应保证整体结构性能完整。</w:t>
      </w:r>
    </w:p>
    <w:p w14:paraId="60465286" w14:textId="77777777" w:rsidR="00D3186F" w:rsidRDefault="001D714E">
      <w:pPr>
        <w:widowControl w:val="0"/>
        <w:numPr>
          <w:ilvl w:val="3"/>
          <w:numId w:val="59"/>
        </w:numPr>
        <w:adjustRightInd w:val="0"/>
        <w:snapToGrid w:val="0"/>
        <w:spacing w:line="360" w:lineRule="auto"/>
        <w:ind w:firstLineChars="200" w:firstLine="420"/>
        <w:jc w:val="both"/>
      </w:pPr>
      <w:r>
        <w:rPr>
          <w:rFonts w:hint="eastAsia"/>
        </w:rPr>
        <w:t>混凝土保护层厚度应满足设计要求。保护层垫块宜采用条形塑料垫块，间距应、宜、可满足钢筋限</w:t>
      </w:r>
      <w:r>
        <w:rPr>
          <w:rFonts w:hint="eastAsia"/>
        </w:rPr>
        <w:lastRenderedPageBreak/>
        <w:t>位及控制变形要求。</w:t>
      </w:r>
    </w:p>
    <w:p w14:paraId="04D8CE67" w14:textId="77777777" w:rsidR="00D3186F" w:rsidRDefault="001D714E">
      <w:pPr>
        <w:widowControl w:val="0"/>
        <w:numPr>
          <w:ilvl w:val="0"/>
          <w:numId w:val="58"/>
        </w:numPr>
        <w:adjustRightInd w:val="0"/>
        <w:snapToGrid w:val="0"/>
        <w:spacing w:line="360" w:lineRule="auto"/>
        <w:jc w:val="both"/>
        <w:rPr>
          <w:szCs w:val="21"/>
        </w:rPr>
      </w:pPr>
      <w:r>
        <w:rPr>
          <w:rFonts w:hint="eastAsia"/>
          <w:szCs w:val="21"/>
        </w:rPr>
        <w:t>钢筋网片和钢筋骨架的尺寸偏差应符合表</w:t>
      </w:r>
      <w:r>
        <w:rPr>
          <w:rFonts w:hint="eastAsia"/>
          <w:szCs w:val="21"/>
        </w:rPr>
        <w:t>7.</w:t>
      </w:r>
      <w:r>
        <w:rPr>
          <w:szCs w:val="21"/>
        </w:rPr>
        <w:t>4</w:t>
      </w:r>
      <w:r>
        <w:rPr>
          <w:rFonts w:hint="eastAsia"/>
          <w:szCs w:val="21"/>
        </w:rPr>
        <w:t>.</w:t>
      </w:r>
      <w:r>
        <w:rPr>
          <w:szCs w:val="21"/>
        </w:rPr>
        <w:t>3</w:t>
      </w:r>
      <w:r>
        <w:rPr>
          <w:rFonts w:hint="eastAsia"/>
          <w:szCs w:val="21"/>
        </w:rPr>
        <w:t>-</w:t>
      </w:r>
      <w:r>
        <w:rPr>
          <w:szCs w:val="21"/>
        </w:rPr>
        <w:t>1</w:t>
      </w:r>
      <w:r>
        <w:rPr>
          <w:rFonts w:hint="eastAsia"/>
          <w:szCs w:val="21"/>
        </w:rPr>
        <w:t>的规定，不锈钢钢筋桁架的尺寸偏差应符合表</w:t>
      </w:r>
      <w:r>
        <w:rPr>
          <w:rFonts w:hint="eastAsia"/>
          <w:szCs w:val="21"/>
        </w:rPr>
        <w:t>7.</w:t>
      </w:r>
      <w:r>
        <w:rPr>
          <w:szCs w:val="21"/>
        </w:rPr>
        <w:t>4</w:t>
      </w:r>
      <w:r>
        <w:rPr>
          <w:rFonts w:hint="eastAsia"/>
          <w:szCs w:val="21"/>
        </w:rPr>
        <w:t>.</w:t>
      </w:r>
      <w:r>
        <w:rPr>
          <w:szCs w:val="21"/>
        </w:rPr>
        <w:t>3</w:t>
      </w:r>
      <w:r>
        <w:rPr>
          <w:rFonts w:hint="eastAsia"/>
          <w:szCs w:val="21"/>
        </w:rPr>
        <w:t>-</w:t>
      </w:r>
      <w:r>
        <w:rPr>
          <w:szCs w:val="21"/>
        </w:rPr>
        <w:t>2</w:t>
      </w:r>
      <w:r>
        <w:rPr>
          <w:rFonts w:hint="eastAsia"/>
          <w:szCs w:val="21"/>
        </w:rPr>
        <w:t>的规定。</w:t>
      </w:r>
    </w:p>
    <w:p w14:paraId="0C72F23B" w14:textId="77777777" w:rsidR="00D3186F" w:rsidRDefault="001D714E">
      <w:pPr>
        <w:spacing w:line="276" w:lineRule="auto"/>
        <w:jc w:val="center"/>
        <w:rPr>
          <w:b/>
          <w:sz w:val="18"/>
          <w:szCs w:val="21"/>
        </w:rPr>
      </w:pPr>
      <w:r>
        <w:rPr>
          <w:rFonts w:hint="eastAsia"/>
          <w:b/>
          <w:sz w:val="18"/>
          <w:szCs w:val="21"/>
        </w:rPr>
        <w:t>表</w:t>
      </w:r>
      <w:r>
        <w:rPr>
          <w:rFonts w:hint="eastAsia"/>
          <w:b/>
          <w:sz w:val="18"/>
          <w:szCs w:val="21"/>
        </w:rPr>
        <w:t>7.</w:t>
      </w:r>
      <w:r>
        <w:rPr>
          <w:b/>
          <w:sz w:val="18"/>
          <w:szCs w:val="21"/>
        </w:rPr>
        <w:t>4</w:t>
      </w:r>
      <w:r>
        <w:rPr>
          <w:rFonts w:hint="eastAsia"/>
          <w:b/>
          <w:sz w:val="18"/>
          <w:szCs w:val="21"/>
        </w:rPr>
        <w:t>.</w:t>
      </w:r>
      <w:r>
        <w:rPr>
          <w:b/>
          <w:sz w:val="18"/>
          <w:szCs w:val="21"/>
        </w:rPr>
        <w:t>3</w:t>
      </w:r>
      <w:r>
        <w:rPr>
          <w:rFonts w:hint="eastAsia"/>
          <w:b/>
          <w:sz w:val="18"/>
          <w:szCs w:val="21"/>
        </w:rPr>
        <w:t>-</w:t>
      </w:r>
      <w:r>
        <w:rPr>
          <w:b/>
          <w:sz w:val="18"/>
          <w:szCs w:val="21"/>
        </w:rPr>
        <w:t>1</w:t>
      </w:r>
      <w:r>
        <w:rPr>
          <w:rFonts w:hint="eastAsia"/>
          <w:b/>
          <w:sz w:val="18"/>
          <w:szCs w:val="21"/>
        </w:rPr>
        <w:t>钢筋网片和钢筋骨架尺寸允许偏差和检验方法</w:t>
      </w:r>
    </w:p>
    <w:tbl>
      <w:tblPr>
        <w:tblW w:w="7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971"/>
        <w:gridCol w:w="992"/>
        <w:gridCol w:w="1843"/>
        <w:gridCol w:w="3361"/>
      </w:tblGrid>
      <w:tr w:rsidR="00D3186F" w14:paraId="458AC4D0" w14:textId="77777777">
        <w:trPr>
          <w:cantSplit/>
          <w:trHeight w:val="337"/>
          <w:jc w:val="center"/>
        </w:trPr>
        <w:tc>
          <w:tcPr>
            <w:tcW w:w="2547" w:type="dxa"/>
            <w:gridSpan w:val="3"/>
            <w:tcBorders>
              <w:top w:val="single" w:sz="4" w:space="0" w:color="auto"/>
              <w:left w:val="single" w:sz="4" w:space="0" w:color="auto"/>
              <w:bottom w:val="single" w:sz="4" w:space="0" w:color="auto"/>
              <w:right w:val="single" w:sz="4" w:space="0" w:color="auto"/>
            </w:tcBorders>
            <w:vAlign w:val="center"/>
          </w:tcPr>
          <w:p w14:paraId="30C36660" w14:textId="77777777" w:rsidR="00D3186F" w:rsidRDefault="001D714E">
            <w:pPr>
              <w:spacing w:line="276" w:lineRule="auto"/>
              <w:jc w:val="center"/>
              <w:rPr>
                <w:sz w:val="18"/>
                <w:szCs w:val="18"/>
              </w:rPr>
            </w:pPr>
            <w:r>
              <w:rPr>
                <w:rFonts w:hint="eastAsia"/>
                <w:sz w:val="18"/>
                <w:szCs w:val="18"/>
              </w:rPr>
              <w:t>项目</w:t>
            </w:r>
          </w:p>
        </w:tc>
        <w:tc>
          <w:tcPr>
            <w:tcW w:w="1843" w:type="dxa"/>
            <w:tcBorders>
              <w:top w:val="single" w:sz="4" w:space="0" w:color="auto"/>
              <w:left w:val="single" w:sz="4" w:space="0" w:color="auto"/>
              <w:bottom w:val="single" w:sz="4" w:space="0" w:color="auto"/>
              <w:right w:val="single" w:sz="4" w:space="0" w:color="auto"/>
            </w:tcBorders>
            <w:vAlign w:val="center"/>
          </w:tcPr>
          <w:p w14:paraId="533B3968" w14:textId="77777777" w:rsidR="00D3186F" w:rsidRDefault="001D714E">
            <w:pPr>
              <w:spacing w:line="276" w:lineRule="auto"/>
              <w:jc w:val="center"/>
              <w:rPr>
                <w:sz w:val="18"/>
                <w:szCs w:val="18"/>
              </w:rPr>
            </w:pPr>
            <w:r>
              <w:rPr>
                <w:rFonts w:hint="eastAsia"/>
                <w:sz w:val="18"/>
                <w:szCs w:val="18"/>
              </w:rPr>
              <w:t>允许偏差（</w:t>
            </w:r>
            <w:r>
              <w:rPr>
                <w:rFonts w:hint="eastAsia"/>
                <w:sz w:val="18"/>
                <w:szCs w:val="18"/>
              </w:rPr>
              <w:t>mm</w:t>
            </w:r>
            <w:r>
              <w:rPr>
                <w:rFonts w:hint="eastAsia"/>
                <w:sz w:val="18"/>
                <w:szCs w:val="18"/>
              </w:rPr>
              <w:t>）</w:t>
            </w:r>
          </w:p>
        </w:tc>
        <w:tc>
          <w:tcPr>
            <w:tcW w:w="3361" w:type="dxa"/>
            <w:tcBorders>
              <w:top w:val="single" w:sz="4" w:space="0" w:color="auto"/>
              <w:left w:val="single" w:sz="4" w:space="0" w:color="auto"/>
              <w:bottom w:val="single" w:sz="4" w:space="0" w:color="auto"/>
              <w:right w:val="single" w:sz="4" w:space="0" w:color="auto"/>
            </w:tcBorders>
            <w:vAlign w:val="center"/>
          </w:tcPr>
          <w:p w14:paraId="22161E07" w14:textId="77777777" w:rsidR="00D3186F" w:rsidRDefault="001D714E">
            <w:pPr>
              <w:spacing w:line="276" w:lineRule="auto"/>
              <w:jc w:val="center"/>
              <w:rPr>
                <w:sz w:val="18"/>
                <w:szCs w:val="18"/>
              </w:rPr>
            </w:pPr>
            <w:r>
              <w:rPr>
                <w:rFonts w:hint="eastAsia"/>
                <w:sz w:val="18"/>
                <w:szCs w:val="18"/>
              </w:rPr>
              <w:t>检验方法</w:t>
            </w:r>
          </w:p>
        </w:tc>
      </w:tr>
      <w:tr w:rsidR="00D3186F" w14:paraId="6936BE2E" w14:textId="77777777">
        <w:trPr>
          <w:cantSplit/>
          <w:trHeight w:val="337"/>
          <w:jc w:val="center"/>
        </w:trPr>
        <w:tc>
          <w:tcPr>
            <w:tcW w:w="584" w:type="dxa"/>
            <w:vMerge w:val="restart"/>
            <w:tcBorders>
              <w:top w:val="single" w:sz="4" w:space="0" w:color="auto"/>
              <w:left w:val="single" w:sz="4" w:space="0" w:color="auto"/>
              <w:right w:val="single" w:sz="4" w:space="0" w:color="auto"/>
            </w:tcBorders>
            <w:vAlign w:val="center"/>
          </w:tcPr>
          <w:p w14:paraId="77AD4A55" w14:textId="77777777" w:rsidR="00D3186F" w:rsidRDefault="001D714E">
            <w:pPr>
              <w:spacing w:line="276" w:lineRule="auto"/>
              <w:jc w:val="center"/>
              <w:rPr>
                <w:sz w:val="18"/>
                <w:szCs w:val="18"/>
              </w:rPr>
            </w:pPr>
            <w:r>
              <w:rPr>
                <w:rFonts w:hint="eastAsia"/>
                <w:sz w:val="18"/>
                <w:szCs w:val="18"/>
              </w:rPr>
              <w:t>钢筋网片</w:t>
            </w:r>
          </w:p>
        </w:tc>
        <w:tc>
          <w:tcPr>
            <w:tcW w:w="1963" w:type="dxa"/>
            <w:gridSpan w:val="2"/>
            <w:tcBorders>
              <w:top w:val="single" w:sz="4" w:space="0" w:color="auto"/>
              <w:left w:val="single" w:sz="4" w:space="0" w:color="auto"/>
              <w:bottom w:val="single" w:sz="4" w:space="0" w:color="auto"/>
              <w:right w:val="single" w:sz="4" w:space="0" w:color="auto"/>
            </w:tcBorders>
            <w:vAlign w:val="center"/>
          </w:tcPr>
          <w:p w14:paraId="4E0998DD" w14:textId="77777777" w:rsidR="00D3186F" w:rsidRDefault="001D714E">
            <w:pPr>
              <w:spacing w:line="276" w:lineRule="auto"/>
              <w:jc w:val="center"/>
              <w:rPr>
                <w:sz w:val="18"/>
                <w:szCs w:val="18"/>
              </w:rPr>
            </w:pPr>
            <w:r>
              <w:rPr>
                <w:rFonts w:hint="eastAsia"/>
                <w:sz w:val="18"/>
                <w:szCs w:val="18"/>
              </w:rPr>
              <w:t>长、宽</w:t>
            </w:r>
          </w:p>
        </w:tc>
        <w:tc>
          <w:tcPr>
            <w:tcW w:w="1843" w:type="dxa"/>
            <w:tcBorders>
              <w:top w:val="single" w:sz="4" w:space="0" w:color="auto"/>
              <w:left w:val="single" w:sz="4" w:space="0" w:color="auto"/>
              <w:bottom w:val="single" w:sz="4" w:space="0" w:color="auto"/>
              <w:right w:val="single" w:sz="4" w:space="0" w:color="auto"/>
            </w:tcBorders>
            <w:vAlign w:val="center"/>
          </w:tcPr>
          <w:p w14:paraId="613A2508" w14:textId="77777777" w:rsidR="00D3186F" w:rsidRDefault="001D714E">
            <w:pPr>
              <w:spacing w:line="276" w:lineRule="auto"/>
              <w:jc w:val="center"/>
              <w:rPr>
                <w:sz w:val="18"/>
                <w:szCs w:val="18"/>
              </w:rPr>
            </w:pPr>
            <w:r>
              <w:rPr>
                <w:rFonts w:hint="eastAsia"/>
                <w:sz w:val="18"/>
                <w:szCs w:val="18"/>
              </w:rPr>
              <w:t>±</w:t>
            </w:r>
            <w:r>
              <w:rPr>
                <w:rFonts w:hint="eastAsia"/>
                <w:sz w:val="18"/>
                <w:szCs w:val="18"/>
              </w:rPr>
              <w:t>5</w:t>
            </w:r>
          </w:p>
        </w:tc>
        <w:tc>
          <w:tcPr>
            <w:tcW w:w="3361" w:type="dxa"/>
            <w:tcBorders>
              <w:top w:val="single" w:sz="4" w:space="0" w:color="auto"/>
              <w:left w:val="single" w:sz="4" w:space="0" w:color="auto"/>
              <w:bottom w:val="single" w:sz="4" w:space="0" w:color="auto"/>
              <w:right w:val="single" w:sz="4" w:space="0" w:color="auto"/>
            </w:tcBorders>
            <w:vAlign w:val="center"/>
          </w:tcPr>
          <w:p w14:paraId="0EABA071" w14:textId="77777777" w:rsidR="00D3186F" w:rsidRDefault="001D714E">
            <w:pPr>
              <w:spacing w:line="276" w:lineRule="auto"/>
              <w:jc w:val="center"/>
              <w:rPr>
                <w:sz w:val="18"/>
                <w:szCs w:val="18"/>
              </w:rPr>
            </w:pPr>
            <w:r>
              <w:rPr>
                <w:rFonts w:hint="eastAsia"/>
                <w:sz w:val="18"/>
                <w:szCs w:val="18"/>
              </w:rPr>
              <w:t>钢尺检查</w:t>
            </w:r>
          </w:p>
        </w:tc>
      </w:tr>
      <w:tr w:rsidR="00D3186F" w14:paraId="01C6714E" w14:textId="77777777">
        <w:trPr>
          <w:cantSplit/>
          <w:trHeight w:val="337"/>
          <w:jc w:val="center"/>
        </w:trPr>
        <w:tc>
          <w:tcPr>
            <w:tcW w:w="584" w:type="dxa"/>
            <w:vMerge/>
            <w:tcBorders>
              <w:left w:val="single" w:sz="4" w:space="0" w:color="auto"/>
              <w:right w:val="single" w:sz="4" w:space="0" w:color="auto"/>
            </w:tcBorders>
            <w:vAlign w:val="center"/>
          </w:tcPr>
          <w:p w14:paraId="742ACE36" w14:textId="77777777" w:rsidR="00D3186F" w:rsidRDefault="00D3186F">
            <w:pPr>
              <w:jc w:val="center"/>
              <w:rPr>
                <w:sz w:val="18"/>
                <w:szCs w:val="18"/>
              </w:rPr>
            </w:pPr>
          </w:p>
        </w:tc>
        <w:tc>
          <w:tcPr>
            <w:tcW w:w="1963" w:type="dxa"/>
            <w:gridSpan w:val="2"/>
            <w:tcBorders>
              <w:top w:val="single" w:sz="4" w:space="0" w:color="auto"/>
              <w:left w:val="single" w:sz="4" w:space="0" w:color="auto"/>
              <w:bottom w:val="single" w:sz="4" w:space="0" w:color="auto"/>
              <w:right w:val="single" w:sz="4" w:space="0" w:color="auto"/>
            </w:tcBorders>
            <w:vAlign w:val="center"/>
          </w:tcPr>
          <w:p w14:paraId="2935F637" w14:textId="77777777" w:rsidR="00D3186F" w:rsidRDefault="001D714E">
            <w:pPr>
              <w:spacing w:line="276" w:lineRule="auto"/>
              <w:jc w:val="center"/>
              <w:rPr>
                <w:sz w:val="18"/>
                <w:szCs w:val="18"/>
              </w:rPr>
            </w:pPr>
            <w:r>
              <w:rPr>
                <w:rFonts w:hint="eastAsia"/>
                <w:sz w:val="18"/>
                <w:szCs w:val="18"/>
              </w:rPr>
              <w:t>网眼尺寸</w:t>
            </w:r>
          </w:p>
        </w:tc>
        <w:tc>
          <w:tcPr>
            <w:tcW w:w="1843" w:type="dxa"/>
            <w:tcBorders>
              <w:top w:val="single" w:sz="4" w:space="0" w:color="auto"/>
              <w:left w:val="single" w:sz="4" w:space="0" w:color="auto"/>
              <w:bottom w:val="single" w:sz="4" w:space="0" w:color="auto"/>
              <w:right w:val="single" w:sz="4" w:space="0" w:color="auto"/>
            </w:tcBorders>
            <w:vAlign w:val="center"/>
          </w:tcPr>
          <w:p w14:paraId="1633548E" w14:textId="77777777" w:rsidR="00D3186F" w:rsidRDefault="001D714E">
            <w:pPr>
              <w:spacing w:line="276" w:lineRule="auto"/>
              <w:jc w:val="center"/>
              <w:rPr>
                <w:sz w:val="18"/>
                <w:szCs w:val="18"/>
              </w:rPr>
            </w:pPr>
            <w:r>
              <w:rPr>
                <w:rFonts w:hint="eastAsia"/>
                <w:sz w:val="18"/>
                <w:szCs w:val="18"/>
              </w:rPr>
              <w:t>±</w:t>
            </w:r>
            <w:r>
              <w:rPr>
                <w:sz w:val="18"/>
                <w:szCs w:val="18"/>
              </w:rPr>
              <w:t>10</w:t>
            </w:r>
          </w:p>
        </w:tc>
        <w:tc>
          <w:tcPr>
            <w:tcW w:w="3361" w:type="dxa"/>
            <w:tcBorders>
              <w:top w:val="single" w:sz="4" w:space="0" w:color="auto"/>
              <w:left w:val="single" w:sz="4" w:space="0" w:color="auto"/>
              <w:bottom w:val="single" w:sz="4" w:space="0" w:color="auto"/>
              <w:right w:val="single" w:sz="4" w:space="0" w:color="auto"/>
            </w:tcBorders>
            <w:vAlign w:val="center"/>
          </w:tcPr>
          <w:p w14:paraId="4A3F8462" w14:textId="77777777" w:rsidR="00D3186F" w:rsidRDefault="001D714E">
            <w:pPr>
              <w:spacing w:line="276" w:lineRule="auto"/>
              <w:jc w:val="center"/>
              <w:rPr>
                <w:sz w:val="18"/>
                <w:szCs w:val="18"/>
              </w:rPr>
            </w:pPr>
            <w:r>
              <w:rPr>
                <w:rFonts w:hint="eastAsia"/>
                <w:sz w:val="18"/>
                <w:szCs w:val="18"/>
              </w:rPr>
              <w:t>钢尺量连续三档，取最大值</w:t>
            </w:r>
          </w:p>
        </w:tc>
      </w:tr>
      <w:tr w:rsidR="00D3186F" w14:paraId="27C5B836" w14:textId="77777777">
        <w:trPr>
          <w:cantSplit/>
          <w:trHeight w:val="337"/>
          <w:jc w:val="center"/>
        </w:trPr>
        <w:tc>
          <w:tcPr>
            <w:tcW w:w="584" w:type="dxa"/>
            <w:vMerge/>
            <w:tcBorders>
              <w:left w:val="single" w:sz="4" w:space="0" w:color="auto"/>
              <w:right w:val="single" w:sz="4" w:space="0" w:color="auto"/>
            </w:tcBorders>
            <w:vAlign w:val="center"/>
          </w:tcPr>
          <w:p w14:paraId="34F57EAD" w14:textId="77777777" w:rsidR="00D3186F" w:rsidRDefault="00D3186F">
            <w:pPr>
              <w:spacing w:line="276" w:lineRule="auto"/>
              <w:jc w:val="center"/>
              <w:rPr>
                <w:sz w:val="18"/>
                <w:szCs w:val="18"/>
              </w:rPr>
            </w:pPr>
          </w:p>
        </w:tc>
        <w:tc>
          <w:tcPr>
            <w:tcW w:w="1963" w:type="dxa"/>
            <w:gridSpan w:val="2"/>
            <w:tcBorders>
              <w:top w:val="single" w:sz="4" w:space="0" w:color="auto"/>
              <w:left w:val="single" w:sz="4" w:space="0" w:color="auto"/>
              <w:bottom w:val="single" w:sz="4" w:space="0" w:color="auto"/>
              <w:right w:val="single" w:sz="4" w:space="0" w:color="auto"/>
            </w:tcBorders>
            <w:vAlign w:val="center"/>
          </w:tcPr>
          <w:p w14:paraId="49097550" w14:textId="77777777" w:rsidR="00D3186F" w:rsidRDefault="001D714E">
            <w:pPr>
              <w:spacing w:line="276" w:lineRule="auto"/>
              <w:jc w:val="center"/>
              <w:rPr>
                <w:sz w:val="18"/>
                <w:szCs w:val="18"/>
              </w:rPr>
            </w:pPr>
            <w:r>
              <w:rPr>
                <w:rFonts w:hint="eastAsia"/>
                <w:sz w:val="18"/>
                <w:szCs w:val="18"/>
              </w:rPr>
              <w:t>对角线</w:t>
            </w:r>
          </w:p>
        </w:tc>
        <w:tc>
          <w:tcPr>
            <w:tcW w:w="1843" w:type="dxa"/>
            <w:tcBorders>
              <w:top w:val="single" w:sz="4" w:space="0" w:color="auto"/>
              <w:left w:val="single" w:sz="4" w:space="0" w:color="auto"/>
              <w:bottom w:val="single" w:sz="4" w:space="0" w:color="auto"/>
              <w:right w:val="single" w:sz="4" w:space="0" w:color="auto"/>
            </w:tcBorders>
            <w:vAlign w:val="center"/>
          </w:tcPr>
          <w:p w14:paraId="0AE64CF7" w14:textId="77777777" w:rsidR="00D3186F" w:rsidRDefault="001D714E">
            <w:pPr>
              <w:spacing w:line="276" w:lineRule="auto"/>
              <w:jc w:val="center"/>
              <w:rPr>
                <w:sz w:val="18"/>
                <w:szCs w:val="18"/>
              </w:rPr>
            </w:pPr>
            <w:r>
              <w:rPr>
                <w:rFonts w:hint="eastAsia"/>
                <w:sz w:val="18"/>
                <w:szCs w:val="18"/>
              </w:rPr>
              <w:t>5</w:t>
            </w:r>
          </w:p>
        </w:tc>
        <w:tc>
          <w:tcPr>
            <w:tcW w:w="3361" w:type="dxa"/>
            <w:tcBorders>
              <w:top w:val="single" w:sz="4" w:space="0" w:color="auto"/>
              <w:left w:val="single" w:sz="4" w:space="0" w:color="auto"/>
              <w:bottom w:val="single" w:sz="4" w:space="0" w:color="auto"/>
              <w:right w:val="single" w:sz="4" w:space="0" w:color="auto"/>
            </w:tcBorders>
            <w:vAlign w:val="center"/>
          </w:tcPr>
          <w:p w14:paraId="40235D79" w14:textId="77777777" w:rsidR="00D3186F" w:rsidRDefault="001D714E">
            <w:pPr>
              <w:spacing w:line="276" w:lineRule="auto"/>
              <w:jc w:val="center"/>
              <w:rPr>
                <w:sz w:val="18"/>
                <w:szCs w:val="18"/>
              </w:rPr>
            </w:pPr>
            <w:r>
              <w:rPr>
                <w:rFonts w:hint="eastAsia"/>
                <w:sz w:val="18"/>
                <w:szCs w:val="18"/>
              </w:rPr>
              <w:t>钢尺检查</w:t>
            </w:r>
          </w:p>
        </w:tc>
      </w:tr>
      <w:tr w:rsidR="00D3186F" w14:paraId="77850D94" w14:textId="77777777">
        <w:trPr>
          <w:cantSplit/>
          <w:trHeight w:val="337"/>
          <w:jc w:val="center"/>
        </w:trPr>
        <w:tc>
          <w:tcPr>
            <w:tcW w:w="584" w:type="dxa"/>
            <w:vMerge/>
            <w:tcBorders>
              <w:left w:val="single" w:sz="4" w:space="0" w:color="auto"/>
              <w:bottom w:val="single" w:sz="4" w:space="0" w:color="auto"/>
              <w:right w:val="single" w:sz="4" w:space="0" w:color="auto"/>
            </w:tcBorders>
            <w:vAlign w:val="center"/>
          </w:tcPr>
          <w:p w14:paraId="6738AD82" w14:textId="77777777" w:rsidR="00D3186F" w:rsidRDefault="00D3186F">
            <w:pPr>
              <w:spacing w:line="276" w:lineRule="auto"/>
              <w:jc w:val="center"/>
              <w:rPr>
                <w:sz w:val="18"/>
                <w:szCs w:val="18"/>
              </w:rPr>
            </w:pPr>
          </w:p>
        </w:tc>
        <w:tc>
          <w:tcPr>
            <w:tcW w:w="1963" w:type="dxa"/>
            <w:gridSpan w:val="2"/>
            <w:tcBorders>
              <w:top w:val="single" w:sz="4" w:space="0" w:color="auto"/>
              <w:left w:val="single" w:sz="4" w:space="0" w:color="auto"/>
              <w:bottom w:val="single" w:sz="4" w:space="0" w:color="auto"/>
              <w:right w:val="single" w:sz="4" w:space="0" w:color="auto"/>
            </w:tcBorders>
            <w:vAlign w:val="center"/>
          </w:tcPr>
          <w:p w14:paraId="04652F6B" w14:textId="77777777" w:rsidR="00D3186F" w:rsidRDefault="001D714E">
            <w:pPr>
              <w:spacing w:line="276" w:lineRule="auto"/>
              <w:jc w:val="center"/>
              <w:rPr>
                <w:sz w:val="18"/>
                <w:szCs w:val="18"/>
              </w:rPr>
            </w:pPr>
            <w:r>
              <w:rPr>
                <w:rFonts w:hint="eastAsia"/>
                <w:sz w:val="18"/>
                <w:szCs w:val="18"/>
              </w:rPr>
              <w:t>端头不齐</w:t>
            </w:r>
          </w:p>
        </w:tc>
        <w:tc>
          <w:tcPr>
            <w:tcW w:w="1843" w:type="dxa"/>
            <w:tcBorders>
              <w:top w:val="single" w:sz="4" w:space="0" w:color="auto"/>
              <w:left w:val="single" w:sz="4" w:space="0" w:color="auto"/>
              <w:bottom w:val="single" w:sz="4" w:space="0" w:color="auto"/>
              <w:right w:val="single" w:sz="4" w:space="0" w:color="auto"/>
            </w:tcBorders>
            <w:vAlign w:val="center"/>
          </w:tcPr>
          <w:p w14:paraId="38D8D185" w14:textId="77777777" w:rsidR="00D3186F" w:rsidRDefault="001D714E">
            <w:pPr>
              <w:spacing w:line="276" w:lineRule="auto"/>
              <w:jc w:val="center"/>
              <w:rPr>
                <w:sz w:val="18"/>
                <w:szCs w:val="18"/>
              </w:rPr>
            </w:pPr>
            <w:r>
              <w:rPr>
                <w:rFonts w:hint="eastAsia"/>
                <w:sz w:val="18"/>
                <w:szCs w:val="18"/>
              </w:rPr>
              <w:t>5</w:t>
            </w:r>
          </w:p>
        </w:tc>
        <w:tc>
          <w:tcPr>
            <w:tcW w:w="3361" w:type="dxa"/>
            <w:tcBorders>
              <w:top w:val="single" w:sz="4" w:space="0" w:color="auto"/>
              <w:left w:val="single" w:sz="4" w:space="0" w:color="auto"/>
              <w:bottom w:val="single" w:sz="4" w:space="0" w:color="auto"/>
              <w:right w:val="single" w:sz="4" w:space="0" w:color="auto"/>
            </w:tcBorders>
            <w:vAlign w:val="center"/>
          </w:tcPr>
          <w:p w14:paraId="70EAB740" w14:textId="77777777" w:rsidR="00D3186F" w:rsidRDefault="001D714E">
            <w:pPr>
              <w:spacing w:line="276" w:lineRule="auto"/>
              <w:jc w:val="center"/>
              <w:rPr>
                <w:sz w:val="18"/>
                <w:szCs w:val="18"/>
              </w:rPr>
            </w:pPr>
            <w:r>
              <w:rPr>
                <w:rFonts w:hint="eastAsia"/>
                <w:sz w:val="18"/>
                <w:szCs w:val="18"/>
              </w:rPr>
              <w:t>钢尺检查</w:t>
            </w:r>
          </w:p>
        </w:tc>
      </w:tr>
      <w:tr w:rsidR="00D3186F" w14:paraId="6A8FFC28" w14:textId="77777777">
        <w:trPr>
          <w:cantSplit/>
          <w:trHeight w:val="337"/>
          <w:jc w:val="center"/>
        </w:trPr>
        <w:tc>
          <w:tcPr>
            <w:tcW w:w="584" w:type="dxa"/>
            <w:vMerge w:val="restart"/>
            <w:tcBorders>
              <w:top w:val="single" w:sz="4" w:space="0" w:color="auto"/>
              <w:left w:val="single" w:sz="4" w:space="0" w:color="auto"/>
              <w:right w:val="single" w:sz="4" w:space="0" w:color="auto"/>
            </w:tcBorders>
            <w:vAlign w:val="center"/>
          </w:tcPr>
          <w:p w14:paraId="4666E65E" w14:textId="77777777" w:rsidR="00D3186F" w:rsidRDefault="001D714E">
            <w:pPr>
              <w:spacing w:line="276" w:lineRule="auto"/>
              <w:jc w:val="center"/>
              <w:rPr>
                <w:sz w:val="18"/>
                <w:szCs w:val="18"/>
              </w:rPr>
            </w:pPr>
            <w:r>
              <w:rPr>
                <w:rFonts w:hint="eastAsia"/>
                <w:sz w:val="18"/>
                <w:szCs w:val="18"/>
              </w:rPr>
              <w:t>钢筋骨架</w:t>
            </w:r>
          </w:p>
        </w:tc>
        <w:tc>
          <w:tcPr>
            <w:tcW w:w="1963" w:type="dxa"/>
            <w:gridSpan w:val="2"/>
            <w:tcBorders>
              <w:top w:val="single" w:sz="4" w:space="0" w:color="auto"/>
              <w:left w:val="single" w:sz="4" w:space="0" w:color="auto"/>
              <w:bottom w:val="single" w:sz="4" w:space="0" w:color="auto"/>
              <w:right w:val="single" w:sz="4" w:space="0" w:color="auto"/>
            </w:tcBorders>
            <w:vAlign w:val="center"/>
          </w:tcPr>
          <w:p w14:paraId="74A08ADF" w14:textId="77777777" w:rsidR="00D3186F" w:rsidRDefault="001D714E">
            <w:pPr>
              <w:spacing w:line="276" w:lineRule="auto"/>
              <w:jc w:val="center"/>
              <w:rPr>
                <w:sz w:val="18"/>
                <w:szCs w:val="18"/>
              </w:rPr>
            </w:pPr>
            <w:r>
              <w:rPr>
                <w:rFonts w:hint="eastAsia"/>
                <w:sz w:val="18"/>
                <w:szCs w:val="18"/>
              </w:rPr>
              <w:t>长</w:t>
            </w:r>
          </w:p>
        </w:tc>
        <w:tc>
          <w:tcPr>
            <w:tcW w:w="1843" w:type="dxa"/>
            <w:tcBorders>
              <w:top w:val="single" w:sz="4" w:space="0" w:color="auto"/>
              <w:left w:val="single" w:sz="4" w:space="0" w:color="auto"/>
              <w:bottom w:val="single" w:sz="4" w:space="0" w:color="auto"/>
              <w:right w:val="single" w:sz="4" w:space="0" w:color="auto"/>
            </w:tcBorders>
            <w:vAlign w:val="center"/>
          </w:tcPr>
          <w:p w14:paraId="4DFC8E56" w14:textId="77777777" w:rsidR="00D3186F" w:rsidRDefault="001D714E">
            <w:pPr>
              <w:spacing w:line="276" w:lineRule="auto"/>
              <w:jc w:val="center"/>
              <w:rPr>
                <w:sz w:val="18"/>
                <w:szCs w:val="18"/>
              </w:rPr>
            </w:pPr>
            <w:r>
              <w:rPr>
                <w:rFonts w:hint="eastAsia"/>
                <w:sz w:val="18"/>
                <w:szCs w:val="18"/>
              </w:rPr>
              <w:t>0</w:t>
            </w:r>
            <w:r>
              <w:rPr>
                <w:rFonts w:hint="eastAsia"/>
                <w:sz w:val="18"/>
                <w:szCs w:val="18"/>
              </w:rPr>
              <w:t>，</w:t>
            </w:r>
            <w:r>
              <w:rPr>
                <w:rFonts w:hint="eastAsia"/>
                <w:sz w:val="18"/>
                <w:szCs w:val="18"/>
              </w:rPr>
              <w:t>-5</w:t>
            </w:r>
          </w:p>
        </w:tc>
        <w:tc>
          <w:tcPr>
            <w:tcW w:w="3361" w:type="dxa"/>
            <w:tcBorders>
              <w:top w:val="single" w:sz="4" w:space="0" w:color="auto"/>
              <w:left w:val="single" w:sz="4" w:space="0" w:color="auto"/>
              <w:bottom w:val="single" w:sz="4" w:space="0" w:color="auto"/>
              <w:right w:val="single" w:sz="4" w:space="0" w:color="auto"/>
            </w:tcBorders>
            <w:vAlign w:val="center"/>
          </w:tcPr>
          <w:p w14:paraId="6CED66DC" w14:textId="77777777" w:rsidR="00D3186F" w:rsidRDefault="001D714E">
            <w:pPr>
              <w:spacing w:line="276" w:lineRule="auto"/>
              <w:jc w:val="center"/>
              <w:rPr>
                <w:sz w:val="18"/>
                <w:szCs w:val="18"/>
              </w:rPr>
            </w:pPr>
            <w:r>
              <w:rPr>
                <w:rFonts w:hint="eastAsia"/>
                <w:sz w:val="18"/>
                <w:szCs w:val="18"/>
              </w:rPr>
              <w:t>钢尺检查</w:t>
            </w:r>
          </w:p>
        </w:tc>
      </w:tr>
      <w:tr w:rsidR="00D3186F" w14:paraId="03120CD1" w14:textId="77777777">
        <w:trPr>
          <w:cantSplit/>
          <w:trHeight w:val="337"/>
          <w:jc w:val="center"/>
        </w:trPr>
        <w:tc>
          <w:tcPr>
            <w:tcW w:w="584" w:type="dxa"/>
            <w:vMerge/>
            <w:tcBorders>
              <w:left w:val="single" w:sz="4" w:space="0" w:color="auto"/>
              <w:right w:val="single" w:sz="4" w:space="0" w:color="auto"/>
            </w:tcBorders>
            <w:vAlign w:val="center"/>
          </w:tcPr>
          <w:p w14:paraId="30C97CA6" w14:textId="77777777" w:rsidR="00D3186F" w:rsidRDefault="00D3186F">
            <w:pPr>
              <w:jc w:val="center"/>
              <w:rPr>
                <w:sz w:val="18"/>
                <w:szCs w:val="18"/>
              </w:rPr>
            </w:pPr>
          </w:p>
        </w:tc>
        <w:tc>
          <w:tcPr>
            <w:tcW w:w="1963" w:type="dxa"/>
            <w:gridSpan w:val="2"/>
            <w:tcBorders>
              <w:top w:val="single" w:sz="4" w:space="0" w:color="auto"/>
              <w:left w:val="single" w:sz="4" w:space="0" w:color="auto"/>
              <w:bottom w:val="single" w:sz="4" w:space="0" w:color="auto"/>
              <w:right w:val="single" w:sz="4" w:space="0" w:color="auto"/>
            </w:tcBorders>
            <w:vAlign w:val="center"/>
          </w:tcPr>
          <w:p w14:paraId="3CBFB848" w14:textId="77777777" w:rsidR="00D3186F" w:rsidRDefault="001D714E">
            <w:pPr>
              <w:spacing w:line="276" w:lineRule="auto"/>
              <w:jc w:val="center"/>
              <w:rPr>
                <w:sz w:val="18"/>
                <w:szCs w:val="18"/>
              </w:rPr>
            </w:pPr>
            <w:r>
              <w:rPr>
                <w:rFonts w:hint="eastAsia"/>
                <w:sz w:val="18"/>
                <w:szCs w:val="18"/>
              </w:rPr>
              <w:t>宽</w:t>
            </w:r>
          </w:p>
        </w:tc>
        <w:tc>
          <w:tcPr>
            <w:tcW w:w="1843" w:type="dxa"/>
            <w:tcBorders>
              <w:top w:val="single" w:sz="4" w:space="0" w:color="auto"/>
              <w:left w:val="single" w:sz="4" w:space="0" w:color="auto"/>
              <w:bottom w:val="single" w:sz="4" w:space="0" w:color="auto"/>
              <w:right w:val="single" w:sz="4" w:space="0" w:color="auto"/>
            </w:tcBorders>
            <w:vAlign w:val="center"/>
          </w:tcPr>
          <w:p w14:paraId="220D830A" w14:textId="77777777" w:rsidR="00D3186F" w:rsidRDefault="001D714E">
            <w:pPr>
              <w:spacing w:line="276" w:lineRule="auto"/>
              <w:jc w:val="center"/>
              <w:rPr>
                <w:sz w:val="18"/>
                <w:szCs w:val="18"/>
              </w:rPr>
            </w:pPr>
            <w:r>
              <w:rPr>
                <w:rFonts w:hint="eastAsia"/>
                <w:sz w:val="18"/>
                <w:szCs w:val="18"/>
              </w:rPr>
              <w:t>±</w:t>
            </w:r>
            <w:r>
              <w:rPr>
                <w:rFonts w:hint="eastAsia"/>
                <w:sz w:val="18"/>
                <w:szCs w:val="18"/>
              </w:rPr>
              <w:t>5</w:t>
            </w:r>
          </w:p>
        </w:tc>
        <w:tc>
          <w:tcPr>
            <w:tcW w:w="3361" w:type="dxa"/>
            <w:tcBorders>
              <w:top w:val="single" w:sz="4" w:space="0" w:color="auto"/>
              <w:left w:val="single" w:sz="4" w:space="0" w:color="auto"/>
              <w:bottom w:val="single" w:sz="4" w:space="0" w:color="auto"/>
              <w:right w:val="single" w:sz="4" w:space="0" w:color="auto"/>
            </w:tcBorders>
            <w:vAlign w:val="center"/>
          </w:tcPr>
          <w:p w14:paraId="7B68EB26" w14:textId="77777777" w:rsidR="00D3186F" w:rsidRDefault="001D714E">
            <w:pPr>
              <w:spacing w:line="276" w:lineRule="auto"/>
              <w:jc w:val="center"/>
              <w:rPr>
                <w:sz w:val="18"/>
                <w:szCs w:val="18"/>
              </w:rPr>
            </w:pPr>
            <w:r>
              <w:rPr>
                <w:rFonts w:hint="eastAsia"/>
                <w:sz w:val="18"/>
                <w:szCs w:val="18"/>
              </w:rPr>
              <w:t>钢尺检查</w:t>
            </w:r>
          </w:p>
        </w:tc>
      </w:tr>
      <w:tr w:rsidR="00D3186F" w14:paraId="79A25CE5" w14:textId="77777777">
        <w:trPr>
          <w:cantSplit/>
          <w:trHeight w:val="337"/>
          <w:jc w:val="center"/>
        </w:trPr>
        <w:tc>
          <w:tcPr>
            <w:tcW w:w="584" w:type="dxa"/>
            <w:vMerge/>
            <w:tcBorders>
              <w:left w:val="single" w:sz="4" w:space="0" w:color="auto"/>
              <w:right w:val="single" w:sz="4" w:space="0" w:color="auto"/>
            </w:tcBorders>
            <w:vAlign w:val="center"/>
          </w:tcPr>
          <w:p w14:paraId="668252B7" w14:textId="77777777" w:rsidR="00D3186F" w:rsidRDefault="00D3186F">
            <w:pPr>
              <w:jc w:val="center"/>
              <w:rPr>
                <w:sz w:val="18"/>
                <w:szCs w:val="18"/>
              </w:rPr>
            </w:pPr>
          </w:p>
        </w:tc>
        <w:tc>
          <w:tcPr>
            <w:tcW w:w="1963" w:type="dxa"/>
            <w:gridSpan w:val="2"/>
            <w:tcBorders>
              <w:top w:val="single" w:sz="4" w:space="0" w:color="auto"/>
              <w:left w:val="single" w:sz="4" w:space="0" w:color="auto"/>
              <w:bottom w:val="single" w:sz="4" w:space="0" w:color="auto"/>
              <w:right w:val="single" w:sz="4" w:space="0" w:color="auto"/>
            </w:tcBorders>
            <w:vAlign w:val="center"/>
          </w:tcPr>
          <w:p w14:paraId="30AC1771" w14:textId="77777777" w:rsidR="00D3186F" w:rsidRDefault="001D714E">
            <w:pPr>
              <w:spacing w:line="276" w:lineRule="auto"/>
              <w:jc w:val="center"/>
              <w:rPr>
                <w:sz w:val="18"/>
                <w:szCs w:val="18"/>
              </w:rPr>
            </w:pPr>
            <w:r>
              <w:rPr>
                <w:rFonts w:hint="eastAsia"/>
                <w:sz w:val="18"/>
                <w:szCs w:val="18"/>
              </w:rPr>
              <w:t>高（厚）</w:t>
            </w:r>
          </w:p>
        </w:tc>
        <w:tc>
          <w:tcPr>
            <w:tcW w:w="1843" w:type="dxa"/>
            <w:tcBorders>
              <w:top w:val="single" w:sz="4" w:space="0" w:color="auto"/>
              <w:left w:val="single" w:sz="4" w:space="0" w:color="auto"/>
              <w:bottom w:val="single" w:sz="4" w:space="0" w:color="auto"/>
              <w:right w:val="single" w:sz="4" w:space="0" w:color="auto"/>
            </w:tcBorders>
            <w:vAlign w:val="center"/>
          </w:tcPr>
          <w:p w14:paraId="550C162D" w14:textId="77777777" w:rsidR="00D3186F" w:rsidRDefault="001D714E">
            <w:pPr>
              <w:spacing w:line="276" w:lineRule="auto"/>
              <w:jc w:val="center"/>
              <w:rPr>
                <w:sz w:val="18"/>
                <w:szCs w:val="18"/>
              </w:rPr>
            </w:pPr>
            <w:r>
              <w:rPr>
                <w:rFonts w:hint="eastAsia"/>
                <w:sz w:val="18"/>
                <w:szCs w:val="18"/>
              </w:rPr>
              <w:t>±</w:t>
            </w:r>
            <w:r>
              <w:rPr>
                <w:rFonts w:hint="eastAsia"/>
                <w:sz w:val="18"/>
                <w:szCs w:val="18"/>
              </w:rPr>
              <w:t>5</w:t>
            </w:r>
          </w:p>
        </w:tc>
        <w:tc>
          <w:tcPr>
            <w:tcW w:w="3361" w:type="dxa"/>
            <w:tcBorders>
              <w:top w:val="single" w:sz="4" w:space="0" w:color="auto"/>
              <w:left w:val="single" w:sz="4" w:space="0" w:color="auto"/>
              <w:bottom w:val="single" w:sz="4" w:space="0" w:color="auto"/>
              <w:right w:val="single" w:sz="4" w:space="0" w:color="auto"/>
            </w:tcBorders>
            <w:vAlign w:val="center"/>
          </w:tcPr>
          <w:p w14:paraId="4BBBAB2B" w14:textId="77777777" w:rsidR="00D3186F" w:rsidRDefault="001D714E">
            <w:pPr>
              <w:spacing w:line="276" w:lineRule="auto"/>
              <w:jc w:val="center"/>
              <w:rPr>
                <w:sz w:val="18"/>
                <w:szCs w:val="18"/>
              </w:rPr>
            </w:pPr>
            <w:r>
              <w:rPr>
                <w:rFonts w:hint="eastAsia"/>
                <w:sz w:val="18"/>
                <w:szCs w:val="18"/>
              </w:rPr>
              <w:t>钢尺检查</w:t>
            </w:r>
          </w:p>
        </w:tc>
      </w:tr>
      <w:tr w:rsidR="00D3186F" w14:paraId="641A4560" w14:textId="77777777">
        <w:trPr>
          <w:cantSplit/>
          <w:trHeight w:val="337"/>
          <w:jc w:val="center"/>
        </w:trPr>
        <w:tc>
          <w:tcPr>
            <w:tcW w:w="584" w:type="dxa"/>
            <w:vMerge/>
            <w:tcBorders>
              <w:left w:val="single" w:sz="4" w:space="0" w:color="auto"/>
              <w:right w:val="single" w:sz="4" w:space="0" w:color="auto"/>
            </w:tcBorders>
            <w:vAlign w:val="center"/>
          </w:tcPr>
          <w:p w14:paraId="64D2B9F2" w14:textId="77777777" w:rsidR="00D3186F" w:rsidRDefault="00D3186F">
            <w:pPr>
              <w:spacing w:line="276" w:lineRule="auto"/>
              <w:jc w:val="center"/>
              <w:rPr>
                <w:sz w:val="18"/>
                <w:szCs w:val="18"/>
              </w:rPr>
            </w:pPr>
          </w:p>
        </w:tc>
        <w:tc>
          <w:tcPr>
            <w:tcW w:w="1963" w:type="dxa"/>
            <w:gridSpan w:val="2"/>
            <w:tcBorders>
              <w:top w:val="single" w:sz="4" w:space="0" w:color="auto"/>
              <w:left w:val="single" w:sz="4" w:space="0" w:color="auto"/>
              <w:bottom w:val="single" w:sz="4" w:space="0" w:color="auto"/>
              <w:right w:val="single" w:sz="4" w:space="0" w:color="auto"/>
            </w:tcBorders>
            <w:vAlign w:val="center"/>
          </w:tcPr>
          <w:p w14:paraId="03346364" w14:textId="77777777" w:rsidR="00D3186F" w:rsidRDefault="001D714E">
            <w:pPr>
              <w:spacing w:line="276" w:lineRule="auto"/>
              <w:jc w:val="center"/>
              <w:rPr>
                <w:sz w:val="18"/>
                <w:szCs w:val="18"/>
              </w:rPr>
            </w:pPr>
            <w:r>
              <w:rPr>
                <w:rFonts w:hint="eastAsia"/>
                <w:sz w:val="18"/>
                <w:szCs w:val="18"/>
              </w:rPr>
              <w:t>主筋间距</w:t>
            </w:r>
          </w:p>
        </w:tc>
        <w:tc>
          <w:tcPr>
            <w:tcW w:w="1843" w:type="dxa"/>
            <w:tcBorders>
              <w:top w:val="single" w:sz="4" w:space="0" w:color="auto"/>
              <w:left w:val="single" w:sz="4" w:space="0" w:color="auto"/>
              <w:bottom w:val="single" w:sz="4" w:space="0" w:color="auto"/>
              <w:right w:val="single" w:sz="4" w:space="0" w:color="auto"/>
            </w:tcBorders>
            <w:vAlign w:val="center"/>
          </w:tcPr>
          <w:p w14:paraId="0BD5AB14" w14:textId="77777777" w:rsidR="00D3186F" w:rsidRDefault="001D714E">
            <w:pPr>
              <w:spacing w:line="276" w:lineRule="auto"/>
              <w:jc w:val="center"/>
              <w:rPr>
                <w:sz w:val="18"/>
                <w:szCs w:val="18"/>
              </w:rPr>
            </w:pPr>
            <w:r>
              <w:rPr>
                <w:rFonts w:hint="eastAsia"/>
                <w:sz w:val="18"/>
                <w:szCs w:val="18"/>
              </w:rPr>
              <w:t>±</w:t>
            </w:r>
            <w:r>
              <w:rPr>
                <w:sz w:val="18"/>
                <w:szCs w:val="18"/>
              </w:rPr>
              <w:t>10</w:t>
            </w:r>
          </w:p>
        </w:tc>
        <w:tc>
          <w:tcPr>
            <w:tcW w:w="3361" w:type="dxa"/>
            <w:tcBorders>
              <w:top w:val="single" w:sz="4" w:space="0" w:color="auto"/>
              <w:left w:val="single" w:sz="4" w:space="0" w:color="auto"/>
              <w:bottom w:val="single" w:sz="4" w:space="0" w:color="auto"/>
              <w:right w:val="single" w:sz="4" w:space="0" w:color="auto"/>
            </w:tcBorders>
            <w:vAlign w:val="center"/>
          </w:tcPr>
          <w:p w14:paraId="1F10D724" w14:textId="77777777" w:rsidR="00D3186F" w:rsidRDefault="001D714E">
            <w:pPr>
              <w:spacing w:line="276" w:lineRule="auto"/>
              <w:jc w:val="center"/>
              <w:rPr>
                <w:sz w:val="18"/>
                <w:szCs w:val="18"/>
              </w:rPr>
            </w:pPr>
            <w:r>
              <w:rPr>
                <w:rFonts w:hint="eastAsia"/>
                <w:sz w:val="18"/>
                <w:szCs w:val="18"/>
              </w:rPr>
              <w:t>钢尺量两端、中间各一点，取最大值</w:t>
            </w:r>
          </w:p>
        </w:tc>
      </w:tr>
      <w:tr w:rsidR="00D3186F" w14:paraId="288085BB" w14:textId="77777777">
        <w:trPr>
          <w:cantSplit/>
          <w:trHeight w:val="337"/>
          <w:jc w:val="center"/>
        </w:trPr>
        <w:tc>
          <w:tcPr>
            <w:tcW w:w="584" w:type="dxa"/>
            <w:vMerge/>
            <w:tcBorders>
              <w:left w:val="single" w:sz="4" w:space="0" w:color="auto"/>
              <w:right w:val="single" w:sz="4" w:space="0" w:color="auto"/>
            </w:tcBorders>
            <w:vAlign w:val="center"/>
          </w:tcPr>
          <w:p w14:paraId="5EE46581" w14:textId="77777777" w:rsidR="00D3186F" w:rsidRDefault="00D3186F">
            <w:pPr>
              <w:jc w:val="center"/>
              <w:rPr>
                <w:sz w:val="18"/>
                <w:szCs w:val="18"/>
              </w:rPr>
            </w:pPr>
          </w:p>
        </w:tc>
        <w:tc>
          <w:tcPr>
            <w:tcW w:w="1963" w:type="dxa"/>
            <w:gridSpan w:val="2"/>
            <w:tcBorders>
              <w:top w:val="single" w:sz="4" w:space="0" w:color="auto"/>
              <w:left w:val="single" w:sz="4" w:space="0" w:color="auto"/>
              <w:bottom w:val="single" w:sz="4" w:space="0" w:color="auto"/>
              <w:right w:val="single" w:sz="4" w:space="0" w:color="auto"/>
            </w:tcBorders>
            <w:vAlign w:val="center"/>
          </w:tcPr>
          <w:p w14:paraId="7B16DE20" w14:textId="77777777" w:rsidR="00D3186F" w:rsidRDefault="001D714E">
            <w:pPr>
              <w:spacing w:line="276" w:lineRule="auto"/>
              <w:jc w:val="center"/>
              <w:rPr>
                <w:sz w:val="18"/>
                <w:szCs w:val="18"/>
              </w:rPr>
            </w:pPr>
            <w:r>
              <w:rPr>
                <w:rFonts w:hint="eastAsia"/>
                <w:sz w:val="18"/>
                <w:szCs w:val="18"/>
              </w:rPr>
              <w:t>主筋排距</w:t>
            </w:r>
          </w:p>
        </w:tc>
        <w:tc>
          <w:tcPr>
            <w:tcW w:w="1843" w:type="dxa"/>
            <w:tcBorders>
              <w:top w:val="single" w:sz="4" w:space="0" w:color="auto"/>
              <w:left w:val="single" w:sz="4" w:space="0" w:color="auto"/>
              <w:bottom w:val="single" w:sz="4" w:space="0" w:color="auto"/>
              <w:right w:val="single" w:sz="4" w:space="0" w:color="auto"/>
            </w:tcBorders>
            <w:vAlign w:val="center"/>
          </w:tcPr>
          <w:p w14:paraId="375470C7" w14:textId="77777777" w:rsidR="00D3186F" w:rsidRDefault="001D714E">
            <w:pPr>
              <w:spacing w:line="276" w:lineRule="auto"/>
              <w:jc w:val="center"/>
              <w:rPr>
                <w:sz w:val="18"/>
                <w:szCs w:val="18"/>
              </w:rPr>
            </w:pPr>
            <w:r>
              <w:rPr>
                <w:rFonts w:hint="eastAsia"/>
                <w:sz w:val="18"/>
                <w:szCs w:val="18"/>
              </w:rPr>
              <w:t>±</w:t>
            </w:r>
            <w:r>
              <w:rPr>
                <w:rFonts w:hint="eastAsia"/>
                <w:sz w:val="18"/>
                <w:szCs w:val="18"/>
              </w:rPr>
              <w:t>5</w:t>
            </w:r>
          </w:p>
        </w:tc>
        <w:tc>
          <w:tcPr>
            <w:tcW w:w="3361" w:type="dxa"/>
            <w:tcBorders>
              <w:top w:val="single" w:sz="4" w:space="0" w:color="auto"/>
              <w:left w:val="single" w:sz="4" w:space="0" w:color="auto"/>
              <w:bottom w:val="single" w:sz="4" w:space="0" w:color="auto"/>
              <w:right w:val="single" w:sz="4" w:space="0" w:color="auto"/>
            </w:tcBorders>
            <w:vAlign w:val="center"/>
          </w:tcPr>
          <w:p w14:paraId="3D776593" w14:textId="77777777" w:rsidR="00D3186F" w:rsidRDefault="001D714E">
            <w:pPr>
              <w:spacing w:line="276" w:lineRule="auto"/>
              <w:jc w:val="center"/>
              <w:rPr>
                <w:sz w:val="18"/>
                <w:szCs w:val="18"/>
              </w:rPr>
            </w:pPr>
            <w:r>
              <w:rPr>
                <w:rFonts w:hint="eastAsia"/>
                <w:sz w:val="18"/>
                <w:szCs w:val="18"/>
              </w:rPr>
              <w:t>钢尺量两端、中间各一点，取最大值</w:t>
            </w:r>
          </w:p>
        </w:tc>
      </w:tr>
      <w:tr w:rsidR="00D3186F" w14:paraId="313A1AE6" w14:textId="77777777">
        <w:trPr>
          <w:cantSplit/>
          <w:trHeight w:val="337"/>
          <w:jc w:val="center"/>
        </w:trPr>
        <w:tc>
          <w:tcPr>
            <w:tcW w:w="584" w:type="dxa"/>
            <w:vMerge/>
            <w:tcBorders>
              <w:left w:val="single" w:sz="4" w:space="0" w:color="auto"/>
              <w:right w:val="single" w:sz="4" w:space="0" w:color="auto"/>
            </w:tcBorders>
            <w:vAlign w:val="center"/>
          </w:tcPr>
          <w:p w14:paraId="65971BCA" w14:textId="77777777" w:rsidR="00D3186F" w:rsidRDefault="00D3186F">
            <w:pPr>
              <w:jc w:val="center"/>
              <w:rPr>
                <w:sz w:val="18"/>
                <w:szCs w:val="18"/>
              </w:rPr>
            </w:pPr>
          </w:p>
        </w:tc>
        <w:tc>
          <w:tcPr>
            <w:tcW w:w="1963" w:type="dxa"/>
            <w:gridSpan w:val="2"/>
            <w:tcBorders>
              <w:top w:val="single" w:sz="4" w:space="0" w:color="auto"/>
              <w:left w:val="single" w:sz="4" w:space="0" w:color="auto"/>
              <w:bottom w:val="single" w:sz="4" w:space="0" w:color="auto"/>
              <w:right w:val="single" w:sz="4" w:space="0" w:color="auto"/>
            </w:tcBorders>
            <w:vAlign w:val="center"/>
          </w:tcPr>
          <w:p w14:paraId="711211CF" w14:textId="77777777" w:rsidR="00D3186F" w:rsidRDefault="001D714E">
            <w:pPr>
              <w:spacing w:line="276" w:lineRule="auto"/>
              <w:jc w:val="center"/>
              <w:rPr>
                <w:sz w:val="18"/>
                <w:szCs w:val="18"/>
              </w:rPr>
            </w:pPr>
            <w:r>
              <w:rPr>
                <w:rFonts w:hint="eastAsia"/>
                <w:sz w:val="18"/>
                <w:szCs w:val="18"/>
              </w:rPr>
              <w:t>箍筋间距</w:t>
            </w:r>
          </w:p>
        </w:tc>
        <w:tc>
          <w:tcPr>
            <w:tcW w:w="1843" w:type="dxa"/>
            <w:tcBorders>
              <w:top w:val="single" w:sz="4" w:space="0" w:color="auto"/>
              <w:left w:val="single" w:sz="4" w:space="0" w:color="auto"/>
              <w:bottom w:val="single" w:sz="4" w:space="0" w:color="auto"/>
              <w:right w:val="single" w:sz="4" w:space="0" w:color="auto"/>
            </w:tcBorders>
            <w:vAlign w:val="center"/>
          </w:tcPr>
          <w:p w14:paraId="5D4234F3" w14:textId="77777777" w:rsidR="00D3186F" w:rsidRDefault="001D714E">
            <w:pPr>
              <w:spacing w:line="276" w:lineRule="auto"/>
              <w:jc w:val="center"/>
              <w:rPr>
                <w:sz w:val="18"/>
                <w:szCs w:val="18"/>
              </w:rPr>
            </w:pPr>
            <w:r>
              <w:rPr>
                <w:rFonts w:hint="eastAsia"/>
                <w:sz w:val="18"/>
                <w:szCs w:val="18"/>
              </w:rPr>
              <w:t>±</w:t>
            </w:r>
            <w:r>
              <w:rPr>
                <w:rFonts w:hint="eastAsia"/>
                <w:sz w:val="18"/>
                <w:szCs w:val="18"/>
              </w:rPr>
              <w:t>10</w:t>
            </w:r>
          </w:p>
        </w:tc>
        <w:tc>
          <w:tcPr>
            <w:tcW w:w="3361" w:type="dxa"/>
            <w:tcBorders>
              <w:top w:val="single" w:sz="4" w:space="0" w:color="auto"/>
              <w:left w:val="single" w:sz="4" w:space="0" w:color="auto"/>
              <w:bottom w:val="single" w:sz="4" w:space="0" w:color="auto"/>
              <w:right w:val="single" w:sz="4" w:space="0" w:color="auto"/>
            </w:tcBorders>
            <w:vAlign w:val="center"/>
          </w:tcPr>
          <w:p w14:paraId="4FF626C4" w14:textId="77777777" w:rsidR="00D3186F" w:rsidRDefault="001D714E">
            <w:pPr>
              <w:spacing w:line="276" w:lineRule="auto"/>
              <w:jc w:val="center"/>
              <w:rPr>
                <w:sz w:val="18"/>
                <w:szCs w:val="18"/>
              </w:rPr>
            </w:pPr>
            <w:r>
              <w:rPr>
                <w:rFonts w:hint="eastAsia"/>
                <w:sz w:val="18"/>
                <w:szCs w:val="18"/>
              </w:rPr>
              <w:t>钢尺量连续三档，取最大值</w:t>
            </w:r>
          </w:p>
        </w:tc>
      </w:tr>
      <w:tr w:rsidR="00D3186F" w14:paraId="1398B045" w14:textId="77777777">
        <w:trPr>
          <w:cantSplit/>
          <w:trHeight w:val="337"/>
          <w:jc w:val="center"/>
        </w:trPr>
        <w:tc>
          <w:tcPr>
            <w:tcW w:w="584" w:type="dxa"/>
            <w:vMerge/>
            <w:tcBorders>
              <w:left w:val="single" w:sz="4" w:space="0" w:color="auto"/>
              <w:right w:val="single" w:sz="4" w:space="0" w:color="auto"/>
            </w:tcBorders>
            <w:vAlign w:val="center"/>
          </w:tcPr>
          <w:p w14:paraId="1D26C066" w14:textId="77777777" w:rsidR="00D3186F" w:rsidRDefault="00D3186F">
            <w:pPr>
              <w:jc w:val="center"/>
              <w:rPr>
                <w:sz w:val="18"/>
                <w:szCs w:val="18"/>
              </w:rPr>
            </w:pPr>
          </w:p>
        </w:tc>
        <w:tc>
          <w:tcPr>
            <w:tcW w:w="1963" w:type="dxa"/>
            <w:gridSpan w:val="2"/>
            <w:tcBorders>
              <w:top w:val="single" w:sz="4" w:space="0" w:color="auto"/>
              <w:left w:val="single" w:sz="4" w:space="0" w:color="auto"/>
              <w:bottom w:val="single" w:sz="4" w:space="0" w:color="auto"/>
              <w:right w:val="single" w:sz="4" w:space="0" w:color="auto"/>
            </w:tcBorders>
            <w:vAlign w:val="center"/>
          </w:tcPr>
          <w:p w14:paraId="72AFD089" w14:textId="77777777" w:rsidR="00D3186F" w:rsidRDefault="001D714E">
            <w:pPr>
              <w:spacing w:line="276" w:lineRule="auto"/>
              <w:jc w:val="center"/>
              <w:rPr>
                <w:sz w:val="18"/>
                <w:szCs w:val="18"/>
              </w:rPr>
            </w:pPr>
            <w:r>
              <w:rPr>
                <w:rFonts w:hint="eastAsia"/>
                <w:sz w:val="18"/>
                <w:szCs w:val="18"/>
              </w:rPr>
              <w:t>弯起点位置</w:t>
            </w:r>
          </w:p>
        </w:tc>
        <w:tc>
          <w:tcPr>
            <w:tcW w:w="1843" w:type="dxa"/>
            <w:tcBorders>
              <w:top w:val="single" w:sz="4" w:space="0" w:color="auto"/>
              <w:left w:val="single" w:sz="4" w:space="0" w:color="auto"/>
              <w:bottom w:val="single" w:sz="4" w:space="0" w:color="auto"/>
              <w:right w:val="single" w:sz="4" w:space="0" w:color="auto"/>
            </w:tcBorders>
            <w:vAlign w:val="center"/>
          </w:tcPr>
          <w:p w14:paraId="5DDFFC8C" w14:textId="77777777" w:rsidR="00D3186F" w:rsidRDefault="001D714E">
            <w:pPr>
              <w:spacing w:line="276" w:lineRule="auto"/>
              <w:jc w:val="center"/>
              <w:rPr>
                <w:sz w:val="18"/>
                <w:szCs w:val="18"/>
              </w:rPr>
            </w:pPr>
            <w:r>
              <w:rPr>
                <w:sz w:val="18"/>
                <w:szCs w:val="18"/>
              </w:rPr>
              <w:t>15</w:t>
            </w:r>
          </w:p>
        </w:tc>
        <w:tc>
          <w:tcPr>
            <w:tcW w:w="3361" w:type="dxa"/>
            <w:tcBorders>
              <w:top w:val="single" w:sz="4" w:space="0" w:color="auto"/>
              <w:left w:val="single" w:sz="4" w:space="0" w:color="auto"/>
              <w:bottom w:val="single" w:sz="4" w:space="0" w:color="auto"/>
              <w:right w:val="single" w:sz="4" w:space="0" w:color="auto"/>
            </w:tcBorders>
            <w:vAlign w:val="center"/>
          </w:tcPr>
          <w:p w14:paraId="74E86C89" w14:textId="77777777" w:rsidR="00D3186F" w:rsidRDefault="001D714E">
            <w:pPr>
              <w:spacing w:line="276" w:lineRule="auto"/>
              <w:jc w:val="center"/>
              <w:rPr>
                <w:sz w:val="18"/>
                <w:szCs w:val="18"/>
              </w:rPr>
            </w:pPr>
            <w:r>
              <w:rPr>
                <w:rFonts w:hint="eastAsia"/>
                <w:sz w:val="18"/>
                <w:szCs w:val="18"/>
              </w:rPr>
              <w:t>钢尺检查</w:t>
            </w:r>
          </w:p>
        </w:tc>
      </w:tr>
      <w:tr w:rsidR="00D3186F" w14:paraId="3CE38221" w14:textId="77777777">
        <w:trPr>
          <w:cantSplit/>
          <w:trHeight w:val="337"/>
          <w:jc w:val="center"/>
        </w:trPr>
        <w:tc>
          <w:tcPr>
            <w:tcW w:w="584" w:type="dxa"/>
            <w:vMerge/>
            <w:tcBorders>
              <w:left w:val="single" w:sz="4" w:space="0" w:color="auto"/>
              <w:right w:val="single" w:sz="4" w:space="0" w:color="auto"/>
            </w:tcBorders>
            <w:vAlign w:val="center"/>
          </w:tcPr>
          <w:p w14:paraId="63AEFB24" w14:textId="77777777" w:rsidR="00D3186F" w:rsidRDefault="00D3186F">
            <w:pPr>
              <w:jc w:val="center"/>
              <w:rPr>
                <w:sz w:val="18"/>
                <w:szCs w:val="18"/>
              </w:rPr>
            </w:pPr>
          </w:p>
        </w:tc>
        <w:tc>
          <w:tcPr>
            <w:tcW w:w="1963" w:type="dxa"/>
            <w:gridSpan w:val="2"/>
            <w:tcBorders>
              <w:top w:val="single" w:sz="4" w:space="0" w:color="auto"/>
              <w:left w:val="single" w:sz="4" w:space="0" w:color="auto"/>
              <w:bottom w:val="single" w:sz="4" w:space="0" w:color="auto"/>
              <w:right w:val="single" w:sz="4" w:space="0" w:color="auto"/>
            </w:tcBorders>
            <w:vAlign w:val="center"/>
          </w:tcPr>
          <w:p w14:paraId="4AE57722" w14:textId="77777777" w:rsidR="00D3186F" w:rsidRDefault="001D714E">
            <w:pPr>
              <w:spacing w:line="276" w:lineRule="auto"/>
              <w:jc w:val="center"/>
              <w:rPr>
                <w:sz w:val="18"/>
                <w:szCs w:val="18"/>
              </w:rPr>
            </w:pPr>
            <w:r>
              <w:rPr>
                <w:rFonts w:hint="eastAsia"/>
                <w:sz w:val="18"/>
                <w:szCs w:val="18"/>
              </w:rPr>
              <w:t>端头不齐</w:t>
            </w:r>
          </w:p>
        </w:tc>
        <w:tc>
          <w:tcPr>
            <w:tcW w:w="1843" w:type="dxa"/>
            <w:tcBorders>
              <w:top w:val="single" w:sz="4" w:space="0" w:color="auto"/>
              <w:left w:val="single" w:sz="4" w:space="0" w:color="auto"/>
              <w:bottom w:val="single" w:sz="4" w:space="0" w:color="auto"/>
              <w:right w:val="single" w:sz="4" w:space="0" w:color="auto"/>
            </w:tcBorders>
            <w:vAlign w:val="center"/>
          </w:tcPr>
          <w:p w14:paraId="60183222" w14:textId="77777777" w:rsidR="00D3186F" w:rsidRDefault="001D714E">
            <w:pPr>
              <w:spacing w:line="276" w:lineRule="auto"/>
              <w:jc w:val="center"/>
              <w:rPr>
                <w:sz w:val="18"/>
                <w:szCs w:val="18"/>
              </w:rPr>
            </w:pPr>
            <w:r>
              <w:rPr>
                <w:rFonts w:hint="eastAsia"/>
                <w:sz w:val="18"/>
                <w:szCs w:val="18"/>
              </w:rPr>
              <w:t>5</w:t>
            </w:r>
          </w:p>
        </w:tc>
        <w:tc>
          <w:tcPr>
            <w:tcW w:w="3361" w:type="dxa"/>
            <w:tcBorders>
              <w:top w:val="single" w:sz="4" w:space="0" w:color="auto"/>
              <w:left w:val="single" w:sz="4" w:space="0" w:color="auto"/>
              <w:bottom w:val="single" w:sz="4" w:space="0" w:color="auto"/>
              <w:right w:val="single" w:sz="4" w:space="0" w:color="auto"/>
            </w:tcBorders>
            <w:vAlign w:val="center"/>
          </w:tcPr>
          <w:p w14:paraId="1B4839F1" w14:textId="77777777" w:rsidR="00D3186F" w:rsidRDefault="001D714E">
            <w:pPr>
              <w:spacing w:line="276" w:lineRule="auto"/>
              <w:jc w:val="center"/>
              <w:rPr>
                <w:sz w:val="18"/>
                <w:szCs w:val="18"/>
              </w:rPr>
            </w:pPr>
            <w:r>
              <w:rPr>
                <w:rFonts w:hint="eastAsia"/>
                <w:sz w:val="18"/>
                <w:szCs w:val="18"/>
              </w:rPr>
              <w:t>钢尺检查</w:t>
            </w:r>
          </w:p>
        </w:tc>
      </w:tr>
      <w:tr w:rsidR="00D3186F" w14:paraId="33A9172D" w14:textId="77777777">
        <w:trPr>
          <w:cantSplit/>
          <w:trHeight w:val="337"/>
          <w:jc w:val="center"/>
        </w:trPr>
        <w:tc>
          <w:tcPr>
            <w:tcW w:w="584" w:type="dxa"/>
            <w:vMerge/>
            <w:tcBorders>
              <w:left w:val="single" w:sz="4" w:space="0" w:color="auto"/>
              <w:right w:val="single" w:sz="4" w:space="0" w:color="auto"/>
            </w:tcBorders>
            <w:vAlign w:val="center"/>
          </w:tcPr>
          <w:p w14:paraId="7F0412F0" w14:textId="77777777" w:rsidR="00D3186F" w:rsidRDefault="00D3186F">
            <w:pPr>
              <w:jc w:val="center"/>
              <w:rPr>
                <w:sz w:val="18"/>
                <w:szCs w:val="18"/>
              </w:rPr>
            </w:pPr>
          </w:p>
        </w:tc>
        <w:tc>
          <w:tcPr>
            <w:tcW w:w="971" w:type="dxa"/>
            <w:vMerge w:val="restart"/>
            <w:tcBorders>
              <w:top w:val="single" w:sz="4" w:space="0" w:color="auto"/>
              <w:left w:val="single" w:sz="4" w:space="0" w:color="auto"/>
              <w:bottom w:val="single" w:sz="4" w:space="0" w:color="auto"/>
              <w:right w:val="single" w:sz="4" w:space="0" w:color="auto"/>
            </w:tcBorders>
            <w:vAlign w:val="center"/>
          </w:tcPr>
          <w:p w14:paraId="5A57710E" w14:textId="77777777" w:rsidR="00D3186F" w:rsidRDefault="001D714E">
            <w:pPr>
              <w:jc w:val="center"/>
              <w:rPr>
                <w:sz w:val="18"/>
                <w:szCs w:val="18"/>
              </w:rPr>
            </w:pPr>
            <w:r>
              <w:rPr>
                <w:rFonts w:hint="eastAsia"/>
                <w:sz w:val="18"/>
                <w:szCs w:val="18"/>
              </w:rPr>
              <w:t>保护层</w:t>
            </w:r>
          </w:p>
        </w:tc>
        <w:tc>
          <w:tcPr>
            <w:tcW w:w="992" w:type="dxa"/>
            <w:tcBorders>
              <w:top w:val="single" w:sz="4" w:space="0" w:color="auto"/>
              <w:left w:val="single" w:sz="4" w:space="0" w:color="auto"/>
              <w:bottom w:val="single" w:sz="4" w:space="0" w:color="auto"/>
              <w:right w:val="single" w:sz="4" w:space="0" w:color="auto"/>
            </w:tcBorders>
            <w:vAlign w:val="center"/>
          </w:tcPr>
          <w:p w14:paraId="67990744" w14:textId="77777777" w:rsidR="00D3186F" w:rsidRDefault="001D714E">
            <w:pPr>
              <w:spacing w:line="276" w:lineRule="auto"/>
              <w:jc w:val="center"/>
              <w:rPr>
                <w:sz w:val="18"/>
                <w:szCs w:val="18"/>
              </w:rPr>
            </w:pPr>
            <w:r>
              <w:rPr>
                <w:rFonts w:hint="eastAsia"/>
                <w:sz w:val="18"/>
                <w:szCs w:val="18"/>
              </w:rPr>
              <w:t>柱、梁</w:t>
            </w:r>
          </w:p>
        </w:tc>
        <w:tc>
          <w:tcPr>
            <w:tcW w:w="1843" w:type="dxa"/>
            <w:tcBorders>
              <w:top w:val="single" w:sz="4" w:space="0" w:color="auto"/>
              <w:left w:val="single" w:sz="4" w:space="0" w:color="auto"/>
              <w:bottom w:val="single" w:sz="4" w:space="0" w:color="auto"/>
              <w:right w:val="single" w:sz="4" w:space="0" w:color="auto"/>
            </w:tcBorders>
            <w:vAlign w:val="center"/>
          </w:tcPr>
          <w:p w14:paraId="74B8AC18" w14:textId="77777777" w:rsidR="00D3186F" w:rsidRDefault="001D714E">
            <w:pPr>
              <w:spacing w:line="276" w:lineRule="auto"/>
              <w:jc w:val="center"/>
              <w:rPr>
                <w:sz w:val="18"/>
                <w:szCs w:val="18"/>
              </w:rPr>
            </w:pPr>
            <w:r>
              <w:rPr>
                <w:rFonts w:hint="eastAsia"/>
                <w:sz w:val="18"/>
                <w:szCs w:val="18"/>
              </w:rPr>
              <w:t>±</w:t>
            </w:r>
            <w:r>
              <w:rPr>
                <w:rFonts w:hint="eastAsia"/>
                <w:sz w:val="18"/>
                <w:szCs w:val="18"/>
              </w:rPr>
              <w:t>5</w:t>
            </w:r>
          </w:p>
        </w:tc>
        <w:tc>
          <w:tcPr>
            <w:tcW w:w="3361" w:type="dxa"/>
            <w:tcBorders>
              <w:top w:val="single" w:sz="4" w:space="0" w:color="auto"/>
              <w:left w:val="single" w:sz="4" w:space="0" w:color="auto"/>
              <w:bottom w:val="single" w:sz="4" w:space="0" w:color="auto"/>
              <w:right w:val="single" w:sz="4" w:space="0" w:color="auto"/>
            </w:tcBorders>
            <w:vAlign w:val="center"/>
          </w:tcPr>
          <w:p w14:paraId="6BAF003D" w14:textId="77777777" w:rsidR="00D3186F" w:rsidRDefault="001D714E">
            <w:pPr>
              <w:spacing w:line="276" w:lineRule="auto"/>
              <w:jc w:val="center"/>
              <w:rPr>
                <w:sz w:val="18"/>
                <w:szCs w:val="18"/>
              </w:rPr>
            </w:pPr>
            <w:r>
              <w:rPr>
                <w:rFonts w:hint="eastAsia"/>
                <w:sz w:val="18"/>
                <w:szCs w:val="18"/>
              </w:rPr>
              <w:t>钢尺检查</w:t>
            </w:r>
          </w:p>
        </w:tc>
      </w:tr>
      <w:tr w:rsidR="00D3186F" w14:paraId="55F4AD32" w14:textId="77777777">
        <w:trPr>
          <w:cantSplit/>
          <w:trHeight w:val="337"/>
          <w:jc w:val="center"/>
        </w:trPr>
        <w:tc>
          <w:tcPr>
            <w:tcW w:w="584" w:type="dxa"/>
            <w:vMerge/>
            <w:tcBorders>
              <w:left w:val="single" w:sz="4" w:space="0" w:color="auto"/>
              <w:right w:val="single" w:sz="4" w:space="0" w:color="auto"/>
            </w:tcBorders>
            <w:vAlign w:val="center"/>
          </w:tcPr>
          <w:p w14:paraId="78EAEC4A" w14:textId="77777777" w:rsidR="00D3186F" w:rsidRDefault="00D3186F">
            <w:pPr>
              <w:jc w:val="center"/>
              <w:rPr>
                <w:sz w:val="18"/>
                <w:szCs w:val="18"/>
              </w:rPr>
            </w:pPr>
          </w:p>
        </w:tc>
        <w:tc>
          <w:tcPr>
            <w:tcW w:w="971" w:type="dxa"/>
            <w:vMerge/>
            <w:tcBorders>
              <w:top w:val="single" w:sz="4" w:space="0" w:color="auto"/>
              <w:left w:val="single" w:sz="4" w:space="0" w:color="auto"/>
              <w:bottom w:val="single" w:sz="4" w:space="0" w:color="auto"/>
              <w:right w:val="single" w:sz="4" w:space="0" w:color="auto"/>
            </w:tcBorders>
            <w:vAlign w:val="center"/>
          </w:tcPr>
          <w:p w14:paraId="6777D601" w14:textId="77777777" w:rsidR="00D3186F" w:rsidRDefault="00D3186F">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7B59DFC4" w14:textId="77777777" w:rsidR="00D3186F" w:rsidRDefault="001D714E">
            <w:pPr>
              <w:spacing w:line="276" w:lineRule="auto"/>
              <w:jc w:val="center"/>
              <w:rPr>
                <w:sz w:val="18"/>
                <w:szCs w:val="18"/>
              </w:rPr>
            </w:pPr>
            <w:r>
              <w:rPr>
                <w:rFonts w:hint="eastAsia"/>
                <w:sz w:val="18"/>
                <w:szCs w:val="18"/>
              </w:rPr>
              <w:t>板、墙</w:t>
            </w:r>
          </w:p>
        </w:tc>
        <w:tc>
          <w:tcPr>
            <w:tcW w:w="1843" w:type="dxa"/>
            <w:tcBorders>
              <w:top w:val="single" w:sz="4" w:space="0" w:color="auto"/>
              <w:left w:val="single" w:sz="4" w:space="0" w:color="auto"/>
              <w:bottom w:val="single" w:sz="4" w:space="0" w:color="auto"/>
              <w:right w:val="single" w:sz="4" w:space="0" w:color="auto"/>
            </w:tcBorders>
            <w:vAlign w:val="center"/>
          </w:tcPr>
          <w:p w14:paraId="41EA68A0" w14:textId="77777777" w:rsidR="00D3186F" w:rsidRDefault="001D714E">
            <w:pPr>
              <w:spacing w:line="276" w:lineRule="auto"/>
              <w:jc w:val="center"/>
              <w:rPr>
                <w:sz w:val="18"/>
                <w:szCs w:val="18"/>
              </w:rPr>
            </w:pPr>
            <w:r>
              <w:rPr>
                <w:rFonts w:hint="eastAsia"/>
                <w:sz w:val="18"/>
                <w:szCs w:val="18"/>
              </w:rPr>
              <w:t>±</w:t>
            </w:r>
            <w:r>
              <w:rPr>
                <w:rFonts w:hint="eastAsia"/>
                <w:sz w:val="18"/>
                <w:szCs w:val="18"/>
              </w:rPr>
              <w:t>3</w:t>
            </w:r>
          </w:p>
        </w:tc>
        <w:tc>
          <w:tcPr>
            <w:tcW w:w="3361" w:type="dxa"/>
            <w:tcBorders>
              <w:top w:val="single" w:sz="4" w:space="0" w:color="auto"/>
              <w:left w:val="single" w:sz="4" w:space="0" w:color="auto"/>
              <w:bottom w:val="single" w:sz="4" w:space="0" w:color="auto"/>
              <w:right w:val="single" w:sz="4" w:space="0" w:color="auto"/>
            </w:tcBorders>
            <w:vAlign w:val="center"/>
          </w:tcPr>
          <w:p w14:paraId="58BC96DE" w14:textId="77777777" w:rsidR="00D3186F" w:rsidRDefault="001D714E">
            <w:pPr>
              <w:spacing w:line="276" w:lineRule="auto"/>
              <w:jc w:val="center"/>
              <w:rPr>
                <w:sz w:val="18"/>
                <w:szCs w:val="18"/>
              </w:rPr>
            </w:pPr>
            <w:r>
              <w:rPr>
                <w:rFonts w:hint="eastAsia"/>
                <w:sz w:val="18"/>
                <w:szCs w:val="18"/>
              </w:rPr>
              <w:t>钢尺检查</w:t>
            </w:r>
          </w:p>
        </w:tc>
      </w:tr>
    </w:tbl>
    <w:p w14:paraId="26A53C3F"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【条文说明】本条规定了钢筋半成品、钢筋网片、钢筋骨架及钢筋桁架安装的尺寸偏差和检测方法。安装后还应及时检查钢筋的品种、级别、规格、数量。</w:t>
      </w:r>
    </w:p>
    <w:p w14:paraId="2C04F1A3" w14:textId="77777777" w:rsidR="00D3186F" w:rsidRDefault="001D714E">
      <w:pPr>
        <w:spacing w:line="276" w:lineRule="auto"/>
        <w:jc w:val="center"/>
        <w:rPr>
          <w:b/>
          <w:sz w:val="18"/>
          <w:szCs w:val="21"/>
        </w:rPr>
      </w:pPr>
      <w:r>
        <w:rPr>
          <w:b/>
          <w:sz w:val="18"/>
          <w:szCs w:val="21"/>
        </w:rPr>
        <w:t>7.4.3-2</w:t>
      </w:r>
      <w:r>
        <w:rPr>
          <w:b/>
          <w:sz w:val="18"/>
          <w:szCs w:val="21"/>
        </w:rPr>
        <w:t>不锈钢</w:t>
      </w:r>
      <w:r>
        <w:rPr>
          <w:rFonts w:hint="eastAsia"/>
          <w:b/>
          <w:sz w:val="18"/>
          <w:szCs w:val="21"/>
        </w:rPr>
        <w:t>钢筋桁架尺寸允许偏差</w:t>
      </w:r>
    </w:p>
    <w:tbl>
      <w:tblPr>
        <w:tblW w:w="7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1849"/>
        <w:gridCol w:w="4778"/>
      </w:tblGrid>
      <w:tr w:rsidR="00D3186F" w14:paraId="6FE042E5" w14:textId="77777777">
        <w:trPr>
          <w:cantSplit/>
          <w:trHeight w:val="375"/>
          <w:jc w:val="center"/>
        </w:trPr>
        <w:tc>
          <w:tcPr>
            <w:tcW w:w="1040" w:type="dxa"/>
            <w:tcBorders>
              <w:top w:val="single" w:sz="4" w:space="0" w:color="auto"/>
              <w:left w:val="single" w:sz="4" w:space="0" w:color="auto"/>
              <w:bottom w:val="single" w:sz="4" w:space="0" w:color="auto"/>
              <w:right w:val="single" w:sz="4" w:space="0" w:color="auto"/>
            </w:tcBorders>
            <w:vAlign w:val="center"/>
          </w:tcPr>
          <w:p w14:paraId="54B6CF42" w14:textId="77777777" w:rsidR="00D3186F" w:rsidRDefault="001D714E">
            <w:pPr>
              <w:spacing w:line="276" w:lineRule="auto"/>
              <w:jc w:val="center"/>
              <w:rPr>
                <w:sz w:val="18"/>
                <w:szCs w:val="21"/>
              </w:rPr>
            </w:pPr>
            <w:r>
              <w:rPr>
                <w:rFonts w:hint="eastAsia"/>
                <w:sz w:val="18"/>
                <w:szCs w:val="21"/>
              </w:rPr>
              <w:t>项次</w:t>
            </w:r>
          </w:p>
        </w:tc>
        <w:tc>
          <w:tcPr>
            <w:tcW w:w="1849" w:type="dxa"/>
            <w:tcBorders>
              <w:top w:val="single" w:sz="4" w:space="0" w:color="auto"/>
              <w:left w:val="single" w:sz="4" w:space="0" w:color="auto"/>
              <w:bottom w:val="single" w:sz="4" w:space="0" w:color="auto"/>
              <w:right w:val="single" w:sz="4" w:space="0" w:color="auto"/>
            </w:tcBorders>
            <w:vAlign w:val="center"/>
          </w:tcPr>
          <w:p w14:paraId="0439F70A" w14:textId="77777777" w:rsidR="00D3186F" w:rsidRDefault="001D714E">
            <w:pPr>
              <w:spacing w:line="276" w:lineRule="auto"/>
              <w:jc w:val="center"/>
              <w:rPr>
                <w:sz w:val="18"/>
                <w:szCs w:val="21"/>
              </w:rPr>
            </w:pPr>
            <w:r>
              <w:rPr>
                <w:rFonts w:hint="eastAsia"/>
                <w:sz w:val="18"/>
                <w:szCs w:val="21"/>
              </w:rPr>
              <w:t>检验项目</w:t>
            </w:r>
          </w:p>
        </w:tc>
        <w:tc>
          <w:tcPr>
            <w:tcW w:w="4778" w:type="dxa"/>
            <w:tcBorders>
              <w:top w:val="single" w:sz="4" w:space="0" w:color="auto"/>
              <w:left w:val="single" w:sz="4" w:space="0" w:color="auto"/>
              <w:bottom w:val="single" w:sz="4" w:space="0" w:color="auto"/>
              <w:right w:val="single" w:sz="4" w:space="0" w:color="auto"/>
            </w:tcBorders>
            <w:vAlign w:val="center"/>
          </w:tcPr>
          <w:p w14:paraId="3EC6E8DD" w14:textId="77777777" w:rsidR="00D3186F" w:rsidRDefault="001D714E">
            <w:pPr>
              <w:spacing w:line="276" w:lineRule="auto"/>
              <w:jc w:val="center"/>
              <w:rPr>
                <w:sz w:val="18"/>
                <w:szCs w:val="21"/>
              </w:rPr>
            </w:pPr>
            <w:r>
              <w:rPr>
                <w:rFonts w:hint="eastAsia"/>
                <w:sz w:val="18"/>
                <w:szCs w:val="21"/>
              </w:rPr>
              <w:t>允许偏差（</w:t>
            </w:r>
            <w:r>
              <w:rPr>
                <w:rFonts w:hint="eastAsia"/>
                <w:sz w:val="18"/>
                <w:szCs w:val="21"/>
              </w:rPr>
              <w:t>mm</w:t>
            </w:r>
            <w:r>
              <w:rPr>
                <w:rFonts w:hint="eastAsia"/>
                <w:sz w:val="18"/>
                <w:szCs w:val="21"/>
              </w:rPr>
              <w:t>）</w:t>
            </w:r>
          </w:p>
        </w:tc>
      </w:tr>
      <w:tr w:rsidR="00D3186F" w14:paraId="27BB135E" w14:textId="77777777">
        <w:trPr>
          <w:cantSplit/>
          <w:trHeight w:val="375"/>
          <w:jc w:val="center"/>
        </w:trPr>
        <w:tc>
          <w:tcPr>
            <w:tcW w:w="1040" w:type="dxa"/>
            <w:tcBorders>
              <w:top w:val="single" w:sz="4" w:space="0" w:color="auto"/>
              <w:left w:val="single" w:sz="4" w:space="0" w:color="auto"/>
              <w:bottom w:val="single" w:sz="4" w:space="0" w:color="auto"/>
              <w:right w:val="single" w:sz="4" w:space="0" w:color="auto"/>
            </w:tcBorders>
            <w:vAlign w:val="center"/>
          </w:tcPr>
          <w:p w14:paraId="09733884" w14:textId="77777777" w:rsidR="00D3186F" w:rsidRDefault="001D714E">
            <w:pPr>
              <w:spacing w:line="276" w:lineRule="auto"/>
              <w:jc w:val="center"/>
              <w:rPr>
                <w:sz w:val="18"/>
                <w:szCs w:val="21"/>
              </w:rPr>
            </w:pPr>
            <w:r>
              <w:rPr>
                <w:rFonts w:hint="eastAsia"/>
                <w:sz w:val="18"/>
                <w:szCs w:val="21"/>
              </w:rPr>
              <w:t>1</w:t>
            </w:r>
          </w:p>
        </w:tc>
        <w:tc>
          <w:tcPr>
            <w:tcW w:w="1849" w:type="dxa"/>
            <w:tcBorders>
              <w:top w:val="single" w:sz="4" w:space="0" w:color="auto"/>
              <w:left w:val="single" w:sz="4" w:space="0" w:color="auto"/>
              <w:bottom w:val="single" w:sz="4" w:space="0" w:color="auto"/>
              <w:right w:val="single" w:sz="4" w:space="0" w:color="auto"/>
            </w:tcBorders>
            <w:vAlign w:val="center"/>
          </w:tcPr>
          <w:p w14:paraId="244BD408" w14:textId="77777777" w:rsidR="00D3186F" w:rsidRDefault="001D714E">
            <w:pPr>
              <w:spacing w:line="276" w:lineRule="auto"/>
              <w:jc w:val="center"/>
              <w:rPr>
                <w:sz w:val="18"/>
                <w:szCs w:val="21"/>
              </w:rPr>
            </w:pPr>
            <w:r>
              <w:rPr>
                <w:rFonts w:hint="eastAsia"/>
                <w:sz w:val="18"/>
                <w:szCs w:val="21"/>
              </w:rPr>
              <w:t>长度</w:t>
            </w:r>
          </w:p>
        </w:tc>
        <w:tc>
          <w:tcPr>
            <w:tcW w:w="4778" w:type="dxa"/>
            <w:tcBorders>
              <w:top w:val="single" w:sz="4" w:space="0" w:color="auto"/>
              <w:left w:val="single" w:sz="4" w:space="0" w:color="auto"/>
              <w:bottom w:val="single" w:sz="4" w:space="0" w:color="auto"/>
              <w:right w:val="single" w:sz="4" w:space="0" w:color="auto"/>
            </w:tcBorders>
            <w:vAlign w:val="center"/>
          </w:tcPr>
          <w:p w14:paraId="0C11F39A" w14:textId="77777777" w:rsidR="00D3186F" w:rsidRDefault="001D714E">
            <w:pPr>
              <w:spacing w:line="276" w:lineRule="auto"/>
              <w:jc w:val="center"/>
              <w:rPr>
                <w:sz w:val="18"/>
                <w:szCs w:val="21"/>
              </w:rPr>
            </w:pPr>
            <w:r>
              <w:rPr>
                <w:rFonts w:hint="eastAsia"/>
                <w:sz w:val="18"/>
                <w:szCs w:val="21"/>
              </w:rPr>
              <w:t>总长度的±</w:t>
            </w:r>
            <w:r>
              <w:rPr>
                <w:sz w:val="18"/>
                <w:szCs w:val="21"/>
              </w:rPr>
              <w:t>0.3</w:t>
            </w:r>
            <w:r>
              <w:rPr>
                <w:rFonts w:hint="eastAsia"/>
                <w:sz w:val="18"/>
                <w:szCs w:val="21"/>
              </w:rPr>
              <w:t>%</w:t>
            </w:r>
            <w:r>
              <w:rPr>
                <w:rFonts w:hint="eastAsia"/>
                <w:sz w:val="18"/>
                <w:szCs w:val="21"/>
              </w:rPr>
              <w:t>，且不超过±</w:t>
            </w:r>
            <w:r>
              <w:rPr>
                <w:sz w:val="18"/>
                <w:szCs w:val="21"/>
              </w:rPr>
              <w:t>10</w:t>
            </w:r>
          </w:p>
        </w:tc>
      </w:tr>
      <w:tr w:rsidR="00D3186F" w14:paraId="2BD00F60" w14:textId="77777777">
        <w:trPr>
          <w:cantSplit/>
          <w:trHeight w:val="375"/>
          <w:jc w:val="center"/>
        </w:trPr>
        <w:tc>
          <w:tcPr>
            <w:tcW w:w="1040" w:type="dxa"/>
            <w:tcBorders>
              <w:top w:val="single" w:sz="4" w:space="0" w:color="auto"/>
              <w:left w:val="single" w:sz="4" w:space="0" w:color="auto"/>
              <w:bottom w:val="single" w:sz="4" w:space="0" w:color="auto"/>
              <w:right w:val="single" w:sz="4" w:space="0" w:color="auto"/>
            </w:tcBorders>
            <w:vAlign w:val="center"/>
          </w:tcPr>
          <w:p w14:paraId="4EE2CE5F" w14:textId="77777777" w:rsidR="00D3186F" w:rsidRDefault="001D714E">
            <w:pPr>
              <w:spacing w:line="276" w:lineRule="auto"/>
              <w:jc w:val="center"/>
              <w:rPr>
                <w:sz w:val="18"/>
                <w:szCs w:val="21"/>
              </w:rPr>
            </w:pPr>
            <w:r>
              <w:rPr>
                <w:rFonts w:hint="eastAsia"/>
                <w:sz w:val="18"/>
                <w:szCs w:val="21"/>
              </w:rPr>
              <w:t>2</w:t>
            </w:r>
          </w:p>
        </w:tc>
        <w:tc>
          <w:tcPr>
            <w:tcW w:w="1849" w:type="dxa"/>
            <w:tcBorders>
              <w:top w:val="single" w:sz="4" w:space="0" w:color="auto"/>
              <w:left w:val="single" w:sz="4" w:space="0" w:color="auto"/>
              <w:bottom w:val="single" w:sz="4" w:space="0" w:color="auto"/>
              <w:right w:val="single" w:sz="4" w:space="0" w:color="auto"/>
            </w:tcBorders>
            <w:vAlign w:val="center"/>
          </w:tcPr>
          <w:p w14:paraId="6E13E874" w14:textId="77777777" w:rsidR="00D3186F" w:rsidRDefault="001D714E">
            <w:pPr>
              <w:spacing w:line="276" w:lineRule="auto"/>
              <w:jc w:val="center"/>
              <w:rPr>
                <w:sz w:val="18"/>
                <w:szCs w:val="21"/>
              </w:rPr>
            </w:pPr>
            <w:r>
              <w:rPr>
                <w:rFonts w:hint="eastAsia"/>
                <w:sz w:val="18"/>
                <w:szCs w:val="21"/>
              </w:rPr>
              <w:t>高度</w:t>
            </w:r>
          </w:p>
        </w:tc>
        <w:tc>
          <w:tcPr>
            <w:tcW w:w="4778" w:type="dxa"/>
            <w:tcBorders>
              <w:top w:val="single" w:sz="4" w:space="0" w:color="auto"/>
              <w:left w:val="single" w:sz="4" w:space="0" w:color="auto"/>
              <w:bottom w:val="single" w:sz="4" w:space="0" w:color="auto"/>
              <w:right w:val="single" w:sz="4" w:space="0" w:color="auto"/>
            </w:tcBorders>
            <w:vAlign w:val="center"/>
          </w:tcPr>
          <w:p w14:paraId="0CC99118" w14:textId="77777777" w:rsidR="00D3186F" w:rsidRDefault="001D714E">
            <w:pPr>
              <w:spacing w:line="276" w:lineRule="auto"/>
              <w:jc w:val="center"/>
              <w:rPr>
                <w:sz w:val="18"/>
                <w:szCs w:val="21"/>
              </w:rPr>
            </w:pPr>
            <w:r w:rsidRPr="0017395E">
              <w:rPr>
                <w:rFonts w:ascii="宋体" w:hAnsi="宋体"/>
                <w:sz w:val="18"/>
                <w:szCs w:val="21"/>
              </w:rPr>
              <w:t>+</w:t>
            </w:r>
            <w:r>
              <w:rPr>
                <w:sz w:val="18"/>
                <w:szCs w:val="21"/>
              </w:rPr>
              <w:t>1</w:t>
            </w:r>
            <w:r>
              <w:rPr>
                <w:rFonts w:hint="eastAsia"/>
                <w:sz w:val="18"/>
                <w:szCs w:val="21"/>
              </w:rPr>
              <w:t>，</w:t>
            </w:r>
            <w:r>
              <w:rPr>
                <w:rFonts w:hint="eastAsia"/>
                <w:sz w:val="18"/>
                <w:szCs w:val="21"/>
              </w:rPr>
              <w:t>-</w:t>
            </w:r>
            <w:r>
              <w:rPr>
                <w:sz w:val="18"/>
                <w:szCs w:val="21"/>
              </w:rPr>
              <w:t>3</w:t>
            </w:r>
          </w:p>
        </w:tc>
      </w:tr>
      <w:tr w:rsidR="00D3186F" w14:paraId="2B9AE3BE" w14:textId="77777777">
        <w:trPr>
          <w:cantSplit/>
          <w:trHeight w:val="375"/>
          <w:jc w:val="center"/>
        </w:trPr>
        <w:tc>
          <w:tcPr>
            <w:tcW w:w="1040" w:type="dxa"/>
            <w:tcBorders>
              <w:top w:val="single" w:sz="4" w:space="0" w:color="auto"/>
              <w:left w:val="single" w:sz="4" w:space="0" w:color="auto"/>
              <w:bottom w:val="single" w:sz="4" w:space="0" w:color="auto"/>
              <w:right w:val="single" w:sz="4" w:space="0" w:color="auto"/>
            </w:tcBorders>
            <w:vAlign w:val="center"/>
          </w:tcPr>
          <w:p w14:paraId="67EA9E8E" w14:textId="77777777" w:rsidR="00D3186F" w:rsidRDefault="001D714E">
            <w:pPr>
              <w:spacing w:line="276" w:lineRule="auto"/>
              <w:jc w:val="center"/>
              <w:rPr>
                <w:sz w:val="18"/>
                <w:szCs w:val="21"/>
              </w:rPr>
            </w:pPr>
            <w:r>
              <w:rPr>
                <w:rFonts w:hint="eastAsia"/>
                <w:sz w:val="18"/>
                <w:szCs w:val="21"/>
              </w:rPr>
              <w:t>3</w:t>
            </w:r>
          </w:p>
        </w:tc>
        <w:tc>
          <w:tcPr>
            <w:tcW w:w="1849" w:type="dxa"/>
            <w:tcBorders>
              <w:top w:val="single" w:sz="4" w:space="0" w:color="auto"/>
              <w:left w:val="single" w:sz="4" w:space="0" w:color="auto"/>
              <w:bottom w:val="single" w:sz="4" w:space="0" w:color="auto"/>
              <w:right w:val="single" w:sz="4" w:space="0" w:color="auto"/>
            </w:tcBorders>
            <w:vAlign w:val="center"/>
          </w:tcPr>
          <w:p w14:paraId="2ED18EC5" w14:textId="77777777" w:rsidR="00D3186F" w:rsidRDefault="001D714E">
            <w:pPr>
              <w:spacing w:line="276" w:lineRule="auto"/>
              <w:jc w:val="center"/>
              <w:rPr>
                <w:sz w:val="18"/>
                <w:szCs w:val="21"/>
              </w:rPr>
            </w:pPr>
            <w:r>
              <w:rPr>
                <w:rFonts w:hint="eastAsia"/>
                <w:sz w:val="18"/>
                <w:szCs w:val="21"/>
              </w:rPr>
              <w:t>宽度</w:t>
            </w:r>
          </w:p>
        </w:tc>
        <w:tc>
          <w:tcPr>
            <w:tcW w:w="4778" w:type="dxa"/>
            <w:tcBorders>
              <w:top w:val="single" w:sz="4" w:space="0" w:color="auto"/>
              <w:left w:val="single" w:sz="4" w:space="0" w:color="auto"/>
              <w:bottom w:val="single" w:sz="4" w:space="0" w:color="auto"/>
              <w:right w:val="single" w:sz="4" w:space="0" w:color="auto"/>
            </w:tcBorders>
            <w:vAlign w:val="center"/>
          </w:tcPr>
          <w:p w14:paraId="385EE599" w14:textId="77777777" w:rsidR="00D3186F" w:rsidRDefault="001D714E">
            <w:pPr>
              <w:spacing w:line="276" w:lineRule="auto"/>
              <w:jc w:val="center"/>
              <w:rPr>
                <w:sz w:val="18"/>
                <w:szCs w:val="21"/>
              </w:rPr>
            </w:pPr>
            <w:r w:rsidRPr="0017395E">
              <w:rPr>
                <w:rFonts w:ascii="宋体" w:hAnsi="宋体" w:hint="eastAsia"/>
                <w:sz w:val="18"/>
                <w:szCs w:val="21"/>
              </w:rPr>
              <w:t>±</w:t>
            </w:r>
            <w:r>
              <w:rPr>
                <w:sz w:val="18"/>
                <w:szCs w:val="21"/>
              </w:rPr>
              <w:t>5</w:t>
            </w:r>
          </w:p>
        </w:tc>
      </w:tr>
      <w:tr w:rsidR="00D3186F" w14:paraId="51E740E6" w14:textId="77777777">
        <w:trPr>
          <w:cantSplit/>
          <w:trHeight w:val="375"/>
          <w:jc w:val="center"/>
        </w:trPr>
        <w:tc>
          <w:tcPr>
            <w:tcW w:w="1040" w:type="dxa"/>
            <w:tcBorders>
              <w:top w:val="single" w:sz="4" w:space="0" w:color="auto"/>
              <w:left w:val="single" w:sz="4" w:space="0" w:color="auto"/>
              <w:right w:val="single" w:sz="4" w:space="0" w:color="auto"/>
            </w:tcBorders>
            <w:vAlign w:val="center"/>
          </w:tcPr>
          <w:p w14:paraId="701FBC99" w14:textId="77777777" w:rsidR="00D3186F" w:rsidRDefault="001D714E">
            <w:pPr>
              <w:spacing w:line="276" w:lineRule="auto"/>
              <w:jc w:val="center"/>
              <w:rPr>
                <w:sz w:val="18"/>
                <w:szCs w:val="21"/>
              </w:rPr>
            </w:pPr>
            <w:r>
              <w:rPr>
                <w:rFonts w:hint="eastAsia"/>
                <w:sz w:val="18"/>
                <w:szCs w:val="21"/>
              </w:rPr>
              <w:t>4</w:t>
            </w:r>
          </w:p>
        </w:tc>
        <w:tc>
          <w:tcPr>
            <w:tcW w:w="1849" w:type="dxa"/>
            <w:tcBorders>
              <w:top w:val="single" w:sz="4" w:space="0" w:color="auto"/>
              <w:left w:val="single" w:sz="4" w:space="0" w:color="auto"/>
              <w:right w:val="single" w:sz="4" w:space="0" w:color="auto"/>
            </w:tcBorders>
            <w:vAlign w:val="center"/>
          </w:tcPr>
          <w:p w14:paraId="0C932BDA" w14:textId="77777777" w:rsidR="00D3186F" w:rsidRDefault="001D714E">
            <w:pPr>
              <w:spacing w:line="276" w:lineRule="auto"/>
              <w:jc w:val="center"/>
              <w:rPr>
                <w:sz w:val="18"/>
                <w:szCs w:val="21"/>
              </w:rPr>
            </w:pPr>
            <w:r>
              <w:rPr>
                <w:rFonts w:hint="eastAsia"/>
                <w:sz w:val="18"/>
                <w:szCs w:val="21"/>
              </w:rPr>
              <w:t>扭翘</w:t>
            </w:r>
          </w:p>
        </w:tc>
        <w:tc>
          <w:tcPr>
            <w:tcW w:w="4778" w:type="dxa"/>
            <w:tcBorders>
              <w:top w:val="single" w:sz="4" w:space="0" w:color="auto"/>
              <w:left w:val="single" w:sz="4" w:space="0" w:color="auto"/>
              <w:right w:val="single" w:sz="4" w:space="0" w:color="auto"/>
            </w:tcBorders>
            <w:vAlign w:val="center"/>
          </w:tcPr>
          <w:p w14:paraId="0505FDD3" w14:textId="77777777" w:rsidR="00D3186F" w:rsidRDefault="001D714E">
            <w:pPr>
              <w:spacing w:line="276" w:lineRule="auto"/>
              <w:jc w:val="center"/>
              <w:rPr>
                <w:sz w:val="18"/>
                <w:szCs w:val="21"/>
              </w:rPr>
            </w:pPr>
            <w:r>
              <w:rPr>
                <w:rFonts w:hint="eastAsia"/>
                <w:sz w:val="18"/>
                <w:szCs w:val="21"/>
              </w:rPr>
              <w:t>≤</w:t>
            </w:r>
            <w:r>
              <w:rPr>
                <w:sz w:val="18"/>
                <w:szCs w:val="21"/>
              </w:rPr>
              <w:t>5</w:t>
            </w:r>
          </w:p>
        </w:tc>
      </w:tr>
    </w:tbl>
    <w:p w14:paraId="2FB188B4" w14:textId="77777777" w:rsidR="00D3186F" w:rsidRDefault="00D3186F">
      <w:pPr>
        <w:tabs>
          <w:tab w:val="left" w:pos="1620"/>
        </w:tabs>
        <w:spacing w:line="276" w:lineRule="auto"/>
        <w:rPr>
          <w:b/>
          <w:szCs w:val="21"/>
        </w:rPr>
      </w:pPr>
    </w:p>
    <w:p w14:paraId="48D6305D" w14:textId="77777777" w:rsidR="00D3186F" w:rsidRDefault="001D714E">
      <w:pPr>
        <w:widowControl w:val="0"/>
        <w:numPr>
          <w:ilvl w:val="0"/>
          <w:numId w:val="58"/>
        </w:numPr>
        <w:adjustRightInd w:val="0"/>
        <w:snapToGrid w:val="0"/>
        <w:spacing w:line="360" w:lineRule="auto"/>
        <w:jc w:val="both"/>
        <w:rPr>
          <w:szCs w:val="21"/>
        </w:rPr>
      </w:pPr>
      <w:r>
        <w:rPr>
          <w:rFonts w:hint="eastAsia"/>
          <w:szCs w:val="21"/>
        </w:rPr>
        <w:t>纤维增强塑料拉结件的尺寸和尺寸偏差应符合下列规定：</w:t>
      </w:r>
    </w:p>
    <w:p w14:paraId="5C0A4ADB" w14:textId="77777777" w:rsidR="00D3186F" w:rsidRDefault="001D714E">
      <w:pPr>
        <w:widowControl w:val="0"/>
        <w:numPr>
          <w:ilvl w:val="3"/>
          <w:numId w:val="60"/>
        </w:numPr>
        <w:adjustRightInd w:val="0"/>
        <w:snapToGrid w:val="0"/>
        <w:spacing w:line="360" w:lineRule="auto"/>
        <w:ind w:firstLineChars="200" w:firstLine="420"/>
        <w:jc w:val="both"/>
      </w:pPr>
      <w:r>
        <w:rPr>
          <w:rFonts w:hint="eastAsia"/>
        </w:rPr>
        <w:t>拉结件在保温层中的横截面面积（不含套环面积）不应小于</w:t>
      </w:r>
      <w:r>
        <w:t>50mm</w:t>
      </w:r>
      <w:r>
        <w:rPr>
          <w:vertAlign w:val="superscript"/>
        </w:rPr>
        <w:t>2</w:t>
      </w:r>
      <w:r>
        <w:rPr>
          <w:rFonts w:hint="eastAsia"/>
        </w:rPr>
        <w:t>，</w:t>
      </w:r>
      <w:r>
        <w:t>横截面任一方向尺寸</w:t>
      </w:r>
      <w:r>
        <w:rPr>
          <w:rFonts w:hint="eastAsia"/>
        </w:rPr>
        <w:t>（边长或直径）不宜小于</w:t>
      </w:r>
      <w:r>
        <w:t>3mm</w:t>
      </w:r>
      <w:r>
        <w:rPr>
          <w:rFonts w:hint="eastAsia"/>
        </w:rPr>
        <w:t>。</w:t>
      </w:r>
    </w:p>
    <w:p w14:paraId="11E6A30E" w14:textId="77777777" w:rsidR="00D3186F" w:rsidRDefault="001D714E">
      <w:pPr>
        <w:widowControl w:val="0"/>
        <w:numPr>
          <w:ilvl w:val="3"/>
          <w:numId w:val="60"/>
        </w:numPr>
        <w:adjustRightInd w:val="0"/>
        <w:snapToGrid w:val="0"/>
        <w:spacing w:line="360" w:lineRule="auto"/>
        <w:ind w:firstLineChars="200" w:firstLine="420"/>
        <w:jc w:val="both"/>
      </w:pPr>
      <w:r>
        <w:rPr>
          <w:rFonts w:hint="eastAsia"/>
        </w:rPr>
        <w:t>拉结件各处截面尺寸的允许偏差应符合表</w:t>
      </w:r>
      <w:r>
        <w:t>7.4.4-1</w:t>
      </w:r>
      <w:r>
        <w:rPr>
          <w:rFonts w:hint="eastAsia"/>
        </w:rPr>
        <w:t>的要求，加工尺寸偏差应符合表</w:t>
      </w:r>
      <w:r>
        <w:t>7.4.4-2</w:t>
      </w:r>
      <w:r>
        <w:rPr>
          <w:rFonts w:hint="eastAsia"/>
        </w:rPr>
        <w:t>的要求。</w:t>
      </w:r>
    </w:p>
    <w:p w14:paraId="580A0E5A" w14:textId="77777777" w:rsidR="00D3186F" w:rsidRDefault="001D714E">
      <w:pPr>
        <w:pStyle w:val="afb"/>
        <w:spacing w:line="276" w:lineRule="auto"/>
        <w:ind w:firstLineChars="0" w:firstLine="0"/>
        <w:jc w:val="center"/>
        <w:rPr>
          <w:b/>
          <w:sz w:val="18"/>
          <w:szCs w:val="21"/>
        </w:rPr>
      </w:pPr>
      <w:r>
        <w:rPr>
          <w:b/>
          <w:sz w:val="18"/>
          <w:szCs w:val="21"/>
        </w:rPr>
        <w:t>7.4</w:t>
      </w:r>
      <w:r>
        <w:rPr>
          <w:rFonts w:hint="eastAsia"/>
          <w:b/>
          <w:sz w:val="18"/>
          <w:szCs w:val="21"/>
        </w:rPr>
        <w:t>.</w:t>
      </w:r>
      <w:r>
        <w:rPr>
          <w:b/>
          <w:sz w:val="18"/>
          <w:szCs w:val="21"/>
        </w:rPr>
        <w:t>4-1</w:t>
      </w:r>
      <w:r>
        <w:rPr>
          <w:rFonts w:hint="eastAsia"/>
          <w:b/>
          <w:sz w:val="18"/>
          <w:szCs w:val="21"/>
        </w:rPr>
        <w:t>横截面尺寸允许偏差</w:t>
      </w:r>
    </w:p>
    <w:tbl>
      <w:tblPr>
        <w:tblW w:w="6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4778"/>
      </w:tblGrid>
      <w:tr w:rsidR="00D3186F" w14:paraId="6BC4EA9C" w14:textId="77777777">
        <w:trPr>
          <w:cantSplit/>
          <w:trHeight w:val="375"/>
          <w:jc w:val="center"/>
        </w:trPr>
        <w:tc>
          <w:tcPr>
            <w:tcW w:w="1849" w:type="dxa"/>
            <w:tcBorders>
              <w:top w:val="single" w:sz="4" w:space="0" w:color="auto"/>
              <w:left w:val="single" w:sz="4" w:space="0" w:color="auto"/>
              <w:bottom w:val="single" w:sz="4" w:space="0" w:color="auto"/>
              <w:right w:val="single" w:sz="4" w:space="0" w:color="auto"/>
            </w:tcBorders>
            <w:vAlign w:val="center"/>
          </w:tcPr>
          <w:p w14:paraId="14D56A5D" w14:textId="77777777" w:rsidR="00D3186F" w:rsidRDefault="001D714E">
            <w:pPr>
              <w:spacing w:line="276" w:lineRule="auto"/>
              <w:jc w:val="center"/>
              <w:rPr>
                <w:sz w:val="18"/>
                <w:szCs w:val="21"/>
              </w:rPr>
            </w:pPr>
            <w:r>
              <w:rPr>
                <w:rFonts w:hint="eastAsia"/>
                <w:sz w:val="18"/>
                <w:szCs w:val="21"/>
              </w:rPr>
              <w:t>规定尺寸</w:t>
            </w:r>
            <w:r>
              <w:rPr>
                <w:i/>
                <w:sz w:val="18"/>
                <w:szCs w:val="21"/>
              </w:rPr>
              <w:t>t</w:t>
            </w:r>
          </w:p>
        </w:tc>
        <w:tc>
          <w:tcPr>
            <w:tcW w:w="4778" w:type="dxa"/>
            <w:tcBorders>
              <w:top w:val="single" w:sz="4" w:space="0" w:color="auto"/>
              <w:left w:val="single" w:sz="4" w:space="0" w:color="auto"/>
              <w:bottom w:val="single" w:sz="4" w:space="0" w:color="auto"/>
              <w:right w:val="single" w:sz="4" w:space="0" w:color="auto"/>
            </w:tcBorders>
            <w:vAlign w:val="center"/>
          </w:tcPr>
          <w:p w14:paraId="5A5E3931" w14:textId="77777777" w:rsidR="00D3186F" w:rsidRDefault="001D714E">
            <w:pPr>
              <w:spacing w:line="276" w:lineRule="auto"/>
              <w:jc w:val="center"/>
              <w:rPr>
                <w:sz w:val="18"/>
                <w:szCs w:val="21"/>
              </w:rPr>
            </w:pPr>
            <w:r>
              <w:rPr>
                <w:rFonts w:hint="eastAsia"/>
                <w:sz w:val="18"/>
                <w:szCs w:val="21"/>
              </w:rPr>
              <w:t>允许偏差（</w:t>
            </w:r>
            <w:r>
              <w:rPr>
                <w:rFonts w:hint="eastAsia"/>
                <w:sz w:val="18"/>
                <w:szCs w:val="21"/>
              </w:rPr>
              <w:t>mm</w:t>
            </w:r>
            <w:r>
              <w:rPr>
                <w:rFonts w:hint="eastAsia"/>
                <w:sz w:val="18"/>
                <w:szCs w:val="21"/>
              </w:rPr>
              <w:t>）</w:t>
            </w:r>
          </w:p>
        </w:tc>
      </w:tr>
      <w:tr w:rsidR="00D3186F" w14:paraId="28F676FC" w14:textId="77777777">
        <w:trPr>
          <w:cantSplit/>
          <w:trHeight w:val="375"/>
          <w:jc w:val="center"/>
        </w:trPr>
        <w:tc>
          <w:tcPr>
            <w:tcW w:w="1849" w:type="dxa"/>
            <w:tcBorders>
              <w:top w:val="single" w:sz="4" w:space="0" w:color="auto"/>
              <w:left w:val="single" w:sz="4" w:space="0" w:color="auto"/>
              <w:bottom w:val="single" w:sz="4" w:space="0" w:color="auto"/>
              <w:right w:val="single" w:sz="4" w:space="0" w:color="auto"/>
            </w:tcBorders>
            <w:vAlign w:val="center"/>
          </w:tcPr>
          <w:p w14:paraId="7C694C64" w14:textId="77777777" w:rsidR="00D3186F" w:rsidRDefault="001D714E">
            <w:pPr>
              <w:spacing w:line="276" w:lineRule="auto"/>
              <w:jc w:val="center"/>
              <w:rPr>
                <w:rFonts w:ascii="宋体" w:hAnsi="宋体"/>
                <w:sz w:val="18"/>
                <w:szCs w:val="21"/>
              </w:rPr>
            </w:pPr>
            <w:r>
              <w:rPr>
                <w:i/>
                <w:sz w:val="18"/>
                <w:szCs w:val="21"/>
              </w:rPr>
              <w:t>t</w:t>
            </w:r>
            <w:r>
              <w:rPr>
                <w:rFonts w:hint="eastAsia"/>
                <w:sz w:val="18"/>
                <w:szCs w:val="21"/>
              </w:rPr>
              <w:t>≤</w:t>
            </w:r>
            <w:r>
              <w:rPr>
                <w:sz w:val="18"/>
                <w:szCs w:val="21"/>
              </w:rPr>
              <w:t>12</w:t>
            </w:r>
          </w:p>
        </w:tc>
        <w:tc>
          <w:tcPr>
            <w:tcW w:w="4778" w:type="dxa"/>
            <w:tcBorders>
              <w:top w:val="single" w:sz="4" w:space="0" w:color="auto"/>
              <w:left w:val="single" w:sz="4" w:space="0" w:color="auto"/>
              <w:bottom w:val="single" w:sz="4" w:space="0" w:color="auto"/>
              <w:right w:val="single" w:sz="4" w:space="0" w:color="auto"/>
            </w:tcBorders>
            <w:vAlign w:val="center"/>
          </w:tcPr>
          <w:p w14:paraId="3D31577F" w14:textId="4E01A25C" w:rsidR="00D3186F" w:rsidRDefault="00BB5C43" w:rsidP="00EF5FA7">
            <w:pPr>
              <w:spacing w:line="240" w:lineRule="auto"/>
              <w:jc w:val="center"/>
              <w:rPr>
                <w:sz w:val="18"/>
                <w:szCs w:val="21"/>
              </w:rPr>
            </w:pPr>
            <w:r w:rsidRPr="0017395E">
              <w:rPr>
                <w:rFonts w:ascii="宋体" w:hAnsi="宋体"/>
                <w:sz w:val="18"/>
                <w:szCs w:val="21"/>
              </w:rPr>
              <w:t>+</w:t>
            </w:r>
            <w:r w:rsidR="001D714E">
              <w:rPr>
                <w:sz w:val="18"/>
                <w:szCs w:val="21"/>
              </w:rPr>
              <w:t>0.2</w:t>
            </w:r>
            <w:r>
              <w:rPr>
                <w:rFonts w:hint="eastAsia"/>
                <w:sz w:val="18"/>
                <w:szCs w:val="21"/>
              </w:rPr>
              <w:t>，</w:t>
            </w:r>
            <w:r w:rsidR="001D714E">
              <w:rPr>
                <w:sz w:val="18"/>
                <w:szCs w:val="21"/>
              </w:rPr>
              <w:t>0</w:t>
            </w:r>
          </w:p>
        </w:tc>
      </w:tr>
      <w:tr w:rsidR="00D3186F" w14:paraId="37D59F48" w14:textId="77777777">
        <w:trPr>
          <w:cantSplit/>
          <w:trHeight w:val="375"/>
          <w:jc w:val="center"/>
        </w:trPr>
        <w:tc>
          <w:tcPr>
            <w:tcW w:w="1849" w:type="dxa"/>
            <w:tcBorders>
              <w:top w:val="single" w:sz="4" w:space="0" w:color="auto"/>
              <w:left w:val="single" w:sz="4" w:space="0" w:color="auto"/>
              <w:bottom w:val="single" w:sz="4" w:space="0" w:color="auto"/>
              <w:right w:val="single" w:sz="4" w:space="0" w:color="auto"/>
            </w:tcBorders>
            <w:vAlign w:val="center"/>
          </w:tcPr>
          <w:p w14:paraId="123F5ED7" w14:textId="77777777" w:rsidR="00D3186F" w:rsidRDefault="001D714E">
            <w:pPr>
              <w:spacing w:line="276" w:lineRule="auto"/>
              <w:jc w:val="center"/>
              <w:rPr>
                <w:sz w:val="18"/>
                <w:szCs w:val="21"/>
              </w:rPr>
            </w:pPr>
            <w:r>
              <w:rPr>
                <w:rFonts w:hint="eastAsia"/>
                <w:sz w:val="18"/>
                <w:szCs w:val="21"/>
              </w:rPr>
              <w:t>1</w:t>
            </w:r>
            <w:r>
              <w:rPr>
                <w:sz w:val="18"/>
                <w:szCs w:val="21"/>
              </w:rPr>
              <w:t>2</w:t>
            </w:r>
            <w:r>
              <w:rPr>
                <w:sz w:val="18"/>
                <w:szCs w:val="21"/>
              </w:rPr>
              <w:t>＜</w:t>
            </w:r>
            <w:r>
              <w:rPr>
                <w:i/>
                <w:sz w:val="18"/>
                <w:szCs w:val="21"/>
              </w:rPr>
              <w:t>t</w:t>
            </w:r>
            <w:r>
              <w:rPr>
                <w:rFonts w:hint="eastAsia"/>
                <w:sz w:val="18"/>
                <w:szCs w:val="21"/>
              </w:rPr>
              <w:t>≤</w:t>
            </w:r>
            <w:r>
              <w:rPr>
                <w:sz w:val="18"/>
                <w:szCs w:val="21"/>
              </w:rPr>
              <w:t>38</w:t>
            </w:r>
          </w:p>
        </w:tc>
        <w:tc>
          <w:tcPr>
            <w:tcW w:w="4778" w:type="dxa"/>
            <w:tcBorders>
              <w:top w:val="single" w:sz="4" w:space="0" w:color="auto"/>
              <w:left w:val="single" w:sz="4" w:space="0" w:color="auto"/>
              <w:bottom w:val="single" w:sz="4" w:space="0" w:color="auto"/>
              <w:right w:val="single" w:sz="4" w:space="0" w:color="auto"/>
            </w:tcBorders>
            <w:vAlign w:val="center"/>
          </w:tcPr>
          <w:p w14:paraId="66D5EC42" w14:textId="3CD7C27B" w:rsidR="00D3186F" w:rsidRDefault="00BB5C43" w:rsidP="00EF5FA7">
            <w:pPr>
              <w:spacing w:line="240" w:lineRule="auto"/>
              <w:jc w:val="center"/>
              <w:rPr>
                <w:sz w:val="18"/>
                <w:szCs w:val="21"/>
              </w:rPr>
            </w:pPr>
            <w:r>
              <w:rPr>
                <w:rFonts w:hint="eastAsia"/>
                <w:sz w:val="18"/>
                <w:szCs w:val="21"/>
              </w:rPr>
              <w:t>+</w:t>
            </w:r>
            <w:r w:rsidR="001D714E">
              <w:rPr>
                <w:sz w:val="18"/>
                <w:szCs w:val="21"/>
              </w:rPr>
              <w:t>0.3</w:t>
            </w:r>
            <w:r>
              <w:rPr>
                <w:rFonts w:hint="eastAsia"/>
                <w:sz w:val="18"/>
                <w:szCs w:val="21"/>
              </w:rPr>
              <w:t>，</w:t>
            </w:r>
            <w:r w:rsidR="001D714E">
              <w:rPr>
                <w:sz w:val="18"/>
                <w:szCs w:val="21"/>
              </w:rPr>
              <w:t>0</w:t>
            </w:r>
          </w:p>
        </w:tc>
      </w:tr>
      <w:tr w:rsidR="00D3186F" w14:paraId="46647DD3" w14:textId="77777777">
        <w:trPr>
          <w:cantSplit/>
          <w:trHeight w:val="375"/>
          <w:jc w:val="center"/>
        </w:trPr>
        <w:tc>
          <w:tcPr>
            <w:tcW w:w="1849" w:type="dxa"/>
            <w:tcBorders>
              <w:top w:val="single" w:sz="4" w:space="0" w:color="auto"/>
              <w:left w:val="single" w:sz="4" w:space="0" w:color="auto"/>
              <w:bottom w:val="single" w:sz="4" w:space="0" w:color="auto"/>
              <w:right w:val="single" w:sz="4" w:space="0" w:color="auto"/>
            </w:tcBorders>
            <w:vAlign w:val="center"/>
          </w:tcPr>
          <w:p w14:paraId="194C57F0" w14:textId="77777777" w:rsidR="00D3186F" w:rsidRDefault="001D714E">
            <w:pPr>
              <w:spacing w:line="276" w:lineRule="auto"/>
              <w:jc w:val="center"/>
              <w:rPr>
                <w:sz w:val="18"/>
                <w:szCs w:val="21"/>
              </w:rPr>
            </w:pPr>
            <w:r>
              <w:rPr>
                <w:sz w:val="18"/>
                <w:szCs w:val="21"/>
              </w:rPr>
              <w:lastRenderedPageBreak/>
              <w:t>38</w:t>
            </w:r>
            <w:r>
              <w:rPr>
                <w:sz w:val="18"/>
                <w:szCs w:val="21"/>
              </w:rPr>
              <w:t>＜</w:t>
            </w:r>
            <w:r>
              <w:rPr>
                <w:i/>
                <w:sz w:val="18"/>
                <w:szCs w:val="21"/>
              </w:rPr>
              <w:t>t</w:t>
            </w:r>
            <w:r>
              <w:rPr>
                <w:rFonts w:hint="eastAsia"/>
                <w:sz w:val="18"/>
                <w:szCs w:val="21"/>
              </w:rPr>
              <w:t>≤</w:t>
            </w:r>
            <w:r>
              <w:rPr>
                <w:sz w:val="18"/>
                <w:szCs w:val="21"/>
              </w:rPr>
              <w:t>50</w:t>
            </w:r>
          </w:p>
        </w:tc>
        <w:tc>
          <w:tcPr>
            <w:tcW w:w="4778" w:type="dxa"/>
            <w:tcBorders>
              <w:top w:val="single" w:sz="4" w:space="0" w:color="auto"/>
              <w:left w:val="single" w:sz="4" w:space="0" w:color="auto"/>
              <w:bottom w:val="single" w:sz="4" w:space="0" w:color="auto"/>
              <w:right w:val="single" w:sz="4" w:space="0" w:color="auto"/>
            </w:tcBorders>
            <w:vAlign w:val="center"/>
          </w:tcPr>
          <w:p w14:paraId="58D38A10" w14:textId="6992AC0C" w:rsidR="00D3186F" w:rsidRDefault="00BB5C43" w:rsidP="00EF5FA7">
            <w:pPr>
              <w:spacing w:line="240" w:lineRule="auto"/>
              <w:jc w:val="center"/>
              <w:rPr>
                <w:sz w:val="18"/>
                <w:szCs w:val="21"/>
              </w:rPr>
            </w:pPr>
            <w:r>
              <w:rPr>
                <w:rFonts w:hint="eastAsia"/>
                <w:sz w:val="18"/>
                <w:szCs w:val="21"/>
              </w:rPr>
              <w:t>+</w:t>
            </w:r>
            <w:r w:rsidR="001D714E">
              <w:rPr>
                <w:sz w:val="18"/>
                <w:szCs w:val="21"/>
              </w:rPr>
              <w:t>0.4</w:t>
            </w:r>
            <w:r>
              <w:rPr>
                <w:rFonts w:hint="eastAsia"/>
                <w:sz w:val="18"/>
                <w:szCs w:val="21"/>
              </w:rPr>
              <w:t>，</w:t>
            </w:r>
            <w:r w:rsidR="001D714E">
              <w:rPr>
                <w:sz w:val="18"/>
                <w:szCs w:val="21"/>
              </w:rPr>
              <w:t>0</w:t>
            </w:r>
          </w:p>
        </w:tc>
      </w:tr>
      <w:tr w:rsidR="00D3186F" w14:paraId="682E8BC7" w14:textId="77777777">
        <w:trPr>
          <w:cantSplit/>
          <w:trHeight w:val="375"/>
          <w:jc w:val="center"/>
        </w:trPr>
        <w:tc>
          <w:tcPr>
            <w:tcW w:w="1849" w:type="dxa"/>
            <w:tcBorders>
              <w:top w:val="single" w:sz="4" w:space="0" w:color="auto"/>
              <w:left w:val="single" w:sz="4" w:space="0" w:color="auto"/>
              <w:right w:val="single" w:sz="4" w:space="0" w:color="auto"/>
            </w:tcBorders>
            <w:vAlign w:val="center"/>
          </w:tcPr>
          <w:p w14:paraId="183BE4B7" w14:textId="77777777" w:rsidR="00D3186F" w:rsidRDefault="001D714E">
            <w:pPr>
              <w:spacing w:line="276" w:lineRule="auto"/>
              <w:jc w:val="center"/>
              <w:rPr>
                <w:sz w:val="18"/>
                <w:szCs w:val="21"/>
              </w:rPr>
            </w:pPr>
            <w:r>
              <w:rPr>
                <w:sz w:val="18"/>
                <w:szCs w:val="21"/>
              </w:rPr>
              <w:t>50</w:t>
            </w:r>
            <w:r>
              <w:rPr>
                <w:sz w:val="18"/>
                <w:szCs w:val="21"/>
              </w:rPr>
              <w:t>＜</w:t>
            </w:r>
            <w:r>
              <w:rPr>
                <w:i/>
                <w:sz w:val="18"/>
                <w:szCs w:val="21"/>
              </w:rPr>
              <w:t>t</w:t>
            </w:r>
            <w:r>
              <w:rPr>
                <w:rFonts w:hint="eastAsia"/>
                <w:sz w:val="18"/>
                <w:szCs w:val="21"/>
              </w:rPr>
              <w:t>≤</w:t>
            </w:r>
            <w:r>
              <w:rPr>
                <w:sz w:val="18"/>
                <w:szCs w:val="21"/>
              </w:rPr>
              <w:t>100</w:t>
            </w:r>
          </w:p>
        </w:tc>
        <w:tc>
          <w:tcPr>
            <w:tcW w:w="4778" w:type="dxa"/>
            <w:tcBorders>
              <w:top w:val="single" w:sz="4" w:space="0" w:color="auto"/>
              <w:left w:val="single" w:sz="4" w:space="0" w:color="auto"/>
              <w:right w:val="single" w:sz="4" w:space="0" w:color="auto"/>
            </w:tcBorders>
            <w:vAlign w:val="center"/>
          </w:tcPr>
          <w:p w14:paraId="4B28681A" w14:textId="1DE4E80E" w:rsidR="00D3186F" w:rsidRDefault="00BB5C43" w:rsidP="00EF5FA7">
            <w:pPr>
              <w:spacing w:line="240" w:lineRule="auto"/>
              <w:jc w:val="center"/>
              <w:rPr>
                <w:sz w:val="18"/>
                <w:szCs w:val="21"/>
              </w:rPr>
            </w:pPr>
            <w:r>
              <w:rPr>
                <w:rFonts w:hint="eastAsia"/>
                <w:sz w:val="18"/>
                <w:szCs w:val="21"/>
              </w:rPr>
              <w:t>+</w:t>
            </w:r>
            <w:r w:rsidR="001D714E">
              <w:rPr>
                <w:sz w:val="18"/>
                <w:szCs w:val="21"/>
              </w:rPr>
              <w:t>0.6</w:t>
            </w:r>
            <w:r>
              <w:rPr>
                <w:rFonts w:hint="eastAsia"/>
                <w:sz w:val="18"/>
                <w:szCs w:val="21"/>
              </w:rPr>
              <w:t>，</w:t>
            </w:r>
            <w:r w:rsidR="001D714E">
              <w:rPr>
                <w:sz w:val="18"/>
                <w:szCs w:val="21"/>
              </w:rPr>
              <w:t>0</w:t>
            </w:r>
          </w:p>
        </w:tc>
      </w:tr>
    </w:tbl>
    <w:p w14:paraId="5CB5456E" w14:textId="77777777" w:rsidR="00D3186F" w:rsidRDefault="001D714E">
      <w:pPr>
        <w:pStyle w:val="afb"/>
        <w:spacing w:line="276" w:lineRule="auto"/>
        <w:ind w:firstLineChars="0" w:firstLine="0"/>
        <w:jc w:val="center"/>
        <w:rPr>
          <w:b/>
          <w:sz w:val="18"/>
          <w:szCs w:val="21"/>
        </w:rPr>
      </w:pPr>
      <w:r>
        <w:rPr>
          <w:b/>
          <w:sz w:val="18"/>
          <w:szCs w:val="21"/>
        </w:rPr>
        <w:t>7.4</w:t>
      </w:r>
      <w:r>
        <w:rPr>
          <w:rFonts w:hint="eastAsia"/>
          <w:b/>
          <w:sz w:val="18"/>
          <w:szCs w:val="21"/>
        </w:rPr>
        <w:t>.</w:t>
      </w:r>
      <w:r>
        <w:rPr>
          <w:b/>
          <w:sz w:val="18"/>
          <w:szCs w:val="21"/>
        </w:rPr>
        <w:t>4-2</w:t>
      </w:r>
      <w:r>
        <w:rPr>
          <w:b/>
          <w:sz w:val="18"/>
          <w:szCs w:val="21"/>
        </w:rPr>
        <w:t>加工</w:t>
      </w:r>
      <w:r>
        <w:rPr>
          <w:rFonts w:hint="eastAsia"/>
          <w:b/>
          <w:sz w:val="18"/>
          <w:szCs w:val="21"/>
        </w:rPr>
        <w:t>尺寸允许偏差</w:t>
      </w:r>
    </w:p>
    <w:tbl>
      <w:tblPr>
        <w:tblW w:w="6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4778"/>
      </w:tblGrid>
      <w:tr w:rsidR="00D3186F" w14:paraId="5A119A6F" w14:textId="77777777">
        <w:trPr>
          <w:cantSplit/>
          <w:trHeight w:val="375"/>
          <w:jc w:val="center"/>
        </w:trPr>
        <w:tc>
          <w:tcPr>
            <w:tcW w:w="1849" w:type="dxa"/>
            <w:tcBorders>
              <w:top w:val="single" w:sz="4" w:space="0" w:color="auto"/>
              <w:left w:val="single" w:sz="4" w:space="0" w:color="auto"/>
              <w:bottom w:val="single" w:sz="4" w:space="0" w:color="auto"/>
              <w:right w:val="single" w:sz="4" w:space="0" w:color="auto"/>
            </w:tcBorders>
            <w:vAlign w:val="center"/>
          </w:tcPr>
          <w:p w14:paraId="31357BA2" w14:textId="77777777" w:rsidR="00D3186F" w:rsidRDefault="001D714E">
            <w:pPr>
              <w:spacing w:line="276" w:lineRule="auto"/>
              <w:jc w:val="center"/>
              <w:rPr>
                <w:sz w:val="18"/>
                <w:szCs w:val="21"/>
              </w:rPr>
            </w:pPr>
            <w:r>
              <w:rPr>
                <w:rFonts w:hint="eastAsia"/>
                <w:sz w:val="18"/>
                <w:szCs w:val="21"/>
              </w:rPr>
              <w:t>检验项目</w:t>
            </w:r>
          </w:p>
        </w:tc>
        <w:tc>
          <w:tcPr>
            <w:tcW w:w="4778" w:type="dxa"/>
            <w:tcBorders>
              <w:top w:val="single" w:sz="4" w:space="0" w:color="auto"/>
              <w:left w:val="single" w:sz="4" w:space="0" w:color="auto"/>
              <w:bottom w:val="single" w:sz="4" w:space="0" w:color="auto"/>
              <w:right w:val="single" w:sz="4" w:space="0" w:color="auto"/>
            </w:tcBorders>
            <w:vAlign w:val="center"/>
          </w:tcPr>
          <w:p w14:paraId="6BD4B431" w14:textId="77777777" w:rsidR="00D3186F" w:rsidRDefault="001D714E">
            <w:pPr>
              <w:spacing w:line="276" w:lineRule="auto"/>
              <w:jc w:val="center"/>
              <w:rPr>
                <w:sz w:val="18"/>
                <w:szCs w:val="21"/>
              </w:rPr>
            </w:pPr>
            <w:r>
              <w:rPr>
                <w:rFonts w:hint="eastAsia"/>
                <w:sz w:val="18"/>
                <w:szCs w:val="21"/>
              </w:rPr>
              <w:t>允许偏差（</w:t>
            </w:r>
            <w:r>
              <w:rPr>
                <w:rFonts w:hint="eastAsia"/>
                <w:sz w:val="18"/>
                <w:szCs w:val="21"/>
              </w:rPr>
              <w:t>mm</w:t>
            </w:r>
            <w:r>
              <w:rPr>
                <w:rFonts w:hint="eastAsia"/>
                <w:sz w:val="18"/>
                <w:szCs w:val="21"/>
              </w:rPr>
              <w:t>）</w:t>
            </w:r>
          </w:p>
        </w:tc>
      </w:tr>
      <w:tr w:rsidR="00D3186F" w14:paraId="4DEC5D39" w14:textId="77777777">
        <w:trPr>
          <w:cantSplit/>
          <w:trHeight w:val="375"/>
          <w:jc w:val="center"/>
        </w:trPr>
        <w:tc>
          <w:tcPr>
            <w:tcW w:w="1849" w:type="dxa"/>
            <w:tcBorders>
              <w:top w:val="single" w:sz="4" w:space="0" w:color="auto"/>
              <w:left w:val="single" w:sz="4" w:space="0" w:color="auto"/>
              <w:bottom w:val="single" w:sz="4" w:space="0" w:color="auto"/>
              <w:right w:val="single" w:sz="4" w:space="0" w:color="auto"/>
            </w:tcBorders>
            <w:vAlign w:val="center"/>
          </w:tcPr>
          <w:p w14:paraId="705E7E0C" w14:textId="77777777" w:rsidR="00D3186F" w:rsidRDefault="001D714E">
            <w:pPr>
              <w:spacing w:line="276" w:lineRule="auto"/>
              <w:jc w:val="center"/>
              <w:rPr>
                <w:rFonts w:ascii="宋体" w:hAnsi="宋体"/>
                <w:sz w:val="18"/>
                <w:szCs w:val="21"/>
              </w:rPr>
            </w:pPr>
            <w:r>
              <w:rPr>
                <w:rFonts w:hint="eastAsia"/>
                <w:sz w:val="18"/>
                <w:szCs w:val="21"/>
              </w:rPr>
              <w:t>长度</w:t>
            </w:r>
          </w:p>
        </w:tc>
        <w:tc>
          <w:tcPr>
            <w:tcW w:w="4778" w:type="dxa"/>
            <w:tcBorders>
              <w:top w:val="single" w:sz="4" w:space="0" w:color="auto"/>
              <w:left w:val="single" w:sz="4" w:space="0" w:color="auto"/>
              <w:bottom w:val="single" w:sz="4" w:space="0" w:color="auto"/>
              <w:right w:val="single" w:sz="4" w:space="0" w:color="auto"/>
            </w:tcBorders>
            <w:vAlign w:val="center"/>
          </w:tcPr>
          <w:p w14:paraId="1CF3BED3" w14:textId="33117B5F" w:rsidR="00D3186F" w:rsidRDefault="00BB5C43" w:rsidP="00EF5FA7">
            <w:pPr>
              <w:spacing w:line="240" w:lineRule="auto"/>
              <w:jc w:val="center"/>
              <w:rPr>
                <w:sz w:val="18"/>
                <w:szCs w:val="21"/>
              </w:rPr>
            </w:pPr>
            <w:r>
              <w:rPr>
                <w:rFonts w:hint="eastAsia"/>
                <w:sz w:val="18"/>
                <w:szCs w:val="21"/>
              </w:rPr>
              <w:t>+</w:t>
            </w:r>
            <w:r w:rsidR="001D714E">
              <w:rPr>
                <w:sz w:val="18"/>
                <w:szCs w:val="21"/>
              </w:rPr>
              <w:t>1.5</w:t>
            </w:r>
            <w:r>
              <w:rPr>
                <w:rFonts w:hint="eastAsia"/>
                <w:sz w:val="18"/>
                <w:szCs w:val="21"/>
              </w:rPr>
              <w:t>，</w:t>
            </w:r>
            <w:r w:rsidR="001D714E">
              <w:rPr>
                <w:sz w:val="18"/>
                <w:szCs w:val="21"/>
              </w:rPr>
              <w:t>0</w:t>
            </w:r>
          </w:p>
        </w:tc>
      </w:tr>
      <w:tr w:rsidR="00D3186F" w14:paraId="101D0A1C" w14:textId="77777777">
        <w:trPr>
          <w:cantSplit/>
          <w:trHeight w:val="375"/>
          <w:jc w:val="center"/>
        </w:trPr>
        <w:tc>
          <w:tcPr>
            <w:tcW w:w="1849" w:type="dxa"/>
            <w:tcBorders>
              <w:top w:val="single" w:sz="4" w:space="0" w:color="auto"/>
              <w:left w:val="single" w:sz="4" w:space="0" w:color="auto"/>
              <w:bottom w:val="single" w:sz="4" w:space="0" w:color="auto"/>
              <w:right w:val="single" w:sz="4" w:space="0" w:color="auto"/>
            </w:tcBorders>
            <w:vAlign w:val="center"/>
          </w:tcPr>
          <w:p w14:paraId="7FC132DD" w14:textId="77777777" w:rsidR="00D3186F" w:rsidRDefault="001D714E">
            <w:pPr>
              <w:spacing w:line="276" w:lineRule="auto"/>
              <w:jc w:val="center"/>
              <w:rPr>
                <w:sz w:val="18"/>
                <w:szCs w:val="21"/>
              </w:rPr>
            </w:pPr>
            <w:r>
              <w:rPr>
                <w:rFonts w:hint="eastAsia"/>
                <w:sz w:val="18"/>
                <w:szCs w:val="21"/>
              </w:rPr>
              <w:t>槽宽</w:t>
            </w:r>
          </w:p>
        </w:tc>
        <w:tc>
          <w:tcPr>
            <w:tcW w:w="4778" w:type="dxa"/>
            <w:tcBorders>
              <w:top w:val="single" w:sz="4" w:space="0" w:color="auto"/>
              <w:left w:val="single" w:sz="4" w:space="0" w:color="auto"/>
              <w:bottom w:val="single" w:sz="4" w:space="0" w:color="auto"/>
              <w:right w:val="single" w:sz="4" w:space="0" w:color="auto"/>
            </w:tcBorders>
            <w:vAlign w:val="center"/>
          </w:tcPr>
          <w:p w14:paraId="31C93C5A" w14:textId="40B6BFA8" w:rsidR="00D3186F" w:rsidRDefault="00BB5C43">
            <w:pPr>
              <w:spacing w:line="240" w:lineRule="auto"/>
              <w:jc w:val="center"/>
              <w:rPr>
                <w:sz w:val="18"/>
                <w:szCs w:val="21"/>
              </w:rPr>
            </w:pPr>
            <w:r>
              <w:rPr>
                <w:rFonts w:hint="eastAsia"/>
                <w:sz w:val="18"/>
                <w:szCs w:val="21"/>
              </w:rPr>
              <w:t>+</w:t>
            </w:r>
            <w:r w:rsidR="001D714E">
              <w:rPr>
                <w:sz w:val="18"/>
                <w:szCs w:val="21"/>
              </w:rPr>
              <w:t>1.0</w:t>
            </w:r>
          </w:p>
        </w:tc>
      </w:tr>
      <w:tr w:rsidR="00D3186F" w14:paraId="7DD05D40" w14:textId="77777777">
        <w:trPr>
          <w:cantSplit/>
          <w:trHeight w:val="375"/>
          <w:jc w:val="center"/>
        </w:trPr>
        <w:tc>
          <w:tcPr>
            <w:tcW w:w="1849" w:type="dxa"/>
            <w:tcBorders>
              <w:top w:val="single" w:sz="4" w:space="0" w:color="auto"/>
              <w:left w:val="single" w:sz="4" w:space="0" w:color="auto"/>
              <w:bottom w:val="single" w:sz="4" w:space="0" w:color="auto"/>
              <w:right w:val="single" w:sz="4" w:space="0" w:color="auto"/>
            </w:tcBorders>
            <w:vAlign w:val="center"/>
          </w:tcPr>
          <w:p w14:paraId="45199D9A" w14:textId="77777777" w:rsidR="00D3186F" w:rsidRDefault="001D714E">
            <w:pPr>
              <w:spacing w:line="276" w:lineRule="auto"/>
              <w:jc w:val="center"/>
              <w:rPr>
                <w:sz w:val="18"/>
                <w:szCs w:val="21"/>
              </w:rPr>
            </w:pPr>
            <w:r>
              <w:rPr>
                <w:rFonts w:hint="eastAsia"/>
                <w:sz w:val="18"/>
                <w:szCs w:val="21"/>
              </w:rPr>
              <w:t>槽深</w:t>
            </w:r>
          </w:p>
        </w:tc>
        <w:tc>
          <w:tcPr>
            <w:tcW w:w="4778" w:type="dxa"/>
            <w:tcBorders>
              <w:top w:val="single" w:sz="4" w:space="0" w:color="auto"/>
              <w:left w:val="single" w:sz="4" w:space="0" w:color="auto"/>
              <w:bottom w:val="single" w:sz="4" w:space="0" w:color="auto"/>
              <w:right w:val="single" w:sz="4" w:space="0" w:color="auto"/>
            </w:tcBorders>
            <w:vAlign w:val="center"/>
          </w:tcPr>
          <w:p w14:paraId="02BFF717" w14:textId="3DE36932" w:rsidR="00D3186F" w:rsidRDefault="00BB5C43">
            <w:pPr>
              <w:spacing w:line="240" w:lineRule="auto"/>
              <w:jc w:val="center"/>
              <w:rPr>
                <w:sz w:val="18"/>
                <w:szCs w:val="21"/>
              </w:rPr>
            </w:pPr>
            <w:r>
              <w:rPr>
                <w:rFonts w:hint="eastAsia"/>
                <w:sz w:val="18"/>
                <w:szCs w:val="21"/>
              </w:rPr>
              <w:t>+</w:t>
            </w:r>
            <w:r w:rsidR="001D714E">
              <w:rPr>
                <w:sz w:val="18"/>
                <w:szCs w:val="21"/>
              </w:rPr>
              <w:t>0.5</w:t>
            </w:r>
          </w:p>
        </w:tc>
      </w:tr>
    </w:tbl>
    <w:p w14:paraId="3D966D57" w14:textId="77777777" w:rsidR="00D3186F" w:rsidRDefault="00D3186F">
      <w:pPr>
        <w:widowControl w:val="0"/>
        <w:adjustRightInd w:val="0"/>
        <w:snapToGrid w:val="0"/>
        <w:spacing w:line="360" w:lineRule="auto"/>
        <w:jc w:val="both"/>
        <w:rPr>
          <w:szCs w:val="21"/>
        </w:rPr>
      </w:pPr>
    </w:p>
    <w:p w14:paraId="4EED7DA5" w14:textId="77777777" w:rsidR="00D3186F" w:rsidRDefault="001D714E">
      <w:pPr>
        <w:widowControl w:val="0"/>
        <w:numPr>
          <w:ilvl w:val="0"/>
          <w:numId w:val="58"/>
        </w:numPr>
        <w:adjustRightInd w:val="0"/>
        <w:snapToGrid w:val="0"/>
        <w:spacing w:line="360" w:lineRule="auto"/>
        <w:jc w:val="both"/>
        <w:rPr>
          <w:szCs w:val="21"/>
        </w:rPr>
      </w:pPr>
      <w:r>
        <w:rPr>
          <w:rFonts w:hint="eastAsia"/>
          <w:szCs w:val="21"/>
        </w:rPr>
        <w:t>预埋件用钢材及焊条的性能应符合设计要求，预埋件加工偏差应符合表</w:t>
      </w:r>
      <w:r>
        <w:rPr>
          <w:rFonts w:hint="eastAsia"/>
          <w:szCs w:val="21"/>
        </w:rPr>
        <w:t>7.</w:t>
      </w:r>
      <w:r>
        <w:rPr>
          <w:szCs w:val="21"/>
        </w:rPr>
        <w:t>4</w:t>
      </w:r>
      <w:r>
        <w:rPr>
          <w:rFonts w:hint="eastAsia"/>
          <w:szCs w:val="21"/>
        </w:rPr>
        <w:t>.</w:t>
      </w:r>
      <w:r>
        <w:rPr>
          <w:szCs w:val="21"/>
        </w:rPr>
        <w:t>5</w:t>
      </w:r>
      <w:r>
        <w:rPr>
          <w:rFonts w:hint="eastAsia"/>
          <w:szCs w:val="21"/>
        </w:rPr>
        <w:t>的规定。</w:t>
      </w:r>
    </w:p>
    <w:p w14:paraId="07F9F105" w14:textId="77777777" w:rsidR="00D3186F" w:rsidRDefault="001D714E">
      <w:pPr>
        <w:spacing w:line="276" w:lineRule="auto"/>
        <w:jc w:val="center"/>
        <w:rPr>
          <w:b/>
          <w:bCs/>
          <w:sz w:val="18"/>
          <w:szCs w:val="21"/>
        </w:rPr>
      </w:pPr>
      <w:r>
        <w:rPr>
          <w:rFonts w:hint="eastAsia"/>
          <w:b/>
          <w:bCs/>
          <w:sz w:val="18"/>
          <w:szCs w:val="21"/>
        </w:rPr>
        <w:t>表</w:t>
      </w:r>
      <w:r>
        <w:rPr>
          <w:rFonts w:hint="eastAsia"/>
          <w:b/>
          <w:bCs/>
          <w:sz w:val="18"/>
          <w:szCs w:val="21"/>
        </w:rPr>
        <w:t>7.</w:t>
      </w:r>
      <w:r>
        <w:rPr>
          <w:b/>
          <w:bCs/>
          <w:sz w:val="18"/>
          <w:szCs w:val="21"/>
        </w:rPr>
        <w:t>4</w:t>
      </w:r>
      <w:r>
        <w:rPr>
          <w:rFonts w:hint="eastAsia"/>
          <w:b/>
          <w:bCs/>
          <w:sz w:val="18"/>
          <w:szCs w:val="21"/>
        </w:rPr>
        <w:t>.</w:t>
      </w:r>
      <w:r>
        <w:rPr>
          <w:b/>
          <w:bCs/>
          <w:sz w:val="18"/>
          <w:szCs w:val="21"/>
        </w:rPr>
        <w:t>5</w:t>
      </w:r>
      <w:r>
        <w:rPr>
          <w:rFonts w:hint="eastAsia"/>
          <w:b/>
          <w:bCs/>
          <w:sz w:val="18"/>
          <w:szCs w:val="21"/>
        </w:rPr>
        <w:t>预埋件加工允许偏差</w:t>
      </w:r>
    </w:p>
    <w:tbl>
      <w:tblPr>
        <w:tblW w:w="7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919"/>
        <w:gridCol w:w="1036"/>
        <w:gridCol w:w="2250"/>
        <w:gridCol w:w="2630"/>
      </w:tblGrid>
      <w:tr w:rsidR="00D3186F" w14:paraId="06A6D201" w14:textId="77777777">
        <w:trPr>
          <w:cantSplit/>
          <w:trHeight w:val="332"/>
          <w:jc w:val="center"/>
        </w:trPr>
        <w:tc>
          <w:tcPr>
            <w:tcW w:w="800" w:type="dxa"/>
            <w:tcBorders>
              <w:top w:val="single" w:sz="4" w:space="0" w:color="auto"/>
              <w:left w:val="single" w:sz="4" w:space="0" w:color="auto"/>
              <w:bottom w:val="single" w:sz="4" w:space="0" w:color="auto"/>
              <w:right w:val="single" w:sz="4" w:space="0" w:color="auto"/>
            </w:tcBorders>
            <w:vAlign w:val="center"/>
          </w:tcPr>
          <w:p w14:paraId="1AA00AA3" w14:textId="77777777" w:rsidR="00D3186F" w:rsidRDefault="001D714E">
            <w:pPr>
              <w:spacing w:line="276" w:lineRule="auto"/>
              <w:jc w:val="center"/>
              <w:rPr>
                <w:sz w:val="18"/>
                <w:szCs w:val="21"/>
              </w:rPr>
            </w:pPr>
            <w:r>
              <w:rPr>
                <w:rFonts w:hint="eastAsia"/>
                <w:sz w:val="18"/>
                <w:szCs w:val="21"/>
              </w:rPr>
              <w:t>项次</w:t>
            </w:r>
          </w:p>
        </w:tc>
        <w:tc>
          <w:tcPr>
            <w:tcW w:w="1955" w:type="dxa"/>
            <w:gridSpan w:val="2"/>
            <w:tcBorders>
              <w:top w:val="single" w:sz="4" w:space="0" w:color="auto"/>
              <w:left w:val="single" w:sz="4" w:space="0" w:color="auto"/>
              <w:bottom w:val="single" w:sz="4" w:space="0" w:color="auto"/>
              <w:right w:val="single" w:sz="4" w:space="0" w:color="auto"/>
            </w:tcBorders>
            <w:vAlign w:val="center"/>
          </w:tcPr>
          <w:p w14:paraId="08C4BD13" w14:textId="77777777" w:rsidR="00D3186F" w:rsidRDefault="001D714E">
            <w:pPr>
              <w:spacing w:line="276" w:lineRule="auto"/>
              <w:jc w:val="center"/>
              <w:rPr>
                <w:sz w:val="18"/>
                <w:szCs w:val="21"/>
              </w:rPr>
            </w:pPr>
            <w:r>
              <w:rPr>
                <w:rFonts w:hint="eastAsia"/>
                <w:sz w:val="18"/>
                <w:szCs w:val="21"/>
              </w:rPr>
              <w:t>检验项目</w:t>
            </w:r>
          </w:p>
        </w:tc>
        <w:tc>
          <w:tcPr>
            <w:tcW w:w="2250" w:type="dxa"/>
            <w:tcBorders>
              <w:top w:val="single" w:sz="4" w:space="0" w:color="auto"/>
              <w:left w:val="single" w:sz="4" w:space="0" w:color="auto"/>
              <w:bottom w:val="single" w:sz="4" w:space="0" w:color="auto"/>
              <w:right w:val="single" w:sz="4" w:space="0" w:color="auto"/>
            </w:tcBorders>
            <w:vAlign w:val="center"/>
          </w:tcPr>
          <w:p w14:paraId="7E963BAB" w14:textId="77777777" w:rsidR="00D3186F" w:rsidRDefault="001D714E">
            <w:pPr>
              <w:spacing w:line="276" w:lineRule="auto"/>
              <w:jc w:val="center"/>
              <w:rPr>
                <w:sz w:val="18"/>
                <w:szCs w:val="21"/>
              </w:rPr>
            </w:pPr>
            <w:r>
              <w:rPr>
                <w:rFonts w:hint="eastAsia"/>
                <w:sz w:val="18"/>
                <w:szCs w:val="21"/>
              </w:rPr>
              <w:t>允许偏差（</w:t>
            </w:r>
            <w:r>
              <w:rPr>
                <w:rFonts w:hint="eastAsia"/>
                <w:sz w:val="18"/>
                <w:szCs w:val="21"/>
              </w:rPr>
              <w:t>mm</w:t>
            </w:r>
            <w:r>
              <w:rPr>
                <w:rFonts w:hint="eastAsia"/>
                <w:sz w:val="18"/>
                <w:szCs w:val="21"/>
              </w:rPr>
              <w:t>）</w:t>
            </w:r>
          </w:p>
        </w:tc>
        <w:tc>
          <w:tcPr>
            <w:tcW w:w="2630" w:type="dxa"/>
            <w:tcBorders>
              <w:top w:val="single" w:sz="4" w:space="0" w:color="auto"/>
              <w:left w:val="single" w:sz="4" w:space="0" w:color="auto"/>
              <w:bottom w:val="single" w:sz="4" w:space="0" w:color="auto"/>
              <w:right w:val="single" w:sz="4" w:space="0" w:color="auto"/>
            </w:tcBorders>
          </w:tcPr>
          <w:p w14:paraId="647C110B" w14:textId="77777777" w:rsidR="00D3186F" w:rsidRDefault="001D714E">
            <w:pPr>
              <w:spacing w:line="276" w:lineRule="auto"/>
              <w:jc w:val="center"/>
              <w:rPr>
                <w:sz w:val="18"/>
                <w:szCs w:val="21"/>
              </w:rPr>
            </w:pPr>
            <w:r>
              <w:rPr>
                <w:rFonts w:hint="eastAsia"/>
                <w:sz w:val="18"/>
                <w:szCs w:val="21"/>
              </w:rPr>
              <w:t>检验方法</w:t>
            </w:r>
          </w:p>
        </w:tc>
      </w:tr>
      <w:tr w:rsidR="00D3186F" w14:paraId="022CC0B8" w14:textId="77777777">
        <w:trPr>
          <w:cantSplit/>
          <w:trHeight w:val="332"/>
          <w:jc w:val="center"/>
        </w:trPr>
        <w:tc>
          <w:tcPr>
            <w:tcW w:w="800" w:type="dxa"/>
            <w:tcBorders>
              <w:top w:val="single" w:sz="4" w:space="0" w:color="auto"/>
              <w:left w:val="single" w:sz="4" w:space="0" w:color="auto"/>
              <w:bottom w:val="single" w:sz="4" w:space="0" w:color="auto"/>
              <w:right w:val="single" w:sz="4" w:space="0" w:color="auto"/>
            </w:tcBorders>
            <w:vAlign w:val="center"/>
          </w:tcPr>
          <w:p w14:paraId="48D31F45" w14:textId="77777777" w:rsidR="00D3186F" w:rsidRDefault="001D714E">
            <w:pPr>
              <w:spacing w:line="276" w:lineRule="auto"/>
              <w:jc w:val="center"/>
              <w:rPr>
                <w:sz w:val="18"/>
                <w:szCs w:val="21"/>
              </w:rPr>
            </w:pPr>
            <w:r>
              <w:rPr>
                <w:rFonts w:hint="eastAsia"/>
                <w:sz w:val="18"/>
                <w:szCs w:val="21"/>
              </w:rPr>
              <w:t>1</w:t>
            </w:r>
          </w:p>
        </w:tc>
        <w:tc>
          <w:tcPr>
            <w:tcW w:w="1955" w:type="dxa"/>
            <w:gridSpan w:val="2"/>
            <w:tcBorders>
              <w:top w:val="single" w:sz="4" w:space="0" w:color="auto"/>
              <w:left w:val="single" w:sz="4" w:space="0" w:color="auto"/>
              <w:bottom w:val="single" w:sz="4" w:space="0" w:color="auto"/>
              <w:right w:val="single" w:sz="4" w:space="0" w:color="auto"/>
            </w:tcBorders>
            <w:vAlign w:val="center"/>
          </w:tcPr>
          <w:p w14:paraId="666368AA" w14:textId="77777777" w:rsidR="00D3186F" w:rsidRDefault="001D714E">
            <w:pPr>
              <w:spacing w:line="276" w:lineRule="auto"/>
              <w:jc w:val="center"/>
              <w:rPr>
                <w:sz w:val="18"/>
                <w:szCs w:val="21"/>
              </w:rPr>
            </w:pPr>
            <w:r>
              <w:rPr>
                <w:rFonts w:hint="eastAsia"/>
                <w:sz w:val="18"/>
                <w:szCs w:val="21"/>
              </w:rPr>
              <w:t>预埋件锚板的边长</w:t>
            </w:r>
          </w:p>
        </w:tc>
        <w:tc>
          <w:tcPr>
            <w:tcW w:w="2250" w:type="dxa"/>
            <w:tcBorders>
              <w:top w:val="single" w:sz="4" w:space="0" w:color="auto"/>
              <w:left w:val="single" w:sz="4" w:space="0" w:color="auto"/>
              <w:bottom w:val="single" w:sz="4" w:space="0" w:color="auto"/>
              <w:right w:val="single" w:sz="4" w:space="0" w:color="auto"/>
            </w:tcBorders>
            <w:vAlign w:val="center"/>
          </w:tcPr>
          <w:p w14:paraId="0EB3305B" w14:textId="77777777" w:rsidR="00D3186F" w:rsidRDefault="001D714E">
            <w:pPr>
              <w:spacing w:line="276" w:lineRule="auto"/>
              <w:jc w:val="center"/>
              <w:rPr>
                <w:sz w:val="18"/>
                <w:szCs w:val="21"/>
              </w:rPr>
            </w:pPr>
            <w:r>
              <w:rPr>
                <w:rFonts w:hint="eastAsia"/>
                <w:sz w:val="18"/>
                <w:szCs w:val="21"/>
              </w:rPr>
              <w:t>0</w:t>
            </w:r>
            <w:r>
              <w:rPr>
                <w:rFonts w:hint="eastAsia"/>
                <w:sz w:val="18"/>
                <w:szCs w:val="21"/>
              </w:rPr>
              <w:t>，</w:t>
            </w:r>
            <w:r>
              <w:rPr>
                <w:rFonts w:hint="eastAsia"/>
                <w:sz w:val="18"/>
                <w:szCs w:val="21"/>
              </w:rPr>
              <w:t>-5</w:t>
            </w:r>
          </w:p>
        </w:tc>
        <w:tc>
          <w:tcPr>
            <w:tcW w:w="2630" w:type="dxa"/>
            <w:tcBorders>
              <w:top w:val="single" w:sz="4" w:space="0" w:color="auto"/>
              <w:left w:val="single" w:sz="4" w:space="0" w:color="auto"/>
              <w:bottom w:val="single" w:sz="4" w:space="0" w:color="auto"/>
              <w:right w:val="single" w:sz="4" w:space="0" w:color="auto"/>
            </w:tcBorders>
          </w:tcPr>
          <w:p w14:paraId="0B52CA6F" w14:textId="77777777" w:rsidR="00D3186F" w:rsidRDefault="001D714E">
            <w:pPr>
              <w:spacing w:line="276" w:lineRule="auto"/>
              <w:jc w:val="center"/>
              <w:rPr>
                <w:sz w:val="18"/>
                <w:szCs w:val="21"/>
              </w:rPr>
            </w:pPr>
            <w:r>
              <w:rPr>
                <w:rFonts w:hint="eastAsia"/>
                <w:sz w:val="18"/>
                <w:szCs w:val="21"/>
              </w:rPr>
              <w:t>用钢尺量测</w:t>
            </w:r>
          </w:p>
        </w:tc>
      </w:tr>
      <w:tr w:rsidR="00D3186F" w14:paraId="0A489EB9" w14:textId="77777777">
        <w:trPr>
          <w:cantSplit/>
          <w:trHeight w:val="332"/>
          <w:jc w:val="center"/>
        </w:trPr>
        <w:tc>
          <w:tcPr>
            <w:tcW w:w="800" w:type="dxa"/>
            <w:tcBorders>
              <w:top w:val="single" w:sz="4" w:space="0" w:color="auto"/>
              <w:left w:val="single" w:sz="4" w:space="0" w:color="auto"/>
              <w:bottom w:val="single" w:sz="4" w:space="0" w:color="auto"/>
              <w:right w:val="single" w:sz="4" w:space="0" w:color="auto"/>
            </w:tcBorders>
            <w:vAlign w:val="center"/>
          </w:tcPr>
          <w:p w14:paraId="09EA15C2" w14:textId="77777777" w:rsidR="00D3186F" w:rsidRDefault="001D714E">
            <w:pPr>
              <w:spacing w:line="276" w:lineRule="auto"/>
              <w:jc w:val="center"/>
              <w:rPr>
                <w:sz w:val="18"/>
                <w:szCs w:val="21"/>
              </w:rPr>
            </w:pPr>
            <w:r>
              <w:rPr>
                <w:rFonts w:hint="eastAsia"/>
                <w:sz w:val="18"/>
                <w:szCs w:val="21"/>
              </w:rPr>
              <w:t>2</w:t>
            </w:r>
          </w:p>
        </w:tc>
        <w:tc>
          <w:tcPr>
            <w:tcW w:w="1955" w:type="dxa"/>
            <w:gridSpan w:val="2"/>
            <w:tcBorders>
              <w:top w:val="single" w:sz="4" w:space="0" w:color="auto"/>
              <w:left w:val="single" w:sz="4" w:space="0" w:color="auto"/>
              <w:bottom w:val="single" w:sz="4" w:space="0" w:color="auto"/>
              <w:right w:val="single" w:sz="4" w:space="0" w:color="auto"/>
            </w:tcBorders>
            <w:vAlign w:val="center"/>
          </w:tcPr>
          <w:p w14:paraId="74516ED2" w14:textId="77777777" w:rsidR="00D3186F" w:rsidRDefault="001D714E">
            <w:pPr>
              <w:spacing w:line="276" w:lineRule="auto"/>
              <w:jc w:val="center"/>
              <w:rPr>
                <w:sz w:val="18"/>
                <w:szCs w:val="21"/>
              </w:rPr>
            </w:pPr>
            <w:r>
              <w:rPr>
                <w:rFonts w:hint="eastAsia"/>
                <w:sz w:val="18"/>
                <w:szCs w:val="21"/>
              </w:rPr>
              <w:t>预埋件锚板的平整度</w:t>
            </w:r>
          </w:p>
        </w:tc>
        <w:tc>
          <w:tcPr>
            <w:tcW w:w="2250" w:type="dxa"/>
            <w:tcBorders>
              <w:top w:val="single" w:sz="4" w:space="0" w:color="auto"/>
              <w:left w:val="single" w:sz="4" w:space="0" w:color="auto"/>
              <w:bottom w:val="single" w:sz="4" w:space="0" w:color="auto"/>
              <w:right w:val="single" w:sz="4" w:space="0" w:color="auto"/>
            </w:tcBorders>
            <w:vAlign w:val="center"/>
          </w:tcPr>
          <w:p w14:paraId="731559B9" w14:textId="77777777" w:rsidR="00D3186F" w:rsidRDefault="001D714E">
            <w:pPr>
              <w:spacing w:line="276" w:lineRule="auto"/>
              <w:jc w:val="center"/>
              <w:rPr>
                <w:sz w:val="18"/>
                <w:szCs w:val="21"/>
              </w:rPr>
            </w:pPr>
            <w:r>
              <w:rPr>
                <w:rFonts w:hint="eastAsia"/>
                <w:sz w:val="18"/>
                <w:szCs w:val="21"/>
              </w:rPr>
              <w:t>1</w:t>
            </w:r>
          </w:p>
        </w:tc>
        <w:tc>
          <w:tcPr>
            <w:tcW w:w="2630" w:type="dxa"/>
            <w:tcBorders>
              <w:top w:val="single" w:sz="4" w:space="0" w:color="auto"/>
              <w:left w:val="single" w:sz="4" w:space="0" w:color="auto"/>
              <w:bottom w:val="single" w:sz="4" w:space="0" w:color="auto"/>
              <w:right w:val="single" w:sz="4" w:space="0" w:color="auto"/>
            </w:tcBorders>
          </w:tcPr>
          <w:p w14:paraId="15201169" w14:textId="77777777" w:rsidR="00D3186F" w:rsidRDefault="001D714E">
            <w:pPr>
              <w:spacing w:line="276" w:lineRule="auto"/>
              <w:jc w:val="center"/>
              <w:rPr>
                <w:sz w:val="18"/>
                <w:szCs w:val="21"/>
              </w:rPr>
            </w:pPr>
            <w:r>
              <w:rPr>
                <w:rFonts w:hint="eastAsia"/>
                <w:sz w:val="18"/>
                <w:szCs w:val="21"/>
              </w:rPr>
              <w:t>用直尺和塞尺量测</w:t>
            </w:r>
          </w:p>
        </w:tc>
      </w:tr>
      <w:tr w:rsidR="00D3186F" w14:paraId="350B8819" w14:textId="77777777">
        <w:trPr>
          <w:cantSplit/>
          <w:trHeight w:val="332"/>
          <w:jc w:val="center"/>
        </w:trPr>
        <w:tc>
          <w:tcPr>
            <w:tcW w:w="800" w:type="dxa"/>
            <w:vMerge w:val="restart"/>
            <w:tcBorders>
              <w:top w:val="single" w:sz="4" w:space="0" w:color="auto"/>
              <w:left w:val="single" w:sz="4" w:space="0" w:color="auto"/>
              <w:right w:val="single" w:sz="4" w:space="0" w:color="auto"/>
            </w:tcBorders>
            <w:vAlign w:val="center"/>
          </w:tcPr>
          <w:p w14:paraId="1EFDCDD1" w14:textId="77777777" w:rsidR="00D3186F" w:rsidRDefault="001D714E">
            <w:pPr>
              <w:spacing w:line="276" w:lineRule="auto"/>
              <w:jc w:val="center"/>
              <w:rPr>
                <w:sz w:val="18"/>
                <w:szCs w:val="21"/>
              </w:rPr>
            </w:pPr>
            <w:r>
              <w:rPr>
                <w:rFonts w:hint="eastAsia"/>
                <w:sz w:val="18"/>
                <w:szCs w:val="21"/>
              </w:rPr>
              <w:t>3</w:t>
            </w:r>
          </w:p>
        </w:tc>
        <w:tc>
          <w:tcPr>
            <w:tcW w:w="919" w:type="dxa"/>
            <w:vMerge w:val="restart"/>
            <w:tcBorders>
              <w:top w:val="single" w:sz="4" w:space="0" w:color="auto"/>
              <w:left w:val="single" w:sz="4" w:space="0" w:color="auto"/>
              <w:right w:val="single" w:sz="4" w:space="0" w:color="auto"/>
            </w:tcBorders>
            <w:vAlign w:val="center"/>
          </w:tcPr>
          <w:p w14:paraId="09CD7DA8" w14:textId="77777777" w:rsidR="00D3186F" w:rsidRDefault="001D714E">
            <w:pPr>
              <w:spacing w:line="276" w:lineRule="auto"/>
              <w:jc w:val="center"/>
              <w:rPr>
                <w:sz w:val="18"/>
                <w:szCs w:val="21"/>
              </w:rPr>
            </w:pPr>
            <w:r>
              <w:rPr>
                <w:rFonts w:hint="eastAsia"/>
                <w:sz w:val="18"/>
                <w:szCs w:val="21"/>
              </w:rPr>
              <w:t>锚筋</w:t>
            </w:r>
          </w:p>
        </w:tc>
        <w:tc>
          <w:tcPr>
            <w:tcW w:w="1035" w:type="dxa"/>
            <w:tcBorders>
              <w:top w:val="single" w:sz="4" w:space="0" w:color="auto"/>
              <w:left w:val="single" w:sz="4" w:space="0" w:color="auto"/>
              <w:bottom w:val="single" w:sz="4" w:space="0" w:color="auto"/>
              <w:right w:val="single" w:sz="4" w:space="0" w:color="auto"/>
            </w:tcBorders>
            <w:vAlign w:val="center"/>
          </w:tcPr>
          <w:p w14:paraId="2B5A4862" w14:textId="77777777" w:rsidR="00D3186F" w:rsidRDefault="001D714E">
            <w:pPr>
              <w:spacing w:line="276" w:lineRule="auto"/>
              <w:jc w:val="center"/>
              <w:rPr>
                <w:sz w:val="18"/>
                <w:szCs w:val="21"/>
              </w:rPr>
            </w:pPr>
            <w:r>
              <w:rPr>
                <w:rFonts w:hint="eastAsia"/>
                <w:sz w:val="18"/>
                <w:szCs w:val="21"/>
              </w:rPr>
              <w:t>长度</w:t>
            </w:r>
          </w:p>
        </w:tc>
        <w:tc>
          <w:tcPr>
            <w:tcW w:w="2250" w:type="dxa"/>
            <w:tcBorders>
              <w:top w:val="single" w:sz="4" w:space="0" w:color="auto"/>
              <w:left w:val="single" w:sz="4" w:space="0" w:color="auto"/>
              <w:bottom w:val="single" w:sz="4" w:space="0" w:color="auto"/>
              <w:right w:val="single" w:sz="4" w:space="0" w:color="auto"/>
            </w:tcBorders>
            <w:vAlign w:val="center"/>
          </w:tcPr>
          <w:p w14:paraId="4197B3D7" w14:textId="77777777" w:rsidR="00D3186F" w:rsidRDefault="001D714E">
            <w:pPr>
              <w:spacing w:line="276" w:lineRule="auto"/>
              <w:jc w:val="center"/>
              <w:rPr>
                <w:sz w:val="18"/>
                <w:szCs w:val="21"/>
              </w:rPr>
            </w:pPr>
            <w:r>
              <w:rPr>
                <w:rFonts w:hint="eastAsia"/>
                <w:sz w:val="18"/>
                <w:szCs w:val="21"/>
              </w:rPr>
              <w:t>10</w:t>
            </w:r>
            <w:r>
              <w:rPr>
                <w:rFonts w:hint="eastAsia"/>
                <w:sz w:val="18"/>
                <w:szCs w:val="21"/>
              </w:rPr>
              <w:t>，</w:t>
            </w:r>
            <w:r>
              <w:rPr>
                <w:rFonts w:hint="eastAsia"/>
                <w:sz w:val="18"/>
                <w:szCs w:val="21"/>
              </w:rPr>
              <w:t>-5</w:t>
            </w:r>
          </w:p>
        </w:tc>
        <w:tc>
          <w:tcPr>
            <w:tcW w:w="2630" w:type="dxa"/>
            <w:tcBorders>
              <w:top w:val="single" w:sz="4" w:space="0" w:color="auto"/>
              <w:left w:val="single" w:sz="4" w:space="0" w:color="auto"/>
              <w:bottom w:val="single" w:sz="4" w:space="0" w:color="auto"/>
              <w:right w:val="single" w:sz="4" w:space="0" w:color="auto"/>
            </w:tcBorders>
          </w:tcPr>
          <w:p w14:paraId="73DB0995" w14:textId="77777777" w:rsidR="00D3186F" w:rsidRDefault="001D714E">
            <w:pPr>
              <w:spacing w:line="276" w:lineRule="auto"/>
              <w:jc w:val="center"/>
              <w:rPr>
                <w:sz w:val="18"/>
                <w:szCs w:val="21"/>
              </w:rPr>
            </w:pPr>
            <w:r>
              <w:rPr>
                <w:rFonts w:hint="eastAsia"/>
                <w:sz w:val="18"/>
                <w:szCs w:val="21"/>
              </w:rPr>
              <w:t>用钢尺量测</w:t>
            </w:r>
          </w:p>
        </w:tc>
      </w:tr>
      <w:tr w:rsidR="00D3186F" w14:paraId="5F74B100" w14:textId="77777777">
        <w:trPr>
          <w:cantSplit/>
          <w:trHeight w:val="332"/>
          <w:jc w:val="center"/>
        </w:trPr>
        <w:tc>
          <w:tcPr>
            <w:tcW w:w="800" w:type="dxa"/>
            <w:vMerge/>
            <w:tcBorders>
              <w:left w:val="single" w:sz="4" w:space="0" w:color="auto"/>
              <w:right w:val="single" w:sz="4" w:space="0" w:color="auto"/>
            </w:tcBorders>
            <w:vAlign w:val="center"/>
          </w:tcPr>
          <w:p w14:paraId="16710160" w14:textId="77777777" w:rsidR="00D3186F" w:rsidRDefault="00D3186F">
            <w:pPr>
              <w:spacing w:line="276" w:lineRule="auto"/>
              <w:jc w:val="center"/>
              <w:rPr>
                <w:sz w:val="18"/>
                <w:szCs w:val="21"/>
              </w:rPr>
            </w:pPr>
          </w:p>
        </w:tc>
        <w:tc>
          <w:tcPr>
            <w:tcW w:w="919" w:type="dxa"/>
            <w:vMerge/>
            <w:tcBorders>
              <w:left w:val="single" w:sz="4" w:space="0" w:color="auto"/>
              <w:right w:val="single" w:sz="4" w:space="0" w:color="auto"/>
            </w:tcBorders>
            <w:vAlign w:val="center"/>
          </w:tcPr>
          <w:p w14:paraId="084E6EA2" w14:textId="77777777" w:rsidR="00D3186F" w:rsidRDefault="00D3186F">
            <w:pPr>
              <w:spacing w:line="276" w:lineRule="auto"/>
              <w:jc w:val="center"/>
              <w:rPr>
                <w:sz w:val="18"/>
                <w:szCs w:val="21"/>
              </w:rPr>
            </w:pPr>
          </w:p>
        </w:tc>
        <w:tc>
          <w:tcPr>
            <w:tcW w:w="1035" w:type="dxa"/>
            <w:tcBorders>
              <w:top w:val="single" w:sz="4" w:space="0" w:color="auto"/>
              <w:left w:val="single" w:sz="4" w:space="0" w:color="auto"/>
              <w:right w:val="single" w:sz="4" w:space="0" w:color="auto"/>
            </w:tcBorders>
            <w:vAlign w:val="center"/>
          </w:tcPr>
          <w:p w14:paraId="43F6FD84" w14:textId="77777777" w:rsidR="00D3186F" w:rsidRDefault="001D714E">
            <w:pPr>
              <w:spacing w:line="276" w:lineRule="auto"/>
              <w:jc w:val="center"/>
              <w:rPr>
                <w:sz w:val="18"/>
                <w:szCs w:val="21"/>
              </w:rPr>
            </w:pPr>
            <w:r>
              <w:rPr>
                <w:rFonts w:hint="eastAsia"/>
                <w:sz w:val="18"/>
                <w:szCs w:val="21"/>
              </w:rPr>
              <w:t>间距偏差</w:t>
            </w:r>
          </w:p>
        </w:tc>
        <w:tc>
          <w:tcPr>
            <w:tcW w:w="2250" w:type="dxa"/>
            <w:tcBorders>
              <w:top w:val="single" w:sz="4" w:space="0" w:color="auto"/>
              <w:left w:val="single" w:sz="4" w:space="0" w:color="auto"/>
              <w:right w:val="single" w:sz="4" w:space="0" w:color="auto"/>
            </w:tcBorders>
            <w:vAlign w:val="center"/>
          </w:tcPr>
          <w:p w14:paraId="7568816C" w14:textId="77777777" w:rsidR="00D3186F" w:rsidRDefault="001D714E">
            <w:pPr>
              <w:spacing w:line="276" w:lineRule="auto"/>
              <w:jc w:val="center"/>
              <w:rPr>
                <w:sz w:val="18"/>
                <w:szCs w:val="21"/>
              </w:rPr>
            </w:pPr>
            <w:r>
              <w:rPr>
                <w:rFonts w:hint="eastAsia"/>
                <w:sz w:val="18"/>
                <w:szCs w:val="21"/>
              </w:rPr>
              <w:t>±</w:t>
            </w:r>
            <w:r>
              <w:rPr>
                <w:sz w:val="18"/>
                <w:szCs w:val="21"/>
              </w:rPr>
              <w:t>10</w:t>
            </w:r>
          </w:p>
        </w:tc>
        <w:tc>
          <w:tcPr>
            <w:tcW w:w="2630" w:type="dxa"/>
            <w:tcBorders>
              <w:top w:val="single" w:sz="4" w:space="0" w:color="auto"/>
              <w:left w:val="single" w:sz="4" w:space="0" w:color="auto"/>
              <w:right w:val="single" w:sz="4" w:space="0" w:color="auto"/>
            </w:tcBorders>
          </w:tcPr>
          <w:p w14:paraId="453A0F95" w14:textId="77777777" w:rsidR="00D3186F" w:rsidRDefault="001D714E">
            <w:pPr>
              <w:spacing w:line="276" w:lineRule="auto"/>
              <w:jc w:val="center"/>
              <w:rPr>
                <w:sz w:val="18"/>
                <w:szCs w:val="21"/>
              </w:rPr>
            </w:pPr>
            <w:r>
              <w:rPr>
                <w:rFonts w:hint="eastAsia"/>
                <w:sz w:val="18"/>
                <w:szCs w:val="21"/>
              </w:rPr>
              <w:t>用钢尺量测</w:t>
            </w:r>
          </w:p>
        </w:tc>
      </w:tr>
    </w:tbl>
    <w:p w14:paraId="1AB74018" w14:textId="77777777" w:rsidR="00D3186F" w:rsidRDefault="001D714E">
      <w:pPr>
        <w:pStyle w:val="2"/>
        <w:rPr>
          <w:rFonts w:ascii="Times New Roman" w:hAnsi="Times New Roman"/>
          <w:b w:val="0"/>
        </w:rPr>
      </w:pPr>
      <w:bookmarkStart w:id="230" w:name="_Toc504118013"/>
      <w:bookmarkStart w:id="231" w:name="_Toc509992825"/>
      <w:bookmarkStart w:id="232" w:name="_Toc510001203"/>
      <w:bookmarkStart w:id="233" w:name="_Toc509906931"/>
      <w:bookmarkStart w:id="234" w:name="_Toc57044661"/>
      <w:r>
        <w:rPr>
          <w:rFonts w:ascii="Times New Roman" w:hAnsi="Times New Roman" w:hint="eastAsia"/>
        </w:rPr>
        <w:t>7.</w:t>
      </w:r>
      <w:r>
        <w:rPr>
          <w:rFonts w:ascii="Times New Roman" w:hAnsi="Times New Roman"/>
        </w:rPr>
        <w:t>5</w:t>
      </w:r>
      <w:r>
        <w:rPr>
          <w:rFonts w:ascii="Times New Roman" w:hAnsi="Times New Roman" w:hint="eastAsia"/>
        </w:rPr>
        <w:t xml:space="preserve"> </w:t>
      </w:r>
      <w:r>
        <w:rPr>
          <w:rFonts w:ascii="Times New Roman" w:hAnsi="Times New Roman" w:hint="eastAsia"/>
        </w:rPr>
        <w:t>制作、成型、养护及脱模</w:t>
      </w:r>
      <w:bookmarkEnd w:id="230"/>
      <w:bookmarkEnd w:id="231"/>
      <w:bookmarkEnd w:id="232"/>
      <w:bookmarkEnd w:id="233"/>
      <w:bookmarkEnd w:id="234"/>
    </w:p>
    <w:p w14:paraId="03228C33" w14:textId="77777777" w:rsidR="00D3186F" w:rsidRDefault="001D714E">
      <w:pPr>
        <w:widowControl w:val="0"/>
        <w:numPr>
          <w:ilvl w:val="0"/>
          <w:numId w:val="61"/>
        </w:numPr>
        <w:adjustRightInd w:val="0"/>
        <w:snapToGrid w:val="0"/>
        <w:spacing w:line="360" w:lineRule="auto"/>
        <w:jc w:val="both"/>
        <w:rPr>
          <w:szCs w:val="21"/>
        </w:rPr>
      </w:pPr>
      <w:r>
        <w:rPr>
          <w:rFonts w:hint="eastAsia"/>
          <w:szCs w:val="21"/>
        </w:rPr>
        <w:t>在浇筑混凝土前应进行隐蔽工程的检验，应包括下列内容：</w:t>
      </w:r>
    </w:p>
    <w:p w14:paraId="5F692BD6" w14:textId="77777777" w:rsidR="00D3186F" w:rsidRDefault="001D714E">
      <w:pPr>
        <w:widowControl w:val="0"/>
        <w:numPr>
          <w:ilvl w:val="3"/>
          <w:numId w:val="62"/>
        </w:numPr>
        <w:adjustRightInd w:val="0"/>
        <w:snapToGrid w:val="0"/>
        <w:spacing w:line="360" w:lineRule="auto"/>
        <w:ind w:firstLineChars="200" w:firstLine="420"/>
        <w:jc w:val="both"/>
      </w:pPr>
      <w:r>
        <w:rPr>
          <w:rFonts w:hint="eastAsia"/>
        </w:rPr>
        <w:t>钢筋的品种、规格、数量、位置、间距等。</w:t>
      </w:r>
    </w:p>
    <w:p w14:paraId="60C38A22" w14:textId="77777777" w:rsidR="00D3186F" w:rsidRDefault="001D714E">
      <w:pPr>
        <w:widowControl w:val="0"/>
        <w:numPr>
          <w:ilvl w:val="3"/>
          <w:numId w:val="62"/>
        </w:numPr>
        <w:adjustRightInd w:val="0"/>
        <w:snapToGrid w:val="0"/>
        <w:spacing w:line="360" w:lineRule="auto"/>
        <w:ind w:firstLineChars="200" w:firstLine="420"/>
        <w:jc w:val="both"/>
      </w:pPr>
      <w:r>
        <w:rPr>
          <w:rFonts w:hint="eastAsia"/>
        </w:rPr>
        <w:t>受力钢筋的连接方式、接头位置、接头数量、接头面积百分率等。</w:t>
      </w:r>
    </w:p>
    <w:p w14:paraId="48971F94" w14:textId="77777777" w:rsidR="00D3186F" w:rsidRDefault="001D714E">
      <w:pPr>
        <w:widowControl w:val="0"/>
        <w:numPr>
          <w:ilvl w:val="3"/>
          <w:numId w:val="62"/>
        </w:numPr>
        <w:adjustRightInd w:val="0"/>
        <w:snapToGrid w:val="0"/>
        <w:spacing w:line="360" w:lineRule="auto"/>
        <w:ind w:firstLineChars="200" w:firstLine="420"/>
        <w:jc w:val="both"/>
      </w:pPr>
      <w:r>
        <w:rPr>
          <w:rFonts w:hint="eastAsia"/>
        </w:rPr>
        <w:t>拉结件的品种、规格、数量、位置、间距等。</w:t>
      </w:r>
    </w:p>
    <w:p w14:paraId="68A359D0" w14:textId="77777777" w:rsidR="00D3186F" w:rsidRDefault="001D714E">
      <w:pPr>
        <w:widowControl w:val="0"/>
        <w:numPr>
          <w:ilvl w:val="3"/>
          <w:numId w:val="62"/>
        </w:numPr>
        <w:adjustRightInd w:val="0"/>
        <w:snapToGrid w:val="0"/>
        <w:spacing w:line="360" w:lineRule="auto"/>
        <w:ind w:firstLineChars="200" w:firstLine="420"/>
        <w:jc w:val="both"/>
      </w:pPr>
      <w:r>
        <w:rPr>
          <w:rFonts w:hint="eastAsia"/>
        </w:rPr>
        <w:t>箍筋弯钩的弯折角度及平直段长度。</w:t>
      </w:r>
    </w:p>
    <w:p w14:paraId="5DB973BA" w14:textId="77777777" w:rsidR="00D3186F" w:rsidRDefault="001D714E">
      <w:pPr>
        <w:widowControl w:val="0"/>
        <w:numPr>
          <w:ilvl w:val="3"/>
          <w:numId w:val="62"/>
        </w:numPr>
        <w:adjustRightInd w:val="0"/>
        <w:snapToGrid w:val="0"/>
        <w:spacing w:line="360" w:lineRule="auto"/>
        <w:ind w:firstLineChars="200" w:firstLine="420"/>
        <w:jc w:val="both"/>
      </w:pPr>
      <w:r>
        <w:rPr>
          <w:rFonts w:hint="eastAsia"/>
        </w:rPr>
        <w:t>预埋件、吊环、预留孔洞、预埋线盒和管线等的规格、数量、位置及固定措施。</w:t>
      </w:r>
    </w:p>
    <w:p w14:paraId="2E998761" w14:textId="77777777" w:rsidR="00D3186F" w:rsidRDefault="001D714E">
      <w:pPr>
        <w:widowControl w:val="0"/>
        <w:numPr>
          <w:ilvl w:val="3"/>
          <w:numId w:val="62"/>
        </w:numPr>
        <w:adjustRightInd w:val="0"/>
        <w:snapToGrid w:val="0"/>
        <w:spacing w:line="360" w:lineRule="auto"/>
        <w:ind w:firstLineChars="200" w:firstLine="420"/>
        <w:jc w:val="both"/>
      </w:pPr>
      <w:r>
        <w:rPr>
          <w:rFonts w:hint="eastAsia"/>
        </w:rPr>
        <w:t>钢筋的混凝土保护层厚度。</w:t>
      </w:r>
    </w:p>
    <w:p w14:paraId="52EB61CA" w14:textId="7D5BBFF7" w:rsidR="00D3186F" w:rsidRDefault="001D714E">
      <w:pPr>
        <w:widowControl w:val="0"/>
        <w:numPr>
          <w:ilvl w:val="0"/>
          <w:numId w:val="61"/>
        </w:numPr>
        <w:adjustRightInd w:val="0"/>
        <w:snapToGrid w:val="0"/>
        <w:spacing w:line="360" w:lineRule="auto"/>
        <w:jc w:val="both"/>
        <w:rPr>
          <w:szCs w:val="21"/>
        </w:rPr>
      </w:pPr>
      <w:r>
        <w:rPr>
          <w:rFonts w:hint="eastAsia"/>
          <w:szCs w:val="21"/>
        </w:rPr>
        <w:t>混凝土工作性能指标应根据预制构件产品特点和生产工艺确定，混凝土配合比设计应符合国家现行标准《混凝土结构工程施工规范》</w:t>
      </w:r>
      <w:r>
        <w:rPr>
          <w:rFonts w:hint="eastAsia"/>
          <w:szCs w:val="21"/>
        </w:rPr>
        <w:t>GB 50666</w:t>
      </w:r>
      <w:r>
        <w:rPr>
          <w:rFonts w:hint="eastAsia"/>
          <w:szCs w:val="21"/>
        </w:rPr>
        <w:t>和《普通混凝土配合比设计规程》</w:t>
      </w:r>
      <w:r>
        <w:rPr>
          <w:rFonts w:hint="eastAsia"/>
          <w:szCs w:val="21"/>
        </w:rPr>
        <w:t>JGJ 55</w:t>
      </w:r>
      <w:r>
        <w:rPr>
          <w:rFonts w:hint="eastAsia"/>
          <w:szCs w:val="21"/>
        </w:rPr>
        <w:t>的规定。</w:t>
      </w:r>
    </w:p>
    <w:p w14:paraId="2B135C26" w14:textId="77777777" w:rsidR="00D3186F" w:rsidRDefault="001D714E">
      <w:pPr>
        <w:widowControl w:val="0"/>
        <w:numPr>
          <w:ilvl w:val="0"/>
          <w:numId w:val="61"/>
        </w:numPr>
        <w:adjustRightInd w:val="0"/>
        <w:snapToGrid w:val="0"/>
        <w:spacing w:line="360" w:lineRule="auto"/>
        <w:jc w:val="both"/>
        <w:rPr>
          <w:szCs w:val="21"/>
        </w:rPr>
      </w:pPr>
      <w:r>
        <w:rPr>
          <w:rFonts w:hint="eastAsia"/>
          <w:szCs w:val="21"/>
        </w:rPr>
        <w:t>混凝土应采用有自动计量装置的强制式搅拌机搅拌，并具有生产数据逐盘记录和实时查询功能。混凝土应按照混凝土配合比通知单进行生产，原材料每盘称量的允许偏差应符合表</w:t>
      </w:r>
      <w:r>
        <w:rPr>
          <w:rFonts w:hint="eastAsia"/>
          <w:szCs w:val="21"/>
        </w:rPr>
        <w:t>7.</w:t>
      </w:r>
      <w:r>
        <w:rPr>
          <w:szCs w:val="21"/>
        </w:rPr>
        <w:t>5</w:t>
      </w:r>
      <w:r>
        <w:rPr>
          <w:rFonts w:hint="eastAsia"/>
          <w:szCs w:val="21"/>
        </w:rPr>
        <w:t>.3</w:t>
      </w:r>
      <w:r>
        <w:rPr>
          <w:rFonts w:hint="eastAsia"/>
          <w:szCs w:val="21"/>
        </w:rPr>
        <w:t>的规定。</w:t>
      </w:r>
    </w:p>
    <w:p w14:paraId="20C2E883" w14:textId="77777777" w:rsidR="00D3186F" w:rsidRDefault="001D714E">
      <w:pPr>
        <w:spacing w:line="276" w:lineRule="auto"/>
        <w:jc w:val="center"/>
        <w:rPr>
          <w:b/>
          <w:sz w:val="18"/>
          <w:szCs w:val="21"/>
        </w:rPr>
      </w:pPr>
      <w:r>
        <w:rPr>
          <w:rFonts w:hint="eastAsia"/>
          <w:b/>
          <w:sz w:val="18"/>
          <w:szCs w:val="21"/>
        </w:rPr>
        <w:t>表</w:t>
      </w:r>
      <w:r>
        <w:rPr>
          <w:rFonts w:hint="eastAsia"/>
          <w:b/>
          <w:sz w:val="18"/>
          <w:szCs w:val="21"/>
        </w:rPr>
        <w:t>7.</w:t>
      </w:r>
      <w:r>
        <w:rPr>
          <w:b/>
          <w:sz w:val="18"/>
          <w:szCs w:val="21"/>
        </w:rPr>
        <w:t>5.</w:t>
      </w:r>
      <w:r>
        <w:rPr>
          <w:rFonts w:hint="eastAsia"/>
          <w:b/>
          <w:sz w:val="18"/>
          <w:szCs w:val="21"/>
        </w:rPr>
        <w:t>3</w:t>
      </w:r>
      <w:r>
        <w:rPr>
          <w:rFonts w:hint="eastAsia"/>
          <w:b/>
          <w:sz w:val="18"/>
          <w:szCs w:val="21"/>
        </w:rPr>
        <w:t>混凝土原材料每盘称量的允许偏差</w:t>
      </w:r>
    </w:p>
    <w:tbl>
      <w:tblPr>
        <w:tblW w:w="7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701"/>
        <w:gridCol w:w="4390"/>
      </w:tblGrid>
      <w:tr w:rsidR="00D3186F" w14:paraId="555CCED0" w14:textId="77777777">
        <w:trPr>
          <w:cantSplit/>
          <w:trHeight w:val="20"/>
          <w:jc w:val="center"/>
        </w:trPr>
        <w:tc>
          <w:tcPr>
            <w:tcW w:w="959" w:type="dxa"/>
            <w:tcBorders>
              <w:top w:val="single" w:sz="4" w:space="0" w:color="auto"/>
              <w:left w:val="single" w:sz="4" w:space="0" w:color="auto"/>
              <w:bottom w:val="single" w:sz="4" w:space="0" w:color="auto"/>
              <w:right w:val="single" w:sz="4" w:space="0" w:color="auto"/>
            </w:tcBorders>
            <w:vAlign w:val="center"/>
          </w:tcPr>
          <w:p w14:paraId="705EA0BC" w14:textId="77777777" w:rsidR="00D3186F" w:rsidRDefault="001D714E">
            <w:pPr>
              <w:spacing w:line="276" w:lineRule="auto"/>
              <w:jc w:val="center"/>
              <w:rPr>
                <w:sz w:val="18"/>
                <w:szCs w:val="21"/>
              </w:rPr>
            </w:pPr>
            <w:r>
              <w:rPr>
                <w:rFonts w:hint="eastAsia"/>
                <w:sz w:val="18"/>
                <w:szCs w:val="21"/>
              </w:rPr>
              <w:t>项次</w:t>
            </w:r>
          </w:p>
        </w:tc>
        <w:tc>
          <w:tcPr>
            <w:tcW w:w="1701" w:type="dxa"/>
            <w:tcBorders>
              <w:top w:val="single" w:sz="4" w:space="0" w:color="auto"/>
              <w:left w:val="single" w:sz="4" w:space="0" w:color="auto"/>
              <w:bottom w:val="single" w:sz="4" w:space="0" w:color="auto"/>
              <w:right w:val="single" w:sz="4" w:space="0" w:color="auto"/>
            </w:tcBorders>
            <w:vAlign w:val="center"/>
          </w:tcPr>
          <w:p w14:paraId="79494082" w14:textId="77777777" w:rsidR="00D3186F" w:rsidRDefault="001D714E">
            <w:pPr>
              <w:spacing w:line="276" w:lineRule="auto"/>
              <w:jc w:val="center"/>
              <w:rPr>
                <w:sz w:val="18"/>
                <w:szCs w:val="21"/>
              </w:rPr>
            </w:pPr>
            <w:r>
              <w:rPr>
                <w:rFonts w:hint="eastAsia"/>
                <w:sz w:val="18"/>
                <w:szCs w:val="21"/>
              </w:rPr>
              <w:t>材料名称</w:t>
            </w:r>
          </w:p>
        </w:tc>
        <w:tc>
          <w:tcPr>
            <w:tcW w:w="4390" w:type="dxa"/>
            <w:tcBorders>
              <w:top w:val="single" w:sz="4" w:space="0" w:color="auto"/>
              <w:left w:val="single" w:sz="4" w:space="0" w:color="auto"/>
              <w:bottom w:val="single" w:sz="4" w:space="0" w:color="auto"/>
              <w:right w:val="single" w:sz="4" w:space="0" w:color="auto"/>
            </w:tcBorders>
            <w:vAlign w:val="center"/>
          </w:tcPr>
          <w:p w14:paraId="0A3CB0F1" w14:textId="77777777" w:rsidR="00D3186F" w:rsidRDefault="001D714E">
            <w:pPr>
              <w:spacing w:line="276" w:lineRule="auto"/>
              <w:jc w:val="center"/>
              <w:rPr>
                <w:sz w:val="18"/>
                <w:szCs w:val="21"/>
              </w:rPr>
            </w:pPr>
            <w:r>
              <w:rPr>
                <w:rFonts w:hint="eastAsia"/>
                <w:sz w:val="18"/>
                <w:szCs w:val="21"/>
              </w:rPr>
              <w:t>允许偏差</w:t>
            </w:r>
          </w:p>
        </w:tc>
      </w:tr>
      <w:tr w:rsidR="00D3186F" w14:paraId="32B2824F" w14:textId="77777777">
        <w:trPr>
          <w:cantSplit/>
          <w:trHeight w:val="195"/>
          <w:jc w:val="center"/>
        </w:trPr>
        <w:tc>
          <w:tcPr>
            <w:tcW w:w="959" w:type="dxa"/>
            <w:tcBorders>
              <w:top w:val="single" w:sz="4" w:space="0" w:color="auto"/>
              <w:left w:val="single" w:sz="4" w:space="0" w:color="auto"/>
              <w:bottom w:val="single" w:sz="4" w:space="0" w:color="auto"/>
              <w:right w:val="single" w:sz="4" w:space="0" w:color="auto"/>
            </w:tcBorders>
            <w:vAlign w:val="center"/>
          </w:tcPr>
          <w:p w14:paraId="6476E36B" w14:textId="77777777" w:rsidR="00D3186F" w:rsidRDefault="001D714E">
            <w:pPr>
              <w:spacing w:line="276" w:lineRule="auto"/>
              <w:jc w:val="center"/>
              <w:rPr>
                <w:sz w:val="18"/>
                <w:szCs w:val="21"/>
              </w:rPr>
            </w:pPr>
            <w:r>
              <w:rPr>
                <w:rFonts w:hint="eastAsia"/>
                <w:sz w:val="18"/>
                <w:szCs w:val="21"/>
              </w:rPr>
              <w:t>1</w:t>
            </w:r>
          </w:p>
        </w:tc>
        <w:tc>
          <w:tcPr>
            <w:tcW w:w="1701" w:type="dxa"/>
            <w:tcBorders>
              <w:top w:val="single" w:sz="4" w:space="0" w:color="auto"/>
              <w:left w:val="single" w:sz="4" w:space="0" w:color="auto"/>
              <w:bottom w:val="single" w:sz="4" w:space="0" w:color="auto"/>
              <w:right w:val="single" w:sz="4" w:space="0" w:color="auto"/>
            </w:tcBorders>
            <w:vAlign w:val="center"/>
          </w:tcPr>
          <w:p w14:paraId="3FFF6241" w14:textId="77777777" w:rsidR="00D3186F" w:rsidRDefault="001D714E">
            <w:pPr>
              <w:spacing w:line="276" w:lineRule="auto"/>
              <w:jc w:val="center"/>
              <w:rPr>
                <w:sz w:val="18"/>
                <w:szCs w:val="21"/>
              </w:rPr>
            </w:pPr>
            <w:r>
              <w:rPr>
                <w:rFonts w:hint="eastAsia"/>
                <w:sz w:val="18"/>
                <w:szCs w:val="21"/>
              </w:rPr>
              <w:t>胶凝材料</w:t>
            </w:r>
          </w:p>
        </w:tc>
        <w:tc>
          <w:tcPr>
            <w:tcW w:w="4390" w:type="dxa"/>
            <w:tcBorders>
              <w:top w:val="single" w:sz="4" w:space="0" w:color="auto"/>
              <w:left w:val="single" w:sz="4" w:space="0" w:color="auto"/>
              <w:bottom w:val="single" w:sz="4" w:space="0" w:color="auto"/>
              <w:right w:val="single" w:sz="4" w:space="0" w:color="auto"/>
            </w:tcBorders>
          </w:tcPr>
          <w:p w14:paraId="43691E0C" w14:textId="77777777" w:rsidR="00D3186F" w:rsidRDefault="001D714E">
            <w:pPr>
              <w:spacing w:line="276" w:lineRule="auto"/>
              <w:jc w:val="center"/>
              <w:rPr>
                <w:sz w:val="18"/>
                <w:szCs w:val="21"/>
              </w:rPr>
            </w:pPr>
            <w:r>
              <w:rPr>
                <w:rFonts w:hint="eastAsia"/>
                <w:sz w:val="18"/>
                <w:szCs w:val="21"/>
              </w:rPr>
              <w:t>±</w:t>
            </w:r>
            <w:r>
              <w:rPr>
                <w:sz w:val="18"/>
                <w:szCs w:val="21"/>
              </w:rPr>
              <w:t>2</w:t>
            </w:r>
            <w:r>
              <w:rPr>
                <w:rFonts w:hint="eastAsia"/>
                <w:sz w:val="18"/>
                <w:szCs w:val="21"/>
              </w:rPr>
              <w:t>%</w:t>
            </w:r>
          </w:p>
        </w:tc>
      </w:tr>
      <w:tr w:rsidR="00D3186F" w14:paraId="57723CA0" w14:textId="77777777">
        <w:trPr>
          <w:cantSplit/>
          <w:trHeight w:val="244"/>
          <w:jc w:val="center"/>
        </w:trPr>
        <w:tc>
          <w:tcPr>
            <w:tcW w:w="959" w:type="dxa"/>
            <w:tcBorders>
              <w:top w:val="single" w:sz="4" w:space="0" w:color="auto"/>
              <w:left w:val="single" w:sz="4" w:space="0" w:color="auto"/>
              <w:bottom w:val="single" w:sz="4" w:space="0" w:color="auto"/>
              <w:right w:val="single" w:sz="4" w:space="0" w:color="auto"/>
            </w:tcBorders>
            <w:vAlign w:val="center"/>
          </w:tcPr>
          <w:p w14:paraId="053DE346" w14:textId="77777777" w:rsidR="00D3186F" w:rsidRDefault="001D714E">
            <w:pPr>
              <w:spacing w:line="276" w:lineRule="auto"/>
              <w:jc w:val="center"/>
              <w:rPr>
                <w:sz w:val="18"/>
                <w:szCs w:val="21"/>
              </w:rPr>
            </w:pPr>
            <w:r>
              <w:rPr>
                <w:rFonts w:hint="eastAsia"/>
                <w:sz w:val="18"/>
                <w:szCs w:val="21"/>
              </w:rPr>
              <w:t>2</w:t>
            </w:r>
          </w:p>
        </w:tc>
        <w:tc>
          <w:tcPr>
            <w:tcW w:w="1701" w:type="dxa"/>
            <w:tcBorders>
              <w:top w:val="single" w:sz="4" w:space="0" w:color="auto"/>
              <w:left w:val="single" w:sz="4" w:space="0" w:color="auto"/>
              <w:bottom w:val="single" w:sz="4" w:space="0" w:color="auto"/>
              <w:right w:val="single" w:sz="4" w:space="0" w:color="auto"/>
            </w:tcBorders>
            <w:vAlign w:val="center"/>
          </w:tcPr>
          <w:p w14:paraId="3244AE5A" w14:textId="77777777" w:rsidR="00D3186F" w:rsidRDefault="001D714E">
            <w:pPr>
              <w:spacing w:line="276" w:lineRule="auto"/>
              <w:jc w:val="center"/>
              <w:rPr>
                <w:sz w:val="18"/>
                <w:szCs w:val="21"/>
              </w:rPr>
            </w:pPr>
            <w:r>
              <w:rPr>
                <w:rFonts w:hint="eastAsia"/>
                <w:sz w:val="18"/>
                <w:szCs w:val="21"/>
              </w:rPr>
              <w:t>粗、细骨料</w:t>
            </w:r>
          </w:p>
        </w:tc>
        <w:tc>
          <w:tcPr>
            <w:tcW w:w="4390" w:type="dxa"/>
            <w:tcBorders>
              <w:top w:val="single" w:sz="4" w:space="0" w:color="auto"/>
              <w:left w:val="single" w:sz="4" w:space="0" w:color="auto"/>
              <w:bottom w:val="single" w:sz="4" w:space="0" w:color="auto"/>
              <w:right w:val="single" w:sz="4" w:space="0" w:color="auto"/>
            </w:tcBorders>
          </w:tcPr>
          <w:p w14:paraId="0FE175D6" w14:textId="77777777" w:rsidR="00D3186F" w:rsidRDefault="001D714E">
            <w:pPr>
              <w:spacing w:line="276" w:lineRule="auto"/>
              <w:jc w:val="center"/>
              <w:rPr>
                <w:sz w:val="18"/>
                <w:szCs w:val="21"/>
              </w:rPr>
            </w:pPr>
            <w:r>
              <w:rPr>
                <w:rFonts w:hint="eastAsia"/>
                <w:sz w:val="18"/>
                <w:szCs w:val="21"/>
              </w:rPr>
              <w:t>±</w:t>
            </w:r>
            <w:r>
              <w:rPr>
                <w:sz w:val="18"/>
                <w:szCs w:val="21"/>
              </w:rPr>
              <w:t>3</w:t>
            </w:r>
            <w:r>
              <w:rPr>
                <w:rFonts w:hint="eastAsia"/>
                <w:sz w:val="18"/>
                <w:szCs w:val="21"/>
              </w:rPr>
              <w:t>%</w:t>
            </w:r>
          </w:p>
        </w:tc>
      </w:tr>
      <w:tr w:rsidR="00D3186F" w14:paraId="51747B2F" w14:textId="77777777">
        <w:trPr>
          <w:cantSplit/>
          <w:trHeight w:val="305"/>
          <w:jc w:val="center"/>
        </w:trPr>
        <w:tc>
          <w:tcPr>
            <w:tcW w:w="959" w:type="dxa"/>
            <w:tcBorders>
              <w:top w:val="single" w:sz="4" w:space="0" w:color="auto"/>
              <w:left w:val="single" w:sz="4" w:space="0" w:color="auto"/>
              <w:bottom w:val="single" w:sz="4" w:space="0" w:color="auto"/>
              <w:right w:val="single" w:sz="4" w:space="0" w:color="auto"/>
            </w:tcBorders>
            <w:vAlign w:val="center"/>
          </w:tcPr>
          <w:p w14:paraId="548CB492" w14:textId="77777777" w:rsidR="00D3186F" w:rsidRDefault="001D714E">
            <w:pPr>
              <w:spacing w:line="276" w:lineRule="auto"/>
              <w:jc w:val="center"/>
              <w:rPr>
                <w:sz w:val="18"/>
                <w:szCs w:val="21"/>
              </w:rPr>
            </w:pPr>
            <w:r>
              <w:rPr>
                <w:rFonts w:hint="eastAsia"/>
                <w:sz w:val="18"/>
                <w:szCs w:val="21"/>
              </w:rPr>
              <w:t>3</w:t>
            </w:r>
          </w:p>
        </w:tc>
        <w:tc>
          <w:tcPr>
            <w:tcW w:w="1701" w:type="dxa"/>
            <w:tcBorders>
              <w:top w:val="single" w:sz="4" w:space="0" w:color="auto"/>
              <w:left w:val="single" w:sz="4" w:space="0" w:color="auto"/>
              <w:bottom w:val="single" w:sz="4" w:space="0" w:color="auto"/>
              <w:right w:val="single" w:sz="4" w:space="0" w:color="auto"/>
            </w:tcBorders>
            <w:vAlign w:val="center"/>
          </w:tcPr>
          <w:p w14:paraId="34F814D7" w14:textId="77777777" w:rsidR="00D3186F" w:rsidRDefault="001D714E">
            <w:pPr>
              <w:spacing w:line="276" w:lineRule="auto"/>
              <w:jc w:val="center"/>
              <w:rPr>
                <w:sz w:val="18"/>
                <w:szCs w:val="21"/>
              </w:rPr>
            </w:pPr>
            <w:r>
              <w:rPr>
                <w:rFonts w:hint="eastAsia"/>
                <w:sz w:val="18"/>
                <w:szCs w:val="21"/>
              </w:rPr>
              <w:t>水、外加剂</w:t>
            </w:r>
          </w:p>
        </w:tc>
        <w:tc>
          <w:tcPr>
            <w:tcW w:w="4390" w:type="dxa"/>
            <w:tcBorders>
              <w:top w:val="single" w:sz="4" w:space="0" w:color="auto"/>
              <w:left w:val="single" w:sz="4" w:space="0" w:color="auto"/>
              <w:bottom w:val="single" w:sz="4" w:space="0" w:color="auto"/>
              <w:right w:val="single" w:sz="4" w:space="0" w:color="auto"/>
            </w:tcBorders>
            <w:vAlign w:val="center"/>
          </w:tcPr>
          <w:p w14:paraId="2C4440BE" w14:textId="77777777" w:rsidR="00D3186F" w:rsidRDefault="001D714E">
            <w:pPr>
              <w:spacing w:line="276" w:lineRule="auto"/>
              <w:jc w:val="center"/>
              <w:rPr>
                <w:sz w:val="18"/>
                <w:szCs w:val="21"/>
              </w:rPr>
            </w:pPr>
            <w:r>
              <w:rPr>
                <w:rFonts w:hint="eastAsia"/>
                <w:sz w:val="18"/>
                <w:szCs w:val="21"/>
              </w:rPr>
              <w:t>±</w:t>
            </w:r>
            <w:r>
              <w:rPr>
                <w:sz w:val="18"/>
                <w:szCs w:val="21"/>
              </w:rPr>
              <w:t>1</w:t>
            </w:r>
            <w:r>
              <w:rPr>
                <w:rFonts w:hint="eastAsia"/>
                <w:sz w:val="18"/>
                <w:szCs w:val="21"/>
              </w:rPr>
              <w:t>%</w:t>
            </w:r>
          </w:p>
        </w:tc>
      </w:tr>
    </w:tbl>
    <w:p w14:paraId="7CA6A2D2" w14:textId="584782D9" w:rsidR="00D3186F" w:rsidRDefault="001D714E">
      <w:pPr>
        <w:widowControl w:val="0"/>
        <w:numPr>
          <w:ilvl w:val="0"/>
          <w:numId w:val="61"/>
        </w:numPr>
        <w:adjustRightInd w:val="0"/>
        <w:snapToGrid w:val="0"/>
        <w:spacing w:line="360" w:lineRule="auto"/>
        <w:jc w:val="both"/>
        <w:rPr>
          <w:szCs w:val="21"/>
        </w:rPr>
      </w:pPr>
      <w:r>
        <w:rPr>
          <w:rFonts w:hint="eastAsia"/>
          <w:szCs w:val="21"/>
        </w:rPr>
        <w:t>混凝土浇筑前应对混凝土拌合物进行抽检，抽检频次为每班组不同标号混凝土每</w:t>
      </w:r>
      <w:r>
        <w:rPr>
          <w:szCs w:val="21"/>
        </w:rPr>
        <w:t>100</w:t>
      </w:r>
      <w:r>
        <w:rPr>
          <w:rFonts w:hint="eastAsia"/>
          <w:szCs w:val="21"/>
        </w:rPr>
        <w:t>m</w:t>
      </w:r>
      <w:r w:rsidRPr="0017395E">
        <w:rPr>
          <w:szCs w:val="21"/>
          <w:vertAlign w:val="superscript"/>
        </w:rPr>
        <w:t>3</w:t>
      </w:r>
      <w:r>
        <w:rPr>
          <w:rFonts w:hint="eastAsia"/>
          <w:szCs w:val="21"/>
        </w:rPr>
        <w:t>抽检一批次，不满</w:t>
      </w:r>
      <w:r>
        <w:rPr>
          <w:szCs w:val="21"/>
        </w:rPr>
        <w:t>100</w:t>
      </w:r>
      <w:r>
        <w:rPr>
          <w:rFonts w:hint="eastAsia"/>
          <w:szCs w:val="21"/>
        </w:rPr>
        <w:t>m</w:t>
      </w:r>
      <w:r w:rsidRPr="0017395E">
        <w:rPr>
          <w:szCs w:val="21"/>
          <w:vertAlign w:val="superscript"/>
        </w:rPr>
        <w:t>3</w:t>
      </w:r>
      <w:r>
        <w:rPr>
          <w:rFonts w:hint="eastAsia"/>
          <w:szCs w:val="21"/>
        </w:rPr>
        <w:t>视为一批。检查内容包括：混凝土配合比、坍落度，并成型至少</w:t>
      </w:r>
      <w:r>
        <w:rPr>
          <w:rFonts w:hint="eastAsia"/>
          <w:szCs w:val="21"/>
        </w:rPr>
        <w:t>3</w:t>
      </w:r>
      <w:r>
        <w:rPr>
          <w:rFonts w:hint="eastAsia"/>
          <w:szCs w:val="21"/>
        </w:rPr>
        <w:t>组试块分别用于测定同条件</w:t>
      </w:r>
      <w:r>
        <w:rPr>
          <w:rFonts w:hint="eastAsia"/>
          <w:szCs w:val="21"/>
        </w:rPr>
        <w:lastRenderedPageBreak/>
        <w:t>养护试块脱模强度、标准养护</w:t>
      </w:r>
      <w:r>
        <w:rPr>
          <w:rFonts w:hint="eastAsia"/>
          <w:szCs w:val="21"/>
        </w:rPr>
        <w:t>28d</w:t>
      </w:r>
      <w:r>
        <w:rPr>
          <w:rFonts w:hint="eastAsia"/>
          <w:szCs w:val="21"/>
        </w:rPr>
        <w:t>强度及留样。</w:t>
      </w:r>
    </w:p>
    <w:p w14:paraId="1FC14FF2"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【条文说明】每批检验试块不少于</w:t>
      </w:r>
      <w:r>
        <w:rPr>
          <w:rFonts w:hint="eastAsia"/>
          <w:color w:val="4472C4" w:themeColor="accent1"/>
          <w:sz w:val="21"/>
          <w:szCs w:val="21"/>
        </w:rPr>
        <w:t>3</w:t>
      </w:r>
      <w:r>
        <w:rPr>
          <w:rFonts w:hint="eastAsia"/>
          <w:color w:val="4472C4" w:themeColor="accent1"/>
          <w:sz w:val="21"/>
          <w:szCs w:val="21"/>
        </w:rPr>
        <w:t>组、随机抽取</w:t>
      </w:r>
      <w:r>
        <w:rPr>
          <w:rFonts w:hint="eastAsia"/>
          <w:color w:val="4472C4" w:themeColor="accent1"/>
          <w:sz w:val="21"/>
          <w:szCs w:val="21"/>
        </w:rPr>
        <w:t>1</w:t>
      </w:r>
      <w:r>
        <w:rPr>
          <w:rFonts w:hint="eastAsia"/>
          <w:color w:val="4472C4" w:themeColor="accent1"/>
          <w:sz w:val="21"/>
          <w:szCs w:val="21"/>
        </w:rPr>
        <w:t>组进行同条件转标准养护后进行强度检验，其余可作为同条件试件在预制构件脱模和出厂时控制其混凝土强度；还可根据预制构件吊装等要求，留置足够数量的同条件混凝土试块进行强度检验。</w:t>
      </w:r>
    </w:p>
    <w:p w14:paraId="5624C1EB" w14:textId="77777777" w:rsidR="00D3186F" w:rsidRDefault="001D714E">
      <w:pPr>
        <w:widowControl w:val="0"/>
        <w:numPr>
          <w:ilvl w:val="0"/>
          <w:numId w:val="61"/>
        </w:numPr>
        <w:adjustRightInd w:val="0"/>
        <w:snapToGrid w:val="0"/>
        <w:spacing w:line="360" w:lineRule="auto"/>
        <w:jc w:val="both"/>
        <w:rPr>
          <w:szCs w:val="21"/>
        </w:rPr>
      </w:pPr>
      <w:r>
        <w:rPr>
          <w:rFonts w:hint="eastAsia"/>
          <w:szCs w:val="21"/>
        </w:rPr>
        <w:t>预制构件混凝土浇筑后宜采用模台整体振动成型，成型后应按深化设计图纸进行检验校正，检验合格后应及时养护。</w:t>
      </w:r>
    </w:p>
    <w:p w14:paraId="5B302764" w14:textId="77777777" w:rsidR="00D3186F" w:rsidRDefault="001D714E">
      <w:pPr>
        <w:widowControl w:val="0"/>
        <w:numPr>
          <w:ilvl w:val="0"/>
          <w:numId w:val="61"/>
        </w:numPr>
        <w:adjustRightInd w:val="0"/>
        <w:snapToGrid w:val="0"/>
        <w:spacing w:line="360" w:lineRule="auto"/>
        <w:jc w:val="both"/>
        <w:rPr>
          <w:szCs w:val="21"/>
        </w:rPr>
      </w:pPr>
      <w:r>
        <w:rPr>
          <w:rFonts w:hint="eastAsia"/>
          <w:szCs w:val="21"/>
        </w:rPr>
        <w:t>养护设施的温度和湿度应达到预制构件所需的养护条件，升温速率不应大于</w:t>
      </w:r>
      <w:r>
        <w:rPr>
          <w:szCs w:val="21"/>
        </w:rPr>
        <w:t>15℃/h</w:t>
      </w:r>
      <w:r>
        <w:rPr>
          <w:rFonts w:hint="eastAsia"/>
          <w:szCs w:val="21"/>
        </w:rPr>
        <w:t>，恒温温度不宜超过</w:t>
      </w:r>
      <w:r>
        <w:rPr>
          <w:rFonts w:hint="eastAsia"/>
          <w:szCs w:val="21"/>
        </w:rPr>
        <w:t>5</w:t>
      </w:r>
      <w:r>
        <w:rPr>
          <w:szCs w:val="21"/>
        </w:rPr>
        <w:t>5℃</w:t>
      </w:r>
      <w:r>
        <w:rPr>
          <w:rFonts w:hint="eastAsia"/>
          <w:szCs w:val="21"/>
        </w:rPr>
        <w:t>，降温速率不宜超过</w:t>
      </w:r>
      <w:r>
        <w:rPr>
          <w:szCs w:val="21"/>
        </w:rPr>
        <w:t>10℃/h</w:t>
      </w:r>
      <w:r>
        <w:rPr>
          <w:rFonts w:hint="eastAsia"/>
          <w:szCs w:val="21"/>
        </w:rPr>
        <w:t>，</w:t>
      </w:r>
      <w:r>
        <w:rPr>
          <w:szCs w:val="21"/>
        </w:rPr>
        <w:t>最高养护温度不宜大于</w:t>
      </w:r>
      <w:r>
        <w:rPr>
          <w:rFonts w:hint="eastAsia"/>
          <w:szCs w:val="21"/>
        </w:rPr>
        <w:t>6</w:t>
      </w:r>
      <w:r>
        <w:rPr>
          <w:szCs w:val="21"/>
        </w:rPr>
        <w:t>0℃</w:t>
      </w:r>
      <w:r>
        <w:rPr>
          <w:rFonts w:hint="eastAsia"/>
          <w:szCs w:val="21"/>
        </w:rPr>
        <w:t>。条件允许时，可采用免蒸养的方式生产。</w:t>
      </w:r>
    </w:p>
    <w:p w14:paraId="61640B0E" w14:textId="77777777" w:rsidR="00D3186F" w:rsidRDefault="001D714E">
      <w:pPr>
        <w:widowControl w:val="0"/>
        <w:numPr>
          <w:ilvl w:val="0"/>
          <w:numId w:val="61"/>
        </w:numPr>
        <w:adjustRightInd w:val="0"/>
        <w:snapToGrid w:val="0"/>
        <w:spacing w:line="360" w:lineRule="auto"/>
        <w:jc w:val="both"/>
        <w:rPr>
          <w:szCs w:val="21"/>
        </w:rPr>
      </w:pPr>
      <w:r>
        <w:rPr>
          <w:rFonts w:hint="eastAsia"/>
          <w:szCs w:val="21"/>
        </w:rPr>
        <w:t>预制构件脱模时，同条件养护的混凝土立方体抗压强度应符合设计规定，且不宜低于</w:t>
      </w:r>
      <w:r>
        <w:rPr>
          <w:szCs w:val="21"/>
        </w:rPr>
        <w:t>15MPa</w:t>
      </w:r>
      <w:r>
        <w:rPr>
          <w:rFonts w:hint="eastAsia"/>
          <w:szCs w:val="21"/>
        </w:rPr>
        <w:t>。</w:t>
      </w:r>
    </w:p>
    <w:p w14:paraId="56090F39"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【条文说明】预制构件拆模时，若混凝土强度不够，会造成构件变形、棱角破损，孔洞塌陷和裂缝等现象，为保证构件结构安全和使用功能，规定了模板拆除时的混凝土强度要求。</w:t>
      </w:r>
    </w:p>
    <w:p w14:paraId="3499D034" w14:textId="77777777" w:rsidR="00D3186F" w:rsidRDefault="001D714E">
      <w:pPr>
        <w:widowControl w:val="0"/>
        <w:numPr>
          <w:ilvl w:val="0"/>
          <w:numId w:val="61"/>
        </w:numPr>
        <w:adjustRightInd w:val="0"/>
        <w:snapToGrid w:val="0"/>
        <w:spacing w:line="360" w:lineRule="auto"/>
        <w:jc w:val="both"/>
        <w:rPr>
          <w:szCs w:val="21"/>
        </w:rPr>
      </w:pPr>
      <w:r>
        <w:rPr>
          <w:rFonts w:hint="eastAsia"/>
          <w:szCs w:val="21"/>
        </w:rPr>
        <w:t>预制构件脱模的吊点位置、数量，应符合设计、生产工艺及产品保护的要求。</w:t>
      </w:r>
    </w:p>
    <w:p w14:paraId="0BD53435" w14:textId="77777777" w:rsidR="00D3186F" w:rsidRDefault="001D714E">
      <w:pPr>
        <w:widowControl w:val="0"/>
        <w:numPr>
          <w:ilvl w:val="0"/>
          <w:numId w:val="61"/>
        </w:numPr>
        <w:adjustRightInd w:val="0"/>
        <w:snapToGrid w:val="0"/>
        <w:spacing w:line="360" w:lineRule="auto"/>
        <w:jc w:val="both"/>
        <w:rPr>
          <w:szCs w:val="21"/>
        </w:rPr>
      </w:pPr>
      <w:r>
        <w:rPr>
          <w:rFonts w:hint="eastAsia"/>
          <w:szCs w:val="21"/>
        </w:rPr>
        <w:t>保温板铺设时，保温材料间应拼接严密或使用粘结材料密封处理。</w:t>
      </w:r>
    </w:p>
    <w:p w14:paraId="0D409C84" w14:textId="77777777" w:rsidR="00D3186F" w:rsidRDefault="001D714E">
      <w:pPr>
        <w:pStyle w:val="2"/>
        <w:rPr>
          <w:rFonts w:ascii="Times New Roman" w:hAnsi="Times New Roman"/>
          <w:b w:val="0"/>
        </w:rPr>
      </w:pPr>
      <w:bookmarkStart w:id="235" w:name="_Toc510001204"/>
      <w:bookmarkStart w:id="236" w:name="_Toc509906932"/>
      <w:bookmarkStart w:id="237" w:name="_Toc504118014"/>
      <w:bookmarkStart w:id="238" w:name="_Toc509992826"/>
      <w:bookmarkStart w:id="239" w:name="_Toc57044662"/>
      <w:r>
        <w:rPr>
          <w:rFonts w:ascii="Times New Roman" w:hAnsi="Times New Roman" w:hint="eastAsia"/>
        </w:rPr>
        <w:t>7.</w:t>
      </w:r>
      <w:r>
        <w:rPr>
          <w:rFonts w:ascii="Times New Roman" w:hAnsi="Times New Roman"/>
        </w:rPr>
        <w:t xml:space="preserve">6 </w:t>
      </w:r>
      <w:r>
        <w:rPr>
          <w:rFonts w:ascii="Times New Roman" w:hAnsi="Times New Roman" w:hint="eastAsia"/>
        </w:rPr>
        <w:t>预制构件检验</w:t>
      </w:r>
      <w:bookmarkEnd w:id="235"/>
      <w:bookmarkEnd w:id="236"/>
      <w:bookmarkEnd w:id="237"/>
      <w:bookmarkEnd w:id="238"/>
      <w:bookmarkEnd w:id="239"/>
    </w:p>
    <w:p w14:paraId="02C11D78" w14:textId="77777777" w:rsidR="00D3186F" w:rsidRDefault="001D714E">
      <w:pPr>
        <w:widowControl w:val="0"/>
        <w:numPr>
          <w:ilvl w:val="0"/>
          <w:numId w:val="63"/>
        </w:numPr>
        <w:adjustRightInd w:val="0"/>
        <w:snapToGrid w:val="0"/>
        <w:spacing w:line="360" w:lineRule="auto"/>
        <w:jc w:val="both"/>
        <w:rPr>
          <w:szCs w:val="21"/>
        </w:rPr>
      </w:pPr>
      <w:r>
        <w:rPr>
          <w:rFonts w:hint="eastAsia"/>
          <w:szCs w:val="21"/>
        </w:rPr>
        <w:t>水泥、</w:t>
      </w:r>
      <w:r>
        <w:rPr>
          <w:szCs w:val="21"/>
        </w:rPr>
        <w:t>砂</w:t>
      </w:r>
      <w:r>
        <w:rPr>
          <w:rFonts w:hint="eastAsia"/>
          <w:szCs w:val="21"/>
        </w:rPr>
        <w:t>、</w:t>
      </w:r>
      <w:r>
        <w:rPr>
          <w:szCs w:val="21"/>
        </w:rPr>
        <w:t>石</w:t>
      </w:r>
      <w:r>
        <w:rPr>
          <w:rFonts w:hint="eastAsia"/>
          <w:szCs w:val="21"/>
        </w:rPr>
        <w:t>、钢筋、外加剂、拉结件、保温板等原材料应检测并出具合格证明，具体检验数量以及检验方法应按照现行国家标准《混凝土结构工程施工质量验收规范</w:t>
      </w:r>
      <w:r>
        <w:rPr>
          <w:szCs w:val="21"/>
        </w:rPr>
        <w:t>》</w:t>
      </w:r>
      <w:r>
        <w:rPr>
          <w:rFonts w:hint="eastAsia"/>
          <w:szCs w:val="21"/>
        </w:rPr>
        <w:t>GB 50204</w:t>
      </w:r>
      <w:r>
        <w:rPr>
          <w:rFonts w:hint="eastAsia"/>
          <w:szCs w:val="21"/>
        </w:rPr>
        <w:t>执行。当设计有特殊要求时，原材料性能指标应符合设计要求。</w:t>
      </w:r>
    </w:p>
    <w:p w14:paraId="459429D5" w14:textId="77777777" w:rsidR="00D3186F" w:rsidRDefault="001D714E">
      <w:pPr>
        <w:widowControl w:val="0"/>
        <w:numPr>
          <w:ilvl w:val="0"/>
          <w:numId w:val="63"/>
        </w:numPr>
        <w:adjustRightInd w:val="0"/>
        <w:snapToGrid w:val="0"/>
        <w:spacing w:line="360" w:lineRule="auto"/>
        <w:jc w:val="both"/>
        <w:rPr>
          <w:szCs w:val="21"/>
        </w:rPr>
      </w:pPr>
      <w:r>
        <w:rPr>
          <w:rFonts w:hint="eastAsia"/>
          <w:szCs w:val="21"/>
        </w:rPr>
        <w:t>构件制作过程中，各分项工程应有检查记录和验收合格单。</w:t>
      </w:r>
    </w:p>
    <w:p w14:paraId="6015B4C9" w14:textId="77777777" w:rsidR="00D3186F" w:rsidRDefault="001D714E">
      <w:pPr>
        <w:spacing w:after="120" w:line="240" w:lineRule="auto"/>
        <w:ind w:firstLine="420"/>
        <w:rPr>
          <w:b/>
          <w:szCs w:val="21"/>
        </w:rPr>
      </w:pPr>
      <w:r>
        <w:rPr>
          <w:rFonts w:hint="eastAsia"/>
          <w:szCs w:val="21"/>
        </w:rPr>
        <w:t>检查数量：全数检查。</w:t>
      </w:r>
    </w:p>
    <w:p w14:paraId="3BC55CC9" w14:textId="77777777" w:rsidR="00D3186F" w:rsidRDefault="001D714E">
      <w:pPr>
        <w:spacing w:after="120" w:line="240" w:lineRule="auto"/>
        <w:ind w:firstLine="420"/>
        <w:rPr>
          <w:b/>
          <w:szCs w:val="21"/>
        </w:rPr>
      </w:pPr>
      <w:r>
        <w:rPr>
          <w:rFonts w:hint="eastAsia"/>
          <w:szCs w:val="21"/>
        </w:rPr>
        <w:t>检验方法：检查验收合格单。验收合格单必须签字齐全、日期准确。</w:t>
      </w:r>
    </w:p>
    <w:p w14:paraId="1D8555BA" w14:textId="77777777" w:rsidR="00D3186F" w:rsidRDefault="001D714E">
      <w:pPr>
        <w:widowControl w:val="0"/>
        <w:numPr>
          <w:ilvl w:val="0"/>
          <w:numId w:val="63"/>
        </w:numPr>
        <w:adjustRightInd w:val="0"/>
        <w:snapToGrid w:val="0"/>
        <w:spacing w:line="360" w:lineRule="auto"/>
        <w:jc w:val="both"/>
        <w:rPr>
          <w:szCs w:val="21"/>
        </w:rPr>
      </w:pPr>
      <w:r>
        <w:rPr>
          <w:rFonts w:hint="eastAsia"/>
          <w:szCs w:val="21"/>
        </w:rPr>
        <w:t>构件应在明显部位标识工程名称、生产厂家、构件型号、制作日期和质量验收标志。</w:t>
      </w:r>
    </w:p>
    <w:p w14:paraId="1F3677B8" w14:textId="77777777" w:rsidR="00D3186F" w:rsidRDefault="001D714E">
      <w:pPr>
        <w:spacing w:after="120" w:line="240" w:lineRule="auto"/>
        <w:ind w:firstLine="420"/>
        <w:rPr>
          <w:szCs w:val="21"/>
        </w:rPr>
      </w:pPr>
      <w:r>
        <w:rPr>
          <w:rFonts w:hint="eastAsia"/>
          <w:szCs w:val="21"/>
        </w:rPr>
        <w:t>检查数量：全数检查。</w:t>
      </w:r>
    </w:p>
    <w:p w14:paraId="079B9BB3" w14:textId="77777777" w:rsidR="00D3186F" w:rsidRDefault="001D714E">
      <w:pPr>
        <w:spacing w:after="120" w:line="240" w:lineRule="auto"/>
        <w:ind w:firstLine="420"/>
        <w:rPr>
          <w:szCs w:val="21"/>
        </w:rPr>
      </w:pPr>
      <w:r>
        <w:rPr>
          <w:rFonts w:hint="eastAsia"/>
          <w:szCs w:val="21"/>
        </w:rPr>
        <w:t>检验方法：检查构件型号、制作日期和质量验收标志。</w:t>
      </w:r>
    </w:p>
    <w:p w14:paraId="77B0CAEF" w14:textId="77777777" w:rsidR="00D3186F" w:rsidRDefault="001D714E">
      <w:pPr>
        <w:widowControl w:val="0"/>
        <w:numPr>
          <w:ilvl w:val="0"/>
          <w:numId w:val="63"/>
        </w:numPr>
        <w:adjustRightInd w:val="0"/>
        <w:snapToGrid w:val="0"/>
        <w:spacing w:line="360" w:lineRule="auto"/>
        <w:jc w:val="both"/>
        <w:rPr>
          <w:szCs w:val="21"/>
        </w:rPr>
      </w:pPr>
      <w:r>
        <w:rPr>
          <w:rFonts w:hint="eastAsia"/>
          <w:szCs w:val="21"/>
        </w:rPr>
        <w:t>构件的预留钢筋、预埋件、拉结件和预留孔洞的规格、数量应符合设计要求。</w:t>
      </w:r>
    </w:p>
    <w:p w14:paraId="546639C5" w14:textId="77777777" w:rsidR="00D3186F" w:rsidRDefault="001D714E">
      <w:pPr>
        <w:spacing w:after="120" w:line="240" w:lineRule="auto"/>
        <w:ind w:firstLine="420"/>
        <w:rPr>
          <w:szCs w:val="21"/>
        </w:rPr>
      </w:pPr>
      <w:r>
        <w:rPr>
          <w:rFonts w:hint="eastAsia"/>
          <w:szCs w:val="21"/>
        </w:rPr>
        <w:t>检查数量：全数检查。</w:t>
      </w:r>
    </w:p>
    <w:p w14:paraId="70C319A6" w14:textId="77777777" w:rsidR="00D3186F" w:rsidRDefault="001D714E">
      <w:pPr>
        <w:spacing w:after="120" w:line="240" w:lineRule="auto"/>
        <w:ind w:firstLine="420"/>
        <w:rPr>
          <w:szCs w:val="21"/>
        </w:rPr>
      </w:pPr>
      <w:r>
        <w:rPr>
          <w:rFonts w:hint="eastAsia"/>
          <w:szCs w:val="21"/>
        </w:rPr>
        <w:t>检验方法：观察和量测。</w:t>
      </w:r>
    </w:p>
    <w:p w14:paraId="07BBE267" w14:textId="77777777" w:rsidR="00D3186F" w:rsidRDefault="001D714E">
      <w:pPr>
        <w:widowControl w:val="0"/>
        <w:numPr>
          <w:ilvl w:val="0"/>
          <w:numId w:val="63"/>
        </w:numPr>
        <w:adjustRightInd w:val="0"/>
        <w:snapToGrid w:val="0"/>
        <w:spacing w:line="360" w:lineRule="auto"/>
        <w:jc w:val="both"/>
        <w:rPr>
          <w:szCs w:val="21"/>
        </w:rPr>
      </w:pPr>
      <w:r>
        <w:rPr>
          <w:rFonts w:hint="eastAsia"/>
          <w:szCs w:val="21"/>
        </w:rPr>
        <w:t>预制构件生产时应采取措施避免出现外观质量缺陷。外观质量缺陷根据其影响结构性能、安装和使用功能的严重程度，可按表</w:t>
      </w:r>
      <w:r>
        <w:rPr>
          <w:rFonts w:hint="eastAsia"/>
          <w:szCs w:val="21"/>
        </w:rPr>
        <w:t>7.6.5</w:t>
      </w:r>
      <w:r>
        <w:rPr>
          <w:rFonts w:hint="eastAsia"/>
          <w:szCs w:val="21"/>
        </w:rPr>
        <w:t>规定划分为严重缺陷和一般缺陷。</w:t>
      </w:r>
    </w:p>
    <w:p w14:paraId="4DE94EE0" w14:textId="77777777" w:rsidR="00D3186F" w:rsidRDefault="001D714E">
      <w:pPr>
        <w:spacing w:line="276" w:lineRule="auto"/>
        <w:jc w:val="center"/>
        <w:rPr>
          <w:b/>
          <w:bCs/>
          <w:sz w:val="18"/>
          <w:szCs w:val="18"/>
        </w:rPr>
      </w:pPr>
      <w:r>
        <w:rPr>
          <w:rFonts w:hint="eastAsia"/>
          <w:b/>
          <w:bCs/>
          <w:sz w:val="18"/>
          <w:szCs w:val="18"/>
        </w:rPr>
        <w:t>表</w:t>
      </w:r>
      <w:r>
        <w:rPr>
          <w:rFonts w:hint="eastAsia"/>
          <w:b/>
          <w:bCs/>
          <w:sz w:val="18"/>
          <w:szCs w:val="18"/>
        </w:rPr>
        <w:t>7.</w:t>
      </w:r>
      <w:r>
        <w:rPr>
          <w:b/>
          <w:bCs/>
          <w:sz w:val="18"/>
          <w:szCs w:val="18"/>
        </w:rPr>
        <w:t>6</w:t>
      </w:r>
      <w:r>
        <w:rPr>
          <w:rFonts w:hint="eastAsia"/>
          <w:b/>
          <w:bCs/>
          <w:sz w:val="18"/>
          <w:szCs w:val="18"/>
        </w:rPr>
        <w:t xml:space="preserve">.5 </w:t>
      </w:r>
      <w:r>
        <w:rPr>
          <w:rFonts w:hint="eastAsia"/>
          <w:b/>
          <w:bCs/>
          <w:sz w:val="18"/>
          <w:szCs w:val="18"/>
        </w:rPr>
        <w:t>预制构件外观质量缺陷分类</w:t>
      </w:r>
    </w:p>
    <w:tbl>
      <w:tblPr>
        <w:tblW w:w="8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4"/>
        <w:gridCol w:w="2832"/>
        <w:gridCol w:w="2474"/>
        <w:gridCol w:w="2401"/>
      </w:tblGrid>
      <w:tr w:rsidR="00D3186F" w14:paraId="2F863A8E" w14:textId="77777777">
        <w:trPr>
          <w:jc w:val="center"/>
        </w:trPr>
        <w:tc>
          <w:tcPr>
            <w:tcW w:w="1064" w:type="dxa"/>
            <w:tcBorders>
              <w:top w:val="single" w:sz="4" w:space="0" w:color="auto"/>
              <w:left w:val="single" w:sz="4" w:space="0" w:color="auto"/>
              <w:bottom w:val="single" w:sz="4" w:space="0" w:color="auto"/>
              <w:right w:val="single" w:sz="4" w:space="0" w:color="auto"/>
            </w:tcBorders>
            <w:vAlign w:val="center"/>
          </w:tcPr>
          <w:p w14:paraId="0A83CFD4" w14:textId="77777777" w:rsidR="00D3186F" w:rsidRDefault="001D714E">
            <w:pPr>
              <w:spacing w:line="276" w:lineRule="auto"/>
              <w:jc w:val="center"/>
              <w:rPr>
                <w:sz w:val="18"/>
                <w:szCs w:val="18"/>
              </w:rPr>
            </w:pPr>
            <w:r>
              <w:rPr>
                <w:rFonts w:hint="eastAsia"/>
                <w:sz w:val="18"/>
                <w:szCs w:val="18"/>
              </w:rPr>
              <w:t>项目</w:t>
            </w:r>
          </w:p>
        </w:tc>
        <w:tc>
          <w:tcPr>
            <w:tcW w:w="2832" w:type="dxa"/>
            <w:tcBorders>
              <w:top w:val="single" w:sz="4" w:space="0" w:color="auto"/>
              <w:left w:val="single" w:sz="4" w:space="0" w:color="auto"/>
              <w:bottom w:val="single" w:sz="4" w:space="0" w:color="auto"/>
              <w:right w:val="single" w:sz="4" w:space="0" w:color="auto"/>
            </w:tcBorders>
            <w:vAlign w:val="center"/>
          </w:tcPr>
          <w:p w14:paraId="7DC8B36E" w14:textId="77777777" w:rsidR="00D3186F" w:rsidRDefault="001D714E">
            <w:pPr>
              <w:spacing w:line="276" w:lineRule="auto"/>
              <w:jc w:val="center"/>
              <w:rPr>
                <w:sz w:val="18"/>
                <w:szCs w:val="18"/>
              </w:rPr>
            </w:pPr>
            <w:r>
              <w:rPr>
                <w:rFonts w:hint="eastAsia"/>
                <w:sz w:val="18"/>
                <w:szCs w:val="18"/>
              </w:rPr>
              <w:t>现象</w:t>
            </w:r>
          </w:p>
        </w:tc>
        <w:tc>
          <w:tcPr>
            <w:tcW w:w="2474" w:type="dxa"/>
            <w:tcBorders>
              <w:top w:val="single" w:sz="4" w:space="0" w:color="auto"/>
              <w:left w:val="single" w:sz="4" w:space="0" w:color="auto"/>
              <w:bottom w:val="single" w:sz="4" w:space="0" w:color="auto"/>
              <w:right w:val="single" w:sz="4" w:space="0" w:color="auto"/>
            </w:tcBorders>
            <w:vAlign w:val="center"/>
          </w:tcPr>
          <w:p w14:paraId="179884BD" w14:textId="77777777" w:rsidR="00D3186F" w:rsidRDefault="001D714E">
            <w:pPr>
              <w:spacing w:line="276" w:lineRule="auto"/>
              <w:jc w:val="center"/>
              <w:rPr>
                <w:sz w:val="18"/>
                <w:szCs w:val="18"/>
              </w:rPr>
            </w:pPr>
            <w:r>
              <w:rPr>
                <w:rFonts w:hint="eastAsia"/>
                <w:sz w:val="18"/>
                <w:szCs w:val="18"/>
              </w:rPr>
              <w:t>严重缺陷</w:t>
            </w:r>
          </w:p>
        </w:tc>
        <w:tc>
          <w:tcPr>
            <w:tcW w:w="2401" w:type="dxa"/>
            <w:tcBorders>
              <w:top w:val="single" w:sz="4" w:space="0" w:color="auto"/>
              <w:left w:val="single" w:sz="4" w:space="0" w:color="auto"/>
              <w:bottom w:val="single" w:sz="4" w:space="0" w:color="auto"/>
              <w:right w:val="single" w:sz="4" w:space="0" w:color="auto"/>
            </w:tcBorders>
            <w:vAlign w:val="center"/>
          </w:tcPr>
          <w:p w14:paraId="51291137" w14:textId="77777777" w:rsidR="00D3186F" w:rsidRDefault="001D714E">
            <w:pPr>
              <w:spacing w:line="276" w:lineRule="auto"/>
              <w:jc w:val="center"/>
              <w:rPr>
                <w:sz w:val="18"/>
                <w:szCs w:val="18"/>
              </w:rPr>
            </w:pPr>
            <w:r>
              <w:rPr>
                <w:rFonts w:hint="eastAsia"/>
                <w:sz w:val="18"/>
                <w:szCs w:val="18"/>
              </w:rPr>
              <w:t>一般缺陷</w:t>
            </w:r>
          </w:p>
        </w:tc>
      </w:tr>
      <w:tr w:rsidR="00D3186F" w14:paraId="51361563" w14:textId="77777777">
        <w:trPr>
          <w:jc w:val="center"/>
        </w:trPr>
        <w:tc>
          <w:tcPr>
            <w:tcW w:w="1064" w:type="dxa"/>
            <w:tcBorders>
              <w:top w:val="single" w:sz="4" w:space="0" w:color="auto"/>
              <w:left w:val="single" w:sz="4" w:space="0" w:color="auto"/>
              <w:bottom w:val="single" w:sz="4" w:space="0" w:color="auto"/>
              <w:right w:val="single" w:sz="4" w:space="0" w:color="auto"/>
            </w:tcBorders>
            <w:vAlign w:val="center"/>
          </w:tcPr>
          <w:p w14:paraId="4B812FAE" w14:textId="77777777" w:rsidR="00D3186F" w:rsidRDefault="001D714E">
            <w:pPr>
              <w:spacing w:line="276" w:lineRule="auto"/>
              <w:jc w:val="center"/>
              <w:rPr>
                <w:sz w:val="18"/>
                <w:szCs w:val="18"/>
              </w:rPr>
            </w:pPr>
            <w:r>
              <w:rPr>
                <w:rFonts w:hint="eastAsia"/>
                <w:sz w:val="18"/>
                <w:szCs w:val="18"/>
              </w:rPr>
              <w:t>露筋</w:t>
            </w:r>
          </w:p>
        </w:tc>
        <w:tc>
          <w:tcPr>
            <w:tcW w:w="2832" w:type="dxa"/>
            <w:tcBorders>
              <w:top w:val="single" w:sz="4" w:space="0" w:color="auto"/>
              <w:left w:val="single" w:sz="4" w:space="0" w:color="auto"/>
              <w:bottom w:val="single" w:sz="4" w:space="0" w:color="auto"/>
              <w:right w:val="single" w:sz="4" w:space="0" w:color="auto"/>
            </w:tcBorders>
            <w:vAlign w:val="center"/>
          </w:tcPr>
          <w:p w14:paraId="360EF4BD" w14:textId="77777777" w:rsidR="00D3186F" w:rsidRDefault="001D714E">
            <w:pPr>
              <w:spacing w:line="276" w:lineRule="auto"/>
              <w:rPr>
                <w:sz w:val="18"/>
                <w:szCs w:val="18"/>
              </w:rPr>
            </w:pPr>
            <w:r>
              <w:rPr>
                <w:rFonts w:hint="eastAsia"/>
                <w:sz w:val="18"/>
                <w:szCs w:val="18"/>
              </w:rPr>
              <w:t>钢筋未被混凝土完全包裹而外露</w:t>
            </w:r>
          </w:p>
        </w:tc>
        <w:tc>
          <w:tcPr>
            <w:tcW w:w="2474" w:type="dxa"/>
            <w:tcBorders>
              <w:top w:val="single" w:sz="4" w:space="0" w:color="auto"/>
              <w:left w:val="single" w:sz="4" w:space="0" w:color="auto"/>
              <w:bottom w:val="single" w:sz="4" w:space="0" w:color="auto"/>
              <w:right w:val="single" w:sz="4" w:space="0" w:color="auto"/>
            </w:tcBorders>
            <w:vAlign w:val="center"/>
          </w:tcPr>
          <w:p w14:paraId="76CFB7EB" w14:textId="77777777" w:rsidR="00D3186F" w:rsidRDefault="001D714E">
            <w:pPr>
              <w:spacing w:line="276" w:lineRule="auto"/>
              <w:rPr>
                <w:sz w:val="18"/>
                <w:szCs w:val="18"/>
              </w:rPr>
            </w:pPr>
            <w:r>
              <w:rPr>
                <w:rFonts w:hint="eastAsia"/>
                <w:sz w:val="18"/>
                <w:szCs w:val="18"/>
              </w:rPr>
              <w:t>纵向受力钢筋有露筋</w:t>
            </w:r>
          </w:p>
        </w:tc>
        <w:tc>
          <w:tcPr>
            <w:tcW w:w="2401" w:type="dxa"/>
            <w:tcBorders>
              <w:top w:val="single" w:sz="4" w:space="0" w:color="auto"/>
              <w:left w:val="single" w:sz="4" w:space="0" w:color="auto"/>
              <w:bottom w:val="single" w:sz="4" w:space="0" w:color="auto"/>
              <w:right w:val="single" w:sz="4" w:space="0" w:color="auto"/>
            </w:tcBorders>
            <w:vAlign w:val="center"/>
          </w:tcPr>
          <w:p w14:paraId="19CFBA98" w14:textId="77777777" w:rsidR="00D3186F" w:rsidRDefault="001D714E">
            <w:pPr>
              <w:spacing w:line="276" w:lineRule="auto"/>
              <w:rPr>
                <w:sz w:val="18"/>
                <w:szCs w:val="18"/>
              </w:rPr>
            </w:pPr>
            <w:r>
              <w:rPr>
                <w:rFonts w:hint="eastAsia"/>
                <w:sz w:val="18"/>
                <w:szCs w:val="18"/>
              </w:rPr>
              <w:t>其他钢筋有少量露筋</w:t>
            </w:r>
          </w:p>
        </w:tc>
      </w:tr>
      <w:tr w:rsidR="00D3186F" w14:paraId="5F0ABF04" w14:textId="77777777">
        <w:trPr>
          <w:jc w:val="center"/>
        </w:trPr>
        <w:tc>
          <w:tcPr>
            <w:tcW w:w="1064" w:type="dxa"/>
            <w:tcBorders>
              <w:top w:val="single" w:sz="4" w:space="0" w:color="auto"/>
              <w:left w:val="single" w:sz="4" w:space="0" w:color="auto"/>
              <w:bottom w:val="single" w:sz="4" w:space="0" w:color="auto"/>
              <w:right w:val="single" w:sz="4" w:space="0" w:color="auto"/>
            </w:tcBorders>
            <w:vAlign w:val="center"/>
          </w:tcPr>
          <w:p w14:paraId="22DF4B56" w14:textId="77777777" w:rsidR="00D3186F" w:rsidRDefault="001D714E">
            <w:pPr>
              <w:spacing w:line="276" w:lineRule="auto"/>
              <w:jc w:val="center"/>
              <w:rPr>
                <w:sz w:val="18"/>
                <w:szCs w:val="18"/>
              </w:rPr>
            </w:pPr>
            <w:r>
              <w:rPr>
                <w:rFonts w:hint="eastAsia"/>
                <w:sz w:val="18"/>
                <w:szCs w:val="18"/>
              </w:rPr>
              <w:lastRenderedPageBreak/>
              <w:t>蜂窝</w:t>
            </w:r>
          </w:p>
        </w:tc>
        <w:tc>
          <w:tcPr>
            <w:tcW w:w="2832" w:type="dxa"/>
            <w:tcBorders>
              <w:top w:val="single" w:sz="4" w:space="0" w:color="auto"/>
              <w:left w:val="single" w:sz="4" w:space="0" w:color="auto"/>
              <w:bottom w:val="single" w:sz="4" w:space="0" w:color="auto"/>
              <w:right w:val="single" w:sz="4" w:space="0" w:color="auto"/>
            </w:tcBorders>
            <w:vAlign w:val="center"/>
          </w:tcPr>
          <w:p w14:paraId="6B59E9F2" w14:textId="77777777" w:rsidR="00D3186F" w:rsidRDefault="001D714E">
            <w:pPr>
              <w:spacing w:line="276" w:lineRule="auto"/>
              <w:rPr>
                <w:sz w:val="18"/>
                <w:szCs w:val="18"/>
              </w:rPr>
            </w:pPr>
            <w:r>
              <w:rPr>
                <w:rFonts w:hint="eastAsia"/>
                <w:sz w:val="18"/>
                <w:szCs w:val="18"/>
              </w:rPr>
              <w:t>混凝士表面缺少水泥砂浆而形成石子外露</w:t>
            </w:r>
          </w:p>
        </w:tc>
        <w:tc>
          <w:tcPr>
            <w:tcW w:w="2474" w:type="dxa"/>
            <w:tcBorders>
              <w:top w:val="single" w:sz="4" w:space="0" w:color="auto"/>
              <w:left w:val="single" w:sz="4" w:space="0" w:color="auto"/>
              <w:bottom w:val="single" w:sz="4" w:space="0" w:color="auto"/>
              <w:right w:val="single" w:sz="4" w:space="0" w:color="auto"/>
            </w:tcBorders>
            <w:vAlign w:val="center"/>
          </w:tcPr>
          <w:p w14:paraId="7370E298" w14:textId="77777777" w:rsidR="00D3186F" w:rsidRDefault="001D714E">
            <w:pPr>
              <w:spacing w:line="276" w:lineRule="auto"/>
              <w:rPr>
                <w:sz w:val="18"/>
                <w:szCs w:val="18"/>
              </w:rPr>
            </w:pPr>
            <w:r>
              <w:rPr>
                <w:rFonts w:hint="eastAsia"/>
                <w:sz w:val="18"/>
                <w:szCs w:val="18"/>
              </w:rPr>
              <w:t>构件主要受力部位有蜂窝</w:t>
            </w:r>
          </w:p>
        </w:tc>
        <w:tc>
          <w:tcPr>
            <w:tcW w:w="2401" w:type="dxa"/>
            <w:tcBorders>
              <w:top w:val="single" w:sz="4" w:space="0" w:color="auto"/>
              <w:left w:val="single" w:sz="4" w:space="0" w:color="auto"/>
              <w:bottom w:val="single" w:sz="4" w:space="0" w:color="auto"/>
              <w:right w:val="single" w:sz="4" w:space="0" w:color="auto"/>
            </w:tcBorders>
            <w:vAlign w:val="center"/>
          </w:tcPr>
          <w:p w14:paraId="4CB1E0D2" w14:textId="77777777" w:rsidR="00D3186F" w:rsidRDefault="001D714E">
            <w:pPr>
              <w:spacing w:line="276" w:lineRule="auto"/>
              <w:rPr>
                <w:sz w:val="18"/>
                <w:szCs w:val="18"/>
              </w:rPr>
            </w:pPr>
            <w:r>
              <w:rPr>
                <w:rFonts w:hint="eastAsia"/>
                <w:sz w:val="18"/>
                <w:szCs w:val="18"/>
              </w:rPr>
              <w:t>其他部位有少量蜂窝</w:t>
            </w:r>
          </w:p>
        </w:tc>
      </w:tr>
      <w:tr w:rsidR="00D3186F" w14:paraId="4D360D76" w14:textId="77777777">
        <w:trPr>
          <w:jc w:val="center"/>
        </w:trPr>
        <w:tc>
          <w:tcPr>
            <w:tcW w:w="1064" w:type="dxa"/>
            <w:tcBorders>
              <w:top w:val="single" w:sz="4" w:space="0" w:color="auto"/>
              <w:left w:val="single" w:sz="4" w:space="0" w:color="auto"/>
              <w:bottom w:val="single" w:sz="4" w:space="0" w:color="auto"/>
              <w:right w:val="single" w:sz="4" w:space="0" w:color="auto"/>
            </w:tcBorders>
            <w:vAlign w:val="center"/>
          </w:tcPr>
          <w:p w14:paraId="3A4ED76B" w14:textId="77777777" w:rsidR="00D3186F" w:rsidRDefault="001D714E">
            <w:pPr>
              <w:spacing w:line="276" w:lineRule="auto"/>
              <w:jc w:val="center"/>
              <w:rPr>
                <w:sz w:val="18"/>
                <w:szCs w:val="18"/>
              </w:rPr>
            </w:pPr>
            <w:r>
              <w:rPr>
                <w:rFonts w:hint="eastAsia"/>
                <w:sz w:val="18"/>
                <w:szCs w:val="18"/>
              </w:rPr>
              <w:t>孔洞</w:t>
            </w:r>
          </w:p>
        </w:tc>
        <w:tc>
          <w:tcPr>
            <w:tcW w:w="2832" w:type="dxa"/>
            <w:tcBorders>
              <w:top w:val="single" w:sz="4" w:space="0" w:color="auto"/>
              <w:left w:val="single" w:sz="4" w:space="0" w:color="auto"/>
              <w:bottom w:val="single" w:sz="4" w:space="0" w:color="auto"/>
              <w:right w:val="single" w:sz="4" w:space="0" w:color="auto"/>
            </w:tcBorders>
            <w:vAlign w:val="center"/>
          </w:tcPr>
          <w:p w14:paraId="7DAAEAF9" w14:textId="77777777" w:rsidR="00D3186F" w:rsidRDefault="001D714E">
            <w:pPr>
              <w:spacing w:line="276" w:lineRule="auto"/>
              <w:rPr>
                <w:sz w:val="18"/>
                <w:szCs w:val="18"/>
              </w:rPr>
            </w:pPr>
            <w:r>
              <w:rPr>
                <w:rFonts w:hint="eastAsia"/>
                <w:sz w:val="18"/>
                <w:szCs w:val="18"/>
              </w:rPr>
              <w:t>混凝土中孔穴深度和长度均超过保护层厚度</w:t>
            </w:r>
          </w:p>
        </w:tc>
        <w:tc>
          <w:tcPr>
            <w:tcW w:w="2474" w:type="dxa"/>
            <w:tcBorders>
              <w:top w:val="single" w:sz="4" w:space="0" w:color="auto"/>
              <w:left w:val="single" w:sz="4" w:space="0" w:color="auto"/>
              <w:bottom w:val="single" w:sz="4" w:space="0" w:color="auto"/>
              <w:right w:val="single" w:sz="4" w:space="0" w:color="auto"/>
            </w:tcBorders>
            <w:vAlign w:val="center"/>
          </w:tcPr>
          <w:p w14:paraId="2105611F" w14:textId="77777777" w:rsidR="00D3186F" w:rsidRDefault="001D714E">
            <w:pPr>
              <w:spacing w:line="276" w:lineRule="auto"/>
              <w:rPr>
                <w:sz w:val="18"/>
                <w:szCs w:val="18"/>
              </w:rPr>
            </w:pPr>
            <w:r>
              <w:rPr>
                <w:rFonts w:hint="eastAsia"/>
                <w:sz w:val="18"/>
                <w:szCs w:val="18"/>
              </w:rPr>
              <w:t>构件主要受力部位有孔洞</w:t>
            </w:r>
          </w:p>
        </w:tc>
        <w:tc>
          <w:tcPr>
            <w:tcW w:w="2401" w:type="dxa"/>
            <w:tcBorders>
              <w:top w:val="single" w:sz="4" w:space="0" w:color="auto"/>
              <w:left w:val="single" w:sz="4" w:space="0" w:color="auto"/>
              <w:bottom w:val="single" w:sz="4" w:space="0" w:color="auto"/>
              <w:right w:val="single" w:sz="4" w:space="0" w:color="auto"/>
            </w:tcBorders>
            <w:vAlign w:val="center"/>
          </w:tcPr>
          <w:p w14:paraId="666BB61B" w14:textId="77777777" w:rsidR="00D3186F" w:rsidRDefault="001D714E">
            <w:pPr>
              <w:spacing w:line="276" w:lineRule="auto"/>
              <w:rPr>
                <w:sz w:val="18"/>
                <w:szCs w:val="18"/>
              </w:rPr>
            </w:pPr>
            <w:r>
              <w:rPr>
                <w:rFonts w:hint="eastAsia"/>
                <w:sz w:val="18"/>
                <w:szCs w:val="18"/>
              </w:rPr>
              <w:t>其他部位有少量孔洞</w:t>
            </w:r>
          </w:p>
        </w:tc>
      </w:tr>
      <w:tr w:rsidR="00D3186F" w14:paraId="30337A6E" w14:textId="77777777">
        <w:trPr>
          <w:jc w:val="center"/>
        </w:trPr>
        <w:tc>
          <w:tcPr>
            <w:tcW w:w="1064" w:type="dxa"/>
            <w:tcBorders>
              <w:top w:val="single" w:sz="4" w:space="0" w:color="auto"/>
              <w:left w:val="single" w:sz="4" w:space="0" w:color="auto"/>
              <w:bottom w:val="single" w:sz="4" w:space="0" w:color="auto"/>
              <w:right w:val="single" w:sz="4" w:space="0" w:color="auto"/>
            </w:tcBorders>
            <w:vAlign w:val="center"/>
          </w:tcPr>
          <w:p w14:paraId="2DAF5809" w14:textId="77777777" w:rsidR="00D3186F" w:rsidRDefault="001D714E">
            <w:pPr>
              <w:spacing w:line="276" w:lineRule="auto"/>
              <w:jc w:val="center"/>
              <w:rPr>
                <w:sz w:val="18"/>
                <w:szCs w:val="18"/>
              </w:rPr>
            </w:pPr>
            <w:r>
              <w:rPr>
                <w:rFonts w:hint="eastAsia"/>
                <w:sz w:val="18"/>
                <w:szCs w:val="18"/>
              </w:rPr>
              <w:t>夹渣</w:t>
            </w:r>
          </w:p>
        </w:tc>
        <w:tc>
          <w:tcPr>
            <w:tcW w:w="2832" w:type="dxa"/>
            <w:tcBorders>
              <w:top w:val="single" w:sz="4" w:space="0" w:color="auto"/>
              <w:left w:val="single" w:sz="4" w:space="0" w:color="auto"/>
              <w:bottom w:val="single" w:sz="4" w:space="0" w:color="auto"/>
              <w:right w:val="single" w:sz="4" w:space="0" w:color="auto"/>
            </w:tcBorders>
            <w:vAlign w:val="center"/>
          </w:tcPr>
          <w:p w14:paraId="3AD127E3" w14:textId="77777777" w:rsidR="00D3186F" w:rsidRDefault="001D714E">
            <w:pPr>
              <w:spacing w:line="276" w:lineRule="auto"/>
              <w:rPr>
                <w:sz w:val="18"/>
                <w:szCs w:val="18"/>
              </w:rPr>
            </w:pPr>
            <w:r>
              <w:rPr>
                <w:rFonts w:hint="eastAsia"/>
                <w:sz w:val="18"/>
                <w:szCs w:val="18"/>
              </w:rPr>
              <w:t>混凝土中夹有杂物且深度超过保护层厚度</w:t>
            </w:r>
          </w:p>
        </w:tc>
        <w:tc>
          <w:tcPr>
            <w:tcW w:w="2474" w:type="dxa"/>
            <w:tcBorders>
              <w:top w:val="single" w:sz="4" w:space="0" w:color="auto"/>
              <w:left w:val="single" w:sz="4" w:space="0" w:color="auto"/>
              <w:bottom w:val="single" w:sz="4" w:space="0" w:color="auto"/>
              <w:right w:val="single" w:sz="4" w:space="0" w:color="auto"/>
            </w:tcBorders>
            <w:vAlign w:val="center"/>
          </w:tcPr>
          <w:p w14:paraId="04F40869" w14:textId="77777777" w:rsidR="00D3186F" w:rsidRDefault="001D714E">
            <w:pPr>
              <w:spacing w:line="276" w:lineRule="auto"/>
              <w:rPr>
                <w:sz w:val="18"/>
                <w:szCs w:val="18"/>
              </w:rPr>
            </w:pPr>
            <w:r>
              <w:rPr>
                <w:rFonts w:hint="eastAsia"/>
                <w:sz w:val="18"/>
                <w:szCs w:val="18"/>
              </w:rPr>
              <w:t>构件主要受力部位有夹渣</w:t>
            </w:r>
          </w:p>
        </w:tc>
        <w:tc>
          <w:tcPr>
            <w:tcW w:w="2401" w:type="dxa"/>
            <w:tcBorders>
              <w:top w:val="single" w:sz="4" w:space="0" w:color="auto"/>
              <w:left w:val="single" w:sz="4" w:space="0" w:color="auto"/>
              <w:bottom w:val="single" w:sz="4" w:space="0" w:color="auto"/>
              <w:right w:val="single" w:sz="4" w:space="0" w:color="auto"/>
            </w:tcBorders>
            <w:vAlign w:val="center"/>
          </w:tcPr>
          <w:p w14:paraId="20F34890" w14:textId="77777777" w:rsidR="00D3186F" w:rsidRDefault="001D714E">
            <w:pPr>
              <w:spacing w:line="276" w:lineRule="auto"/>
              <w:rPr>
                <w:sz w:val="18"/>
                <w:szCs w:val="18"/>
              </w:rPr>
            </w:pPr>
            <w:r>
              <w:rPr>
                <w:rFonts w:hint="eastAsia"/>
                <w:sz w:val="18"/>
                <w:szCs w:val="18"/>
              </w:rPr>
              <w:t>其他部位有少量夹渣</w:t>
            </w:r>
          </w:p>
        </w:tc>
      </w:tr>
      <w:tr w:rsidR="00D3186F" w14:paraId="3117E7BA" w14:textId="77777777">
        <w:trPr>
          <w:jc w:val="center"/>
        </w:trPr>
        <w:tc>
          <w:tcPr>
            <w:tcW w:w="1064" w:type="dxa"/>
            <w:tcBorders>
              <w:top w:val="single" w:sz="4" w:space="0" w:color="auto"/>
              <w:left w:val="single" w:sz="4" w:space="0" w:color="auto"/>
              <w:bottom w:val="single" w:sz="4" w:space="0" w:color="auto"/>
              <w:right w:val="single" w:sz="4" w:space="0" w:color="auto"/>
            </w:tcBorders>
            <w:vAlign w:val="center"/>
          </w:tcPr>
          <w:p w14:paraId="41EC97B1" w14:textId="77777777" w:rsidR="00D3186F" w:rsidRDefault="001D714E">
            <w:pPr>
              <w:spacing w:line="276" w:lineRule="auto"/>
              <w:jc w:val="center"/>
              <w:rPr>
                <w:sz w:val="18"/>
                <w:szCs w:val="18"/>
              </w:rPr>
            </w:pPr>
            <w:r>
              <w:rPr>
                <w:rFonts w:hint="eastAsia"/>
                <w:sz w:val="18"/>
                <w:szCs w:val="18"/>
              </w:rPr>
              <w:t>疏松</w:t>
            </w:r>
          </w:p>
        </w:tc>
        <w:tc>
          <w:tcPr>
            <w:tcW w:w="2832" w:type="dxa"/>
            <w:tcBorders>
              <w:top w:val="single" w:sz="4" w:space="0" w:color="auto"/>
              <w:left w:val="single" w:sz="4" w:space="0" w:color="auto"/>
              <w:bottom w:val="single" w:sz="4" w:space="0" w:color="auto"/>
              <w:right w:val="single" w:sz="4" w:space="0" w:color="auto"/>
            </w:tcBorders>
            <w:vAlign w:val="center"/>
          </w:tcPr>
          <w:p w14:paraId="2C8430F3" w14:textId="77777777" w:rsidR="00D3186F" w:rsidRDefault="001D714E">
            <w:pPr>
              <w:spacing w:line="276" w:lineRule="auto"/>
              <w:rPr>
                <w:sz w:val="18"/>
                <w:szCs w:val="18"/>
              </w:rPr>
            </w:pPr>
            <w:r>
              <w:rPr>
                <w:rFonts w:hint="eastAsia"/>
                <w:sz w:val="18"/>
                <w:szCs w:val="18"/>
              </w:rPr>
              <w:t>混凝土中局部不密实</w:t>
            </w:r>
          </w:p>
        </w:tc>
        <w:tc>
          <w:tcPr>
            <w:tcW w:w="2474" w:type="dxa"/>
            <w:tcBorders>
              <w:top w:val="single" w:sz="4" w:space="0" w:color="auto"/>
              <w:left w:val="single" w:sz="4" w:space="0" w:color="auto"/>
              <w:bottom w:val="single" w:sz="4" w:space="0" w:color="auto"/>
              <w:right w:val="single" w:sz="4" w:space="0" w:color="auto"/>
            </w:tcBorders>
            <w:vAlign w:val="center"/>
          </w:tcPr>
          <w:p w14:paraId="6656B756" w14:textId="77777777" w:rsidR="00D3186F" w:rsidRDefault="001D714E">
            <w:pPr>
              <w:spacing w:line="276" w:lineRule="auto"/>
              <w:rPr>
                <w:sz w:val="18"/>
                <w:szCs w:val="18"/>
              </w:rPr>
            </w:pPr>
            <w:r>
              <w:rPr>
                <w:rFonts w:hint="eastAsia"/>
                <w:sz w:val="18"/>
                <w:szCs w:val="18"/>
              </w:rPr>
              <w:t>构件主要受力部位有疏松</w:t>
            </w:r>
          </w:p>
        </w:tc>
        <w:tc>
          <w:tcPr>
            <w:tcW w:w="2401" w:type="dxa"/>
            <w:tcBorders>
              <w:top w:val="single" w:sz="4" w:space="0" w:color="auto"/>
              <w:left w:val="single" w:sz="4" w:space="0" w:color="auto"/>
              <w:bottom w:val="single" w:sz="4" w:space="0" w:color="auto"/>
              <w:right w:val="single" w:sz="4" w:space="0" w:color="auto"/>
            </w:tcBorders>
            <w:vAlign w:val="center"/>
          </w:tcPr>
          <w:p w14:paraId="27C44F03" w14:textId="77777777" w:rsidR="00D3186F" w:rsidRDefault="001D714E">
            <w:pPr>
              <w:spacing w:line="276" w:lineRule="auto"/>
              <w:rPr>
                <w:sz w:val="18"/>
                <w:szCs w:val="18"/>
              </w:rPr>
            </w:pPr>
            <w:r>
              <w:rPr>
                <w:rFonts w:hint="eastAsia"/>
                <w:sz w:val="18"/>
                <w:szCs w:val="18"/>
              </w:rPr>
              <w:t>其他部位有少量疏松</w:t>
            </w:r>
          </w:p>
        </w:tc>
      </w:tr>
      <w:tr w:rsidR="00D3186F" w14:paraId="55D1157E" w14:textId="77777777">
        <w:trPr>
          <w:jc w:val="center"/>
        </w:trPr>
        <w:tc>
          <w:tcPr>
            <w:tcW w:w="1064" w:type="dxa"/>
            <w:tcBorders>
              <w:top w:val="single" w:sz="4" w:space="0" w:color="auto"/>
              <w:left w:val="single" w:sz="4" w:space="0" w:color="auto"/>
              <w:bottom w:val="single" w:sz="4" w:space="0" w:color="auto"/>
              <w:right w:val="single" w:sz="4" w:space="0" w:color="auto"/>
            </w:tcBorders>
            <w:vAlign w:val="center"/>
          </w:tcPr>
          <w:p w14:paraId="7D21A8E7" w14:textId="77777777" w:rsidR="00D3186F" w:rsidRDefault="001D714E">
            <w:pPr>
              <w:spacing w:line="276" w:lineRule="auto"/>
              <w:jc w:val="center"/>
              <w:rPr>
                <w:sz w:val="18"/>
                <w:szCs w:val="18"/>
              </w:rPr>
            </w:pPr>
            <w:r>
              <w:rPr>
                <w:rFonts w:hint="eastAsia"/>
                <w:sz w:val="18"/>
                <w:szCs w:val="18"/>
              </w:rPr>
              <w:t>裂缝</w:t>
            </w:r>
          </w:p>
        </w:tc>
        <w:tc>
          <w:tcPr>
            <w:tcW w:w="2832" w:type="dxa"/>
            <w:tcBorders>
              <w:top w:val="single" w:sz="4" w:space="0" w:color="auto"/>
              <w:left w:val="single" w:sz="4" w:space="0" w:color="auto"/>
              <w:bottom w:val="single" w:sz="4" w:space="0" w:color="auto"/>
              <w:right w:val="single" w:sz="4" w:space="0" w:color="auto"/>
            </w:tcBorders>
            <w:vAlign w:val="center"/>
          </w:tcPr>
          <w:p w14:paraId="0F599A0F" w14:textId="77777777" w:rsidR="00D3186F" w:rsidRDefault="001D714E">
            <w:pPr>
              <w:spacing w:line="276" w:lineRule="auto"/>
              <w:rPr>
                <w:sz w:val="18"/>
                <w:szCs w:val="18"/>
              </w:rPr>
            </w:pPr>
            <w:r>
              <w:rPr>
                <w:rFonts w:hint="eastAsia"/>
                <w:sz w:val="18"/>
                <w:szCs w:val="18"/>
              </w:rPr>
              <w:t>缝隙从混凝土表面延伸至混凝土内部</w:t>
            </w:r>
          </w:p>
        </w:tc>
        <w:tc>
          <w:tcPr>
            <w:tcW w:w="2474" w:type="dxa"/>
            <w:tcBorders>
              <w:top w:val="single" w:sz="4" w:space="0" w:color="auto"/>
              <w:left w:val="single" w:sz="4" w:space="0" w:color="auto"/>
              <w:bottom w:val="single" w:sz="4" w:space="0" w:color="auto"/>
              <w:right w:val="single" w:sz="4" w:space="0" w:color="auto"/>
            </w:tcBorders>
            <w:vAlign w:val="center"/>
          </w:tcPr>
          <w:p w14:paraId="7B77F9E7" w14:textId="77777777" w:rsidR="00D3186F" w:rsidRDefault="001D714E">
            <w:pPr>
              <w:spacing w:line="276" w:lineRule="auto"/>
              <w:rPr>
                <w:sz w:val="18"/>
                <w:szCs w:val="18"/>
              </w:rPr>
            </w:pPr>
            <w:r>
              <w:rPr>
                <w:rFonts w:hint="eastAsia"/>
                <w:sz w:val="18"/>
                <w:szCs w:val="18"/>
              </w:rPr>
              <w:t>构件主要受力部位有影响结构性能或使用功能的裂缝</w:t>
            </w:r>
          </w:p>
        </w:tc>
        <w:tc>
          <w:tcPr>
            <w:tcW w:w="2401" w:type="dxa"/>
            <w:tcBorders>
              <w:top w:val="single" w:sz="4" w:space="0" w:color="auto"/>
              <w:left w:val="single" w:sz="4" w:space="0" w:color="auto"/>
              <w:bottom w:val="single" w:sz="4" w:space="0" w:color="auto"/>
              <w:right w:val="single" w:sz="4" w:space="0" w:color="auto"/>
            </w:tcBorders>
            <w:vAlign w:val="center"/>
          </w:tcPr>
          <w:p w14:paraId="44BB058F" w14:textId="77777777" w:rsidR="00D3186F" w:rsidRDefault="001D714E">
            <w:pPr>
              <w:spacing w:line="276" w:lineRule="auto"/>
              <w:rPr>
                <w:sz w:val="18"/>
                <w:szCs w:val="18"/>
              </w:rPr>
            </w:pPr>
            <w:r>
              <w:rPr>
                <w:rFonts w:hint="eastAsia"/>
                <w:sz w:val="18"/>
                <w:szCs w:val="18"/>
              </w:rPr>
              <w:t>其他部位有少量不有影响结构性能或使用功能的裂缝</w:t>
            </w:r>
          </w:p>
        </w:tc>
      </w:tr>
      <w:tr w:rsidR="00D3186F" w14:paraId="0FDCC022" w14:textId="77777777">
        <w:trPr>
          <w:jc w:val="center"/>
        </w:trPr>
        <w:tc>
          <w:tcPr>
            <w:tcW w:w="1064" w:type="dxa"/>
            <w:tcBorders>
              <w:top w:val="single" w:sz="4" w:space="0" w:color="auto"/>
              <w:left w:val="single" w:sz="4" w:space="0" w:color="auto"/>
              <w:bottom w:val="single" w:sz="4" w:space="0" w:color="auto"/>
              <w:right w:val="single" w:sz="4" w:space="0" w:color="auto"/>
            </w:tcBorders>
            <w:vAlign w:val="center"/>
          </w:tcPr>
          <w:p w14:paraId="513254BF" w14:textId="77777777" w:rsidR="00D3186F" w:rsidRDefault="001D714E">
            <w:pPr>
              <w:spacing w:line="276" w:lineRule="auto"/>
              <w:jc w:val="center"/>
              <w:rPr>
                <w:sz w:val="18"/>
                <w:szCs w:val="18"/>
              </w:rPr>
            </w:pPr>
            <w:r>
              <w:rPr>
                <w:rFonts w:hint="eastAsia"/>
                <w:sz w:val="18"/>
                <w:szCs w:val="18"/>
              </w:rPr>
              <w:t>连接部位缺陷</w:t>
            </w:r>
          </w:p>
        </w:tc>
        <w:tc>
          <w:tcPr>
            <w:tcW w:w="2832" w:type="dxa"/>
            <w:tcBorders>
              <w:top w:val="single" w:sz="4" w:space="0" w:color="auto"/>
              <w:left w:val="single" w:sz="4" w:space="0" w:color="auto"/>
              <w:bottom w:val="single" w:sz="4" w:space="0" w:color="auto"/>
              <w:right w:val="single" w:sz="4" w:space="0" w:color="auto"/>
            </w:tcBorders>
            <w:vAlign w:val="center"/>
          </w:tcPr>
          <w:p w14:paraId="12E9F24A" w14:textId="77777777" w:rsidR="00D3186F" w:rsidRDefault="001D714E">
            <w:pPr>
              <w:spacing w:line="276" w:lineRule="auto"/>
              <w:rPr>
                <w:sz w:val="18"/>
                <w:szCs w:val="18"/>
              </w:rPr>
            </w:pPr>
            <w:r>
              <w:rPr>
                <w:rFonts w:hint="eastAsia"/>
                <w:sz w:val="18"/>
                <w:szCs w:val="18"/>
              </w:rPr>
              <w:t>构件连接处混凝土缺陷及连接钢筋、连结件松动，插筋严重锈蚀、弯曲，灌浆套筒堵塞、偏位，灌浆孔洞堵塞、偏位、破损等缺陷</w:t>
            </w:r>
          </w:p>
        </w:tc>
        <w:tc>
          <w:tcPr>
            <w:tcW w:w="2474" w:type="dxa"/>
            <w:tcBorders>
              <w:top w:val="single" w:sz="4" w:space="0" w:color="auto"/>
              <w:left w:val="single" w:sz="4" w:space="0" w:color="auto"/>
              <w:bottom w:val="single" w:sz="4" w:space="0" w:color="auto"/>
              <w:right w:val="single" w:sz="4" w:space="0" w:color="auto"/>
            </w:tcBorders>
            <w:vAlign w:val="center"/>
          </w:tcPr>
          <w:p w14:paraId="3400BEA0" w14:textId="77777777" w:rsidR="00D3186F" w:rsidRDefault="001D714E">
            <w:pPr>
              <w:spacing w:line="276" w:lineRule="auto"/>
              <w:rPr>
                <w:sz w:val="18"/>
                <w:szCs w:val="18"/>
              </w:rPr>
            </w:pPr>
            <w:r>
              <w:rPr>
                <w:rFonts w:hint="eastAsia"/>
                <w:sz w:val="18"/>
                <w:szCs w:val="18"/>
              </w:rPr>
              <w:t>连接部位有影响结构传力性能的缺陷</w:t>
            </w:r>
          </w:p>
        </w:tc>
        <w:tc>
          <w:tcPr>
            <w:tcW w:w="2401" w:type="dxa"/>
            <w:tcBorders>
              <w:top w:val="single" w:sz="4" w:space="0" w:color="auto"/>
              <w:left w:val="single" w:sz="4" w:space="0" w:color="auto"/>
              <w:bottom w:val="single" w:sz="4" w:space="0" w:color="auto"/>
              <w:right w:val="single" w:sz="4" w:space="0" w:color="auto"/>
            </w:tcBorders>
            <w:vAlign w:val="center"/>
          </w:tcPr>
          <w:p w14:paraId="1B9DCD61" w14:textId="77777777" w:rsidR="00D3186F" w:rsidRDefault="001D714E">
            <w:pPr>
              <w:spacing w:line="276" w:lineRule="auto"/>
              <w:rPr>
                <w:sz w:val="18"/>
                <w:szCs w:val="18"/>
              </w:rPr>
            </w:pPr>
            <w:r>
              <w:rPr>
                <w:rFonts w:hint="eastAsia"/>
                <w:sz w:val="18"/>
                <w:szCs w:val="18"/>
              </w:rPr>
              <w:t>连接部位有基本不影响结构传力性能的缺陷</w:t>
            </w:r>
          </w:p>
        </w:tc>
      </w:tr>
      <w:tr w:rsidR="00D3186F" w14:paraId="6B0AE76A" w14:textId="77777777">
        <w:trPr>
          <w:jc w:val="center"/>
        </w:trPr>
        <w:tc>
          <w:tcPr>
            <w:tcW w:w="1064" w:type="dxa"/>
            <w:tcBorders>
              <w:top w:val="single" w:sz="4" w:space="0" w:color="auto"/>
              <w:left w:val="single" w:sz="4" w:space="0" w:color="auto"/>
              <w:bottom w:val="single" w:sz="4" w:space="0" w:color="auto"/>
              <w:right w:val="single" w:sz="4" w:space="0" w:color="auto"/>
            </w:tcBorders>
            <w:vAlign w:val="center"/>
          </w:tcPr>
          <w:p w14:paraId="22C38D2E" w14:textId="77777777" w:rsidR="00D3186F" w:rsidRDefault="001D714E">
            <w:pPr>
              <w:spacing w:line="276" w:lineRule="auto"/>
              <w:jc w:val="center"/>
              <w:rPr>
                <w:sz w:val="18"/>
                <w:szCs w:val="18"/>
              </w:rPr>
            </w:pPr>
            <w:r>
              <w:rPr>
                <w:rFonts w:hint="eastAsia"/>
                <w:sz w:val="18"/>
                <w:szCs w:val="18"/>
              </w:rPr>
              <w:t>外形缺陷</w:t>
            </w:r>
          </w:p>
        </w:tc>
        <w:tc>
          <w:tcPr>
            <w:tcW w:w="2832" w:type="dxa"/>
            <w:tcBorders>
              <w:top w:val="single" w:sz="4" w:space="0" w:color="auto"/>
              <w:left w:val="single" w:sz="4" w:space="0" w:color="auto"/>
              <w:bottom w:val="single" w:sz="4" w:space="0" w:color="auto"/>
              <w:right w:val="single" w:sz="4" w:space="0" w:color="auto"/>
            </w:tcBorders>
            <w:vAlign w:val="center"/>
          </w:tcPr>
          <w:p w14:paraId="430BD35C" w14:textId="77777777" w:rsidR="00D3186F" w:rsidRDefault="001D714E">
            <w:pPr>
              <w:spacing w:line="276" w:lineRule="auto"/>
              <w:rPr>
                <w:sz w:val="18"/>
                <w:szCs w:val="18"/>
              </w:rPr>
            </w:pPr>
            <w:r>
              <w:rPr>
                <w:rFonts w:hint="eastAsia"/>
                <w:sz w:val="18"/>
                <w:szCs w:val="18"/>
              </w:rPr>
              <w:t>缺棱掉角、棱角不直、翘曲不平、飞出凸肋等，装饰面砖粘结不牢、表面不平、砖缝不顺直等</w:t>
            </w:r>
          </w:p>
        </w:tc>
        <w:tc>
          <w:tcPr>
            <w:tcW w:w="2474" w:type="dxa"/>
            <w:tcBorders>
              <w:top w:val="single" w:sz="4" w:space="0" w:color="auto"/>
              <w:left w:val="single" w:sz="4" w:space="0" w:color="auto"/>
              <w:bottom w:val="single" w:sz="4" w:space="0" w:color="auto"/>
              <w:right w:val="single" w:sz="4" w:space="0" w:color="auto"/>
            </w:tcBorders>
            <w:vAlign w:val="center"/>
          </w:tcPr>
          <w:p w14:paraId="37B84C5C" w14:textId="77777777" w:rsidR="00D3186F" w:rsidRDefault="001D714E">
            <w:pPr>
              <w:spacing w:line="276" w:lineRule="auto"/>
              <w:rPr>
                <w:sz w:val="18"/>
                <w:szCs w:val="18"/>
              </w:rPr>
            </w:pPr>
            <w:r>
              <w:rPr>
                <w:rFonts w:hint="eastAsia"/>
                <w:sz w:val="18"/>
                <w:szCs w:val="18"/>
              </w:rPr>
              <w:t>清水或具有装饰的混疑士构件内有影响使用功能或装饰效果的外形缺陷</w:t>
            </w:r>
          </w:p>
        </w:tc>
        <w:tc>
          <w:tcPr>
            <w:tcW w:w="2401" w:type="dxa"/>
            <w:tcBorders>
              <w:top w:val="single" w:sz="4" w:space="0" w:color="auto"/>
              <w:left w:val="single" w:sz="4" w:space="0" w:color="auto"/>
              <w:bottom w:val="single" w:sz="4" w:space="0" w:color="auto"/>
              <w:right w:val="single" w:sz="4" w:space="0" w:color="auto"/>
            </w:tcBorders>
            <w:vAlign w:val="center"/>
          </w:tcPr>
          <w:p w14:paraId="34563A64" w14:textId="77777777" w:rsidR="00D3186F" w:rsidRDefault="001D714E">
            <w:pPr>
              <w:spacing w:line="276" w:lineRule="auto"/>
              <w:rPr>
                <w:sz w:val="18"/>
                <w:szCs w:val="18"/>
              </w:rPr>
            </w:pPr>
            <w:r>
              <w:rPr>
                <w:rFonts w:hint="eastAsia"/>
                <w:sz w:val="18"/>
                <w:szCs w:val="18"/>
              </w:rPr>
              <w:t>其他混凝土构件有不影响使用功能的外形缺陷</w:t>
            </w:r>
          </w:p>
        </w:tc>
      </w:tr>
      <w:tr w:rsidR="00D3186F" w14:paraId="5D2FDBBF" w14:textId="77777777">
        <w:trPr>
          <w:jc w:val="center"/>
        </w:trPr>
        <w:tc>
          <w:tcPr>
            <w:tcW w:w="1064" w:type="dxa"/>
            <w:tcBorders>
              <w:top w:val="single" w:sz="4" w:space="0" w:color="auto"/>
              <w:left w:val="single" w:sz="4" w:space="0" w:color="auto"/>
              <w:bottom w:val="single" w:sz="4" w:space="0" w:color="auto"/>
              <w:right w:val="single" w:sz="4" w:space="0" w:color="auto"/>
            </w:tcBorders>
            <w:vAlign w:val="center"/>
          </w:tcPr>
          <w:p w14:paraId="1C5CCC97" w14:textId="77777777" w:rsidR="00D3186F" w:rsidRDefault="001D714E">
            <w:pPr>
              <w:spacing w:line="276" w:lineRule="auto"/>
              <w:jc w:val="center"/>
              <w:rPr>
                <w:sz w:val="18"/>
                <w:szCs w:val="18"/>
              </w:rPr>
            </w:pPr>
            <w:r>
              <w:rPr>
                <w:rFonts w:hint="eastAsia"/>
                <w:sz w:val="18"/>
                <w:szCs w:val="18"/>
              </w:rPr>
              <w:t>外表缺陷</w:t>
            </w:r>
          </w:p>
        </w:tc>
        <w:tc>
          <w:tcPr>
            <w:tcW w:w="2832" w:type="dxa"/>
            <w:tcBorders>
              <w:top w:val="single" w:sz="4" w:space="0" w:color="auto"/>
              <w:left w:val="single" w:sz="4" w:space="0" w:color="auto"/>
              <w:bottom w:val="single" w:sz="4" w:space="0" w:color="auto"/>
              <w:right w:val="single" w:sz="4" w:space="0" w:color="auto"/>
            </w:tcBorders>
            <w:vAlign w:val="center"/>
          </w:tcPr>
          <w:p w14:paraId="2F2172BB" w14:textId="77777777" w:rsidR="00D3186F" w:rsidRDefault="001D714E">
            <w:pPr>
              <w:spacing w:line="276" w:lineRule="auto"/>
              <w:rPr>
                <w:sz w:val="18"/>
                <w:szCs w:val="18"/>
              </w:rPr>
            </w:pPr>
            <w:r>
              <w:rPr>
                <w:rFonts w:hint="eastAsia"/>
                <w:sz w:val="18"/>
                <w:szCs w:val="18"/>
              </w:rPr>
              <w:t>构件表面麻面、掉皮、起砂、沾污等</w:t>
            </w:r>
          </w:p>
        </w:tc>
        <w:tc>
          <w:tcPr>
            <w:tcW w:w="2474" w:type="dxa"/>
            <w:tcBorders>
              <w:top w:val="single" w:sz="4" w:space="0" w:color="auto"/>
              <w:left w:val="single" w:sz="4" w:space="0" w:color="auto"/>
              <w:bottom w:val="single" w:sz="4" w:space="0" w:color="auto"/>
              <w:right w:val="single" w:sz="4" w:space="0" w:color="auto"/>
            </w:tcBorders>
            <w:vAlign w:val="center"/>
          </w:tcPr>
          <w:p w14:paraId="313B3A6A" w14:textId="77777777" w:rsidR="00D3186F" w:rsidRDefault="001D714E">
            <w:pPr>
              <w:spacing w:line="276" w:lineRule="auto"/>
              <w:rPr>
                <w:sz w:val="18"/>
                <w:szCs w:val="18"/>
              </w:rPr>
            </w:pPr>
            <w:r>
              <w:rPr>
                <w:rFonts w:hint="eastAsia"/>
                <w:sz w:val="18"/>
                <w:szCs w:val="18"/>
              </w:rPr>
              <w:t>具有重要装饰效果的清水混凝土构件有外表缺陷</w:t>
            </w:r>
          </w:p>
        </w:tc>
        <w:tc>
          <w:tcPr>
            <w:tcW w:w="2401" w:type="dxa"/>
            <w:tcBorders>
              <w:top w:val="single" w:sz="4" w:space="0" w:color="auto"/>
              <w:left w:val="single" w:sz="4" w:space="0" w:color="auto"/>
              <w:bottom w:val="single" w:sz="4" w:space="0" w:color="auto"/>
              <w:right w:val="single" w:sz="4" w:space="0" w:color="auto"/>
            </w:tcBorders>
            <w:vAlign w:val="center"/>
          </w:tcPr>
          <w:p w14:paraId="483CBD1D" w14:textId="77777777" w:rsidR="00D3186F" w:rsidRDefault="001D714E">
            <w:pPr>
              <w:spacing w:line="276" w:lineRule="auto"/>
              <w:rPr>
                <w:sz w:val="18"/>
                <w:szCs w:val="18"/>
              </w:rPr>
            </w:pPr>
            <w:r>
              <w:rPr>
                <w:rFonts w:hint="eastAsia"/>
                <w:sz w:val="18"/>
                <w:szCs w:val="18"/>
              </w:rPr>
              <w:t>其他混凝士构件有不影响使用功能的外表缺陷</w:t>
            </w:r>
          </w:p>
        </w:tc>
      </w:tr>
    </w:tbl>
    <w:p w14:paraId="100E22E7" w14:textId="77777777" w:rsidR="00D3186F" w:rsidRDefault="001D714E">
      <w:pPr>
        <w:widowControl w:val="0"/>
        <w:numPr>
          <w:ilvl w:val="0"/>
          <w:numId w:val="63"/>
        </w:numPr>
        <w:adjustRightInd w:val="0"/>
        <w:snapToGrid w:val="0"/>
        <w:spacing w:line="360" w:lineRule="auto"/>
        <w:jc w:val="both"/>
        <w:rPr>
          <w:szCs w:val="21"/>
        </w:rPr>
      </w:pPr>
      <w:r>
        <w:rPr>
          <w:rFonts w:hint="eastAsia"/>
          <w:szCs w:val="21"/>
        </w:rPr>
        <w:t>预制构件尺寸偏差及预留孔、预留洞、预埋件、拉结件的位置和检验方法应符合表</w:t>
      </w:r>
      <w:r>
        <w:rPr>
          <w:rFonts w:hint="eastAsia"/>
          <w:szCs w:val="21"/>
        </w:rPr>
        <w:t>7.6.6-1</w:t>
      </w:r>
      <w:r>
        <w:rPr>
          <w:rFonts w:hint="eastAsia"/>
          <w:szCs w:val="21"/>
        </w:rPr>
        <w:t>的规定。预制构件有粗糙面时，与预制构件粗糙面相关的尺寸允许偏差可放宽</w:t>
      </w:r>
      <w:r>
        <w:rPr>
          <w:rFonts w:hint="eastAsia"/>
          <w:szCs w:val="21"/>
        </w:rPr>
        <w:t>1.5</w:t>
      </w:r>
      <w:r>
        <w:rPr>
          <w:rFonts w:hint="eastAsia"/>
          <w:szCs w:val="21"/>
        </w:rPr>
        <w:t>倍。</w:t>
      </w:r>
    </w:p>
    <w:p w14:paraId="095DBCB5" w14:textId="77777777" w:rsidR="00D3186F" w:rsidRDefault="001D714E">
      <w:pPr>
        <w:jc w:val="center"/>
        <w:rPr>
          <w:b/>
          <w:bCs/>
          <w:sz w:val="18"/>
          <w:szCs w:val="21"/>
        </w:rPr>
      </w:pPr>
      <w:r>
        <w:rPr>
          <w:rFonts w:hint="eastAsia"/>
          <w:b/>
          <w:bCs/>
          <w:sz w:val="18"/>
          <w:szCs w:val="21"/>
        </w:rPr>
        <w:t>表</w:t>
      </w:r>
      <w:r>
        <w:rPr>
          <w:b/>
          <w:bCs/>
          <w:sz w:val="18"/>
          <w:szCs w:val="21"/>
        </w:rPr>
        <w:t>7.6.6-1</w:t>
      </w:r>
      <w:r>
        <w:rPr>
          <w:rFonts w:hint="eastAsia"/>
          <w:b/>
          <w:bCs/>
          <w:sz w:val="18"/>
          <w:szCs w:val="21"/>
        </w:rPr>
        <w:t>夹心保温叠合墙板类构件外形尺寸允许偏差及检验方法</w:t>
      </w:r>
    </w:p>
    <w:tbl>
      <w:tblPr>
        <w:tblW w:w="8721" w:type="dxa"/>
        <w:jc w:val="center"/>
        <w:tblLook w:val="04A0" w:firstRow="1" w:lastRow="0" w:firstColumn="1" w:lastColumn="0" w:noHBand="0" w:noVBand="1"/>
      </w:tblPr>
      <w:tblGrid>
        <w:gridCol w:w="817"/>
        <w:gridCol w:w="889"/>
        <w:gridCol w:w="760"/>
        <w:gridCol w:w="1680"/>
        <w:gridCol w:w="1140"/>
        <w:gridCol w:w="3435"/>
      </w:tblGrid>
      <w:tr w:rsidR="00D3186F" w14:paraId="4ADE2CE5" w14:textId="77777777">
        <w:trPr>
          <w:trHeight w:val="397"/>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6C1D157D"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项次</w:t>
            </w:r>
          </w:p>
        </w:tc>
        <w:tc>
          <w:tcPr>
            <w:tcW w:w="3329" w:type="dxa"/>
            <w:gridSpan w:val="3"/>
            <w:tcBorders>
              <w:top w:val="single" w:sz="4" w:space="0" w:color="auto"/>
              <w:left w:val="nil"/>
              <w:bottom w:val="single" w:sz="4" w:space="0" w:color="auto"/>
              <w:right w:val="single" w:sz="4" w:space="0" w:color="auto"/>
            </w:tcBorders>
            <w:shd w:val="clear" w:color="auto" w:fill="auto"/>
            <w:vAlign w:val="center"/>
          </w:tcPr>
          <w:p w14:paraId="32CE3CEB"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检验项目</w:t>
            </w:r>
          </w:p>
        </w:tc>
        <w:tc>
          <w:tcPr>
            <w:tcW w:w="1140" w:type="dxa"/>
            <w:tcBorders>
              <w:top w:val="single" w:sz="4" w:space="0" w:color="auto"/>
              <w:left w:val="nil"/>
              <w:bottom w:val="single" w:sz="4" w:space="0" w:color="auto"/>
              <w:right w:val="single" w:sz="4" w:space="0" w:color="auto"/>
            </w:tcBorders>
            <w:shd w:val="clear" w:color="auto" w:fill="auto"/>
            <w:vAlign w:val="center"/>
          </w:tcPr>
          <w:p w14:paraId="2D03DB6A"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允许偏差（mm）</w:t>
            </w:r>
          </w:p>
        </w:tc>
        <w:tc>
          <w:tcPr>
            <w:tcW w:w="3435" w:type="dxa"/>
            <w:tcBorders>
              <w:top w:val="single" w:sz="4" w:space="0" w:color="auto"/>
              <w:left w:val="nil"/>
              <w:bottom w:val="single" w:sz="4" w:space="0" w:color="auto"/>
              <w:right w:val="single" w:sz="4" w:space="0" w:color="auto"/>
            </w:tcBorders>
            <w:shd w:val="clear" w:color="auto" w:fill="auto"/>
            <w:vAlign w:val="center"/>
          </w:tcPr>
          <w:p w14:paraId="08053566"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检验方法</w:t>
            </w:r>
          </w:p>
        </w:tc>
      </w:tr>
      <w:tr w:rsidR="00D3186F" w14:paraId="4375CFB5" w14:textId="77777777">
        <w:trPr>
          <w:trHeight w:val="397"/>
          <w:jc w:val="center"/>
        </w:trPr>
        <w:tc>
          <w:tcPr>
            <w:tcW w:w="817" w:type="dxa"/>
            <w:vMerge w:val="restart"/>
            <w:tcBorders>
              <w:top w:val="nil"/>
              <w:left w:val="single" w:sz="4" w:space="0" w:color="auto"/>
              <w:bottom w:val="single" w:sz="4" w:space="0" w:color="000000"/>
              <w:right w:val="single" w:sz="4" w:space="0" w:color="auto"/>
            </w:tcBorders>
            <w:shd w:val="clear" w:color="auto" w:fill="auto"/>
            <w:vAlign w:val="center"/>
          </w:tcPr>
          <w:p w14:paraId="486D38CA"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1</w:t>
            </w:r>
          </w:p>
        </w:tc>
        <w:tc>
          <w:tcPr>
            <w:tcW w:w="889" w:type="dxa"/>
            <w:vMerge w:val="restart"/>
            <w:tcBorders>
              <w:top w:val="nil"/>
              <w:left w:val="single" w:sz="4" w:space="0" w:color="auto"/>
              <w:bottom w:val="single" w:sz="4" w:space="0" w:color="000000"/>
              <w:right w:val="single" w:sz="4" w:space="0" w:color="auto"/>
            </w:tcBorders>
            <w:shd w:val="clear" w:color="auto" w:fill="auto"/>
            <w:vAlign w:val="center"/>
          </w:tcPr>
          <w:p w14:paraId="212870EE"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规格</w:t>
            </w:r>
          </w:p>
          <w:p w14:paraId="2781223E"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尺寸</w:t>
            </w:r>
          </w:p>
        </w:tc>
        <w:tc>
          <w:tcPr>
            <w:tcW w:w="760" w:type="dxa"/>
            <w:vMerge w:val="restart"/>
            <w:tcBorders>
              <w:top w:val="nil"/>
              <w:left w:val="single" w:sz="4" w:space="0" w:color="auto"/>
              <w:bottom w:val="single" w:sz="4" w:space="0" w:color="000000"/>
              <w:right w:val="single" w:sz="4" w:space="0" w:color="auto"/>
            </w:tcBorders>
            <w:shd w:val="clear" w:color="auto" w:fill="auto"/>
            <w:vAlign w:val="center"/>
          </w:tcPr>
          <w:p w14:paraId="200B7ED0"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长度</w:t>
            </w:r>
          </w:p>
        </w:tc>
        <w:tc>
          <w:tcPr>
            <w:tcW w:w="1680" w:type="dxa"/>
            <w:tcBorders>
              <w:top w:val="nil"/>
              <w:left w:val="nil"/>
              <w:bottom w:val="single" w:sz="4" w:space="0" w:color="auto"/>
              <w:right w:val="single" w:sz="4" w:space="0" w:color="auto"/>
            </w:tcBorders>
            <w:shd w:val="clear" w:color="auto" w:fill="auto"/>
            <w:vAlign w:val="center"/>
          </w:tcPr>
          <w:p w14:paraId="740CC6AE"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＜3m</w:t>
            </w:r>
          </w:p>
        </w:tc>
        <w:tc>
          <w:tcPr>
            <w:tcW w:w="1140" w:type="dxa"/>
            <w:tcBorders>
              <w:top w:val="nil"/>
              <w:left w:val="nil"/>
              <w:bottom w:val="single" w:sz="4" w:space="0" w:color="auto"/>
              <w:right w:val="single" w:sz="4" w:space="0" w:color="auto"/>
            </w:tcBorders>
            <w:shd w:val="clear" w:color="auto" w:fill="auto"/>
            <w:vAlign w:val="center"/>
          </w:tcPr>
          <w:p w14:paraId="292EE83D"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±5</w:t>
            </w:r>
          </w:p>
        </w:tc>
        <w:tc>
          <w:tcPr>
            <w:tcW w:w="3435" w:type="dxa"/>
            <w:vMerge w:val="restart"/>
            <w:tcBorders>
              <w:top w:val="nil"/>
              <w:left w:val="single" w:sz="4" w:space="0" w:color="auto"/>
              <w:bottom w:val="single" w:sz="4" w:space="0" w:color="000000"/>
              <w:right w:val="single" w:sz="4" w:space="0" w:color="auto"/>
            </w:tcBorders>
            <w:shd w:val="clear" w:color="auto" w:fill="auto"/>
            <w:vAlign w:val="center"/>
          </w:tcPr>
          <w:p w14:paraId="07903CB6" w14:textId="77777777" w:rsidR="00D3186F" w:rsidRDefault="001D714E">
            <w:pPr>
              <w:spacing w:line="240" w:lineRule="auto"/>
              <w:rPr>
                <w:rFonts w:ascii="宋体" w:hAnsi="宋体" w:cs="宋体"/>
                <w:kern w:val="0"/>
                <w:sz w:val="18"/>
                <w:szCs w:val="18"/>
              </w:rPr>
            </w:pPr>
            <w:r>
              <w:rPr>
                <w:rFonts w:ascii="宋体" w:hAnsi="宋体" w:cs="宋体" w:hint="eastAsia"/>
                <w:kern w:val="0"/>
                <w:sz w:val="18"/>
                <w:szCs w:val="18"/>
              </w:rPr>
              <w:t>用尺量两端及中间部，取其中偏差绝对值较大处，钢尺检查3处</w:t>
            </w:r>
          </w:p>
        </w:tc>
      </w:tr>
      <w:tr w:rsidR="00D3186F" w14:paraId="73D77B7E" w14:textId="77777777">
        <w:trPr>
          <w:trHeight w:val="397"/>
          <w:jc w:val="center"/>
        </w:trPr>
        <w:tc>
          <w:tcPr>
            <w:tcW w:w="817" w:type="dxa"/>
            <w:vMerge/>
            <w:tcBorders>
              <w:top w:val="nil"/>
              <w:left w:val="single" w:sz="4" w:space="0" w:color="auto"/>
              <w:bottom w:val="single" w:sz="4" w:space="0" w:color="000000"/>
              <w:right w:val="single" w:sz="4" w:space="0" w:color="auto"/>
            </w:tcBorders>
            <w:vAlign w:val="center"/>
          </w:tcPr>
          <w:p w14:paraId="19AE386F" w14:textId="77777777" w:rsidR="00D3186F" w:rsidRDefault="00D3186F">
            <w:pPr>
              <w:spacing w:line="240" w:lineRule="auto"/>
              <w:rPr>
                <w:rFonts w:ascii="宋体" w:hAnsi="宋体" w:cs="宋体"/>
                <w:kern w:val="0"/>
                <w:sz w:val="18"/>
                <w:szCs w:val="18"/>
              </w:rPr>
            </w:pPr>
          </w:p>
        </w:tc>
        <w:tc>
          <w:tcPr>
            <w:tcW w:w="889" w:type="dxa"/>
            <w:vMerge/>
            <w:tcBorders>
              <w:top w:val="nil"/>
              <w:left w:val="single" w:sz="4" w:space="0" w:color="auto"/>
              <w:bottom w:val="single" w:sz="4" w:space="0" w:color="000000"/>
              <w:right w:val="single" w:sz="4" w:space="0" w:color="auto"/>
            </w:tcBorders>
            <w:vAlign w:val="center"/>
          </w:tcPr>
          <w:p w14:paraId="4BB7C075" w14:textId="77777777" w:rsidR="00D3186F" w:rsidRDefault="00D3186F">
            <w:pPr>
              <w:spacing w:line="240" w:lineRule="auto"/>
              <w:rPr>
                <w:rFonts w:ascii="宋体" w:hAnsi="宋体" w:cs="宋体"/>
                <w:kern w:val="0"/>
                <w:sz w:val="18"/>
                <w:szCs w:val="18"/>
              </w:rPr>
            </w:pPr>
          </w:p>
        </w:tc>
        <w:tc>
          <w:tcPr>
            <w:tcW w:w="760" w:type="dxa"/>
            <w:vMerge/>
            <w:tcBorders>
              <w:top w:val="nil"/>
              <w:left w:val="single" w:sz="4" w:space="0" w:color="auto"/>
              <w:bottom w:val="single" w:sz="4" w:space="0" w:color="000000"/>
              <w:right w:val="single" w:sz="4" w:space="0" w:color="auto"/>
            </w:tcBorders>
            <w:vAlign w:val="center"/>
          </w:tcPr>
          <w:p w14:paraId="635F22F1" w14:textId="77777777" w:rsidR="00D3186F" w:rsidRDefault="00D3186F">
            <w:pPr>
              <w:spacing w:line="240" w:lineRule="auto"/>
              <w:rPr>
                <w:rFonts w:ascii="宋体" w:hAnsi="宋体" w:cs="宋体"/>
                <w:kern w:val="0"/>
                <w:sz w:val="18"/>
                <w:szCs w:val="18"/>
              </w:rPr>
            </w:pPr>
          </w:p>
        </w:tc>
        <w:tc>
          <w:tcPr>
            <w:tcW w:w="1680" w:type="dxa"/>
            <w:tcBorders>
              <w:top w:val="nil"/>
              <w:left w:val="nil"/>
              <w:bottom w:val="single" w:sz="4" w:space="0" w:color="auto"/>
              <w:right w:val="single" w:sz="4" w:space="0" w:color="auto"/>
            </w:tcBorders>
            <w:shd w:val="clear" w:color="auto" w:fill="auto"/>
            <w:vAlign w:val="center"/>
          </w:tcPr>
          <w:p w14:paraId="53CC5A9B"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≥3m且＜6m</w:t>
            </w:r>
          </w:p>
        </w:tc>
        <w:tc>
          <w:tcPr>
            <w:tcW w:w="1140" w:type="dxa"/>
            <w:tcBorders>
              <w:top w:val="nil"/>
              <w:left w:val="nil"/>
              <w:bottom w:val="single" w:sz="4" w:space="0" w:color="auto"/>
              <w:right w:val="single" w:sz="4" w:space="0" w:color="auto"/>
            </w:tcBorders>
            <w:shd w:val="clear" w:color="auto" w:fill="auto"/>
            <w:vAlign w:val="center"/>
          </w:tcPr>
          <w:p w14:paraId="61BCCB17"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±8</w:t>
            </w:r>
          </w:p>
        </w:tc>
        <w:tc>
          <w:tcPr>
            <w:tcW w:w="3435" w:type="dxa"/>
            <w:vMerge/>
            <w:tcBorders>
              <w:top w:val="nil"/>
              <w:left w:val="single" w:sz="4" w:space="0" w:color="auto"/>
              <w:bottom w:val="single" w:sz="4" w:space="0" w:color="000000"/>
              <w:right w:val="single" w:sz="4" w:space="0" w:color="auto"/>
            </w:tcBorders>
            <w:vAlign w:val="center"/>
          </w:tcPr>
          <w:p w14:paraId="22C828F1" w14:textId="77777777" w:rsidR="00D3186F" w:rsidRDefault="00D3186F">
            <w:pPr>
              <w:spacing w:line="240" w:lineRule="auto"/>
              <w:rPr>
                <w:rFonts w:ascii="宋体" w:hAnsi="宋体" w:cs="宋体"/>
                <w:kern w:val="0"/>
                <w:sz w:val="18"/>
                <w:szCs w:val="18"/>
              </w:rPr>
            </w:pPr>
          </w:p>
        </w:tc>
      </w:tr>
      <w:tr w:rsidR="00D3186F" w14:paraId="5769ECB7" w14:textId="77777777">
        <w:trPr>
          <w:trHeight w:val="397"/>
          <w:jc w:val="center"/>
        </w:trPr>
        <w:tc>
          <w:tcPr>
            <w:tcW w:w="817" w:type="dxa"/>
            <w:vMerge/>
            <w:tcBorders>
              <w:top w:val="nil"/>
              <w:left w:val="single" w:sz="4" w:space="0" w:color="auto"/>
              <w:bottom w:val="single" w:sz="4" w:space="0" w:color="000000"/>
              <w:right w:val="single" w:sz="4" w:space="0" w:color="auto"/>
            </w:tcBorders>
            <w:vAlign w:val="center"/>
          </w:tcPr>
          <w:p w14:paraId="2CA977BA" w14:textId="77777777" w:rsidR="00D3186F" w:rsidRDefault="00D3186F">
            <w:pPr>
              <w:spacing w:line="240" w:lineRule="auto"/>
              <w:rPr>
                <w:rFonts w:ascii="宋体" w:hAnsi="宋体" w:cs="宋体"/>
                <w:kern w:val="0"/>
                <w:sz w:val="18"/>
                <w:szCs w:val="18"/>
              </w:rPr>
            </w:pPr>
          </w:p>
        </w:tc>
        <w:tc>
          <w:tcPr>
            <w:tcW w:w="889" w:type="dxa"/>
            <w:vMerge/>
            <w:tcBorders>
              <w:top w:val="nil"/>
              <w:left w:val="single" w:sz="4" w:space="0" w:color="auto"/>
              <w:bottom w:val="single" w:sz="4" w:space="0" w:color="000000"/>
              <w:right w:val="single" w:sz="4" w:space="0" w:color="auto"/>
            </w:tcBorders>
            <w:vAlign w:val="center"/>
          </w:tcPr>
          <w:p w14:paraId="7C62E439" w14:textId="77777777" w:rsidR="00D3186F" w:rsidRDefault="00D3186F">
            <w:pPr>
              <w:spacing w:line="240" w:lineRule="auto"/>
              <w:rPr>
                <w:rFonts w:ascii="宋体" w:hAnsi="宋体" w:cs="宋体"/>
                <w:kern w:val="0"/>
                <w:sz w:val="18"/>
                <w:szCs w:val="18"/>
              </w:rPr>
            </w:pPr>
          </w:p>
        </w:tc>
        <w:tc>
          <w:tcPr>
            <w:tcW w:w="760" w:type="dxa"/>
            <w:vMerge/>
            <w:tcBorders>
              <w:top w:val="nil"/>
              <w:left w:val="single" w:sz="4" w:space="0" w:color="auto"/>
              <w:bottom w:val="single" w:sz="4" w:space="0" w:color="000000"/>
              <w:right w:val="single" w:sz="4" w:space="0" w:color="auto"/>
            </w:tcBorders>
            <w:vAlign w:val="center"/>
          </w:tcPr>
          <w:p w14:paraId="78DA4DBF" w14:textId="77777777" w:rsidR="00D3186F" w:rsidRDefault="00D3186F">
            <w:pPr>
              <w:spacing w:line="240" w:lineRule="auto"/>
              <w:rPr>
                <w:rFonts w:ascii="宋体" w:hAnsi="宋体" w:cs="宋体"/>
                <w:kern w:val="0"/>
                <w:sz w:val="18"/>
                <w:szCs w:val="18"/>
              </w:rPr>
            </w:pPr>
          </w:p>
        </w:tc>
        <w:tc>
          <w:tcPr>
            <w:tcW w:w="1680" w:type="dxa"/>
            <w:tcBorders>
              <w:top w:val="nil"/>
              <w:left w:val="nil"/>
              <w:bottom w:val="single" w:sz="4" w:space="0" w:color="auto"/>
              <w:right w:val="single" w:sz="4" w:space="0" w:color="auto"/>
            </w:tcBorders>
            <w:shd w:val="clear" w:color="auto" w:fill="auto"/>
            <w:vAlign w:val="center"/>
          </w:tcPr>
          <w:p w14:paraId="69E5A014"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≥6m且＜10m</w:t>
            </w:r>
          </w:p>
        </w:tc>
        <w:tc>
          <w:tcPr>
            <w:tcW w:w="1140" w:type="dxa"/>
            <w:tcBorders>
              <w:top w:val="nil"/>
              <w:left w:val="nil"/>
              <w:bottom w:val="single" w:sz="4" w:space="0" w:color="auto"/>
              <w:right w:val="single" w:sz="4" w:space="0" w:color="auto"/>
            </w:tcBorders>
            <w:shd w:val="clear" w:color="auto" w:fill="auto"/>
            <w:vAlign w:val="center"/>
          </w:tcPr>
          <w:p w14:paraId="293B1DAC"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±10</w:t>
            </w:r>
          </w:p>
        </w:tc>
        <w:tc>
          <w:tcPr>
            <w:tcW w:w="3435" w:type="dxa"/>
            <w:vMerge/>
            <w:tcBorders>
              <w:top w:val="nil"/>
              <w:left w:val="single" w:sz="4" w:space="0" w:color="auto"/>
              <w:bottom w:val="single" w:sz="4" w:space="0" w:color="000000"/>
              <w:right w:val="single" w:sz="4" w:space="0" w:color="auto"/>
            </w:tcBorders>
            <w:vAlign w:val="center"/>
          </w:tcPr>
          <w:p w14:paraId="5BEE135E" w14:textId="77777777" w:rsidR="00D3186F" w:rsidRDefault="00D3186F">
            <w:pPr>
              <w:spacing w:line="240" w:lineRule="auto"/>
              <w:rPr>
                <w:rFonts w:ascii="宋体" w:hAnsi="宋体" w:cs="宋体"/>
                <w:kern w:val="0"/>
                <w:sz w:val="18"/>
                <w:szCs w:val="18"/>
              </w:rPr>
            </w:pPr>
          </w:p>
        </w:tc>
      </w:tr>
      <w:tr w:rsidR="00D3186F" w14:paraId="3A38C6DC" w14:textId="77777777">
        <w:trPr>
          <w:trHeight w:val="397"/>
          <w:jc w:val="center"/>
        </w:trPr>
        <w:tc>
          <w:tcPr>
            <w:tcW w:w="817" w:type="dxa"/>
            <w:vMerge/>
            <w:tcBorders>
              <w:top w:val="nil"/>
              <w:left w:val="single" w:sz="4" w:space="0" w:color="auto"/>
              <w:bottom w:val="single" w:sz="4" w:space="0" w:color="000000"/>
              <w:right w:val="single" w:sz="4" w:space="0" w:color="auto"/>
            </w:tcBorders>
            <w:vAlign w:val="center"/>
          </w:tcPr>
          <w:p w14:paraId="15AB1415" w14:textId="77777777" w:rsidR="00D3186F" w:rsidRDefault="00D3186F">
            <w:pPr>
              <w:spacing w:line="240" w:lineRule="auto"/>
              <w:rPr>
                <w:rFonts w:ascii="宋体" w:hAnsi="宋体" w:cs="宋体"/>
                <w:kern w:val="0"/>
                <w:sz w:val="18"/>
                <w:szCs w:val="18"/>
              </w:rPr>
            </w:pPr>
          </w:p>
        </w:tc>
        <w:tc>
          <w:tcPr>
            <w:tcW w:w="889" w:type="dxa"/>
            <w:vMerge/>
            <w:tcBorders>
              <w:top w:val="nil"/>
              <w:left w:val="single" w:sz="4" w:space="0" w:color="auto"/>
              <w:bottom w:val="single" w:sz="4" w:space="0" w:color="000000"/>
              <w:right w:val="single" w:sz="4" w:space="0" w:color="auto"/>
            </w:tcBorders>
            <w:vAlign w:val="center"/>
          </w:tcPr>
          <w:p w14:paraId="5F2E16CF" w14:textId="77777777" w:rsidR="00D3186F" w:rsidRDefault="00D3186F">
            <w:pPr>
              <w:spacing w:line="240" w:lineRule="auto"/>
              <w:rPr>
                <w:rFonts w:ascii="宋体" w:hAnsi="宋体" w:cs="宋体"/>
                <w:kern w:val="0"/>
                <w:sz w:val="18"/>
                <w:szCs w:val="18"/>
              </w:rPr>
            </w:pPr>
          </w:p>
        </w:tc>
        <w:tc>
          <w:tcPr>
            <w:tcW w:w="760" w:type="dxa"/>
            <w:vMerge/>
            <w:tcBorders>
              <w:top w:val="nil"/>
              <w:left w:val="single" w:sz="4" w:space="0" w:color="auto"/>
              <w:bottom w:val="single" w:sz="4" w:space="0" w:color="000000"/>
              <w:right w:val="single" w:sz="4" w:space="0" w:color="auto"/>
            </w:tcBorders>
            <w:vAlign w:val="center"/>
          </w:tcPr>
          <w:p w14:paraId="062DF159" w14:textId="77777777" w:rsidR="00D3186F" w:rsidRDefault="00D3186F">
            <w:pPr>
              <w:spacing w:line="240" w:lineRule="auto"/>
              <w:rPr>
                <w:rFonts w:ascii="宋体" w:hAnsi="宋体" w:cs="宋体"/>
                <w:kern w:val="0"/>
                <w:sz w:val="18"/>
                <w:szCs w:val="18"/>
              </w:rPr>
            </w:pPr>
          </w:p>
        </w:tc>
        <w:tc>
          <w:tcPr>
            <w:tcW w:w="1680" w:type="dxa"/>
            <w:tcBorders>
              <w:top w:val="nil"/>
              <w:left w:val="nil"/>
              <w:bottom w:val="single" w:sz="4" w:space="0" w:color="auto"/>
              <w:right w:val="single" w:sz="4" w:space="0" w:color="auto"/>
            </w:tcBorders>
            <w:shd w:val="clear" w:color="auto" w:fill="auto"/>
            <w:vAlign w:val="center"/>
          </w:tcPr>
          <w:p w14:paraId="2B909742"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≥10m</w:t>
            </w:r>
          </w:p>
        </w:tc>
        <w:tc>
          <w:tcPr>
            <w:tcW w:w="1140" w:type="dxa"/>
            <w:tcBorders>
              <w:top w:val="nil"/>
              <w:left w:val="nil"/>
              <w:bottom w:val="single" w:sz="4" w:space="0" w:color="auto"/>
              <w:right w:val="single" w:sz="4" w:space="0" w:color="auto"/>
            </w:tcBorders>
            <w:shd w:val="clear" w:color="auto" w:fill="auto"/>
            <w:vAlign w:val="center"/>
          </w:tcPr>
          <w:p w14:paraId="65079418"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±15</w:t>
            </w:r>
          </w:p>
        </w:tc>
        <w:tc>
          <w:tcPr>
            <w:tcW w:w="3435" w:type="dxa"/>
            <w:vMerge/>
            <w:tcBorders>
              <w:top w:val="nil"/>
              <w:left w:val="single" w:sz="4" w:space="0" w:color="auto"/>
              <w:bottom w:val="single" w:sz="4" w:space="0" w:color="000000"/>
              <w:right w:val="single" w:sz="4" w:space="0" w:color="auto"/>
            </w:tcBorders>
            <w:vAlign w:val="center"/>
          </w:tcPr>
          <w:p w14:paraId="6EC943BE" w14:textId="77777777" w:rsidR="00D3186F" w:rsidRDefault="00D3186F">
            <w:pPr>
              <w:spacing w:line="240" w:lineRule="auto"/>
              <w:rPr>
                <w:rFonts w:ascii="宋体" w:hAnsi="宋体" w:cs="宋体"/>
                <w:kern w:val="0"/>
                <w:sz w:val="18"/>
                <w:szCs w:val="18"/>
              </w:rPr>
            </w:pPr>
          </w:p>
        </w:tc>
      </w:tr>
      <w:tr w:rsidR="00D3186F" w14:paraId="5F5D393C" w14:textId="77777777">
        <w:trPr>
          <w:trHeight w:val="397"/>
          <w:jc w:val="center"/>
        </w:trPr>
        <w:tc>
          <w:tcPr>
            <w:tcW w:w="817" w:type="dxa"/>
            <w:vMerge w:val="restart"/>
            <w:tcBorders>
              <w:top w:val="nil"/>
              <w:left w:val="single" w:sz="4" w:space="0" w:color="auto"/>
              <w:bottom w:val="single" w:sz="4" w:space="0" w:color="000000"/>
              <w:right w:val="single" w:sz="4" w:space="0" w:color="auto"/>
            </w:tcBorders>
            <w:shd w:val="clear" w:color="auto" w:fill="auto"/>
            <w:vAlign w:val="center"/>
          </w:tcPr>
          <w:p w14:paraId="2F31C30F"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2</w:t>
            </w:r>
          </w:p>
        </w:tc>
        <w:tc>
          <w:tcPr>
            <w:tcW w:w="889" w:type="dxa"/>
            <w:vMerge/>
            <w:tcBorders>
              <w:top w:val="nil"/>
              <w:left w:val="single" w:sz="4" w:space="0" w:color="auto"/>
              <w:bottom w:val="single" w:sz="4" w:space="0" w:color="000000"/>
              <w:right w:val="single" w:sz="4" w:space="0" w:color="auto"/>
            </w:tcBorders>
            <w:vAlign w:val="center"/>
          </w:tcPr>
          <w:p w14:paraId="2314E7D3" w14:textId="77777777" w:rsidR="00D3186F" w:rsidRDefault="00D3186F">
            <w:pPr>
              <w:spacing w:line="240" w:lineRule="auto"/>
              <w:rPr>
                <w:rFonts w:ascii="宋体" w:hAnsi="宋体" w:cs="宋体"/>
                <w:kern w:val="0"/>
                <w:sz w:val="18"/>
                <w:szCs w:val="18"/>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tcPr>
          <w:p w14:paraId="740E472A"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厚度</w:t>
            </w:r>
          </w:p>
        </w:tc>
        <w:tc>
          <w:tcPr>
            <w:tcW w:w="1680" w:type="dxa"/>
            <w:tcBorders>
              <w:top w:val="nil"/>
              <w:left w:val="nil"/>
              <w:bottom w:val="single" w:sz="4" w:space="0" w:color="auto"/>
              <w:right w:val="single" w:sz="4" w:space="0" w:color="auto"/>
            </w:tcBorders>
            <w:shd w:val="clear" w:color="auto" w:fill="auto"/>
            <w:vAlign w:val="center"/>
          </w:tcPr>
          <w:p w14:paraId="62CD1B54"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＜0.3m</w:t>
            </w:r>
          </w:p>
        </w:tc>
        <w:tc>
          <w:tcPr>
            <w:tcW w:w="1140" w:type="dxa"/>
            <w:tcBorders>
              <w:top w:val="nil"/>
              <w:left w:val="nil"/>
              <w:bottom w:val="single" w:sz="4" w:space="0" w:color="auto"/>
              <w:right w:val="single" w:sz="4" w:space="0" w:color="auto"/>
            </w:tcBorders>
            <w:shd w:val="clear" w:color="auto" w:fill="auto"/>
            <w:vAlign w:val="center"/>
          </w:tcPr>
          <w:p w14:paraId="719E5621"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±4</w:t>
            </w:r>
          </w:p>
        </w:tc>
        <w:tc>
          <w:tcPr>
            <w:tcW w:w="3435" w:type="dxa"/>
            <w:vMerge w:val="restart"/>
            <w:tcBorders>
              <w:top w:val="nil"/>
              <w:left w:val="single" w:sz="4" w:space="0" w:color="auto"/>
              <w:bottom w:val="single" w:sz="4" w:space="0" w:color="auto"/>
              <w:right w:val="single" w:sz="4" w:space="0" w:color="auto"/>
            </w:tcBorders>
            <w:shd w:val="clear" w:color="auto" w:fill="auto"/>
            <w:vAlign w:val="center"/>
          </w:tcPr>
          <w:p w14:paraId="625B306A" w14:textId="77777777" w:rsidR="00D3186F" w:rsidRDefault="001D714E">
            <w:pPr>
              <w:spacing w:line="240" w:lineRule="auto"/>
              <w:rPr>
                <w:rFonts w:ascii="宋体" w:hAnsi="宋体" w:cs="宋体"/>
                <w:kern w:val="0"/>
                <w:sz w:val="18"/>
                <w:szCs w:val="18"/>
              </w:rPr>
            </w:pPr>
            <w:r>
              <w:rPr>
                <w:rFonts w:ascii="宋体" w:hAnsi="宋体" w:cs="宋体" w:hint="eastAsia"/>
                <w:kern w:val="0"/>
                <w:sz w:val="18"/>
                <w:szCs w:val="18"/>
              </w:rPr>
              <w:t>用尺量板四角和四边中部位置共8处，取其中偏差绝对值较大值</w:t>
            </w:r>
          </w:p>
        </w:tc>
      </w:tr>
      <w:tr w:rsidR="00D3186F" w14:paraId="3795C051" w14:textId="77777777">
        <w:trPr>
          <w:trHeight w:val="397"/>
          <w:jc w:val="center"/>
        </w:trPr>
        <w:tc>
          <w:tcPr>
            <w:tcW w:w="817" w:type="dxa"/>
            <w:vMerge/>
            <w:tcBorders>
              <w:top w:val="nil"/>
              <w:left w:val="single" w:sz="4" w:space="0" w:color="auto"/>
              <w:bottom w:val="single" w:sz="4" w:space="0" w:color="000000"/>
              <w:right w:val="single" w:sz="4" w:space="0" w:color="auto"/>
            </w:tcBorders>
            <w:vAlign w:val="center"/>
          </w:tcPr>
          <w:p w14:paraId="16698DC3" w14:textId="77777777" w:rsidR="00D3186F" w:rsidRDefault="00D3186F">
            <w:pPr>
              <w:spacing w:line="240" w:lineRule="auto"/>
              <w:rPr>
                <w:rFonts w:ascii="宋体" w:hAnsi="宋体" w:cs="宋体"/>
                <w:kern w:val="0"/>
                <w:sz w:val="18"/>
                <w:szCs w:val="18"/>
              </w:rPr>
            </w:pPr>
          </w:p>
        </w:tc>
        <w:tc>
          <w:tcPr>
            <w:tcW w:w="889" w:type="dxa"/>
            <w:vMerge/>
            <w:tcBorders>
              <w:top w:val="nil"/>
              <w:left w:val="single" w:sz="4" w:space="0" w:color="auto"/>
              <w:bottom w:val="single" w:sz="4" w:space="0" w:color="000000"/>
              <w:right w:val="single" w:sz="4" w:space="0" w:color="auto"/>
            </w:tcBorders>
            <w:vAlign w:val="center"/>
          </w:tcPr>
          <w:p w14:paraId="6A7038F2" w14:textId="77777777" w:rsidR="00D3186F" w:rsidRDefault="00D3186F">
            <w:pPr>
              <w:spacing w:line="240" w:lineRule="auto"/>
              <w:rPr>
                <w:rFonts w:ascii="宋体" w:hAnsi="宋体" w:cs="宋体"/>
                <w:kern w:val="0"/>
                <w:sz w:val="18"/>
                <w:szCs w:val="18"/>
              </w:rPr>
            </w:pPr>
          </w:p>
        </w:tc>
        <w:tc>
          <w:tcPr>
            <w:tcW w:w="760" w:type="dxa"/>
            <w:vMerge/>
            <w:tcBorders>
              <w:top w:val="nil"/>
              <w:left w:val="single" w:sz="4" w:space="0" w:color="auto"/>
              <w:bottom w:val="single" w:sz="4" w:space="0" w:color="auto"/>
              <w:right w:val="single" w:sz="4" w:space="0" w:color="auto"/>
            </w:tcBorders>
            <w:vAlign w:val="center"/>
          </w:tcPr>
          <w:p w14:paraId="6E458436" w14:textId="77777777" w:rsidR="00D3186F" w:rsidRDefault="00D3186F">
            <w:pPr>
              <w:spacing w:line="240" w:lineRule="auto"/>
              <w:rPr>
                <w:rFonts w:ascii="宋体" w:hAnsi="宋体" w:cs="宋体"/>
                <w:kern w:val="0"/>
                <w:sz w:val="18"/>
                <w:szCs w:val="18"/>
              </w:rPr>
            </w:pPr>
          </w:p>
        </w:tc>
        <w:tc>
          <w:tcPr>
            <w:tcW w:w="1680" w:type="dxa"/>
            <w:tcBorders>
              <w:top w:val="nil"/>
              <w:left w:val="nil"/>
              <w:bottom w:val="nil"/>
              <w:right w:val="single" w:sz="4" w:space="0" w:color="auto"/>
            </w:tcBorders>
            <w:shd w:val="clear" w:color="auto" w:fill="auto"/>
            <w:vAlign w:val="center"/>
          </w:tcPr>
          <w:p w14:paraId="7BEE05D2"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≥0.3m且＜0.6m</w:t>
            </w:r>
          </w:p>
        </w:tc>
        <w:tc>
          <w:tcPr>
            <w:tcW w:w="1140" w:type="dxa"/>
            <w:tcBorders>
              <w:top w:val="nil"/>
              <w:left w:val="nil"/>
              <w:bottom w:val="single" w:sz="4" w:space="0" w:color="auto"/>
              <w:right w:val="single" w:sz="4" w:space="0" w:color="auto"/>
            </w:tcBorders>
            <w:shd w:val="clear" w:color="auto" w:fill="auto"/>
            <w:vAlign w:val="center"/>
          </w:tcPr>
          <w:p w14:paraId="75625361"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±6</w:t>
            </w:r>
          </w:p>
        </w:tc>
        <w:tc>
          <w:tcPr>
            <w:tcW w:w="3435" w:type="dxa"/>
            <w:vMerge/>
            <w:tcBorders>
              <w:top w:val="nil"/>
              <w:left w:val="single" w:sz="4" w:space="0" w:color="auto"/>
              <w:bottom w:val="single" w:sz="4" w:space="0" w:color="auto"/>
              <w:right w:val="single" w:sz="4" w:space="0" w:color="auto"/>
            </w:tcBorders>
            <w:vAlign w:val="center"/>
          </w:tcPr>
          <w:p w14:paraId="5825A773" w14:textId="77777777" w:rsidR="00D3186F" w:rsidRDefault="00D3186F">
            <w:pPr>
              <w:spacing w:line="240" w:lineRule="auto"/>
              <w:rPr>
                <w:rFonts w:ascii="宋体" w:hAnsi="宋体" w:cs="宋体"/>
                <w:kern w:val="0"/>
                <w:sz w:val="18"/>
                <w:szCs w:val="18"/>
              </w:rPr>
            </w:pPr>
          </w:p>
        </w:tc>
      </w:tr>
      <w:tr w:rsidR="00D3186F" w14:paraId="53B6370E" w14:textId="77777777">
        <w:trPr>
          <w:trHeight w:val="397"/>
          <w:jc w:val="center"/>
        </w:trPr>
        <w:tc>
          <w:tcPr>
            <w:tcW w:w="817" w:type="dxa"/>
            <w:tcBorders>
              <w:top w:val="nil"/>
              <w:left w:val="single" w:sz="4" w:space="0" w:color="auto"/>
              <w:bottom w:val="single" w:sz="4" w:space="0" w:color="auto"/>
              <w:right w:val="single" w:sz="4" w:space="0" w:color="auto"/>
            </w:tcBorders>
            <w:shd w:val="clear" w:color="auto" w:fill="auto"/>
            <w:vAlign w:val="center"/>
          </w:tcPr>
          <w:p w14:paraId="06FFBF97"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3</w:t>
            </w:r>
          </w:p>
        </w:tc>
        <w:tc>
          <w:tcPr>
            <w:tcW w:w="889" w:type="dxa"/>
            <w:vMerge/>
            <w:tcBorders>
              <w:top w:val="nil"/>
              <w:left w:val="single" w:sz="4" w:space="0" w:color="auto"/>
              <w:bottom w:val="single" w:sz="4" w:space="0" w:color="000000"/>
              <w:right w:val="single" w:sz="4" w:space="0" w:color="auto"/>
            </w:tcBorders>
            <w:vAlign w:val="center"/>
          </w:tcPr>
          <w:p w14:paraId="1C65C75E" w14:textId="77777777" w:rsidR="00D3186F" w:rsidRDefault="00D3186F">
            <w:pPr>
              <w:spacing w:line="240" w:lineRule="auto"/>
              <w:rPr>
                <w:rFonts w:ascii="宋体" w:hAnsi="宋体" w:cs="宋体"/>
                <w:kern w:val="0"/>
                <w:sz w:val="18"/>
                <w:szCs w:val="18"/>
              </w:rPr>
            </w:pPr>
          </w:p>
        </w:tc>
        <w:tc>
          <w:tcPr>
            <w:tcW w:w="2440" w:type="dxa"/>
            <w:gridSpan w:val="2"/>
            <w:tcBorders>
              <w:top w:val="single" w:sz="4" w:space="0" w:color="auto"/>
              <w:left w:val="nil"/>
              <w:bottom w:val="single" w:sz="4" w:space="0" w:color="auto"/>
              <w:right w:val="single" w:sz="4" w:space="0" w:color="000000"/>
            </w:tcBorders>
            <w:shd w:val="clear" w:color="auto" w:fill="auto"/>
            <w:vAlign w:val="center"/>
          </w:tcPr>
          <w:p w14:paraId="079E2DE1"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高度</w:t>
            </w:r>
          </w:p>
        </w:tc>
        <w:tc>
          <w:tcPr>
            <w:tcW w:w="1140" w:type="dxa"/>
            <w:tcBorders>
              <w:top w:val="nil"/>
              <w:left w:val="nil"/>
              <w:bottom w:val="single" w:sz="4" w:space="0" w:color="auto"/>
              <w:right w:val="single" w:sz="4" w:space="0" w:color="auto"/>
            </w:tcBorders>
            <w:shd w:val="clear" w:color="auto" w:fill="auto"/>
            <w:vAlign w:val="center"/>
          </w:tcPr>
          <w:p w14:paraId="5A52C436"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±4</w:t>
            </w:r>
          </w:p>
        </w:tc>
        <w:tc>
          <w:tcPr>
            <w:tcW w:w="3435" w:type="dxa"/>
            <w:tcBorders>
              <w:top w:val="nil"/>
              <w:left w:val="nil"/>
              <w:bottom w:val="single" w:sz="4" w:space="0" w:color="auto"/>
              <w:right w:val="single" w:sz="4" w:space="0" w:color="auto"/>
            </w:tcBorders>
            <w:shd w:val="clear" w:color="auto" w:fill="auto"/>
            <w:vAlign w:val="center"/>
          </w:tcPr>
          <w:p w14:paraId="343E43A7" w14:textId="77777777" w:rsidR="00D3186F" w:rsidRDefault="001D714E">
            <w:pPr>
              <w:spacing w:line="240" w:lineRule="auto"/>
              <w:rPr>
                <w:rFonts w:ascii="宋体" w:hAnsi="宋体" w:cs="宋体"/>
                <w:kern w:val="0"/>
                <w:sz w:val="18"/>
                <w:szCs w:val="18"/>
              </w:rPr>
            </w:pPr>
            <w:r>
              <w:rPr>
                <w:rFonts w:ascii="宋体" w:hAnsi="宋体" w:cs="宋体" w:hint="eastAsia"/>
                <w:kern w:val="0"/>
                <w:sz w:val="18"/>
                <w:szCs w:val="18"/>
              </w:rPr>
              <w:t>用尺量两端及中间部，取其中偏差绝对值较大处，钢尺检查3处</w:t>
            </w:r>
          </w:p>
        </w:tc>
      </w:tr>
      <w:tr w:rsidR="00D3186F" w14:paraId="37CCFEA9" w14:textId="77777777">
        <w:trPr>
          <w:trHeight w:val="397"/>
          <w:jc w:val="center"/>
        </w:trPr>
        <w:tc>
          <w:tcPr>
            <w:tcW w:w="817" w:type="dxa"/>
            <w:tcBorders>
              <w:top w:val="nil"/>
              <w:left w:val="single" w:sz="4" w:space="0" w:color="auto"/>
              <w:bottom w:val="single" w:sz="4" w:space="0" w:color="auto"/>
              <w:right w:val="single" w:sz="4" w:space="0" w:color="auto"/>
            </w:tcBorders>
            <w:shd w:val="clear" w:color="auto" w:fill="auto"/>
            <w:vAlign w:val="center"/>
          </w:tcPr>
          <w:p w14:paraId="106B08AD"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4</w:t>
            </w:r>
          </w:p>
        </w:tc>
        <w:tc>
          <w:tcPr>
            <w:tcW w:w="3329" w:type="dxa"/>
            <w:gridSpan w:val="3"/>
            <w:tcBorders>
              <w:top w:val="single" w:sz="4" w:space="0" w:color="auto"/>
              <w:left w:val="nil"/>
              <w:bottom w:val="single" w:sz="4" w:space="0" w:color="auto"/>
              <w:right w:val="single" w:sz="4" w:space="0" w:color="auto"/>
            </w:tcBorders>
            <w:shd w:val="clear" w:color="auto" w:fill="auto"/>
            <w:vAlign w:val="center"/>
          </w:tcPr>
          <w:p w14:paraId="7538A099"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内外板错位</w:t>
            </w:r>
          </w:p>
        </w:tc>
        <w:tc>
          <w:tcPr>
            <w:tcW w:w="1140" w:type="dxa"/>
            <w:tcBorders>
              <w:top w:val="nil"/>
              <w:left w:val="nil"/>
              <w:bottom w:val="single" w:sz="4" w:space="0" w:color="auto"/>
              <w:right w:val="single" w:sz="4" w:space="0" w:color="auto"/>
            </w:tcBorders>
            <w:shd w:val="clear" w:color="auto" w:fill="auto"/>
            <w:vAlign w:val="center"/>
          </w:tcPr>
          <w:p w14:paraId="1875FFED"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10</w:t>
            </w:r>
          </w:p>
        </w:tc>
        <w:tc>
          <w:tcPr>
            <w:tcW w:w="3435" w:type="dxa"/>
            <w:tcBorders>
              <w:top w:val="nil"/>
              <w:left w:val="nil"/>
              <w:bottom w:val="single" w:sz="4" w:space="0" w:color="auto"/>
              <w:right w:val="single" w:sz="4" w:space="0" w:color="auto"/>
            </w:tcBorders>
            <w:shd w:val="clear" w:color="auto" w:fill="auto"/>
            <w:vAlign w:val="center"/>
          </w:tcPr>
          <w:p w14:paraId="01E7E1C5" w14:textId="77777777" w:rsidR="00D3186F" w:rsidRDefault="001D714E">
            <w:pPr>
              <w:spacing w:line="240" w:lineRule="auto"/>
              <w:rPr>
                <w:rFonts w:ascii="宋体" w:hAnsi="宋体" w:cs="宋体"/>
                <w:kern w:val="0"/>
                <w:sz w:val="18"/>
                <w:szCs w:val="18"/>
              </w:rPr>
            </w:pPr>
            <w:r>
              <w:rPr>
                <w:rFonts w:ascii="宋体" w:hAnsi="宋体" w:cs="宋体" w:hint="eastAsia"/>
                <w:kern w:val="0"/>
                <w:sz w:val="18"/>
                <w:szCs w:val="18"/>
              </w:rPr>
              <w:t>靠尺安放在构件侧端面上，用钢尺量测错位尺寸偏差绝对值较大值</w:t>
            </w:r>
          </w:p>
        </w:tc>
      </w:tr>
      <w:tr w:rsidR="00D3186F" w14:paraId="0BBA0DAF" w14:textId="77777777">
        <w:trPr>
          <w:trHeight w:val="397"/>
          <w:jc w:val="center"/>
        </w:trPr>
        <w:tc>
          <w:tcPr>
            <w:tcW w:w="817" w:type="dxa"/>
            <w:tcBorders>
              <w:top w:val="nil"/>
              <w:left w:val="single" w:sz="4" w:space="0" w:color="auto"/>
              <w:bottom w:val="single" w:sz="4" w:space="0" w:color="auto"/>
              <w:right w:val="single" w:sz="4" w:space="0" w:color="auto"/>
            </w:tcBorders>
            <w:shd w:val="clear" w:color="auto" w:fill="auto"/>
            <w:vAlign w:val="center"/>
          </w:tcPr>
          <w:p w14:paraId="4E5266CC"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5</w:t>
            </w:r>
          </w:p>
        </w:tc>
        <w:tc>
          <w:tcPr>
            <w:tcW w:w="3329" w:type="dxa"/>
            <w:gridSpan w:val="3"/>
            <w:tcBorders>
              <w:top w:val="single" w:sz="4" w:space="0" w:color="auto"/>
              <w:left w:val="nil"/>
              <w:bottom w:val="single" w:sz="4" w:space="0" w:color="auto"/>
              <w:right w:val="single" w:sz="4" w:space="0" w:color="000000"/>
            </w:tcBorders>
            <w:shd w:val="clear" w:color="auto" w:fill="auto"/>
            <w:vAlign w:val="center"/>
          </w:tcPr>
          <w:p w14:paraId="4A3E82F1"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对角线差</w:t>
            </w:r>
          </w:p>
        </w:tc>
        <w:tc>
          <w:tcPr>
            <w:tcW w:w="1140" w:type="dxa"/>
            <w:tcBorders>
              <w:top w:val="nil"/>
              <w:left w:val="nil"/>
              <w:bottom w:val="single" w:sz="4" w:space="0" w:color="auto"/>
              <w:right w:val="single" w:sz="4" w:space="0" w:color="auto"/>
            </w:tcBorders>
            <w:shd w:val="clear" w:color="auto" w:fill="auto"/>
            <w:vAlign w:val="center"/>
          </w:tcPr>
          <w:p w14:paraId="5B32216E"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5</w:t>
            </w:r>
          </w:p>
        </w:tc>
        <w:tc>
          <w:tcPr>
            <w:tcW w:w="3435" w:type="dxa"/>
            <w:tcBorders>
              <w:top w:val="nil"/>
              <w:left w:val="nil"/>
              <w:bottom w:val="single" w:sz="4" w:space="0" w:color="auto"/>
              <w:right w:val="single" w:sz="4" w:space="0" w:color="auto"/>
            </w:tcBorders>
            <w:shd w:val="clear" w:color="auto" w:fill="auto"/>
            <w:vAlign w:val="center"/>
          </w:tcPr>
          <w:p w14:paraId="2D39568C" w14:textId="77777777" w:rsidR="00D3186F" w:rsidRDefault="001D714E">
            <w:pPr>
              <w:spacing w:line="240" w:lineRule="auto"/>
              <w:rPr>
                <w:rFonts w:ascii="宋体" w:hAnsi="宋体" w:cs="宋体"/>
                <w:kern w:val="0"/>
                <w:sz w:val="18"/>
                <w:szCs w:val="18"/>
              </w:rPr>
            </w:pPr>
            <w:r>
              <w:rPr>
                <w:rFonts w:ascii="宋体" w:hAnsi="宋体" w:cs="宋体" w:hint="eastAsia"/>
                <w:kern w:val="0"/>
                <w:sz w:val="18"/>
                <w:szCs w:val="18"/>
              </w:rPr>
              <w:t>在构件表面，用尺量测两对角线的长度，取其绝对值的差值</w:t>
            </w:r>
          </w:p>
        </w:tc>
      </w:tr>
      <w:tr w:rsidR="00D3186F" w14:paraId="10B5A954" w14:textId="77777777">
        <w:trPr>
          <w:trHeight w:val="397"/>
          <w:jc w:val="center"/>
        </w:trPr>
        <w:tc>
          <w:tcPr>
            <w:tcW w:w="817" w:type="dxa"/>
            <w:vMerge w:val="restart"/>
            <w:tcBorders>
              <w:top w:val="nil"/>
              <w:left w:val="single" w:sz="4" w:space="0" w:color="auto"/>
              <w:bottom w:val="single" w:sz="4" w:space="0" w:color="auto"/>
              <w:right w:val="single" w:sz="4" w:space="0" w:color="auto"/>
            </w:tcBorders>
            <w:shd w:val="clear" w:color="auto" w:fill="auto"/>
            <w:vAlign w:val="center"/>
          </w:tcPr>
          <w:p w14:paraId="7BAB975C"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6</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tcPr>
          <w:p w14:paraId="00DAABBF"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外形</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tcPr>
          <w:p w14:paraId="5FFB73A9"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表面平整度</w:t>
            </w:r>
          </w:p>
        </w:tc>
        <w:tc>
          <w:tcPr>
            <w:tcW w:w="1680" w:type="dxa"/>
            <w:tcBorders>
              <w:top w:val="nil"/>
              <w:left w:val="nil"/>
              <w:bottom w:val="single" w:sz="4" w:space="0" w:color="auto"/>
              <w:right w:val="single" w:sz="4" w:space="0" w:color="auto"/>
            </w:tcBorders>
            <w:shd w:val="clear" w:color="auto" w:fill="auto"/>
            <w:vAlign w:val="center"/>
          </w:tcPr>
          <w:p w14:paraId="4C90F9DB"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内表面</w:t>
            </w:r>
          </w:p>
        </w:tc>
        <w:tc>
          <w:tcPr>
            <w:tcW w:w="1140" w:type="dxa"/>
            <w:tcBorders>
              <w:top w:val="nil"/>
              <w:left w:val="nil"/>
              <w:bottom w:val="single" w:sz="4" w:space="0" w:color="auto"/>
              <w:right w:val="single" w:sz="4" w:space="0" w:color="auto"/>
            </w:tcBorders>
            <w:shd w:val="clear" w:color="auto" w:fill="auto"/>
            <w:vAlign w:val="center"/>
          </w:tcPr>
          <w:p w14:paraId="70CE153B"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4</w:t>
            </w:r>
          </w:p>
        </w:tc>
        <w:tc>
          <w:tcPr>
            <w:tcW w:w="3435" w:type="dxa"/>
            <w:vMerge w:val="restart"/>
            <w:tcBorders>
              <w:top w:val="nil"/>
              <w:left w:val="single" w:sz="4" w:space="0" w:color="auto"/>
              <w:bottom w:val="single" w:sz="4" w:space="0" w:color="000000"/>
              <w:right w:val="single" w:sz="4" w:space="0" w:color="auto"/>
            </w:tcBorders>
            <w:shd w:val="clear" w:color="auto" w:fill="auto"/>
            <w:vAlign w:val="center"/>
          </w:tcPr>
          <w:p w14:paraId="2D116DFF" w14:textId="77777777" w:rsidR="00D3186F" w:rsidRDefault="001D714E">
            <w:pPr>
              <w:spacing w:line="240" w:lineRule="auto"/>
              <w:rPr>
                <w:rFonts w:ascii="宋体" w:hAnsi="宋体" w:cs="宋体"/>
                <w:kern w:val="0"/>
                <w:sz w:val="18"/>
                <w:szCs w:val="18"/>
              </w:rPr>
            </w:pPr>
            <w:r>
              <w:rPr>
                <w:rFonts w:ascii="宋体" w:hAnsi="宋体" w:cs="宋体" w:hint="eastAsia"/>
                <w:kern w:val="0"/>
                <w:sz w:val="18"/>
                <w:szCs w:val="18"/>
              </w:rPr>
              <w:t>用2m靠尺放在构件表面上和塞尺量，用楔形塞尺量测靠尺与表面之间的最大缝隙</w:t>
            </w:r>
          </w:p>
        </w:tc>
      </w:tr>
      <w:tr w:rsidR="00D3186F" w14:paraId="674ACA75" w14:textId="77777777">
        <w:trPr>
          <w:trHeight w:val="397"/>
          <w:jc w:val="center"/>
        </w:trPr>
        <w:tc>
          <w:tcPr>
            <w:tcW w:w="817" w:type="dxa"/>
            <w:vMerge/>
            <w:tcBorders>
              <w:top w:val="nil"/>
              <w:left w:val="single" w:sz="4" w:space="0" w:color="auto"/>
              <w:bottom w:val="single" w:sz="4" w:space="0" w:color="auto"/>
              <w:right w:val="single" w:sz="4" w:space="0" w:color="auto"/>
            </w:tcBorders>
            <w:vAlign w:val="center"/>
          </w:tcPr>
          <w:p w14:paraId="242DBF41" w14:textId="77777777" w:rsidR="00D3186F" w:rsidRDefault="00D3186F">
            <w:pPr>
              <w:spacing w:line="240" w:lineRule="auto"/>
              <w:rPr>
                <w:rFonts w:ascii="宋体" w:hAnsi="宋体" w:cs="宋体"/>
                <w:kern w:val="0"/>
                <w:sz w:val="18"/>
                <w:szCs w:val="18"/>
              </w:rPr>
            </w:pPr>
          </w:p>
        </w:tc>
        <w:tc>
          <w:tcPr>
            <w:tcW w:w="889" w:type="dxa"/>
            <w:vMerge/>
            <w:tcBorders>
              <w:top w:val="nil"/>
              <w:left w:val="single" w:sz="4" w:space="0" w:color="auto"/>
              <w:bottom w:val="single" w:sz="4" w:space="0" w:color="auto"/>
              <w:right w:val="single" w:sz="4" w:space="0" w:color="auto"/>
            </w:tcBorders>
            <w:vAlign w:val="center"/>
          </w:tcPr>
          <w:p w14:paraId="0A0EDBE3" w14:textId="77777777" w:rsidR="00D3186F" w:rsidRDefault="00D3186F">
            <w:pPr>
              <w:spacing w:line="240" w:lineRule="auto"/>
              <w:rPr>
                <w:rFonts w:ascii="宋体" w:hAnsi="宋体" w:cs="宋体"/>
                <w:kern w:val="0"/>
                <w:sz w:val="18"/>
                <w:szCs w:val="18"/>
              </w:rPr>
            </w:pPr>
          </w:p>
        </w:tc>
        <w:tc>
          <w:tcPr>
            <w:tcW w:w="760" w:type="dxa"/>
            <w:vMerge/>
            <w:tcBorders>
              <w:top w:val="nil"/>
              <w:left w:val="single" w:sz="4" w:space="0" w:color="auto"/>
              <w:bottom w:val="single" w:sz="4" w:space="0" w:color="auto"/>
              <w:right w:val="single" w:sz="4" w:space="0" w:color="auto"/>
            </w:tcBorders>
            <w:vAlign w:val="center"/>
          </w:tcPr>
          <w:p w14:paraId="77163A93" w14:textId="77777777" w:rsidR="00D3186F" w:rsidRDefault="00D3186F">
            <w:pPr>
              <w:spacing w:line="240" w:lineRule="auto"/>
              <w:rPr>
                <w:rFonts w:ascii="宋体" w:hAnsi="宋体" w:cs="宋体"/>
                <w:kern w:val="0"/>
                <w:sz w:val="18"/>
                <w:szCs w:val="18"/>
              </w:rPr>
            </w:pPr>
          </w:p>
        </w:tc>
        <w:tc>
          <w:tcPr>
            <w:tcW w:w="1680" w:type="dxa"/>
            <w:tcBorders>
              <w:top w:val="nil"/>
              <w:left w:val="nil"/>
              <w:bottom w:val="single" w:sz="4" w:space="0" w:color="auto"/>
              <w:right w:val="single" w:sz="4" w:space="0" w:color="auto"/>
            </w:tcBorders>
            <w:shd w:val="clear" w:color="auto" w:fill="auto"/>
            <w:vAlign w:val="center"/>
          </w:tcPr>
          <w:p w14:paraId="2AD21290"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外表面</w:t>
            </w:r>
          </w:p>
        </w:tc>
        <w:tc>
          <w:tcPr>
            <w:tcW w:w="1140" w:type="dxa"/>
            <w:tcBorders>
              <w:top w:val="nil"/>
              <w:left w:val="nil"/>
              <w:bottom w:val="single" w:sz="4" w:space="0" w:color="auto"/>
              <w:right w:val="single" w:sz="4" w:space="0" w:color="auto"/>
            </w:tcBorders>
            <w:shd w:val="clear" w:color="auto" w:fill="auto"/>
            <w:vAlign w:val="center"/>
          </w:tcPr>
          <w:p w14:paraId="581EED36"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3</w:t>
            </w:r>
          </w:p>
        </w:tc>
        <w:tc>
          <w:tcPr>
            <w:tcW w:w="3435" w:type="dxa"/>
            <w:vMerge/>
            <w:tcBorders>
              <w:top w:val="nil"/>
              <w:left w:val="single" w:sz="4" w:space="0" w:color="auto"/>
              <w:bottom w:val="single" w:sz="4" w:space="0" w:color="000000"/>
              <w:right w:val="single" w:sz="4" w:space="0" w:color="auto"/>
            </w:tcBorders>
            <w:vAlign w:val="center"/>
          </w:tcPr>
          <w:p w14:paraId="357F14B9" w14:textId="77777777" w:rsidR="00D3186F" w:rsidRDefault="00D3186F">
            <w:pPr>
              <w:spacing w:line="240" w:lineRule="auto"/>
              <w:rPr>
                <w:rFonts w:ascii="宋体" w:hAnsi="宋体" w:cs="宋体"/>
                <w:kern w:val="0"/>
                <w:sz w:val="18"/>
                <w:szCs w:val="18"/>
              </w:rPr>
            </w:pPr>
          </w:p>
        </w:tc>
      </w:tr>
      <w:tr w:rsidR="00D3186F" w14:paraId="6F7CBC4C" w14:textId="77777777">
        <w:trPr>
          <w:trHeight w:val="397"/>
          <w:jc w:val="center"/>
        </w:trPr>
        <w:tc>
          <w:tcPr>
            <w:tcW w:w="817" w:type="dxa"/>
            <w:tcBorders>
              <w:top w:val="nil"/>
              <w:left w:val="single" w:sz="4" w:space="0" w:color="auto"/>
              <w:bottom w:val="single" w:sz="4" w:space="0" w:color="auto"/>
              <w:right w:val="single" w:sz="4" w:space="0" w:color="auto"/>
            </w:tcBorders>
            <w:shd w:val="clear" w:color="auto" w:fill="auto"/>
            <w:vAlign w:val="center"/>
          </w:tcPr>
          <w:p w14:paraId="3B45CEC2"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7</w:t>
            </w:r>
          </w:p>
        </w:tc>
        <w:tc>
          <w:tcPr>
            <w:tcW w:w="889" w:type="dxa"/>
            <w:vMerge/>
            <w:tcBorders>
              <w:top w:val="nil"/>
              <w:left w:val="single" w:sz="4" w:space="0" w:color="auto"/>
              <w:bottom w:val="single" w:sz="4" w:space="0" w:color="auto"/>
              <w:right w:val="single" w:sz="4" w:space="0" w:color="auto"/>
            </w:tcBorders>
            <w:vAlign w:val="center"/>
          </w:tcPr>
          <w:p w14:paraId="0019C3AB" w14:textId="77777777" w:rsidR="00D3186F" w:rsidRDefault="00D3186F">
            <w:pPr>
              <w:spacing w:line="240" w:lineRule="auto"/>
              <w:rPr>
                <w:rFonts w:ascii="宋体" w:hAnsi="宋体" w:cs="宋体"/>
                <w:kern w:val="0"/>
                <w:sz w:val="18"/>
                <w:szCs w:val="18"/>
              </w:rPr>
            </w:pPr>
          </w:p>
        </w:tc>
        <w:tc>
          <w:tcPr>
            <w:tcW w:w="2440" w:type="dxa"/>
            <w:gridSpan w:val="2"/>
            <w:tcBorders>
              <w:top w:val="single" w:sz="4" w:space="0" w:color="auto"/>
              <w:left w:val="nil"/>
              <w:bottom w:val="single" w:sz="4" w:space="0" w:color="auto"/>
              <w:right w:val="single" w:sz="4" w:space="0" w:color="000000"/>
            </w:tcBorders>
            <w:shd w:val="clear" w:color="auto" w:fill="auto"/>
            <w:vAlign w:val="center"/>
          </w:tcPr>
          <w:p w14:paraId="77742CC4"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侧向弯曲</w:t>
            </w:r>
          </w:p>
        </w:tc>
        <w:tc>
          <w:tcPr>
            <w:tcW w:w="1140" w:type="dxa"/>
            <w:tcBorders>
              <w:top w:val="nil"/>
              <w:left w:val="nil"/>
              <w:bottom w:val="single" w:sz="4" w:space="0" w:color="auto"/>
              <w:right w:val="single" w:sz="4" w:space="0" w:color="auto"/>
            </w:tcBorders>
            <w:shd w:val="clear" w:color="auto" w:fill="auto"/>
            <w:vAlign w:val="center"/>
          </w:tcPr>
          <w:p w14:paraId="3EE65D81" w14:textId="77777777" w:rsidR="00D3186F" w:rsidRDefault="001D714E">
            <w:pPr>
              <w:spacing w:line="240" w:lineRule="auto"/>
              <w:jc w:val="center"/>
              <w:rPr>
                <w:rFonts w:ascii="宋体" w:hAnsi="宋体" w:cs="宋体"/>
                <w:kern w:val="0"/>
                <w:sz w:val="18"/>
                <w:szCs w:val="18"/>
              </w:rPr>
            </w:pPr>
            <w:r>
              <w:rPr>
                <w:rFonts w:ascii="宋体" w:hAnsi="宋体" w:cs="宋体"/>
                <w:i/>
                <w:kern w:val="0"/>
                <w:sz w:val="18"/>
                <w:szCs w:val="18"/>
              </w:rPr>
              <w:t>L</w:t>
            </w:r>
            <w:r>
              <w:rPr>
                <w:rFonts w:ascii="宋体" w:hAnsi="宋体" w:cs="宋体" w:hint="eastAsia"/>
                <w:kern w:val="0"/>
                <w:sz w:val="18"/>
                <w:szCs w:val="18"/>
              </w:rPr>
              <w:t>/1000,</w:t>
            </w:r>
          </w:p>
          <w:p w14:paraId="269E008C"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且≤20mm</w:t>
            </w:r>
          </w:p>
        </w:tc>
        <w:tc>
          <w:tcPr>
            <w:tcW w:w="3435" w:type="dxa"/>
            <w:tcBorders>
              <w:top w:val="nil"/>
              <w:left w:val="nil"/>
              <w:bottom w:val="single" w:sz="4" w:space="0" w:color="auto"/>
              <w:right w:val="single" w:sz="4" w:space="0" w:color="auto"/>
            </w:tcBorders>
            <w:shd w:val="clear" w:color="auto" w:fill="auto"/>
            <w:vAlign w:val="center"/>
          </w:tcPr>
          <w:p w14:paraId="1687B6CE" w14:textId="77777777" w:rsidR="00D3186F" w:rsidRDefault="001D714E">
            <w:pPr>
              <w:spacing w:line="240" w:lineRule="auto"/>
              <w:rPr>
                <w:rFonts w:ascii="宋体" w:hAnsi="宋体" w:cs="宋体"/>
                <w:kern w:val="0"/>
                <w:sz w:val="18"/>
                <w:szCs w:val="18"/>
              </w:rPr>
            </w:pPr>
            <w:r>
              <w:rPr>
                <w:rFonts w:ascii="宋体" w:hAnsi="宋体" w:cs="宋体" w:hint="eastAsia"/>
                <w:kern w:val="0"/>
                <w:sz w:val="18"/>
                <w:szCs w:val="18"/>
              </w:rPr>
              <w:t>拉线，钢尺量最大弯曲处</w:t>
            </w:r>
          </w:p>
        </w:tc>
      </w:tr>
      <w:tr w:rsidR="00D3186F" w14:paraId="0E97DB4C" w14:textId="77777777">
        <w:trPr>
          <w:trHeight w:val="397"/>
          <w:jc w:val="center"/>
        </w:trPr>
        <w:tc>
          <w:tcPr>
            <w:tcW w:w="817" w:type="dxa"/>
            <w:tcBorders>
              <w:top w:val="nil"/>
              <w:left w:val="single" w:sz="4" w:space="0" w:color="auto"/>
              <w:bottom w:val="single" w:sz="4" w:space="0" w:color="auto"/>
              <w:right w:val="single" w:sz="4" w:space="0" w:color="auto"/>
            </w:tcBorders>
            <w:shd w:val="clear" w:color="auto" w:fill="auto"/>
            <w:vAlign w:val="center"/>
          </w:tcPr>
          <w:p w14:paraId="1F50AA0B"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8</w:t>
            </w:r>
          </w:p>
        </w:tc>
        <w:tc>
          <w:tcPr>
            <w:tcW w:w="889" w:type="dxa"/>
            <w:vMerge/>
            <w:tcBorders>
              <w:top w:val="nil"/>
              <w:left w:val="single" w:sz="4" w:space="0" w:color="auto"/>
              <w:bottom w:val="single" w:sz="4" w:space="0" w:color="auto"/>
              <w:right w:val="single" w:sz="4" w:space="0" w:color="auto"/>
            </w:tcBorders>
            <w:vAlign w:val="center"/>
          </w:tcPr>
          <w:p w14:paraId="74983A57" w14:textId="77777777" w:rsidR="00D3186F" w:rsidRDefault="00D3186F">
            <w:pPr>
              <w:spacing w:line="240" w:lineRule="auto"/>
              <w:rPr>
                <w:rFonts w:ascii="宋体" w:hAnsi="宋体" w:cs="宋体"/>
                <w:kern w:val="0"/>
                <w:sz w:val="18"/>
                <w:szCs w:val="18"/>
              </w:rPr>
            </w:pPr>
          </w:p>
        </w:tc>
        <w:tc>
          <w:tcPr>
            <w:tcW w:w="2440" w:type="dxa"/>
            <w:gridSpan w:val="2"/>
            <w:tcBorders>
              <w:top w:val="single" w:sz="4" w:space="0" w:color="auto"/>
              <w:left w:val="nil"/>
              <w:bottom w:val="single" w:sz="4" w:space="0" w:color="auto"/>
              <w:right w:val="single" w:sz="4" w:space="0" w:color="000000"/>
            </w:tcBorders>
            <w:shd w:val="clear" w:color="auto" w:fill="auto"/>
            <w:vAlign w:val="center"/>
          </w:tcPr>
          <w:p w14:paraId="0F030D5A"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扭翘</w:t>
            </w:r>
          </w:p>
        </w:tc>
        <w:tc>
          <w:tcPr>
            <w:tcW w:w="1140" w:type="dxa"/>
            <w:tcBorders>
              <w:top w:val="nil"/>
              <w:left w:val="nil"/>
              <w:bottom w:val="single" w:sz="4" w:space="0" w:color="auto"/>
              <w:right w:val="single" w:sz="4" w:space="0" w:color="auto"/>
            </w:tcBorders>
            <w:shd w:val="clear" w:color="auto" w:fill="auto"/>
            <w:vAlign w:val="center"/>
          </w:tcPr>
          <w:p w14:paraId="0323DEFC" w14:textId="77777777" w:rsidR="00D3186F" w:rsidRDefault="001D714E">
            <w:pPr>
              <w:spacing w:line="240" w:lineRule="auto"/>
              <w:jc w:val="center"/>
              <w:rPr>
                <w:rFonts w:ascii="宋体" w:hAnsi="宋体" w:cs="宋体"/>
                <w:kern w:val="0"/>
                <w:sz w:val="18"/>
                <w:szCs w:val="18"/>
              </w:rPr>
            </w:pPr>
            <w:r>
              <w:rPr>
                <w:rFonts w:ascii="宋体" w:hAnsi="宋体" w:cs="宋体"/>
                <w:i/>
                <w:kern w:val="0"/>
                <w:sz w:val="18"/>
                <w:szCs w:val="18"/>
              </w:rPr>
              <w:t>L</w:t>
            </w:r>
            <w:r>
              <w:rPr>
                <w:rFonts w:ascii="宋体" w:hAnsi="宋体" w:cs="宋体" w:hint="eastAsia"/>
                <w:kern w:val="0"/>
                <w:sz w:val="18"/>
                <w:szCs w:val="18"/>
              </w:rPr>
              <w:t>/1000</w:t>
            </w:r>
          </w:p>
        </w:tc>
        <w:tc>
          <w:tcPr>
            <w:tcW w:w="3435" w:type="dxa"/>
            <w:tcBorders>
              <w:top w:val="nil"/>
              <w:left w:val="nil"/>
              <w:bottom w:val="single" w:sz="4" w:space="0" w:color="auto"/>
              <w:right w:val="single" w:sz="4" w:space="0" w:color="auto"/>
            </w:tcBorders>
            <w:shd w:val="clear" w:color="auto" w:fill="auto"/>
            <w:vAlign w:val="center"/>
          </w:tcPr>
          <w:p w14:paraId="122E203F" w14:textId="77777777" w:rsidR="00D3186F" w:rsidRDefault="001D714E">
            <w:pPr>
              <w:spacing w:line="240" w:lineRule="auto"/>
              <w:rPr>
                <w:rFonts w:ascii="宋体" w:hAnsi="宋体" w:cs="宋体"/>
                <w:kern w:val="0"/>
                <w:sz w:val="18"/>
                <w:szCs w:val="18"/>
              </w:rPr>
            </w:pPr>
            <w:r>
              <w:rPr>
                <w:rFonts w:ascii="宋体" w:hAnsi="宋体" w:cs="宋体" w:hint="eastAsia"/>
                <w:kern w:val="0"/>
                <w:sz w:val="18"/>
                <w:szCs w:val="18"/>
              </w:rPr>
              <w:t>四对角拉两根线，量测两线交点之间的距离，其值的2倍为扭翘值</w:t>
            </w:r>
          </w:p>
        </w:tc>
      </w:tr>
      <w:tr w:rsidR="00D3186F" w14:paraId="2EDF8EDC" w14:textId="77777777">
        <w:trPr>
          <w:trHeight w:val="397"/>
          <w:jc w:val="center"/>
        </w:trPr>
        <w:tc>
          <w:tcPr>
            <w:tcW w:w="817" w:type="dxa"/>
            <w:vMerge w:val="restart"/>
            <w:tcBorders>
              <w:top w:val="nil"/>
              <w:left w:val="single" w:sz="4" w:space="0" w:color="auto"/>
              <w:bottom w:val="single" w:sz="4" w:space="0" w:color="auto"/>
              <w:right w:val="single" w:sz="4" w:space="0" w:color="auto"/>
            </w:tcBorders>
            <w:shd w:val="clear" w:color="auto" w:fill="auto"/>
            <w:noWrap/>
            <w:vAlign w:val="center"/>
          </w:tcPr>
          <w:p w14:paraId="72C4A4E2"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9</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tcPr>
          <w:p w14:paraId="7CF66DBB"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预埋</w:t>
            </w:r>
          </w:p>
          <w:p w14:paraId="14DC940D"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部件</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tcPr>
          <w:p w14:paraId="6D286699"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预埋</w:t>
            </w:r>
          </w:p>
          <w:p w14:paraId="41F4FE68"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钢板</w:t>
            </w:r>
          </w:p>
        </w:tc>
        <w:tc>
          <w:tcPr>
            <w:tcW w:w="1680" w:type="dxa"/>
            <w:tcBorders>
              <w:top w:val="nil"/>
              <w:left w:val="nil"/>
              <w:bottom w:val="single" w:sz="4" w:space="0" w:color="auto"/>
              <w:right w:val="single" w:sz="4" w:space="0" w:color="auto"/>
            </w:tcBorders>
            <w:shd w:val="clear" w:color="auto" w:fill="auto"/>
            <w:vAlign w:val="center"/>
          </w:tcPr>
          <w:p w14:paraId="6ED0BB50"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中心线位置偏差</w:t>
            </w:r>
          </w:p>
        </w:tc>
        <w:tc>
          <w:tcPr>
            <w:tcW w:w="1140" w:type="dxa"/>
            <w:tcBorders>
              <w:top w:val="nil"/>
              <w:left w:val="nil"/>
              <w:bottom w:val="single" w:sz="4" w:space="0" w:color="auto"/>
              <w:right w:val="single" w:sz="4" w:space="0" w:color="auto"/>
            </w:tcBorders>
            <w:shd w:val="clear" w:color="auto" w:fill="auto"/>
            <w:vAlign w:val="center"/>
          </w:tcPr>
          <w:p w14:paraId="58AEDC9B"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5</w:t>
            </w:r>
          </w:p>
        </w:tc>
        <w:tc>
          <w:tcPr>
            <w:tcW w:w="3435" w:type="dxa"/>
            <w:tcBorders>
              <w:top w:val="nil"/>
              <w:left w:val="nil"/>
              <w:bottom w:val="single" w:sz="4" w:space="0" w:color="auto"/>
              <w:right w:val="single" w:sz="4" w:space="0" w:color="auto"/>
            </w:tcBorders>
            <w:shd w:val="clear" w:color="auto" w:fill="auto"/>
            <w:vAlign w:val="center"/>
          </w:tcPr>
          <w:p w14:paraId="4751F98E" w14:textId="77777777" w:rsidR="00D3186F" w:rsidRDefault="001D714E">
            <w:pPr>
              <w:spacing w:line="240" w:lineRule="auto"/>
              <w:rPr>
                <w:rFonts w:ascii="宋体" w:hAnsi="宋体" w:cs="宋体"/>
                <w:kern w:val="0"/>
                <w:sz w:val="18"/>
                <w:szCs w:val="18"/>
              </w:rPr>
            </w:pPr>
            <w:r>
              <w:rPr>
                <w:rFonts w:ascii="宋体" w:hAnsi="宋体" w:cs="宋体" w:hint="eastAsia"/>
                <w:kern w:val="0"/>
                <w:sz w:val="18"/>
                <w:szCs w:val="18"/>
              </w:rPr>
              <w:t>用尺量测纵横两个方向的中心线位置，取其中较大值</w:t>
            </w:r>
          </w:p>
        </w:tc>
      </w:tr>
      <w:tr w:rsidR="00D3186F" w14:paraId="4006CDFC" w14:textId="77777777">
        <w:trPr>
          <w:trHeight w:val="397"/>
          <w:jc w:val="center"/>
        </w:trPr>
        <w:tc>
          <w:tcPr>
            <w:tcW w:w="817" w:type="dxa"/>
            <w:vMerge/>
            <w:tcBorders>
              <w:top w:val="nil"/>
              <w:left w:val="single" w:sz="4" w:space="0" w:color="auto"/>
              <w:bottom w:val="single" w:sz="4" w:space="0" w:color="auto"/>
              <w:right w:val="single" w:sz="4" w:space="0" w:color="auto"/>
            </w:tcBorders>
            <w:vAlign w:val="center"/>
          </w:tcPr>
          <w:p w14:paraId="51785255" w14:textId="77777777" w:rsidR="00D3186F" w:rsidRDefault="00D3186F">
            <w:pPr>
              <w:spacing w:line="240" w:lineRule="auto"/>
              <w:rPr>
                <w:rFonts w:ascii="宋体" w:hAnsi="宋体" w:cs="宋体"/>
                <w:kern w:val="0"/>
                <w:sz w:val="18"/>
                <w:szCs w:val="18"/>
              </w:rPr>
            </w:pPr>
          </w:p>
        </w:tc>
        <w:tc>
          <w:tcPr>
            <w:tcW w:w="889" w:type="dxa"/>
            <w:vMerge/>
            <w:tcBorders>
              <w:top w:val="nil"/>
              <w:left w:val="single" w:sz="4" w:space="0" w:color="auto"/>
              <w:bottom w:val="single" w:sz="4" w:space="0" w:color="auto"/>
              <w:right w:val="single" w:sz="4" w:space="0" w:color="auto"/>
            </w:tcBorders>
            <w:vAlign w:val="center"/>
          </w:tcPr>
          <w:p w14:paraId="0FFB5A81" w14:textId="77777777" w:rsidR="00D3186F" w:rsidRDefault="00D3186F">
            <w:pPr>
              <w:spacing w:line="240" w:lineRule="auto"/>
              <w:rPr>
                <w:rFonts w:ascii="宋体" w:hAnsi="宋体" w:cs="宋体"/>
                <w:kern w:val="0"/>
                <w:sz w:val="18"/>
                <w:szCs w:val="18"/>
              </w:rPr>
            </w:pPr>
          </w:p>
        </w:tc>
        <w:tc>
          <w:tcPr>
            <w:tcW w:w="760" w:type="dxa"/>
            <w:vMerge/>
            <w:tcBorders>
              <w:top w:val="nil"/>
              <w:left w:val="single" w:sz="4" w:space="0" w:color="auto"/>
              <w:bottom w:val="single" w:sz="4" w:space="0" w:color="auto"/>
              <w:right w:val="single" w:sz="4" w:space="0" w:color="auto"/>
            </w:tcBorders>
            <w:vAlign w:val="center"/>
          </w:tcPr>
          <w:p w14:paraId="38CBAF40" w14:textId="77777777" w:rsidR="00D3186F" w:rsidRDefault="00D3186F">
            <w:pPr>
              <w:spacing w:line="240" w:lineRule="auto"/>
              <w:rPr>
                <w:rFonts w:ascii="宋体" w:hAnsi="宋体" w:cs="宋体"/>
                <w:kern w:val="0"/>
                <w:sz w:val="18"/>
                <w:szCs w:val="18"/>
              </w:rPr>
            </w:pPr>
          </w:p>
        </w:tc>
        <w:tc>
          <w:tcPr>
            <w:tcW w:w="1680" w:type="dxa"/>
            <w:tcBorders>
              <w:top w:val="nil"/>
              <w:left w:val="nil"/>
              <w:bottom w:val="single" w:sz="4" w:space="0" w:color="auto"/>
              <w:right w:val="single" w:sz="4" w:space="0" w:color="auto"/>
            </w:tcBorders>
            <w:shd w:val="clear" w:color="auto" w:fill="auto"/>
            <w:vAlign w:val="center"/>
          </w:tcPr>
          <w:p w14:paraId="790F006A"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平面高差</w:t>
            </w:r>
          </w:p>
        </w:tc>
        <w:tc>
          <w:tcPr>
            <w:tcW w:w="1140" w:type="dxa"/>
            <w:tcBorders>
              <w:top w:val="nil"/>
              <w:left w:val="nil"/>
              <w:bottom w:val="single" w:sz="4" w:space="0" w:color="auto"/>
              <w:right w:val="single" w:sz="4" w:space="0" w:color="auto"/>
            </w:tcBorders>
            <w:shd w:val="clear" w:color="auto" w:fill="auto"/>
            <w:vAlign w:val="center"/>
          </w:tcPr>
          <w:p w14:paraId="4F8FDE5D"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0,-5</w:t>
            </w:r>
          </w:p>
        </w:tc>
        <w:tc>
          <w:tcPr>
            <w:tcW w:w="3435" w:type="dxa"/>
            <w:tcBorders>
              <w:top w:val="nil"/>
              <w:left w:val="nil"/>
              <w:bottom w:val="single" w:sz="4" w:space="0" w:color="auto"/>
              <w:right w:val="single" w:sz="4" w:space="0" w:color="auto"/>
            </w:tcBorders>
            <w:shd w:val="clear" w:color="auto" w:fill="auto"/>
            <w:vAlign w:val="center"/>
          </w:tcPr>
          <w:p w14:paraId="5D52795D" w14:textId="77777777" w:rsidR="00D3186F" w:rsidRDefault="001D714E">
            <w:pPr>
              <w:spacing w:line="240" w:lineRule="auto"/>
              <w:rPr>
                <w:rFonts w:ascii="宋体" w:hAnsi="宋体" w:cs="宋体"/>
                <w:kern w:val="0"/>
                <w:sz w:val="18"/>
                <w:szCs w:val="18"/>
              </w:rPr>
            </w:pPr>
            <w:r>
              <w:rPr>
                <w:rFonts w:ascii="宋体" w:hAnsi="宋体" w:cs="宋体" w:hint="eastAsia"/>
                <w:kern w:val="0"/>
                <w:sz w:val="18"/>
                <w:szCs w:val="18"/>
              </w:rPr>
              <w:t>用尺紧靠在预埋件上，用楔形塞尺量测预埋件平面与混凝土面的最大缝隙</w:t>
            </w:r>
          </w:p>
        </w:tc>
      </w:tr>
      <w:tr w:rsidR="00D3186F" w14:paraId="0B23AB9C" w14:textId="77777777">
        <w:trPr>
          <w:trHeight w:val="397"/>
          <w:jc w:val="center"/>
        </w:trPr>
        <w:tc>
          <w:tcPr>
            <w:tcW w:w="817" w:type="dxa"/>
            <w:vMerge w:val="restart"/>
            <w:tcBorders>
              <w:top w:val="nil"/>
              <w:left w:val="single" w:sz="4" w:space="0" w:color="auto"/>
              <w:bottom w:val="single" w:sz="4" w:space="0" w:color="auto"/>
              <w:right w:val="single" w:sz="4" w:space="0" w:color="auto"/>
            </w:tcBorders>
            <w:shd w:val="clear" w:color="auto" w:fill="auto"/>
            <w:noWrap/>
            <w:vAlign w:val="center"/>
          </w:tcPr>
          <w:p w14:paraId="60191749"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10</w:t>
            </w:r>
          </w:p>
        </w:tc>
        <w:tc>
          <w:tcPr>
            <w:tcW w:w="889" w:type="dxa"/>
            <w:vMerge/>
            <w:tcBorders>
              <w:top w:val="nil"/>
              <w:left w:val="single" w:sz="4" w:space="0" w:color="auto"/>
              <w:bottom w:val="single" w:sz="4" w:space="0" w:color="auto"/>
              <w:right w:val="single" w:sz="4" w:space="0" w:color="auto"/>
            </w:tcBorders>
            <w:vAlign w:val="center"/>
          </w:tcPr>
          <w:p w14:paraId="3D9F2416" w14:textId="77777777" w:rsidR="00D3186F" w:rsidRDefault="00D3186F">
            <w:pPr>
              <w:spacing w:line="240" w:lineRule="auto"/>
              <w:rPr>
                <w:rFonts w:ascii="宋体" w:hAnsi="宋体" w:cs="宋体"/>
                <w:kern w:val="0"/>
                <w:sz w:val="18"/>
                <w:szCs w:val="18"/>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tcPr>
          <w:p w14:paraId="1D382E4B"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预埋</w:t>
            </w:r>
          </w:p>
          <w:p w14:paraId="0F54C5F8"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螺栓</w:t>
            </w:r>
          </w:p>
        </w:tc>
        <w:tc>
          <w:tcPr>
            <w:tcW w:w="1680" w:type="dxa"/>
            <w:tcBorders>
              <w:top w:val="nil"/>
              <w:left w:val="nil"/>
              <w:bottom w:val="single" w:sz="4" w:space="0" w:color="auto"/>
              <w:right w:val="single" w:sz="4" w:space="0" w:color="auto"/>
            </w:tcBorders>
            <w:shd w:val="clear" w:color="auto" w:fill="auto"/>
            <w:vAlign w:val="center"/>
          </w:tcPr>
          <w:p w14:paraId="423B82F3"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中心线位置偏差</w:t>
            </w:r>
          </w:p>
        </w:tc>
        <w:tc>
          <w:tcPr>
            <w:tcW w:w="1140" w:type="dxa"/>
            <w:tcBorders>
              <w:top w:val="nil"/>
              <w:left w:val="nil"/>
              <w:bottom w:val="single" w:sz="4" w:space="0" w:color="auto"/>
              <w:right w:val="single" w:sz="4" w:space="0" w:color="auto"/>
            </w:tcBorders>
            <w:shd w:val="clear" w:color="auto" w:fill="auto"/>
            <w:vAlign w:val="center"/>
          </w:tcPr>
          <w:p w14:paraId="001B858A"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2</w:t>
            </w:r>
          </w:p>
        </w:tc>
        <w:tc>
          <w:tcPr>
            <w:tcW w:w="3435" w:type="dxa"/>
            <w:tcBorders>
              <w:top w:val="nil"/>
              <w:left w:val="nil"/>
              <w:bottom w:val="single" w:sz="4" w:space="0" w:color="auto"/>
              <w:right w:val="single" w:sz="4" w:space="0" w:color="auto"/>
            </w:tcBorders>
            <w:shd w:val="clear" w:color="auto" w:fill="auto"/>
            <w:vAlign w:val="center"/>
          </w:tcPr>
          <w:p w14:paraId="3ADEA9C5" w14:textId="77777777" w:rsidR="00D3186F" w:rsidRDefault="001D714E">
            <w:pPr>
              <w:spacing w:line="240" w:lineRule="auto"/>
              <w:rPr>
                <w:rFonts w:ascii="宋体" w:hAnsi="宋体" w:cs="宋体"/>
                <w:kern w:val="0"/>
                <w:sz w:val="18"/>
                <w:szCs w:val="18"/>
              </w:rPr>
            </w:pPr>
            <w:r>
              <w:rPr>
                <w:rFonts w:ascii="宋体" w:hAnsi="宋体" w:cs="宋体" w:hint="eastAsia"/>
                <w:kern w:val="0"/>
                <w:sz w:val="18"/>
                <w:szCs w:val="18"/>
              </w:rPr>
              <w:t>用尺量测纵横两个方向的中心线位置，取其中较大值</w:t>
            </w:r>
          </w:p>
        </w:tc>
      </w:tr>
      <w:tr w:rsidR="00D3186F" w14:paraId="7C54E8FC" w14:textId="77777777">
        <w:trPr>
          <w:trHeight w:val="397"/>
          <w:jc w:val="center"/>
        </w:trPr>
        <w:tc>
          <w:tcPr>
            <w:tcW w:w="817" w:type="dxa"/>
            <w:vMerge/>
            <w:tcBorders>
              <w:top w:val="nil"/>
              <w:left w:val="single" w:sz="4" w:space="0" w:color="auto"/>
              <w:bottom w:val="single" w:sz="4" w:space="0" w:color="auto"/>
              <w:right w:val="single" w:sz="4" w:space="0" w:color="auto"/>
            </w:tcBorders>
            <w:vAlign w:val="center"/>
          </w:tcPr>
          <w:p w14:paraId="727B34A5" w14:textId="77777777" w:rsidR="00D3186F" w:rsidRDefault="00D3186F">
            <w:pPr>
              <w:spacing w:line="240" w:lineRule="auto"/>
              <w:rPr>
                <w:rFonts w:ascii="宋体" w:hAnsi="宋体" w:cs="宋体"/>
                <w:kern w:val="0"/>
                <w:sz w:val="18"/>
                <w:szCs w:val="18"/>
              </w:rPr>
            </w:pPr>
          </w:p>
        </w:tc>
        <w:tc>
          <w:tcPr>
            <w:tcW w:w="889" w:type="dxa"/>
            <w:vMerge/>
            <w:tcBorders>
              <w:top w:val="nil"/>
              <w:left w:val="single" w:sz="4" w:space="0" w:color="auto"/>
              <w:bottom w:val="single" w:sz="4" w:space="0" w:color="auto"/>
              <w:right w:val="single" w:sz="4" w:space="0" w:color="auto"/>
            </w:tcBorders>
            <w:vAlign w:val="center"/>
          </w:tcPr>
          <w:p w14:paraId="7B9F87E3" w14:textId="77777777" w:rsidR="00D3186F" w:rsidRDefault="00D3186F">
            <w:pPr>
              <w:spacing w:line="240" w:lineRule="auto"/>
              <w:rPr>
                <w:rFonts w:ascii="宋体" w:hAnsi="宋体" w:cs="宋体"/>
                <w:kern w:val="0"/>
                <w:sz w:val="18"/>
                <w:szCs w:val="18"/>
              </w:rPr>
            </w:pPr>
          </w:p>
        </w:tc>
        <w:tc>
          <w:tcPr>
            <w:tcW w:w="760" w:type="dxa"/>
            <w:vMerge/>
            <w:tcBorders>
              <w:top w:val="nil"/>
              <w:left w:val="single" w:sz="4" w:space="0" w:color="auto"/>
              <w:bottom w:val="single" w:sz="4" w:space="0" w:color="auto"/>
              <w:right w:val="single" w:sz="4" w:space="0" w:color="auto"/>
            </w:tcBorders>
            <w:vAlign w:val="center"/>
          </w:tcPr>
          <w:p w14:paraId="322D09AD" w14:textId="77777777" w:rsidR="00D3186F" w:rsidRDefault="00D3186F">
            <w:pPr>
              <w:spacing w:line="240" w:lineRule="auto"/>
              <w:rPr>
                <w:rFonts w:ascii="宋体" w:hAnsi="宋体" w:cs="宋体"/>
                <w:kern w:val="0"/>
                <w:sz w:val="18"/>
                <w:szCs w:val="18"/>
              </w:rPr>
            </w:pPr>
          </w:p>
        </w:tc>
        <w:tc>
          <w:tcPr>
            <w:tcW w:w="1680" w:type="dxa"/>
            <w:tcBorders>
              <w:top w:val="nil"/>
              <w:left w:val="nil"/>
              <w:bottom w:val="single" w:sz="4" w:space="0" w:color="auto"/>
              <w:right w:val="single" w:sz="4" w:space="0" w:color="auto"/>
            </w:tcBorders>
            <w:shd w:val="clear" w:color="auto" w:fill="auto"/>
            <w:vAlign w:val="center"/>
          </w:tcPr>
          <w:p w14:paraId="04D8EF38"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外露长度</w:t>
            </w:r>
          </w:p>
        </w:tc>
        <w:tc>
          <w:tcPr>
            <w:tcW w:w="1140" w:type="dxa"/>
            <w:tcBorders>
              <w:top w:val="nil"/>
              <w:left w:val="nil"/>
              <w:bottom w:val="single" w:sz="4" w:space="0" w:color="auto"/>
              <w:right w:val="single" w:sz="4" w:space="0" w:color="auto"/>
            </w:tcBorders>
            <w:shd w:val="clear" w:color="auto" w:fill="auto"/>
            <w:vAlign w:val="center"/>
          </w:tcPr>
          <w:p w14:paraId="115DE1C2"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10，-5</w:t>
            </w:r>
          </w:p>
        </w:tc>
        <w:tc>
          <w:tcPr>
            <w:tcW w:w="3435" w:type="dxa"/>
            <w:tcBorders>
              <w:top w:val="nil"/>
              <w:left w:val="nil"/>
              <w:bottom w:val="single" w:sz="4" w:space="0" w:color="auto"/>
              <w:right w:val="single" w:sz="4" w:space="0" w:color="auto"/>
            </w:tcBorders>
            <w:shd w:val="clear" w:color="auto" w:fill="auto"/>
            <w:vAlign w:val="center"/>
          </w:tcPr>
          <w:p w14:paraId="59AA7B9C" w14:textId="77777777" w:rsidR="00D3186F" w:rsidRDefault="001D714E">
            <w:pPr>
              <w:spacing w:line="240" w:lineRule="auto"/>
              <w:rPr>
                <w:rFonts w:ascii="宋体" w:hAnsi="宋体" w:cs="宋体"/>
                <w:kern w:val="0"/>
                <w:sz w:val="18"/>
                <w:szCs w:val="18"/>
              </w:rPr>
            </w:pPr>
            <w:r>
              <w:rPr>
                <w:rFonts w:ascii="宋体" w:hAnsi="宋体" w:cs="宋体" w:hint="eastAsia"/>
                <w:kern w:val="0"/>
                <w:sz w:val="18"/>
                <w:szCs w:val="18"/>
              </w:rPr>
              <w:t>用尺量</w:t>
            </w:r>
          </w:p>
        </w:tc>
      </w:tr>
      <w:tr w:rsidR="00D3186F" w14:paraId="7428373C" w14:textId="77777777">
        <w:trPr>
          <w:trHeight w:val="397"/>
          <w:jc w:val="center"/>
        </w:trPr>
        <w:tc>
          <w:tcPr>
            <w:tcW w:w="817" w:type="dxa"/>
            <w:vMerge w:val="restart"/>
            <w:tcBorders>
              <w:top w:val="nil"/>
              <w:left w:val="single" w:sz="4" w:space="0" w:color="auto"/>
              <w:bottom w:val="single" w:sz="4" w:space="0" w:color="auto"/>
              <w:right w:val="single" w:sz="4" w:space="0" w:color="auto"/>
            </w:tcBorders>
            <w:shd w:val="clear" w:color="auto" w:fill="auto"/>
            <w:noWrap/>
            <w:vAlign w:val="center"/>
          </w:tcPr>
          <w:p w14:paraId="607AF92A"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11</w:t>
            </w:r>
          </w:p>
        </w:tc>
        <w:tc>
          <w:tcPr>
            <w:tcW w:w="889" w:type="dxa"/>
            <w:vMerge/>
            <w:tcBorders>
              <w:top w:val="nil"/>
              <w:left w:val="single" w:sz="4" w:space="0" w:color="auto"/>
              <w:bottom w:val="single" w:sz="4" w:space="0" w:color="auto"/>
              <w:right w:val="single" w:sz="4" w:space="0" w:color="auto"/>
            </w:tcBorders>
            <w:vAlign w:val="center"/>
          </w:tcPr>
          <w:p w14:paraId="68B5B691" w14:textId="77777777" w:rsidR="00D3186F" w:rsidRDefault="00D3186F">
            <w:pPr>
              <w:spacing w:line="240" w:lineRule="auto"/>
              <w:rPr>
                <w:rFonts w:ascii="宋体" w:hAnsi="宋体" w:cs="宋体"/>
                <w:kern w:val="0"/>
                <w:sz w:val="18"/>
                <w:szCs w:val="18"/>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tcPr>
          <w:p w14:paraId="1E29D19D"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预埋</w:t>
            </w:r>
          </w:p>
          <w:p w14:paraId="455B2DF4"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线盒、</w:t>
            </w:r>
          </w:p>
          <w:p w14:paraId="55FED323"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电盒</w:t>
            </w:r>
          </w:p>
        </w:tc>
        <w:tc>
          <w:tcPr>
            <w:tcW w:w="1680" w:type="dxa"/>
            <w:tcBorders>
              <w:top w:val="nil"/>
              <w:left w:val="nil"/>
              <w:bottom w:val="single" w:sz="4" w:space="0" w:color="auto"/>
              <w:right w:val="single" w:sz="4" w:space="0" w:color="auto"/>
            </w:tcBorders>
            <w:shd w:val="clear" w:color="auto" w:fill="auto"/>
            <w:vAlign w:val="center"/>
          </w:tcPr>
          <w:p w14:paraId="2BF6DC54"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在构件平面的水平方向中心位置偏差</w:t>
            </w:r>
          </w:p>
        </w:tc>
        <w:tc>
          <w:tcPr>
            <w:tcW w:w="1140" w:type="dxa"/>
            <w:tcBorders>
              <w:top w:val="nil"/>
              <w:left w:val="nil"/>
              <w:bottom w:val="single" w:sz="4" w:space="0" w:color="auto"/>
              <w:right w:val="single" w:sz="4" w:space="0" w:color="auto"/>
            </w:tcBorders>
            <w:shd w:val="clear" w:color="auto" w:fill="auto"/>
            <w:vAlign w:val="center"/>
          </w:tcPr>
          <w:p w14:paraId="386F4A99"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10</w:t>
            </w:r>
          </w:p>
        </w:tc>
        <w:tc>
          <w:tcPr>
            <w:tcW w:w="3435" w:type="dxa"/>
            <w:tcBorders>
              <w:top w:val="nil"/>
              <w:left w:val="nil"/>
              <w:bottom w:val="single" w:sz="4" w:space="0" w:color="auto"/>
              <w:right w:val="single" w:sz="4" w:space="0" w:color="auto"/>
            </w:tcBorders>
            <w:shd w:val="clear" w:color="auto" w:fill="auto"/>
            <w:vAlign w:val="center"/>
          </w:tcPr>
          <w:p w14:paraId="208D9F62" w14:textId="77777777" w:rsidR="00D3186F" w:rsidRDefault="001D714E">
            <w:pPr>
              <w:spacing w:line="240" w:lineRule="auto"/>
              <w:rPr>
                <w:rFonts w:ascii="宋体" w:hAnsi="宋体" w:cs="宋体"/>
                <w:kern w:val="0"/>
                <w:sz w:val="18"/>
                <w:szCs w:val="18"/>
              </w:rPr>
            </w:pPr>
            <w:r>
              <w:rPr>
                <w:rFonts w:ascii="宋体" w:hAnsi="宋体" w:cs="宋体" w:hint="eastAsia"/>
                <w:kern w:val="0"/>
                <w:sz w:val="18"/>
                <w:szCs w:val="18"/>
              </w:rPr>
              <w:t>用尺量</w:t>
            </w:r>
          </w:p>
        </w:tc>
      </w:tr>
      <w:tr w:rsidR="00D3186F" w14:paraId="70676B57" w14:textId="77777777">
        <w:trPr>
          <w:trHeight w:val="397"/>
          <w:jc w:val="center"/>
        </w:trPr>
        <w:tc>
          <w:tcPr>
            <w:tcW w:w="817" w:type="dxa"/>
            <w:vMerge/>
            <w:tcBorders>
              <w:top w:val="nil"/>
              <w:left w:val="single" w:sz="4" w:space="0" w:color="auto"/>
              <w:bottom w:val="single" w:sz="4" w:space="0" w:color="auto"/>
              <w:right w:val="single" w:sz="4" w:space="0" w:color="auto"/>
            </w:tcBorders>
            <w:vAlign w:val="center"/>
          </w:tcPr>
          <w:p w14:paraId="45DBE152" w14:textId="77777777" w:rsidR="00D3186F" w:rsidRDefault="00D3186F">
            <w:pPr>
              <w:spacing w:line="240" w:lineRule="auto"/>
              <w:rPr>
                <w:rFonts w:ascii="宋体" w:hAnsi="宋体" w:cs="宋体"/>
                <w:kern w:val="0"/>
                <w:sz w:val="18"/>
                <w:szCs w:val="18"/>
              </w:rPr>
            </w:pPr>
          </w:p>
        </w:tc>
        <w:tc>
          <w:tcPr>
            <w:tcW w:w="889" w:type="dxa"/>
            <w:vMerge/>
            <w:tcBorders>
              <w:top w:val="nil"/>
              <w:left w:val="single" w:sz="4" w:space="0" w:color="auto"/>
              <w:bottom w:val="single" w:sz="4" w:space="0" w:color="auto"/>
              <w:right w:val="single" w:sz="4" w:space="0" w:color="auto"/>
            </w:tcBorders>
            <w:vAlign w:val="center"/>
          </w:tcPr>
          <w:p w14:paraId="1F5FEF9E" w14:textId="77777777" w:rsidR="00D3186F" w:rsidRDefault="00D3186F">
            <w:pPr>
              <w:spacing w:line="240" w:lineRule="auto"/>
              <w:rPr>
                <w:rFonts w:ascii="宋体" w:hAnsi="宋体" w:cs="宋体"/>
                <w:kern w:val="0"/>
                <w:sz w:val="18"/>
                <w:szCs w:val="18"/>
              </w:rPr>
            </w:pPr>
          </w:p>
        </w:tc>
        <w:tc>
          <w:tcPr>
            <w:tcW w:w="760" w:type="dxa"/>
            <w:vMerge/>
            <w:tcBorders>
              <w:top w:val="nil"/>
              <w:left w:val="single" w:sz="4" w:space="0" w:color="auto"/>
              <w:bottom w:val="single" w:sz="4" w:space="0" w:color="auto"/>
              <w:right w:val="single" w:sz="4" w:space="0" w:color="auto"/>
            </w:tcBorders>
            <w:vAlign w:val="center"/>
          </w:tcPr>
          <w:p w14:paraId="3E78384C" w14:textId="77777777" w:rsidR="00D3186F" w:rsidRDefault="00D3186F">
            <w:pPr>
              <w:spacing w:line="240" w:lineRule="auto"/>
              <w:rPr>
                <w:rFonts w:ascii="宋体" w:hAnsi="宋体" w:cs="宋体"/>
                <w:kern w:val="0"/>
                <w:sz w:val="18"/>
                <w:szCs w:val="18"/>
              </w:rPr>
            </w:pPr>
          </w:p>
        </w:tc>
        <w:tc>
          <w:tcPr>
            <w:tcW w:w="1680" w:type="dxa"/>
            <w:tcBorders>
              <w:top w:val="nil"/>
              <w:left w:val="nil"/>
              <w:bottom w:val="single" w:sz="4" w:space="0" w:color="auto"/>
              <w:right w:val="single" w:sz="4" w:space="0" w:color="auto"/>
            </w:tcBorders>
            <w:shd w:val="clear" w:color="auto" w:fill="auto"/>
            <w:vAlign w:val="center"/>
          </w:tcPr>
          <w:p w14:paraId="2514826B"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与构件表面混凝土高差</w:t>
            </w:r>
          </w:p>
        </w:tc>
        <w:tc>
          <w:tcPr>
            <w:tcW w:w="1140" w:type="dxa"/>
            <w:tcBorders>
              <w:top w:val="nil"/>
              <w:left w:val="nil"/>
              <w:bottom w:val="single" w:sz="4" w:space="0" w:color="auto"/>
              <w:right w:val="single" w:sz="4" w:space="0" w:color="auto"/>
            </w:tcBorders>
            <w:shd w:val="clear" w:color="auto" w:fill="auto"/>
            <w:vAlign w:val="center"/>
          </w:tcPr>
          <w:p w14:paraId="1EDC0F4D"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0，-5</w:t>
            </w:r>
          </w:p>
        </w:tc>
        <w:tc>
          <w:tcPr>
            <w:tcW w:w="3435" w:type="dxa"/>
            <w:tcBorders>
              <w:top w:val="nil"/>
              <w:left w:val="nil"/>
              <w:bottom w:val="single" w:sz="4" w:space="0" w:color="auto"/>
              <w:right w:val="single" w:sz="4" w:space="0" w:color="auto"/>
            </w:tcBorders>
            <w:shd w:val="clear" w:color="auto" w:fill="auto"/>
            <w:vAlign w:val="center"/>
          </w:tcPr>
          <w:p w14:paraId="7B43BAEF" w14:textId="77777777" w:rsidR="00D3186F" w:rsidRDefault="001D714E">
            <w:pPr>
              <w:spacing w:line="240" w:lineRule="auto"/>
              <w:rPr>
                <w:rFonts w:ascii="宋体" w:hAnsi="宋体" w:cs="宋体"/>
                <w:kern w:val="0"/>
                <w:sz w:val="18"/>
                <w:szCs w:val="18"/>
              </w:rPr>
            </w:pPr>
            <w:r>
              <w:rPr>
                <w:rFonts w:ascii="宋体" w:hAnsi="宋体" w:cs="宋体" w:hint="eastAsia"/>
                <w:kern w:val="0"/>
                <w:sz w:val="18"/>
                <w:szCs w:val="18"/>
              </w:rPr>
              <w:t>用尺量</w:t>
            </w:r>
          </w:p>
        </w:tc>
      </w:tr>
      <w:tr w:rsidR="00D3186F" w14:paraId="22711242" w14:textId="77777777">
        <w:trPr>
          <w:trHeight w:val="397"/>
          <w:jc w:val="center"/>
        </w:trPr>
        <w:tc>
          <w:tcPr>
            <w:tcW w:w="817" w:type="dxa"/>
            <w:vMerge w:val="restart"/>
            <w:tcBorders>
              <w:top w:val="nil"/>
              <w:left w:val="single" w:sz="4" w:space="0" w:color="auto"/>
              <w:bottom w:val="single" w:sz="4" w:space="0" w:color="auto"/>
              <w:right w:val="single" w:sz="4" w:space="0" w:color="auto"/>
            </w:tcBorders>
            <w:shd w:val="clear" w:color="auto" w:fill="auto"/>
            <w:noWrap/>
            <w:vAlign w:val="center"/>
          </w:tcPr>
          <w:p w14:paraId="4A8DE702"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12</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tcPr>
          <w:p w14:paraId="40E4220D"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预留孔</w:t>
            </w:r>
          </w:p>
        </w:tc>
        <w:tc>
          <w:tcPr>
            <w:tcW w:w="2440" w:type="dxa"/>
            <w:gridSpan w:val="2"/>
            <w:tcBorders>
              <w:top w:val="single" w:sz="4" w:space="0" w:color="auto"/>
              <w:left w:val="nil"/>
              <w:bottom w:val="single" w:sz="4" w:space="0" w:color="auto"/>
              <w:right w:val="single" w:sz="4" w:space="0" w:color="000000"/>
            </w:tcBorders>
            <w:shd w:val="clear" w:color="auto" w:fill="auto"/>
            <w:vAlign w:val="center"/>
          </w:tcPr>
          <w:p w14:paraId="0AFB1CE6"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中心线位置偏移</w:t>
            </w:r>
          </w:p>
        </w:tc>
        <w:tc>
          <w:tcPr>
            <w:tcW w:w="1140" w:type="dxa"/>
            <w:tcBorders>
              <w:top w:val="nil"/>
              <w:left w:val="nil"/>
              <w:bottom w:val="single" w:sz="4" w:space="0" w:color="auto"/>
              <w:right w:val="single" w:sz="4" w:space="0" w:color="auto"/>
            </w:tcBorders>
            <w:shd w:val="clear" w:color="auto" w:fill="auto"/>
            <w:vAlign w:val="center"/>
          </w:tcPr>
          <w:p w14:paraId="5E9064AA"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5</w:t>
            </w:r>
          </w:p>
        </w:tc>
        <w:tc>
          <w:tcPr>
            <w:tcW w:w="3435" w:type="dxa"/>
            <w:tcBorders>
              <w:top w:val="nil"/>
              <w:left w:val="nil"/>
              <w:bottom w:val="single" w:sz="4" w:space="0" w:color="auto"/>
              <w:right w:val="single" w:sz="4" w:space="0" w:color="auto"/>
            </w:tcBorders>
            <w:shd w:val="clear" w:color="auto" w:fill="auto"/>
            <w:vAlign w:val="center"/>
          </w:tcPr>
          <w:p w14:paraId="6472C80A" w14:textId="77777777" w:rsidR="00D3186F" w:rsidRDefault="001D714E">
            <w:pPr>
              <w:spacing w:line="240" w:lineRule="auto"/>
              <w:rPr>
                <w:rFonts w:ascii="宋体" w:hAnsi="宋体" w:cs="宋体"/>
                <w:kern w:val="0"/>
                <w:sz w:val="18"/>
                <w:szCs w:val="18"/>
              </w:rPr>
            </w:pPr>
            <w:r>
              <w:rPr>
                <w:rFonts w:ascii="宋体" w:hAnsi="宋体" w:cs="宋体" w:hint="eastAsia"/>
                <w:kern w:val="0"/>
                <w:sz w:val="18"/>
                <w:szCs w:val="18"/>
              </w:rPr>
              <w:t>用尺量测纵横两个方向的中心线位置，取其中较大值</w:t>
            </w:r>
          </w:p>
        </w:tc>
      </w:tr>
      <w:tr w:rsidR="00D3186F" w14:paraId="3C139FA9" w14:textId="77777777">
        <w:trPr>
          <w:trHeight w:val="397"/>
          <w:jc w:val="center"/>
        </w:trPr>
        <w:tc>
          <w:tcPr>
            <w:tcW w:w="817" w:type="dxa"/>
            <w:vMerge/>
            <w:tcBorders>
              <w:top w:val="nil"/>
              <w:left w:val="single" w:sz="4" w:space="0" w:color="auto"/>
              <w:bottom w:val="single" w:sz="4" w:space="0" w:color="auto"/>
              <w:right w:val="single" w:sz="4" w:space="0" w:color="auto"/>
            </w:tcBorders>
            <w:vAlign w:val="center"/>
          </w:tcPr>
          <w:p w14:paraId="66D633A8" w14:textId="77777777" w:rsidR="00D3186F" w:rsidRDefault="00D3186F">
            <w:pPr>
              <w:spacing w:line="240" w:lineRule="auto"/>
              <w:rPr>
                <w:rFonts w:ascii="宋体" w:hAnsi="宋体" w:cs="宋体"/>
                <w:kern w:val="0"/>
                <w:sz w:val="18"/>
                <w:szCs w:val="18"/>
              </w:rPr>
            </w:pPr>
          </w:p>
        </w:tc>
        <w:tc>
          <w:tcPr>
            <w:tcW w:w="889" w:type="dxa"/>
            <w:vMerge/>
            <w:tcBorders>
              <w:top w:val="nil"/>
              <w:left w:val="single" w:sz="4" w:space="0" w:color="auto"/>
              <w:bottom w:val="single" w:sz="4" w:space="0" w:color="auto"/>
              <w:right w:val="single" w:sz="4" w:space="0" w:color="auto"/>
            </w:tcBorders>
            <w:vAlign w:val="center"/>
          </w:tcPr>
          <w:p w14:paraId="4288B163" w14:textId="77777777" w:rsidR="00D3186F" w:rsidRDefault="00D3186F">
            <w:pPr>
              <w:spacing w:line="240" w:lineRule="auto"/>
              <w:rPr>
                <w:rFonts w:ascii="宋体" w:hAnsi="宋体" w:cs="宋体"/>
                <w:kern w:val="0"/>
                <w:sz w:val="18"/>
                <w:szCs w:val="18"/>
              </w:rPr>
            </w:pPr>
          </w:p>
        </w:tc>
        <w:tc>
          <w:tcPr>
            <w:tcW w:w="2440" w:type="dxa"/>
            <w:gridSpan w:val="2"/>
            <w:tcBorders>
              <w:top w:val="single" w:sz="4" w:space="0" w:color="auto"/>
              <w:left w:val="nil"/>
              <w:bottom w:val="single" w:sz="4" w:space="0" w:color="auto"/>
              <w:right w:val="single" w:sz="4" w:space="0" w:color="000000"/>
            </w:tcBorders>
            <w:shd w:val="clear" w:color="auto" w:fill="auto"/>
            <w:vAlign w:val="center"/>
          </w:tcPr>
          <w:p w14:paraId="1109F863"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孔尺寸</w:t>
            </w:r>
          </w:p>
        </w:tc>
        <w:tc>
          <w:tcPr>
            <w:tcW w:w="1140" w:type="dxa"/>
            <w:tcBorders>
              <w:top w:val="nil"/>
              <w:left w:val="nil"/>
              <w:bottom w:val="single" w:sz="4" w:space="0" w:color="auto"/>
              <w:right w:val="single" w:sz="4" w:space="0" w:color="auto"/>
            </w:tcBorders>
            <w:shd w:val="clear" w:color="auto" w:fill="auto"/>
            <w:vAlign w:val="center"/>
          </w:tcPr>
          <w:p w14:paraId="468AA423"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±5</w:t>
            </w:r>
          </w:p>
        </w:tc>
        <w:tc>
          <w:tcPr>
            <w:tcW w:w="3435" w:type="dxa"/>
            <w:tcBorders>
              <w:top w:val="nil"/>
              <w:left w:val="nil"/>
              <w:bottom w:val="single" w:sz="4" w:space="0" w:color="auto"/>
              <w:right w:val="single" w:sz="4" w:space="0" w:color="auto"/>
            </w:tcBorders>
            <w:shd w:val="clear" w:color="auto" w:fill="auto"/>
            <w:vAlign w:val="center"/>
          </w:tcPr>
          <w:p w14:paraId="4FC7B911" w14:textId="77777777" w:rsidR="00D3186F" w:rsidRDefault="001D714E">
            <w:pPr>
              <w:spacing w:line="240" w:lineRule="auto"/>
              <w:rPr>
                <w:rFonts w:ascii="宋体" w:hAnsi="宋体" w:cs="宋体"/>
                <w:kern w:val="0"/>
                <w:sz w:val="18"/>
                <w:szCs w:val="18"/>
              </w:rPr>
            </w:pPr>
            <w:r>
              <w:rPr>
                <w:rFonts w:ascii="宋体" w:hAnsi="宋体" w:cs="宋体" w:hint="eastAsia"/>
                <w:kern w:val="0"/>
                <w:sz w:val="18"/>
                <w:szCs w:val="18"/>
              </w:rPr>
              <w:t>用尺量测纵横两个方向尺寸，取其较大值</w:t>
            </w:r>
          </w:p>
        </w:tc>
      </w:tr>
      <w:tr w:rsidR="00D3186F" w14:paraId="5C57C924" w14:textId="77777777">
        <w:trPr>
          <w:trHeight w:val="397"/>
          <w:jc w:val="center"/>
        </w:trPr>
        <w:tc>
          <w:tcPr>
            <w:tcW w:w="817" w:type="dxa"/>
            <w:vMerge w:val="restart"/>
            <w:tcBorders>
              <w:top w:val="nil"/>
              <w:left w:val="single" w:sz="4" w:space="0" w:color="auto"/>
              <w:bottom w:val="single" w:sz="4" w:space="0" w:color="auto"/>
              <w:right w:val="single" w:sz="4" w:space="0" w:color="auto"/>
            </w:tcBorders>
            <w:shd w:val="clear" w:color="auto" w:fill="auto"/>
            <w:noWrap/>
            <w:vAlign w:val="center"/>
          </w:tcPr>
          <w:p w14:paraId="57E0F21B"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13</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tcPr>
          <w:p w14:paraId="6BB4DC3C"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预留洞</w:t>
            </w:r>
          </w:p>
        </w:tc>
        <w:tc>
          <w:tcPr>
            <w:tcW w:w="2440" w:type="dxa"/>
            <w:gridSpan w:val="2"/>
            <w:tcBorders>
              <w:top w:val="single" w:sz="4" w:space="0" w:color="auto"/>
              <w:left w:val="nil"/>
              <w:bottom w:val="single" w:sz="4" w:space="0" w:color="auto"/>
              <w:right w:val="single" w:sz="4" w:space="0" w:color="000000"/>
            </w:tcBorders>
            <w:shd w:val="clear" w:color="auto" w:fill="auto"/>
            <w:vAlign w:val="center"/>
          </w:tcPr>
          <w:p w14:paraId="1471CF41"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中心线位置偏移</w:t>
            </w:r>
          </w:p>
        </w:tc>
        <w:tc>
          <w:tcPr>
            <w:tcW w:w="1140" w:type="dxa"/>
            <w:tcBorders>
              <w:top w:val="nil"/>
              <w:left w:val="nil"/>
              <w:bottom w:val="single" w:sz="4" w:space="0" w:color="auto"/>
              <w:right w:val="single" w:sz="4" w:space="0" w:color="auto"/>
            </w:tcBorders>
            <w:shd w:val="clear" w:color="auto" w:fill="auto"/>
            <w:vAlign w:val="center"/>
          </w:tcPr>
          <w:p w14:paraId="6D28A1FD"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5</w:t>
            </w:r>
          </w:p>
        </w:tc>
        <w:tc>
          <w:tcPr>
            <w:tcW w:w="3435" w:type="dxa"/>
            <w:tcBorders>
              <w:top w:val="nil"/>
              <w:left w:val="nil"/>
              <w:bottom w:val="single" w:sz="4" w:space="0" w:color="auto"/>
              <w:right w:val="single" w:sz="4" w:space="0" w:color="auto"/>
            </w:tcBorders>
            <w:shd w:val="clear" w:color="auto" w:fill="auto"/>
            <w:vAlign w:val="center"/>
          </w:tcPr>
          <w:p w14:paraId="4ADB5BA6" w14:textId="77777777" w:rsidR="00D3186F" w:rsidRDefault="001D714E">
            <w:pPr>
              <w:spacing w:line="240" w:lineRule="auto"/>
              <w:rPr>
                <w:rFonts w:ascii="宋体" w:hAnsi="宋体" w:cs="宋体"/>
                <w:kern w:val="0"/>
                <w:sz w:val="18"/>
                <w:szCs w:val="18"/>
              </w:rPr>
            </w:pPr>
            <w:r>
              <w:rPr>
                <w:rFonts w:ascii="宋体" w:hAnsi="宋体" w:cs="宋体" w:hint="eastAsia"/>
                <w:kern w:val="0"/>
                <w:sz w:val="18"/>
                <w:szCs w:val="18"/>
              </w:rPr>
              <w:t>用尺量测纵横两个方向的中心线位置，取其中较大值</w:t>
            </w:r>
          </w:p>
        </w:tc>
      </w:tr>
      <w:tr w:rsidR="00D3186F" w14:paraId="000CBCDD" w14:textId="77777777">
        <w:trPr>
          <w:trHeight w:val="397"/>
          <w:jc w:val="center"/>
        </w:trPr>
        <w:tc>
          <w:tcPr>
            <w:tcW w:w="817" w:type="dxa"/>
            <w:vMerge/>
            <w:tcBorders>
              <w:top w:val="nil"/>
              <w:left w:val="single" w:sz="4" w:space="0" w:color="auto"/>
              <w:bottom w:val="single" w:sz="4" w:space="0" w:color="auto"/>
              <w:right w:val="single" w:sz="4" w:space="0" w:color="auto"/>
            </w:tcBorders>
            <w:vAlign w:val="center"/>
          </w:tcPr>
          <w:p w14:paraId="2ECC621D" w14:textId="77777777" w:rsidR="00D3186F" w:rsidRDefault="00D3186F">
            <w:pPr>
              <w:spacing w:line="240" w:lineRule="auto"/>
              <w:rPr>
                <w:rFonts w:ascii="宋体" w:hAnsi="宋体" w:cs="宋体"/>
                <w:kern w:val="0"/>
                <w:sz w:val="18"/>
                <w:szCs w:val="18"/>
              </w:rPr>
            </w:pPr>
          </w:p>
        </w:tc>
        <w:tc>
          <w:tcPr>
            <w:tcW w:w="889" w:type="dxa"/>
            <w:vMerge/>
            <w:tcBorders>
              <w:top w:val="nil"/>
              <w:left w:val="single" w:sz="4" w:space="0" w:color="auto"/>
              <w:bottom w:val="single" w:sz="4" w:space="0" w:color="auto"/>
              <w:right w:val="single" w:sz="4" w:space="0" w:color="auto"/>
            </w:tcBorders>
            <w:vAlign w:val="center"/>
          </w:tcPr>
          <w:p w14:paraId="71DCCBEC" w14:textId="77777777" w:rsidR="00D3186F" w:rsidRDefault="00D3186F">
            <w:pPr>
              <w:spacing w:line="240" w:lineRule="auto"/>
              <w:rPr>
                <w:rFonts w:ascii="宋体" w:hAnsi="宋体" w:cs="宋体"/>
                <w:kern w:val="0"/>
                <w:sz w:val="18"/>
                <w:szCs w:val="18"/>
              </w:rPr>
            </w:pPr>
          </w:p>
        </w:tc>
        <w:tc>
          <w:tcPr>
            <w:tcW w:w="2440" w:type="dxa"/>
            <w:gridSpan w:val="2"/>
            <w:tcBorders>
              <w:top w:val="single" w:sz="4" w:space="0" w:color="auto"/>
              <w:left w:val="nil"/>
              <w:bottom w:val="single" w:sz="4" w:space="0" w:color="auto"/>
              <w:right w:val="single" w:sz="4" w:space="0" w:color="000000"/>
            </w:tcBorders>
            <w:shd w:val="clear" w:color="auto" w:fill="auto"/>
            <w:vAlign w:val="center"/>
          </w:tcPr>
          <w:p w14:paraId="3E881153"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洞口尺寸，深度</w:t>
            </w:r>
          </w:p>
        </w:tc>
        <w:tc>
          <w:tcPr>
            <w:tcW w:w="1140" w:type="dxa"/>
            <w:tcBorders>
              <w:top w:val="nil"/>
              <w:left w:val="nil"/>
              <w:bottom w:val="single" w:sz="4" w:space="0" w:color="auto"/>
              <w:right w:val="single" w:sz="4" w:space="0" w:color="auto"/>
            </w:tcBorders>
            <w:shd w:val="clear" w:color="auto" w:fill="auto"/>
            <w:vAlign w:val="center"/>
          </w:tcPr>
          <w:p w14:paraId="050D68E9"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±5</w:t>
            </w:r>
          </w:p>
        </w:tc>
        <w:tc>
          <w:tcPr>
            <w:tcW w:w="3435" w:type="dxa"/>
            <w:tcBorders>
              <w:top w:val="nil"/>
              <w:left w:val="nil"/>
              <w:bottom w:val="single" w:sz="4" w:space="0" w:color="auto"/>
              <w:right w:val="single" w:sz="4" w:space="0" w:color="auto"/>
            </w:tcBorders>
            <w:shd w:val="clear" w:color="auto" w:fill="auto"/>
            <w:vAlign w:val="center"/>
          </w:tcPr>
          <w:p w14:paraId="6E7E5842" w14:textId="77777777" w:rsidR="00D3186F" w:rsidRDefault="001D714E">
            <w:pPr>
              <w:spacing w:line="240" w:lineRule="auto"/>
              <w:rPr>
                <w:rFonts w:ascii="宋体" w:hAnsi="宋体" w:cs="宋体"/>
                <w:kern w:val="0"/>
                <w:sz w:val="18"/>
                <w:szCs w:val="18"/>
              </w:rPr>
            </w:pPr>
            <w:r>
              <w:rPr>
                <w:rFonts w:ascii="宋体" w:hAnsi="宋体" w:cs="宋体" w:hint="eastAsia"/>
                <w:kern w:val="0"/>
                <w:sz w:val="18"/>
                <w:szCs w:val="18"/>
              </w:rPr>
              <w:t>用尺量测纵横两个方向尺寸，取其较大值</w:t>
            </w:r>
          </w:p>
        </w:tc>
      </w:tr>
      <w:tr w:rsidR="00D3186F" w14:paraId="3673BD58" w14:textId="77777777">
        <w:trPr>
          <w:trHeight w:val="397"/>
          <w:jc w:val="center"/>
        </w:trPr>
        <w:tc>
          <w:tcPr>
            <w:tcW w:w="817" w:type="dxa"/>
            <w:vMerge w:val="restart"/>
            <w:tcBorders>
              <w:top w:val="nil"/>
              <w:left w:val="single" w:sz="4" w:space="0" w:color="auto"/>
              <w:bottom w:val="single" w:sz="4" w:space="0" w:color="auto"/>
              <w:right w:val="single" w:sz="4" w:space="0" w:color="auto"/>
            </w:tcBorders>
            <w:shd w:val="clear" w:color="auto" w:fill="auto"/>
            <w:noWrap/>
            <w:vAlign w:val="center"/>
          </w:tcPr>
          <w:p w14:paraId="03B61885"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14</w:t>
            </w:r>
          </w:p>
        </w:tc>
        <w:tc>
          <w:tcPr>
            <w:tcW w:w="889" w:type="dxa"/>
            <w:vMerge w:val="restart"/>
            <w:tcBorders>
              <w:top w:val="nil"/>
              <w:left w:val="single" w:sz="4" w:space="0" w:color="auto"/>
              <w:bottom w:val="single" w:sz="4" w:space="0" w:color="auto"/>
              <w:right w:val="single" w:sz="4" w:space="0" w:color="auto"/>
            </w:tcBorders>
            <w:shd w:val="clear" w:color="auto" w:fill="auto"/>
            <w:vAlign w:val="center"/>
          </w:tcPr>
          <w:p w14:paraId="7BD75C90"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吊环</w:t>
            </w:r>
          </w:p>
        </w:tc>
        <w:tc>
          <w:tcPr>
            <w:tcW w:w="2440" w:type="dxa"/>
            <w:gridSpan w:val="2"/>
            <w:tcBorders>
              <w:top w:val="single" w:sz="4" w:space="0" w:color="auto"/>
              <w:left w:val="nil"/>
              <w:bottom w:val="single" w:sz="4" w:space="0" w:color="auto"/>
              <w:right w:val="single" w:sz="4" w:space="0" w:color="000000"/>
            </w:tcBorders>
            <w:shd w:val="clear" w:color="auto" w:fill="auto"/>
            <w:vAlign w:val="center"/>
          </w:tcPr>
          <w:p w14:paraId="1006FB4B"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中心线位置偏移</w:t>
            </w:r>
          </w:p>
        </w:tc>
        <w:tc>
          <w:tcPr>
            <w:tcW w:w="1140" w:type="dxa"/>
            <w:tcBorders>
              <w:top w:val="nil"/>
              <w:left w:val="nil"/>
              <w:bottom w:val="single" w:sz="4" w:space="0" w:color="auto"/>
              <w:right w:val="single" w:sz="4" w:space="0" w:color="auto"/>
            </w:tcBorders>
            <w:shd w:val="clear" w:color="auto" w:fill="auto"/>
            <w:vAlign w:val="center"/>
          </w:tcPr>
          <w:p w14:paraId="76E31AC6"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10</w:t>
            </w:r>
          </w:p>
        </w:tc>
        <w:tc>
          <w:tcPr>
            <w:tcW w:w="3435" w:type="dxa"/>
            <w:tcBorders>
              <w:top w:val="nil"/>
              <w:left w:val="nil"/>
              <w:bottom w:val="single" w:sz="4" w:space="0" w:color="auto"/>
              <w:right w:val="single" w:sz="4" w:space="0" w:color="auto"/>
            </w:tcBorders>
            <w:shd w:val="clear" w:color="auto" w:fill="auto"/>
            <w:vAlign w:val="center"/>
          </w:tcPr>
          <w:p w14:paraId="0187166B" w14:textId="77777777" w:rsidR="00D3186F" w:rsidRDefault="001D714E">
            <w:pPr>
              <w:spacing w:line="240" w:lineRule="auto"/>
              <w:rPr>
                <w:rFonts w:ascii="宋体" w:hAnsi="宋体" w:cs="宋体"/>
                <w:kern w:val="0"/>
                <w:sz w:val="18"/>
                <w:szCs w:val="18"/>
              </w:rPr>
            </w:pPr>
            <w:r>
              <w:rPr>
                <w:rFonts w:ascii="宋体" w:hAnsi="宋体" w:cs="宋体" w:hint="eastAsia"/>
                <w:kern w:val="0"/>
                <w:sz w:val="18"/>
                <w:szCs w:val="18"/>
              </w:rPr>
              <w:t>用尺量测纵横两个方向的中心线位置，取其中较大值</w:t>
            </w:r>
          </w:p>
        </w:tc>
      </w:tr>
      <w:tr w:rsidR="00D3186F" w14:paraId="72244892" w14:textId="77777777">
        <w:trPr>
          <w:trHeight w:val="397"/>
          <w:jc w:val="center"/>
        </w:trPr>
        <w:tc>
          <w:tcPr>
            <w:tcW w:w="817" w:type="dxa"/>
            <w:vMerge/>
            <w:tcBorders>
              <w:top w:val="nil"/>
              <w:left w:val="single" w:sz="4" w:space="0" w:color="auto"/>
              <w:bottom w:val="single" w:sz="4" w:space="0" w:color="auto"/>
              <w:right w:val="single" w:sz="4" w:space="0" w:color="auto"/>
            </w:tcBorders>
            <w:vAlign w:val="center"/>
          </w:tcPr>
          <w:p w14:paraId="1133B4D6" w14:textId="77777777" w:rsidR="00D3186F" w:rsidRDefault="00D3186F">
            <w:pPr>
              <w:spacing w:line="240" w:lineRule="auto"/>
              <w:rPr>
                <w:rFonts w:ascii="宋体" w:hAnsi="宋体" w:cs="宋体"/>
                <w:kern w:val="0"/>
                <w:sz w:val="18"/>
                <w:szCs w:val="18"/>
              </w:rPr>
            </w:pPr>
          </w:p>
        </w:tc>
        <w:tc>
          <w:tcPr>
            <w:tcW w:w="889" w:type="dxa"/>
            <w:vMerge/>
            <w:tcBorders>
              <w:top w:val="nil"/>
              <w:left w:val="single" w:sz="4" w:space="0" w:color="auto"/>
              <w:bottom w:val="single" w:sz="4" w:space="0" w:color="auto"/>
              <w:right w:val="single" w:sz="4" w:space="0" w:color="auto"/>
            </w:tcBorders>
            <w:vAlign w:val="center"/>
          </w:tcPr>
          <w:p w14:paraId="07AD28D9" w14:textId="77777777" w:rsidR="00D3186F" w:rsidRDefault="00D3186F">
            <w:pPr>
              <w:spacing w:line="240" w:lineRule="auto"/>
              <w:rPr>
                <w:rFonts w:ascii="宋体" w:hAnsi="宋体" w:cs="宋体"/>
                <w:kern w:val="0"/>
                <w:sz w:val="18"/>
                <w:szCs w:val="18"/>
              </w:rPr>
            </w:pPr>
          </w:p>
        </w:tc>
        <w:tc>
          <w:tcPr>
            <w:tcW w:w="2440" w:type="dxa"/>
            <w:gridSpan w:val="2"/>
            <w:tcBorders>
              <w:top w:val="single" w:sz="4" w:space="0" w:color="auto"/>
              <w:left w:val="nil"/>
              <w:bottom w:val="single" w:sz="4" w:space="0" w:color="auto"/>
              <w:right w:val="single" w:sz="4" w:space="0" w:color="000000"/>
            </w:tcBorders>
            <w:shd w:val="clear" w:color="auto" w:fill="auto"/>
            <w:vAlign w:val="center"/>
          </w:tcPr>
          <w:p w14:paraId="1904BBAA"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与构件表面混凝土高差</w:t>
            </w:r>
          </w:p>
        </w:tc>
        <w:tc>
          <w:tcPr>
            <w:tcW w:w="1140" w:type="dxa"/>
            <w:tcBorders>
              <w:top w:val="nil"/>
              <w:left w:val="nil"/>
              <w:bottom w:val="single" w:sz="4" w:space="0" w:color="auto"/>
              <w:right w:val="single" w:sz="4" w:space="0" w:color="auto"/>
            </w:tcBorders>
            <w:shd w:val="clear" w:color="auto" w:fill="auto"/>
            <w:vAlign w:val="center"/>
          </w:tcPr>
          <w:p w14:paraId="65A03063"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0，-10</w:t>
            </w:r>
          </w:p>
        </w:tc>
        <w:tc>
          <w:tcPr>
            <w:tcW w:w="3435" w:type="dxa"/>
            <w:tcBorders>
              <w:top w:val="nil"/>
              <w:left w:val="nil"/>
              <w:bottom w:val="single" w:sz="4" w:space="0" w:color="auto"/>
              <w:right w:val="single" w:sz="4" w:space="0" w:color="auto"/>
            </w:tcBorders>
            <w:shd w:val="clear" w:color="auto" w:fill="auto"/>
            <w:vAlign w:val="center"/>
          </w:tcPr>
          <w:p w14:paraId="4D6D38AE" w14:textId="77777777" w:rsidR="00D3186F" w:rsidRDefault="001D714E">
            <w:pPr>
              <w:spacing w:line="240" w:lineRule="auto"/>
              <w:rPr>
                <w:rFonts w:ascii="宋体" w:hAnsi="宋体" w:cs="宋体"/>
                <w:kern w:val="0"/>
                <w:sz w:val="18"/>
                <w:szCs w:val="18"/>
              </w:rPr>
            </w:pPr>
            <w:r>
              <w:rPr>
                <w:rFonts w:ascii="宋体" w:hAnsi="宋体" w:cs="宋体" w:hint="eastAsia"/>
                <w:kern w:val="0"/>
                <w:sz w:val="18"/>
                <w:szCs w:val="18"/>
              </w:rPr>
              <w:t>用尺量</w:t>
            </w:r>
          </w:p>
        </w:tc>
      </w:tr>
      <w:tr w:rsidR="00D3186F" w14:paraId="27F5C56C" w14:textId="77777777">
        <w:trPr>
          <w:trHeight w:val="397"/>
          <w:jc w:val="center"/>
        </w:trPr>
        <w:tc>
          <w:tcPr>
            <w:tcW w:w="817" w:type="dxa"/>
            <w:vMerge w:val="restart"/>
            <w:tcBorders>
              <w:top w:val="single" w:sz="4" w:space="0" w:color="auto"/>
              <w:left w:val="single" w:sz="4" w:space="0" w:color="auto"/>
              <w:right w:val="single" w:sz="4" w:space="0" w:color="auto"/>
            </w:tcBorders>
            <w:vAlign w:val="center"/>
          </w:tcPr>
          <w:p w14:paraId="7500EF50"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5</w:t>
            </w:r>
          </w:p>
        </w:tc>
        <w:tc>
          <w:tcPr>
            <w:tcW w:w="889" w:type="dxa"/>
            <w:vMerge w:val="restart"/>
            <w:tcBorders>
              <w:top w:val="single" w:sz="4" w:space="0" w:color="auto"/>
              <w:left w:val="single" w:sz="4" w:space="0" w:color="auto"/>
              <w:right w:val="single" w:sz="4" w:space="0" w:color="auto"/>
            </w:tcBorders>
            <w:vAlign w:val="center"/>
          </w:tcPr>
          <w:p w14:paraId="3FE9CE04" w14:textId="77777777" w:rsidR="00D3186F" w:rsidRDefault="001D714E">
            <w:pPr>
              <w:spacing w:line="240" w:lineRule="auto"/>
              <w:jc w:val="center"/>
              <w:rPr>
                <w:rFonts w:ascii="宋体" w:hAnsi="宋体" w:cs="宋体"/>
                <w:kern w:val="0"/>
                <w:sz w:val="18"/>
                <w:szCs w:val="18"/>
              </w:rPr>
            </w:pPr>
            <w:r>
              <w:rPr>
                <w:rFonts w:ascii="宋体" w:hAnsi="宋体" w:cs="宋体"/>
                <w:kern w:val="0"/>
                <w:sz w:val="18"/>
                <w:szCs w:val="18"/>
              </w:rPr>
              <w:t>拉结件</w:t>
            </w:r>
          </w:p>
        </w:tc>
        <w:tc>
          <w:tcPr>
            <w:tcW w:w="2440" w:type="dxa"/>
            <w:gridSpan w:val="2"/>
            <w:tcBorders>
              <w:top w:val="single" w:sz="4" w:space="0" w:color="auto"/>
              <w:left w:val="nil"/>
              <w:bottom w:val="single" w:sz="4" w:space="0" w:color="auto"/>
              <w:right w:val="single" w:sz="4" w:space="0" w:color="auto"/>
            </w:tcBorders>
            <w:shd w:val="clear" w:color="auto" w:fill="auto"/>
            <w:vAlign w:val="center"/>
          </w:tcPr>
          <w:p w14:paraId="07915655"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中心线位置偏差</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6DA9BD6A"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1</w:t>
            </w:r>
            <w:r>
              <w:rPr>
                <w:rFonts w:ascii="宋体" w:hAnsi="宋体" w:cs="宋体"/>
                <w:kern w:val="0"/>
                <w:sz w:val="18"/>
                <w:szCs w:val="18"/>
              </w:rPr>
              <w:t>0</w:t>
            </w:r>
          </w:p>
        </w:tc>
        <w:tc>
          <w:tcPr>
            <w:tcW w:w="3435" w:type="dxa"/>
            <w:tcBorders>
              <w:top w:val="single" w:sz="4" w:space="0" w:color="auto"/>
              <w:left w:val="nil"/>
              <w:bottom w:val="single" w:sz="4" w:space="0" w:color="auto"/>
              <w:right w:val="single" w:sz="4" w:space="0" w:color="auto"/>
            </w:tcBorders>
            <w:shd w:val="clear" w:color="auto" w:fill="auto"/>
            <w:vAlign w:val="center"/>
          </w:tcPr>
          <w:p w14:paraId="23D470BD" w14:textId="77777777" w:rsidR="00D3186F" w:rsidRDefault="001D714E">
            <w:pPr>
              <w:spacing w:line="240" w:lineRule="auto"/>
              <w:rPr>
                <w:rFonts w:ascii="宋体" w:hAnsi="宋体" w:cs="宋体"/>
                <w:kern w:val="0"/>
                <w:sz w:val="18"/>
                <w:szCs w:val="18"/>
              </w:rPr>
            </w:pPr>
            <w:r>
              <w:rPr>
                <w:rFonts w:ascii="宋体" w:hAnsi="宋体" w:cs="宋体" w:hint="eastAsia"/>
                <w:kern w:val="0"/>
                <w:sz w:val="18"/>
                <w:szCs w:val="18"/>
              </w:rPr>
              <w:t>用尺量测纵横两个方向的中心线位置，取其中较大值</w:t>
            </w:r>
          </w:p>
        </w:tc>
      </w:tr>
      <w:tr w:rsidR="00D3186F" w14:paraId="4F89410C" w14:textId="77777777">
        <w:trPr>
          <w:trHeight w:val="397"/>
          <w:jc w:val="center"/>
        </w:trPr>
        <w:tc>
          <w:tcPr>
            <w:tcW w:w="817" w:type="dxa"/>
            <w:vMerge/>
            <w:tcBorders>
              <w:left w:val="single" w:sz="4" w:space="0" w:color="auto"/>
              <w:bottom w:val="single" w:sz="4" w:space="0" w:color="auto"/>
              <w:right w:val="single" w:sz="4" w:space="0" w:color="auto"/>
            </w:tcBorders>
            <w:vAlign w:val="center"/>
          </w:tcPr>
          <w:p w14:paraId="1AA39402" w14:textId="77777777" w:rsidR="00D3186F" w:rsidRDefault="00D3186F">
            <w:pPr>
              <w:spacing w:line="240" w:lineRule="auto"/>
              <w:jc w:val="center"/>
              <w:rPr>
                <w:rFonts w:ascii="宋体" w:hAnsi="宋体" w:cs="宋体"/>
                <w:kern w:val="0"/>
                <w:sz w:val="18"/>
                <w:szCs w:val="18"/>
              </w:rPr>
            </w:pPr>
          </w:p>
        </w:tc>
        <w:tc>
          <w:tcPr>
            <w:tcW w:w="889" w:type="dxa"/>
            <w:vMerge/>
            <w:tcBorders>
              <w:left w:val="single" w:sz="4" w:space="0" w:color="auto"/>
              <w:bottom w:val="single" w:sz="4" w:space="0" w:color="auto"/>
              <w:right w:val="single" w:sz="4" w:space="0" w:color="auto"/>
            </w:tcBorders>
            <w:vAlign w:val="center"/>
          </w:tcPr>
          <w:p w14:paraId="1071C70E" w14:textId="77777777" w:rsidR="00D3186F" w:rsidRDefault="00D3186F">
            <w:pPr>
              <w:spacing w:line="240" w:lineRule="auto"/>
              <w:jc w:val="center"/>
              <w:rPr>
                <w:rFonts w:ascii="宋体" w:hAnsi="宋体" w:cs="宋体"/>
                <w:kern w:val="0"/>
                <w:sz w:val="18"/>
                <w:szCs w:val="18"/>
              </w:rPr>
            </w:pPr>
          </w:p>
        </w:tc>
        <w:tc>
          <w:tcPr>
            <w:tcW w:w="2440" w:type="dxa"/>
            <w:gridSpan w:val="2"/>
            <w:tcBorders>
              <w:top w:val="single" w:sz="4" w:space="0" w:color="auto"/>
              <w:left w:val="nil"/>
              <w:bottom w:val="single" w:sz="4" w:space="0" w:color="auto"/>
              <w:right w:val="single" w:sz="4" w:space="0" w:color="auto"/>
            </w:tcBorders>
            <w:shd w:val="clear" w:color="auto" w:fill="auto"/>
            <w:vAlign w:val="center"/>
          </w:tcPr>
          <w:p w14:paraId="77EE0BA5"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与构件表面混凝土高差</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0241B58D" w14:textId="77777777" w:rsidR="00D3186F" w:rsidRDefault="001D714E">
            <w:pPr>
              <w:spacing w:line="240" w:lineRule="auto"/>
              <w:jc w:val="center"/>
              <w:rPr>
                <w:rFonts w:ascii="宋体" w:hAnsi="宋体" w:cs="宋体"/>
                <w:kern w:val="0"/>
                <w:sz w:val="18"/>
                <w:szCs w:val="18"/>
              </w:rPr>
            </w:pPr>
            <w:r>
              <w:rPr>
                <w:rFonts w:ascii="宋体" w:hAnsi="宋体" w:cs="宋体" w:hint="eastAsia"/>
                <w:kern w:val="0"/>
                <w:sz w:val="18"/>
                <w:szCs w:val="18"/>
              </w:rPr>
              <w:t>+</w:t>
            </w:r>
            <w:r>
              <w:rPr>
                <w:rFonts w:ascii="宋体" w:hAnsi="宋体" w:cs="宋体"/>
                <w:kern w:val="0"/>
                <w:sz w:val="18"/>
                <w:szCs w:val="18"/>
              </w:rPr>
              <w:t>5</w:t>
            </w:r>
            <w:r>
              <w:rPr>
                <w:rFonts w:ascii="宋体" w:hAnsi="宋体" w:cs="宋体" w:hint="eastAsia"/>
                <w:kern w:val="0"/>
                <w:sz w:val="18"/>
                <w:szCs w:val="18"/>
              </w:rPr>
              <w:t>，0</w:t>
            </w:r>
          </w:p>
        </w:tc>
        <w:tc>
          <w:tcPr>
            <w:tcW w:w="3435" w:type="dxa"/>
            <w:tcBorders>
              <w:top w:val="single" w:sz="4" w:space="0" w:color="auto"/>
              <w:left w:val="nil"/>
              <w:bottom w:val="single" w:sz="4" w:space="0" w:color="auto"/>
              <w:right w:val="single" w:sz="4" w:space="0" w:color="auto"/>
            </w:tcBorders>
            <w:shd w:val="clear" w:color="auto" w:fill="auto"/>
            <w:vAlign w:val="center"/>
          </w:tcPr>
          <w:p w14:paraId="2DDE9866" w14:textId="77777777" w:rsidR="00D3186F" w:rsidRDefault="001D714E">
            <w:pPr>
              <w:spacing w:line="240" w:lineRule="auto"/>
              <w:rPr>
                <w:rFonts w:ascii="宋体" w:hAnsi="宋体" w:cs="宋体"/>
                <w:kern w:val="0"/>
                <w:sz w:val="18"/>
                <w:szCs w:val="18"/>
              </w:rPr>
            </w:pPr>
            <w:r>
              <w:rPr>
                <w:rFonts w:ascii="宋体" w:hAnsi="宋体" w:cs="宋体" w:hint="eastAsia"/>
                <w:kern w:val="0"/>
                <w:sz w:val="18"/>
                <w:szCs w:val="18"/>
              </w:rPr>
              <w:t>用尺量</w:t>
            </w:r>
          </w:p>
        </w:tc>
      </w:tr>
    </w:tbl>
    <w:p w14:paraId="5F91387B" w14:textId="77777777" w:rsidR="00D3186F" w:rsidRDefault="001D714E">
      <w:pPr>
        <w:widowControl w:val="0"/>
        <w:numPr>
          <w:ilvl w:val="0"/>
          <w:numId w:val="63"/>
        </w:numPr>
        <w:adjustRightInd w:val="0"/>
        <w:snapToGrid w:val="0"/>
        <w:spacing w:line="360" w:lineRule="auto"/>
        <w:jc w:val="both"/>
        <w:rPr>
          <w:szCs w:val="21"/>
        </w:rPr>
      </w:pPr>
      <w:r>
        <w:rPr>
          <w:szCs w:val="21"/>
        </w:rPr>
        <w:t>夹心保温叠合墙板的内外叶墙板之间的拉结件类别</w:t>
      </w:r>
      <w:r>
        <w:rPr>
          <w:rFonts w:hint="eastAsia"/>
          <w:szCs w:val="21"/>
        </w:rPr>
        <w:t>、数量、使用位置及性能应符合设计要求。</w:t>
      </w:r>
    </w:p>
    <w:p w14:paraId="6130BFB1" w14:textId="77777777" w:rsidR="00D3186F" w:rsidRDefault="001D714E">
      <w:pPr>
        <w:spacing w:after="120" w:line="240" w:lineRule="auto"/>
        <w:ind w:firstLine="420"/>
        <w:rPr>
          <w:szCs w:val="21"/>
        </w:rPr>
      </w:pPr>
      <w:r>
        <w:rPr>
          <w:szCs w:val="21"/>
        </w:rPr>
        <w:t>检查数量</w:t>
      </w:r>
      <w:r>
        <w:rPr>
          <w:rFonts w:hint="eastAsia"/>
          <w:szCs w:val="21"/>
        </w:rPr>
        <w:t>：</w:t>
      </w:r>
      <w:r>
        <w:rPr>
          <w:szCs w:val="21"/>
        </w:rPr>
        <w:t>按同一工程</w:t>
      </w:r>
      <w:r>
        <w:rPr>
          <w:rFonts w:hint="eastAsia"/>
          <w:szCs w:val="21"/>
        </w:rPr>
        <w:t>、</w:t>
      </w:r>
      <w:r>
        <w:rPr>
          <w:szCs w:val="21"/>
        </w:rPr>
        <w:t>同一工艺的预制构件分批抽样检验</w:t>
      </w:r>
      <w:r>
        <w:rPr>
          <w:rFonts w:hint="eastAsia"/>
          <w:szCs w:val="21"/>
        </w:rPr>
        <w:t>。</w:t>
      </w:r>
    </w:p>
    <w:p w14:paraId="2636D08E" w14:textId="77777777" w:rsidR="00D3186F" w:rsidRDefault="001D714E">
      <w:pPr>
        <w:spacing w:after="120" w:line="240" w:lineRule="auto"/>
        <w:ind w:firstLine="420"/>
        <w:rPr>
          <w:szCs w:val="21"/>
        </w:rPr>
      </w:pPr>
      <w:r>
        <w:rPr>
          <w:szCs w:val="21"/>
        </w:rPr>
        <w:t>检查方法</w:t>
      </w:r>
      <w:r>
        <w:rPr>
          <w:rFonts w:hint="eastAsia"/>
          <w:szCs w:val="21"/>
        </w:rPr>
        <w:t>：</w:t>
      </w:r>
      <w:r>
        <w:rPr>
          <w:szCs w:val="21"/>
        </w:rPr>
        <w:t>检查试验报告单</w:t>
      </w:r>
      <w:r>
        <w:rPr>
          <w:rFonts w:hint="eastAsia"/>
          <w:szCs w:val="21"/>
        </w:rPr>
        <w:t>、</w:t>
      </w:r>
      <w:r>
        <w:rPr>
          <w:szCs w:val="21"/>
        </w:rPr>
        <w:t>质量证明文件及隐蔽工程检查记录</w:t>
      </w:r>
      <w:r>
        <w:rPr>
          <w:rFonts w:hint="eastAsia"/>
          <w:szCs w:val="21"/>
        </w:rPr>
        <w:t>。</w:t>
      </w:r>
    </w:p>
    <w:p w14:paraId="1FEB969A" w14:textId="77777777" w:rsidR="00D3186F" w:rsidRDefault="001D714E">
      <w:pPr>
        <w:widowControl w:val="0"/>
        <w:numPr>
          <w:ilvl w:val="0"/>
          <w:numId w:val="63"/>
        </w:numPr>
        <w:adjustRightInd w:val="0"/>
        <w:snapToGrid w:val="0"/>
        <w:spacing w:line="360" w:lineRule="auto"/>
        <w:jc w:val="both"/>
        <w:rPr>
          <w:szCs w:val="21"/>
        </w:rPr>
      </w:pPr>
      <w:r>
        <w:rPr>
          <w:szCs w:val="21"/>
        </w:rPr>
        <w:t>夹心保温叠合墙板用的保温材料类别</w:t>
      </w:r>
      <w:r>
        <w:rPr>
          <w:rFonts w:hint="eastAsia"/>
          <w:szCs w:val="21"/>
        </w:rPr>
        <w:t>、厚度、位置及性能应满足设计要求。</w:t>
      </w:r>
    </w:p>
    <w:p w14:paraId="2BFD6292" w14:textId="77777777" w:rsidR="00D3186F" w:rsidRDefault="001D714E">
      <w:pPr>
        <w:spacing w:after="120" w:line="240" w:lineRule="auto"/>
        <w:ind w:firstLine="420"/>
        <w:rPr>
          <w:szCs w:val="21"/>
        </w:rPr>
      </w:pPr>
      <w:r>
        <w:rPr>
          <w:szCs w:val="21"/>
        </w:rPr>
        <w:t>检查数量</w:t>
      </w:r>
      <w:r>
        <w:rPr>
          <w:rFonts w:hint="eastAsia"/>
          <w:szCs w:val="21"/>
        </w:rPr>
        <w:t>：</w:t>
      </w:r>
      <w:r>
        <w:rPr>
          <w:szCs w:val="21"/>
        </w:rPr>
        <w:t>按批检查</w:t>
      </w:r>
    </w:p>
    <w:p w14:paraId="32BB3F99" w14:textId="77777777" w:rsidR="00D3186F" w:rsidRDefault="001D714E">
      <w:pPr>
        <w:spacing w:after="120" w:line="240" w:lineRule="auto"/>
        <w:ind w:firstLine="420"/>
        <w:rPr>
          <w:szCs w:val="21"/>
        </w:rPr>
      </w:pPr>
      <w:r>
        <w:rPr>
          <w:szCs w:val="21"/>
        </w:rPr>
        <w:t>检查方法</w:t>
      </w:r>
      <w:r>
        <w:rPr>
          <w:rFonts w:hint="eastAsia"/>
          <w:szCs w:val="21"/>
        </w:rPr>
        <w:t>：</w:t>
      </w:r>
      <w:r>
        <w:rPr>
          <w:szCs w:val="21"/>
        </w:rPr>
        <w:t>观察</w:t>
      </w:r>
      <w:r>
        <w:rPr>
          <w:rFonts w:hint="eastAsia"/>
          <w:szCs w:val="21"/>
        </w:rPr>
        <w:t>、</w:t>
      </w:r>
      <w:r>
        <w:rPr>
          <w:szCs w:val="21"/>
        </w:rPr>
        <w:t>量测</w:t>
      </w:r>
      <w:r>
        <w:rPr>
          <w:rFonts w:hint="eastAsia"/>
          <w:szCs w:val="21"/>
        </w:rPr>
        <w:t>，检查保温材料质量证明文件及检验报告。</w:t>
      </w:r>
    </w:p>
    <w:p w14:paraId="5483B223" w14:textId="77777777" w:rsidR="00D3186F" w:rsidRDefault="001D714E">
      <w:pPr>
        <w:widowControl w:val="0"/>
        <w:numPr>
          <w:ilvl w:val="0"/>
          <w:numId w:val="63"/>
        </w:numPr>
        <w:adjustRightInd w:val="0"/>
        <w:snapToGrid w:val="0"/>
        <w:spacing w:line="360" w:lineRule="auto"/>
        <w:jc w:val="both"/>
        <w:rPr>
          <w:szCs w:val="21"/>
        </w:rPr>
      </w:pPr>
      <w:r>
        <w:rPr>
          <w:rFonts w:hint="eastAsia"/>
          <w:szCs w:val="21"/>
        </w:rPr>
        <w:t>混凝土强度应符合设计文件及现行国家有关标准的规定。</w:t>
      </w:r>
    </w:p>
    <w:p w14:paraId="5B55D596" w14:textId="77777777" w:rsidR="00D3186F" w:rsidRDefault="001D714E">
      <w:pPr>
        <w:spacing w:after="120" w:line="240" w:lineRule="auto"/>
        <w:ind w:firstLine="420"/>
        <w:rPr>
          <w:szCs w:val="21"/>
        </w:rPr>
      </w:pPr>
      <w:r>
        <w:rPr>
          <w:rFonts w:hint="eastAsia"/>
          <w:szCs w:val="21"/>
        </w:rPr>
        <w:lastRenderedPageBreak/>
        <w:t>检查数量：按构件生产批次在混凝土浇筑地点随机抽取标准养护试件，取样频率应符合本规程</w:t>
      </w:r>
      <w:r>
        <w:rPr>
          <w:rFonts w:hint="eastAsia"/>
          <w:szCs w:val="21"/>
        </w:rPr>
        <w:t>7.</w:t>
      </w:r>
      <w:r>
        <w:rPr>
          <w:szCs w:val="21"/>
        </w:rPr>
        <w:t>5</w:t>
      </w:r>
      <w:r>
        <w:rPr>
          <w:rFonts w:hint="eastAsia"/>
          <w:szCs w:val="21"/>
        </w:rPr>
        <w:t>.4</w:t>
      </w:r>
      <w:r>
        <w:rPr>
          <w:rFonts w:hint="eastAsia"/>
          <w:szCs w:val="21"/>
        </w:rPr>
        <w:t>的规定。</w:t>
      </w:r>
    </w:p>
    <w:p w14:paraId="06EFB26A" w14:textId="77777777" w:rsidR="00D3186F" w:rsidRDefault="001D714E">
      <w:pPr>
        <w:spacing w:after="120" w:line="240" w:lineRule="auto"/>
        <w:ind w:firstLine="420"/>
        <w:rPr>
          <w:szCs w:val="21"/>
        </w:rPr>
      </w:pPr>
      <w:r>
        <w:rPr>
          <w:rFonts w:hint="eastAsia"/>
          <w:szCs w:val="21"/>
        </w:rPr>
        <w:t>检验方法：应符合现行国家标准《混凝土强度检验评定标准》</w:t>
      </w:r>
      <w:r>
        <w:rPr>
          <w:szCs w:val="21"/>
        </w:rPr>
        <w:t>GB/T 50107</w:t>
      </w:r>
      <w:r>
        <w:rPr>
          <w:rFonts w:hint="eastAsia"/>
          <w:szCs w:val="21"/>
        </w:rPr>
        <w:t>的规定。</w:t>
      </w:r>
    </w:p>
    <w:p w14:paraId="349C3498" w14:textId="77777777" w:rsidR="00D3186F" w:rsidRDefault="001D714E">
      <w:pPr>
        <w:widowControl w:val="0"/>
        <w:numPr>
          <w:ilvl w:val="0"/>
          <w:numId w:val="63"/>
        </w:numPr>
        <w:adjustRightInd w:val="0"/>
        <w:snapToGrid w:val="0"/>
        <w:spacing w:line="360" w:lineRule="auto"/>
        <w:jc w:val="both"/>
        <w:rPr>
          <w:szCs w:val="21"/>
        </w:rPr>
      </w:pPr>
      <w:r>
        <w:rPr>
          <w:rFonts w:hint="eastAsia"/>
          <w:szCs w:val="21"/>
        </w:rPr>
        <w:t>预制构件交付的产品质量证明文件应包括以下内容：</w:t>
      </w:r>
    </w:p>
    <w:p w14:paraId="679A8BE0" w14:textId="77777777" w:rsidR="00D3186F" w:rsidRDefault="001D714E">
      <w:pPr>
        <w:widowControl w:val="0"/>
        <w:numPr>
          <w:ilvl w:val="3"/>
          <w:numId w:val="64"/>
        </w:numPr>
        <w:adjustRightInd w:val="0"/>
        <w:snapToGrid w:val="0"/>
        <w:spacing w:line="360" w:lineRule="auto"/>
        <w:ind w:firstLineChars="200" w:firstLine="420"/>
        <w:jc w:val="both"/>
      </w:pPr>
      <w:r>
        <w:rPr>
          <w:rFonts w:hint="eastAsia"/>
        </w:rPr>
        <w:t>出厂合格证。</w:t>
      </w:r>
    </w:p>
    <w:p w14:paraId="2EF4F65B" w14:textId="77777777" w:rsidR="00D3186F" w:rsidRDefault="001D714E">
      <w:pPr>
        <w:widowControl w:val="0"/>
        <w:numPr>
          <w:ilvl w:val="3"/>
          <w:numId w:val="64"/>
        </w:numPr>
        <w:adjustRightInd w:val="0"/>
        <w:snapToGrid w:val="0"/>
        <w:spacing w:line="360" w:lineRule="auto"/>
        <w:ind w:firstLineChars="200" w:firstLine="420"/>
        <w:jc w:val="both"/>
      </w:pPr>
      <w:r>
        <w:rPr>
          <w:rFonts w:hint="eastAsia"/>
        </w:rPr>
        <w:t>混凝土强度及钢筋检验报告。</w:t>
      </w:r>
    </w:p>
    <w:p w14:paraId="069BBCB5" w14:textId="77777777" w:rsidR="00D3186F" w:rsidRDefault="001D714E">
      <w:pPr>
        <w:widowControl w:val="0"/>
        <w:numPr>
          <w:ilvl w:val="3"/>
          <w:numId w:val="64"/>
        </w:numPr>
        <w:adjustRightInd w:val="0"/>
        <w:snapToGrid w:val="0"/>
        <w:spacing w:line="360" w:lineRule="auto"/>
        <w:ind w:firstLineChars="200" w:firstLine="420"/>
        <w:jc w:val="both"/>
      </w:pPr>
      <w:r>
        <w:rPr>
          <w:rFonts w:hint="eastAsia"/>
        </w:rPr>
        <w:t>拉结件及保温材料检验报告。</w:t>
      </w:r>
    </w:p>
    <w:p w14:paraId="1FA30F59" w14:textId="77777777" w:rsidR="00D3186F" w:rsidRDefault="001D714E">
      <w:pPr>
        <w:widowControl w:val="0"/>
        <w:numPr>
          <w:ilvl w:val="3"/>
          <w:numId w:val="64"/>
        </w:numPr>
        <w:adjustRightInd w:val="0"/>
        <w:snapToGrid w:val="0"/>
        <w:spacing w:line="360" w:lineRule="auto"/>
        <w:ind w:firstLineChars="200" w:firstLine="420"/>
        <w:jc w:val="both"/>
      </w:pPr>
      <w:r>
        <w:rPr>
          <w:rFonts w:hint="eastAsia"/>
        </w:rPr>
        <w:t>合同要求的其它质量证明文件。</w:t>
      </w:r>
    </w:p>
    <w:p w14:paraId="4D908786" w14:textId="77777777" w:rsidR="00D3186F" w:rsidRDefault="001D714E">
      <w:pPr>
        <w:pStyle w:val="2"/>
        <w:rPr>
          <w:rFonts w:ascii="Times New Roman" w:hAnsi="Times New Roman"/>
          <w:b w:val="0"/>
        </w:rPr>
      </w:pPr>
      <w:bookmarkStart w:id="240" w:name="_Toc504118015"/>
      <w:bookmarkStart w:id="241" w:name="_Toc509906933"/>
      <w:bookmarkStart w:id="242" w:name="_Toc509992827"/>
      <w:bookmarkStart w:id="243" w:name="_Toc510001205"/>
      <w:bookmarkStart w:id="244" w:name="_Toc57044663"/>
      <w:r>
        <w:rPr>
          <w:rFonts w:ascii="Times New Roman" w:hAnsi="Times New Roman" w:hint="eastAsia"/>
        </w:rPr>
        <w:t>7.</w:t>
      </w:r>
      <w:r>
        <w:rPr>
          <w:rFonts w:ascii="Times New Roman" w:hAnsi="Times New Roman"/>
        </w:rPr>
        <w:t>7</w:t>
      </w:r>
      <w:r>
        <w:rPr>
          <w:rFonts w:ascii="Times New Roman" w:hAnsi="Times New Roman" w:hint="eastAsia"/>
        </w:rPr>
        <w:t xml:space="preserve"> </w:t>
      </w:r>
      <w:r>
        <w:rPr>
          <w:rFonts w:ascii="Times New Roman" w:hAnsi="Times New Roman" w:hint="eastAsia"/>
        </w:rPr>
        <w:t>存放、吊运及</w:t>
      </w:r>
      <w:bookmarkEnd w:id="240"/>
      <w:r>
        <w:rPr>
          <w:rFonts w:ascii="Times New Roman" w:hAnsi="Times New Roman" w:hint="eastAsia"/>
        </w:rPr>
        <w:t>防护</w:t>
      </w:r>
      <w:bookmarkEnd w:id="241"/>
      <w:bookmarkEnd w:id="242"/>
      <w:bookmarkEnd w:id="243"/>
      <w:bookmarkEnd w:id="244"/>
    </w:p>
    <w:p w14:paraId="3CABF061" w14:textId="77777777" w:rsidR="00D3186F" w:rsidRDefault="001D714E">
      <w:pPr>
        <w:widowControl w:val="0"/>
        <w:numPr>
          <w:ilvl w:val="0"/>
          <w:numId w:val="65"/>
        </w:numPr>
        <w:adjustRightInd w:val="0"/>
        <w:snapToGrid w:val="0"/>
        <w:spacing w:line="360" w:lineRule="auto"/>
        <w:jc w:val="both"/>
        <w:rPr>
          <w:szCs w:val="21"/>
        </w:rPr>
      </w:pPr>
      <w:r>
        <w:rPr>
          <w:rFonts w:hint="eastAsia"/>
          <w:szCs w:val="21"/>
        </w:rPr>
        <w:t>预制构件存放应符合下列规定：</w:t>
      </w:r>
    </w:p>
    <w:p w14:paraId="2B3184C5" w14:textId="77777777" w:rsidR="00D3186F" w:rsidRDefault="001D714E">
      <w:pPr>
        <w:widowControl w:val="0"/>
        <w:numPr>
          <w:ilvl w:val="3"/>
          <w:numId w:val="66"/>
        </w:numPr>
        <w:adjustRightInd w:val="0"/>
        <w:snapToGrid w:val="0"/>
        <w:spacing w:line="360" w:lineRule="auto"/>
        <w:ind w:firstLineChars="200" w:firstLine="420"/>
        <w:jc w:val="both"/>
      </w:pPr>
      <w:r>
        <w:rPr>
          <w:rFonts w:hint="eastAsia"/>
        </w:rPr>
        <w:t>存放场地应平整、坚实，并应有排水措施；</w:t>
      </w:r>
    </w:p>
    <w:p w14:paraId="25BF30A4" w14:textId="77777777" w:rsidR="00D3186F" w:rsidRDefault="001D714E">
      <w:pPr>
        <w:widowControl w:val="0"/>
        <w:numPr>
          <w:ilvl w:val="3"/>
          <w:numId w:val="66"/>
        </w:numPr>
        <w:adjustRightInd w:val="0"/>
        <w:snapToGrid w:val="0"/>
        <w:spacing w:line="360" w:lineRule="auto"/>
        <w:ind w:firstLineChars="200" w:firstLine="420"/>
        <w:jc w:val="both"/>
      </w:pPr>
      <w:r>
        <w:rPr>
          <w:rFonts w:hint="eastAsia"/>
        </w:rPr>
        <w:t>存放库区宜实行分区管理和信息化台账管理；</w:t>
      </w:r>
    </w:p>
    <w:p w14:paraId="32B9CA76" w14:textId="77777777" w:rsidR="00D3186F" w:rsidRDefault="001D714E">
      <w:pPr>
        <w:widowControl w:val="0"/>
        <w:numPr>
          <w:ilvl w:val="3"/>
          <w:numId w:val="66"/>
        </w:numPr>
        <w:adjustRightInd w:val="0"/>
        <w:snapToGrid w:val="0"/>
        <w:spacing w:line="360" w:lineRule="auto"/>
        <w:ind w:firstLineChars="200" w:firstLine="420"/>
        <w:jc w:val="both"/>
      </w:pPr>
      <w:r>
        <w:rPr>
          <w:rFonts w:hint="eastAsia"/>
        </w:rPr>
        <w:t>应按照产品品种、规格型号、检验状态分类存放，产品标识应明确、耐久，预埋吊件应朝上，标识应向外，并应设有合理的交通通道；</w:t>
      </w:r>
    </w:p>
    <w:p w14:paraId="1C98E444" w14:textId="77777777" w:rsidR="00D3186F" w:rsidRDefault="001D714E">
      <w:pPr>
        <w:widowControl w:val="0"/>
        <w:numPr>
          <w:ilvl w:val="3"/>
          <w:numId w:val="66"/>
        </w:numPr>
        <w:adjustRightInd w:val="0"/>
        <w:snapToGrid w:val="0"/>
        <w:spacing w:line="360" w:lineRule="auto"/>
        <w:ind w:firstLineChars="200" w:firstLine="420"/>
        <w:jc w:val="both"/>
      </w:pPr>
      <w:r>
        <w:rPr>
          <w:rFonts w:hint="eastAsia"/>
        </w:rPr>
        <w:t>应合理设置垫块支点位置，确保预制构件存放稳定，支点宜与起吊点位置一致；</w:t>
      </w:r>
    </w:p>
    <w:p w14:paraId="3079BE8D" w14:textId="77777777" w:rsidR="00D3186F" w:rsidRDefault="001D714E">
      <w:pPr>
        <w:widowControl w:val="0"/>
        <w:numPr>
          <w:ilvl w:val="3"/>
          <w:numId w:val="66"/>
        </w:numPr>
        <w:adjustRightInd w:val="0"/>
        <w:snapToGrid w:val="0"/>
        <w:spacing w:line="360" w:lineRule="auto"/>
        <w:ind w:firstLineChars="200" w:firstLine="420"/>
        <w:jc w:val="both"/>
      </w:pPr>
      <w:r>
        <w:rPr>
          <w:rFonts w:hint="eastAsia"/>
        </w:rPr>
        <w:t>与清水混凝土面接触的垫块应采取防污染措施；</w:t>
      </w:r>
    </w:p>
    <w:p w14:paraId="498FE364" w14:textId="77777777" w:rsidR="00D3186F" w:rsidRDefault="001D714E">
      <w:pPr>
        <w:widowControl w:val="0"/>
        <w:numPr>
          <w:ilvl w:val="3"/>
          <w:numId w:val="66"/>
        </w:numPr>
        <w:adjustRightInd w:val="0"/>
        <w:snapToGrid w:val="0"/>
        <w:spacing w:line="360" w:lineRule="auto"/>
        <w:ind w:firstLineChars="200" w:firstLine="420"/>
        <w:jc w:val="both"/>
      </w:pPr>
      <w:r>
        <w:rPr>
          <w:rFonts w:hint="eastAsia"/>
        </w:rPr>
        <w:t>夹心保温叠合墙板宜采用专用支架直立存放，支架应有足够的强度和刚度。薄弱构件、构件薄弱部位和门窗洞口应采取防止变形开裂的临时加固措施。</w:t>
      </w:r>
    </w:p>
    <w:p w14:paraId="301347B3" w14:textId="77777777" w:rsidR="00D3186F" w:rsidRDefault="001D714E">
      <w:pPr>
        <w:widowControl w:val="0"/>
        <w:numPr>
          <w:ilvl w:val="0"/>
          <w:numId w:val="65"/>
        </w:numPr>
        <w:adjustRightInd w:val="0"/>
        <w:snapToGrid w:val="0"/>
        <w:spacing w:line="360" w:lineRule="auto"/>
        <w:jc w:val="both"/>
        <w:rPr>
          <w:szCs w:val="21"/>
        </w:rPr>
      </w:pPr>
      <w:r>
        <w:rPr>
          <w:rFonts w:hint="eastAsia"/>
          <w:szCs w:val="21"/>
        </w:rPr>
        <w:t>预制构件吊运应符合下列规定</w:t>
      </w:r>
      <w:r>
        <w:rPr>
          <w:rFonts w:hint="eastAsia"/>
          <w:szCs w:val="21"/>
        </w:rPr>
        <w:t>:</w:t>
      </w:r>
    </w:p>
    <w:p w14:paraId="6EB265BB" w14:textId="77777777" w:rsidR="00D3186F" w:rsidRDefault="001D714E">
      <w:pPr>
        <w:widowControl w:val="0"/>
        <w:numPr>
          <w:ilvl w:val="3"/>
          <w:numId w:val="67"/>
        </w:numPr>
        <w:adjustRightInd w:val="0"/>
        <w:snapToGrid w:val="0"/>
        <w:spacing w:line="360" w:lineRule="auto"/>
        <w:ind w:firstLineChars="200" w:firstLine="420"/>
        <w:jc w:val="both"/>
      </w:pPr>
      <w:r>
        <w:rPr>
          <w:rFonts w:hint="eastAsia"/>
        </w:rPr>
        <w:t>应根据预制构件的形状、尺寸、重量和作业半径等要求选择吊具和起重设备，所采用的吊具和起重设备及其操作，应符合国家现行有关标准及产品应用技术手册的规定；</w:t>
      </w:r>
    </w:p>
    <w:p w14:paraId="088576A4" w14:textId="77777777" w:rsidR="00D3186F" w:rsidRDefault="001D714E">
      <w:pPr>
        <w:widowControl w:val="0"/>
        <w:numPr>
          <w:ilvl w:val="3"/>
          <w:numId w:val="67"/>
        </w:numPr>
        <w:adjustRightInd w:val="0"/>
        <w:snapToGrid w:val="0"/>
        <w:spacing w:line="360" w:lineRule="auto"/>
        <w:ind w:firstLineChars="200" w:firstLine="420"/>
        <w:jc w:val="both"/>
      </w:pPr>
      <w:r>
        <w:rPr>
          <w:rFonts w:hint="eastAsia"/>
        </w:rPr>
        <w:t>吊点数量、位置应经计算确定，应保证吊具连接可靠，应采取保证起重设备的主钩位置、吊具及构件重心在竖直方向上重合的措施；</w:t>
      </w:r>
    </w:p>
    <w:p w14:paraId="032531DF" w14:textId="77777777" w:rsidR="00D3186F" w:rsidRDefault="001D714E">
      <w:pPr>
        <w:widowControl w:val="0"/>
        <w:numPr>
          <w:ilvl w:val="3"/>
          <w:numId w:val="67"/>
        </w:numPr>
        <w:adjustRightInd w:val="0"/>
        <w:snapToGrid w:val="0"/>
        <w:spacing w:line="360" w:lineRule="auto"/>
        <w:ind w:firstLineChars="200" w:firstLine="420"/>
        <w:jc w:val="both"/>
      </w:pPr>
      <w:r>
        <w:rPr>
          <w:rFonts w:hint="eastAsia"/>
        </w:rPr>
        <w:t>吊索水平夹角不宜小于</w:t>
      </w:r>
      <w:r>
        <w:rPr>
          <w:rFonts w:hint="eastAsia"/>
        </w:rPr>
        <w:t>60</w:t>
      </w:r>
      <w:r>
        <w:t>°</w:t>
      </w:r>
      <w:r>
        <w:rPr>
          <w:rFonts w:hint="eastAsia"/>
        </w:rPr>
        <w:t>，不应小于</w:t>
      </w:r>
      <w:r>
        <w:rPr>
          <w:rFonts w:hint="eastAsia"/>
        </w:rPr>
        <w:t>45</w:t>
      </w:r>
      <w:r>
        <w:t>°</w:t>
      </w:r>
      <w:r>
        <w:rPr>
          <w:rFonts w:hint="eastAsia"/>
        </w:rPr>
        <w:t>；</w:t>
      </w:r>
    </w:p>
    <w:p w14:paraId="4ED4B62C" w14:textId="77777777" w:rsidR="00D3186F" w:rsidRDefault="001D714E">
      <w:pPr>
        <w:widowControl w:val="0"/>
        <w:numPr>
          <w:ilvl w:val="3"/>
          <w:numId w:val="67"/>
        </w:numPr>
        <w:adjustRightInd w:val="0"/>
        <w:snapToGrid w:val="0"/>
        <w:spacing w:line="360" w:lineRule="auto"/>
        <w:ind w:firstLineChars="200" w:firstLine="420"/>
        <w:jc w:val="both"/>
      </w:pPr>
      <w:r>
        <w:rPr>
          <w:rFonts w:hint="eastAsia"/>
        </w:rPr>
        <w:t>应采用慢起、稳升、缓放的操作方式，吊运过程，应保持稳定，不得偏斜、摇摆和扭转，严禁吊装构件长时间悬停在空中；</w:t>
      </w:r>
    </w:p>
    <w:p w14:paraId="515D8E8D" w14:textId="77777777" w:rsidR="00D3186F" w:rsidRDefault="001D714E">
      <w:pPr>
        <w:widowControl w:val="0"/>
        <w:numPr>
          <w:ilvl w:val="0"/>
          <w:numId w:val="65"/>
        </w:numPr>
        <w:adjustRightInd w:val="0"/>
        <w:snapToGrid w:val="0"/>
        <w:spacing w:line="360" w:lineRule="auto"/>
        <w:jc w:val="both"/>
        <w:rPr>
          <w:b/>
          <w:szCs w:val="21"/>
        </w:rPr>
      </w:pPr>
      <w:r>
        <w:rPr>
          <w:rFonts w:hint="eastAsia"/>
          <w:szCs w:val="21"/>
        </w:rPr>
        <w:t>预制构件装车运输时，应符合下列规定：</w:t>
      </w:r>
    </w:p>
    <w:p w14:paraId="0D328587" w14:textId="77777777" w:rsidR="00D3186F" w:rsidRDefault="001D714E">
      <w:pPr>
        <w:widowControl w:val="0"/>
        <w:numPr>
          <w:ilvl w:val="3"/>
          <w:numId w:val="68"/>
        </w:numPr>
        <w:adjustRightInd w:val="0"/>
        <w:snapToGrid w:val="0"/>
        <w:spacing w:line="360" w:lineRule="auto"/>
        <w:ind w:firstLineChars="200" w:firstLine="420"/>
        <w:jc w:val="both"/>
      </w:pPr>
      <w:r>
        <w:rPr>
          <w:rFonts w:hint="eastAsia"/>
        </w:rPr>
        <w:t>预制构件的运输应制定运输计划及方案。应由具有专业运输能力的运输方承担。运输车辆的大小应满足预制构件的装运要求，并满足桥梁、桥洞和隧道等通行限制要求；</w:t>
      </w:r>
    </w:p>
    <w:p w14:paraId="66393866" w14:textId="77777777" w:rsidR="00D3186F" w:rsidRDefault="001D714E">
      <w:pPr>
        <w:widowControl w:val="0"/>
        <w:numPr>
          <w:ilvl w:val="3"/>
          <w:numId w:val="68"/>
        </w:numPr>
        <w:adjustRightInd w:val="0"/>
        <w:snapToGrid w:val="0"/>
        <w:spacing w:line="360" w:lineRule="auto"/>
        <w:ind w:firstLineChars="200" w:firstLine="420"/>
        <w:jc w:val="both"/>
      </w:pPr>
      <w:r>
        <w:rPr>
          <w:rFonts w:hint="eastAsia"/>
        </w:rPr>
        <w:t>预制构件经检验合格且强度达到设计要求后，方可装运；</w:t>
      </w:r>
    </w:p>
    <w:p w14:paraId="3C358F46" w14:textId="77777777" w:rsidR="00D3186F" w:rsidRDefault="001D714E">
      <w:pPr>
        <w:widowControl w:val="0"/>
        <w:numPr>
          <w:ilvl w:val="3"/>
          <w:numId w:val="68"/>
        </w:numPr>
        <w:adjustRightInd w:val="0"/>
        <w:snapToGrid w:val="0"/>
        <w:spacing w:line="360" w:lineRule="auto"/>
        <w:ind w:firstLineChars="200" w:firstLine="420"/>
        <w:jc w:val="both"/>
      </w:pPr>
      <w:r>
        <w:rPr>
          <w:rFonts w:hint="eastAsia"/>
        </w:rPr>
        <w:t>宜选用低平板车，运输时应采取有效的固定措施，宜选用绑扎或专用工具式支架方式。</w:t>
      </w:r>
    </w:p>
    <w:p w14:paraId="6DC651AF" w14:textId="4A7396F3" w:rsidR="00D3186F" w:rsidRDefault="001D714E">
      <w:pPr>
        <w:widowControl w:val="0"/>
        <w:numPr>
          <w:ilvl w:val="3"/>
          <w:numId w:val="68"/>
        </w:numPr>
        <w:adjustRightInd w:val="0"/>
        <w:snapToGrid w:val="0"/>
        <w:spacing w:line="360" w:lineRule="auto"/>
        <w:ind w:firstLineChars="200" w:firstLine="420"/>
        <w:jc w:val="both"/>
      </w:pPr>
      <w:r>
        <w:rPr>
          <w:rFonts w:hint="eastAsia"/>
        </w:rPr>
        <w:t>应根据构件特点采用不同的运输方式，托架、靠放架、插放架应进行专门设计，进行强度、稳定性和刚度验算</w:t>
      </w:r>
      <w:r w:rsidR="00EF5FA7">
        <w:rPr>
          <w:rFonts w:hint="eastAsia"/>
        </w:rPr>
        <w:t>：</w:t>
      </w:r>
    </w:p>
    <w:p w14:paraId="6C389DEF" w14:textId="77777777" w:rsidR="00D3186F" w:rsidRDefault="001D714E">
      <w:pPr>
        <w:widowControl w:val="0"/>
        <w:numPr>
          <w:ilvl w:val="0"/>
          <w:numId w:val="69"/>
        </w:numPr>
        <w:adjustRightInd w:val="0"/>
        <w:snapToGrid w:val="0"/>
        <w:spacing w:line="360" w:lineRule="auto"/>
        <w:jc w:val="both"/>
        <w:rPr>
          <w:rFonts w:cs="宋体"/>
          <w:szCs w:val="21"/>
        </w:rPr>
      </w:pPr>
      <w:r>
        <w:rPr>
          <w:rFonts w:cs="宋体" w:hint="eastAsia"/>
          <w:szCs w:val="21"/>
        </w:rPr>
        <w:lastRenderedPageBreak/>
        <w:t>夹心保温叠合墙板宜采用直立方式运输。</w:t>
      </w:r>
    </w:p>
    <w:p w14:paraId="530FC14D" w14:textId="77777777" w:rsidR="00D3186F" w:rsidRDefault="001D714E">
      <w:pPr>
        <w:widowControl w:val="0"/>
        <w:numPr>
          <w:ilvl w:val="0"/>
          <w:numId w:val="69"/>
        </w:numPr>
        <w:adjustRightInd w:val="0"/>
        <w:snapToGrid w:val="0"/>
        <w:spacing w:line="360" w:lineRule="auto"/>
        <w:jc w:val="both"/>
        <w:rPr>
          <w:rFonts w:cs="宋体"/>
          <w:szCs w:val="21"/>
        </w:rPr>
      </w:pPr>
      <w:r>
        <w:rPr>
          <w:rFonts w:cs="宋体" w:hint="eastAsia"/>
          <w:szCs w:val="21"/>
        </w:rPr>
        <w:t>采用靠放架立式运输时，构件与地面倾斜角度宜大于</w:t>
      </w:r>
      <w:r>
        <w:rPr>
          <w:rFonts w:cs="宋体" w:hint="eastAsia"/>
          <w:szCs w:val="21"/>
        </w:rPr>
        <w:t>80</w:t>
      </w:r>
      <w:r>
        <w:rPr>
          <w:rFonts w:cs="宋体"/>
          <w:szCs w:val="21"/>
        </w:rPr>
        <w:t>°</w:t>
      </w:r>
      <w:r>
        <w:rPr>
          <w:rFonts w:cs="宋体" w:hint="eastAsia"/>
          <w:szCs w:val="21"/>
        </w:rPr>
        <w:t>，构件应对称靠放，每侧不应、宜、可大于</w:t>
      </w:r>
      <w:r>
        <w:rPr>
          <w:rFonts w:cs="宋体" w:hint="eastAsia"/>
          <w:szCs w:val="21"/>
        </w:rPr>
        <w:t>2</w:t>
      </w:r>
      <w:r>
        <w:rPr>
          <w:rFonts w:cs="宋体" w:hint="eastAsia"/>
          <w:szCs w:val="21"/>
        </w:rPr>
        <w:t>层，构件层间上部应、宜、可采用木垫块隔离。</w:t>
      </w:r>
    </w:p>
    <w:p w14:paraId="1E777AF8" w14:textId="77777777" w:rsidR="00D3186F" w:rsidRDefault="001D714E">
      <w:pPr>
        <w:widowControl w:val="0"/>
        <w:numPr>
          <w:ilvl w:val="0"/>
          <w:numId w:val="69"/>
        </w:numPr>
        <w:adjustRightInd w:val="0"/>
        <w:snapToGrid w:val="0"/>
        <w:spacing w:line="360" w:lineRule="auto"/>
        <w:jc w:val="both"/>
        <w:rPr>
          <w:rFonts w:cs="宋体"/>
          <w:szCs w:val="21"/>
        </w:rPr>
      </w:pPr>
      <w:r>
        <w:rPr>
          <w:rFonts w:cs="宋体" w:hint="eastAsia"/>
          <w:szCs w:val="21"/>
        </w:rPr>
        <w:t>采用插放架直立运输时，应采取防止构件倾倒措施，构件之间应设置隔离垫块。</w:t>
      </w:r>
    </w:p>
    <w:p w14:paraId="68B54752" w14:textId="77777777" w:rsidR="00D3186F" w:rsidRDefault="001D714E">
      <w:pPr>
        <w:widowControl w:val="0"/>
        <w:numPr>
          <w:ilvl w:val="3"/>
          <w:numId w:val="68"/>
        </w:numPr>
        <w:adjustRightInd w:val="0"/>
        <w:snapToGrid w:val="0"/>
        <w:spacing w:line="360" w:lineRule="auto"/>
        <w:ind w:firstLineChars="200" w:firstLine="420"/>
        <w:jc w:val="both"/>
      </w:pPr>
      <w:r>
        <w:rPr>
          <w:rFonts w:hint="eastAsia"/>
        </w:rPr>
        <w:t>对于超高、超宽、形状特殊的大型预制构件的运输和存放应制定专门的质量安全保证措施。</w:t>
      </w:r>
    </w:p>
    <w:p w14:paraId="0D7DFCB8" w14:textId="43E05420" w:rsidR="00D3186F" w:rsidRDefault="001D714E">
      <w:pPr>
        <w:widowControl w:val="0"/>
        <w:numPr>
          <w:ilvl w:val="3"/>
          <w:numId w:val="68"/>
        </w:numPr>
        <w:adjustRightInd w:val="0"/>
        <w:snapToGrid w:val="0"/>
        <w:spacing w:line="360" w:lineRule="auto"/>
        <w:ind w:firstLineChars="200" w:firstLine="420"/>
        <w:jc w:val="both"/>
      </w:pPr>
      <w:r>
        <w:rPr>
          <w:rFonts w:hint="eastAsia"/>
        </w:rPr>
        <w:t>运输预制构件时，车辆启动时应速度均匀，转弯错车时</w:t>
      </w:r>
      <w:r>
        <w:rPr>
          <w:rFonts w:cs="宋体" w:hint="eastAsia"/>
          <w:szCs w:val="21"/>
        </w:rPr>
        <w:t>应、宜、可</w:t>
      </w:r>
      <w:r>
        <w:rPr>
          <w:rFonts w:hint="eastAsia"/>
        </w:rPr>
        <w:t>减速，防止倾覆。</w:t>
      </w:r>
    </w:p>
    <w:p w14:paraId="3554CFD9"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预制构件的运输应制定运输计划及运输方案。预制构件运输方案包括车辆型号及数量、运输方式、运输路线、发货安排、现场装卸方法等。夹心保温叠合墙板的运输优先考虑采用低平板车进行直立的运输方式。预制构件运输过程中宜采用专用的运输搁置架，搁置架与预制构件之间要进行可靠连接并做好预制构件的保护，尽可能降低构件在运输过程中发生损坏的可能性，搁置架与车辆之间也要进行可靠的拉结，保证车辆行驶过程中的安全。运输路线要综合考虑桥梁、桥洞、隧道、城市道路等限高、限重、限宽、限行等通行限制要求。</w:t>
      </w:r>
    </w:p>
    <w:p w14:paraId="11B689BB" w14:textId="77777777" w:rsidR="00D3186F" w:rsidRDefault="001D714E">
      <w:pPr>
        <w:widowControl w:val="0"/>
        <w:numPr>
          <w:ilvl w:val="0"/>
          <w:numId w:val="65"/>
        </w:numPr>
        <w:adjustRightInd w:val="0"/>
        <w:snapToGrid w:val="0"/>
        <w:spacing w:line="360" w:lineRule="auto"/>
        <w:jc w:val="both"/>
        <w:rPr>
          <w:b/>
          <w:szCs w:val="21"/>
        </w:rPr>
      </w:pPr>
      <w:r>
        <w:rPr>
          <w:rFonts w:hint="eastAsia"/>
          <w:szCs w:val="21"/>
        </w:rPr>
        <w:t>预制构件在存放和运输过程中应做好安全和成品防护，应符合下列规定：</w:t>
      </w:r>
    </w:p>
    <w:p w14:paraId="22CE92DE" w14:textId="77777777" w:rsidR="00D3186F" w:rsidRDefault="001D714E">
      <w:pPr>
        <w:widowControl w:val="0"/>
        <w:numPr>
          <w:ilvl w:val="3"/>
          <w:numId w:val="70"/>
        </w:numPr>
        <w:adjustRightInd w:val="0"/>
        <w:snapToGrid w:val="0"/>
        <w:spacing w:line="360" w:lineRule="auto"/>
        <w:ind w:firstLineChars="200" w:firstLine="420"/>
        <w:jc w:val="both"/>
      </w:pPr>
      <w:r>
        <w:rPr>
          <w:rFonts w:hint="eastAsia"/>
        </w:rPr>
        <w:t>设置柔性垫片避免预制构件边角部位或链索接触处的混凝土损伤；</w:t>
      </w:r>
    </w:p>
    <w:p w14:paraId="69E51082" w14:textId="77777777" w:rsidR="00D3186F" w:rsidRDefault="001D714E">
      <w:pPr>
        <w:widowControl w:val="0"/>
        <w:numPr>
          <w:ilvl w:val="3"/>
          <w:numId w:val="70"/>
        </w:numPr>
        <w:adjustRightInd w:val="0"/>
        <w:snapToGrid w:val="0"/>
        <w:spacing w:line="360" w:lineRule="auto"/>
        <w:ind w:firstLineChars="200" w:firstLine="420"/>
        <w:jc w:val="both"/>
      </w:pPr>
      <w:r>
        <w:rPr>
          <w:rFonts w:hint="eastAsia"/>
        </w:rPr>
        <w:t>用塑料薄膜包裹垫块避免预制构件外观污染；</w:t>
      </w:r>
    </w:p>
    <w:p w14:paraId="13B73E78" w14:textId="77777777" w:rsidR="00D3186F" w:rsidRDefault="001D714E">
      <w:pPr>
        <w:widowControl w:val="0"/>
        <w:numPr>
          <w:ilvl w:val="3"/>
          <w:numId w:val="70"/>
        </w:numPr>
        <w:adjustRightInd w:val="0"/>
        <w:snapToGrid w:val="0"/>
        <w:spacing w:line="360" w:lineRule="auto"/>
        <w:ind w:firstLineChars="200" w:firstLine="420"/>
        <w:jc w:val="both"/>
      </w:pPr>
      <w:r>
        <w:rPr>
          <w:rFonts w:hint="eastAsia"/>
        </w:rPr>
        <w:t>墙板门窗框、装饰表面和棱角采用塑料贴膜或其他措施防护；</w:t>
      </w:r>
    </w:p>
    <w:p w14:paraId="77E44301" w14:textId="77777777" w:rsidR="00D3186F" w:rsidRDefault="001D714E">
      <w:pPr>
        <w:widowControl w:val="0"/>
        <w:numPr>
          <w:ilvl w:val="3"/>
          <w:numId w:val="70"/>
        </w:numPr>
        <w:adjustRightInd w:val="0"/>
        <w:snapToGrid w:val="0"/>
        <w:spacing w:line="360" w:lineRule="auto"/>
        <w:ind w:firstLineChars="200" w:firstLine="420"/>
        <w:jc w:val="both"/>
      </w:pPr>
      <w:r>
        <w:rPr>
          <w:rFonts w:hint="eastAsia"/>
        </w:rPr>
        <w:t>竖向薄壁构件设置临时防护支架；</w:t>
      </w:r>
    </w:p>
    <w:p w14:paraId="0AEB6D29" w14:textId="77777777" w:rsidR="00D3186F" w:rsidRDefault="001D714E">
      <w:pPr>
        <w:widowControl w:val="0"/>
        <w:numPr>
          <w:ilvl w:val="3"/>
          <w:numId w:val="70"/>
        </w:numPr>
        <w:adjustRightInd w:val="0"/>
        <w:snapToGrid w:val="0"/>
        <w:spacing w:line="360" w:lineRule="auto"/>
        <w:ind w:firstLineChars="200" w:firstLine="420"/>
        <w:jc w:val="both"/>
      </w:pPr>
      <w:r>
        <w:rPr>
          <w:rFonts w:hint="eastAsia"/>
        </w:rPr>
        <w:t>装箱运输时，箱内四周采用木材或柔性垫片填实，支撑牢固；</w:t>
      </w:r>
    </w:p>
    <w:p w14:paraId="04C771AD" w14:textId="77777777" w:rsidR="00D3186F" w:rsidRDefault="001D714E">
      <w:pPr>
        <w:widowControl w:val="0"/>
        <w:numPr>
          <w:ilvl w:val="3"/>
          <w:numId w:val="70"/>
        </w:numPr>
        <w:adjustRightInd w:val="0"/>
        <w:snapToGrid w:val="0"/>
        <w:spacing w:line="360" w:lineRule="auto"/>
        <w:ind w:firstLineChars="200" w:firstLine="420"/>
        <w:jc w:val="both"/>
      </w:pPr>
      <w:r>
        <w:rPr>
          <w:rFonts w:hint="eastAsia"/>
        </w:rPr>
        <w:t>应采取遮挡防雨措施。</w:t>
      </w:r>
    </w:p>
    <w:p w14:paraId="72609AAA" w14:textId="77777777" w:rsidR="00D3186F" w:rsidRDefault="00D3186F">
      <w:pPr>
        <w:autoSpaceDE w:val="0"/>
        <w:autoSpaceDN w:val="0"/>
        <w:adjustRightInd w:val="0"/>
        <w:ind w:firstLineChars="200" w:firstLine="438"/>
        <w:rPr>
          <w:b/>
          <w:bCs/>
          <w:spacing w:val="4"/>
          <w:kern w:val="0"/>
          <w:szCs w:val="21"/>
        </w:rPr>
      </w:pPr>
    </w:p>
    <w:p w14:paraId="7F1A5B06" w14:textId="77777777" w:rsidR="00D3186F" w:rsidRDefault="00D3186F">
      <w:pPr>
        <w:autoSpaceDE w:val="0"/>
        <w:autoSpaceDN w:val="0"/>
        <w:adjustRightInd w:val="0"/>
        <w:spacing w:line="276" w:lineRule="auto"/>
        <w:rPr>
          <w:rFonts w:ascii="宋体" w:hAnsi="宋体"/>
          <w:kern w:val="0"/>
          <w:szCs w:val="21"/>
        </w:rPr>
      </w:pPr>
    </w:p>
    <w:p w14:paraId="3122EB58" w14:textId="77777777" w:rsidR="00D3186F" w:rsidRDefault="001D714E">
      <w:pPr>
        <w:adjustRightInd w:val="0"/>
        <w:snapToGrid w:val="0"/>
        <w:rPr>
          <w:szCs w:val="21"/>
        </w:rPr>
      </w:pPr>
      <w:r>
        <w:rPr>
          <w:szCs w:val="21"/>
        </w:rPr>
        <w:br w:type="page"/>
      </w:r>
    </w:p>
    <w:p w14:paraId="23AB53AE" w14:textId="77777777" w:rsidR="00D3186F" w:rsidRDefault="001D714E">
      <w:pPr>
        <w:pStyle w:val="1"/>
      </w:pPr>
      <w:bookmarkStart w:id="245" w:name="_Toc464475152"/>
      <w:bookmarkStart w:id="246" w:name="_Toc57044664"/>
      <w:r>
        <w:rPr>
          <w:rFonts w:hint="eastAsia"/>
        </w:rPr>
        <w:lastRenderedPageBreak/>
        <w:t>8</w:t>
      </w:r>
      <w:r>
        <w:t xml:space="preserve">  </w:t>
      </w:r>
      <w:r>
        <w:t>施工</w:t>
      </w:r>
      <w:bookmarkEnd w:id="204"/>
      <w:bookmarkEnd w:id="205"/>
      <w:bookmarkEnd w:id="206"/>
      <w:bookmarkEnd w:id="207"/>
      <w:bookmarkEnd w:id="208"/>
      <w:bookmarkEnd w:id="245"/>
      <w:bookmarkEnd w:id="246"/>
    </w:p>
    <w:p w14:paraId="7EB60356" w14:textId="77777777" w:rsidR="00D3186F" w:rsidRDefault="001D714E">
      <w:pPr>
        <w:pStyle w:val="2"/>
        <w:rPr>
          <w:b w:val="0"/>
          <w:bCs w:val="0"/>
        </w:rPr>
      </w:pPr>
      <w:bookmarkStart w:id="247" w:name="_Toc464475153"/>
      <w:bookmarkStart w:id="248" w:name="_Toc12461"/>
      <w:bookmarkStart w:id="249" w:name="_Toc26789"/>
      <w:bookmarkStart w:id="250" w:name="_Toc11137"/>
      <w:bookmarkStart w:id="251" w:name="_Toc404688923"/>
      <w:bookmarkStart w:id="252" w:name="_Toc2042"/>
      <w:bookmarkStart w:id="253" w:name="_Toc30628"/>
      <w:bookmarkStart w:id="254" w:name="_Toc57044665"/>
      <w:r>
        <w:rPr>
          <w:rFonts w:hint="eastAsia"/>
          <w:bCs w:val="0"/>
        </w:rPr>
        <w:t xml:space="preserve">8.1 </w:t>
      </w:r>
      <w:r>
        <w:rPr>
          <w:rFonts w:hint="eastAsia"/>
          <w:bCs w:val="0"/>
        </w:rPr>
        <w:t>一般规定</w:t>
      </w:r>
      <w:bookmarkEnd w:id="247"/>
      <w:bookmarkEnd w:id="248"/>
      <w:bookmarkEnd w:id="249"/>
      <w:bookmarkEnd w:id="250"/>
      <w:bookmarkEnd w:id="251"/>
      <w:bookmarkEnd w:id="252"/>
      <w:bookmarkEnd w:id="253"/>
      <w:bookmarkEnd w:id="254"/>
    </w:p>
    <w:p w14:paraId="27AB053C" w14:textId="77777777" w:rsidR="00D3186F" w:rsidRDefault="001D714E">
      <w:pPr>
        <w:widowControl w:val="0"/>
        <w:numPr>
          <w:ilvl w:val="0"/>
          <w:numId w:val="71"/>
        </w:numPr>
        <w:adjustRightInd w:val="0"/>
        <w:snapToGrid w:val="0"/>
        <w:spacing w:line="360" w:lineRule="auto"/>
        <w:jc w:val="both"/>
        <w:rPr>
          <w:szCs w:val="21"/>
        </w:rPr>
      </w:pPr>
      <w:r>
        <w:rPr>
          <w:rFonts w:hint="eastAsia"/>
          <w:szCs w:val="21"/>
        </w:rPr>
        <w:t>夹心保温叠合剪力墙结构应设计、生产、施工一体化，并结合建筑、结构、机电、装饰装修等专业要求，制订施工组织设计。</w:t>
      </w:r>
    </w:p>
    <w:p w14:paraId="66F4A689"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夹心保温叠合剪力墙结构施工应制定以装配式为主的施工组织设计文件，并根据建筑、结构、机电、内装一体化，设计、构件制作、装配一体化的原则，制定施工组织设计。施工组织设计应体现管理组织方式，符合装配工法的特点，以发挥叠合体系技术优势为原则。</w:t>
      </w:r>
    </w:p>
    <w:p w14:paraId="52A5CA82" w14:textId="4C06D97A" w:rsidR="00D3186F" w:rsidRDefault="001D714E">
      <w:pPr>
        <w:widowControl w:val="0"/>
        <w:numPr>
          <w:ilvl w:val="0"/>
          <w:numId w:val="71"/>
        </w:numPr>
        <w:adjustRightInd w:val="0"/>
        <w:snapToGrid w:val="0"/>
        <w:spacing w:line="360" w:lineRule="auto"/>
        <w:jc w:val="both"/>
        <w:rPr>
          <w:szCs w:val="21"/>
        </w:rPr>
      </w:pPr>
      <w:r>
        <w:rPr>
          <w:rFonts w:hint="eastAsia"/>
          <w:szCs w:val="21"/>
        </w:rPr>
        <w:t>夹心保温叠合剪力墙结构施工应编制专项施工方案，方案应符合设计要求。专项施工方案宜包括工程概况、编制依据、进度计划施工场地布置、预制构件运输与存放、安装与连接施工、绿色施工、安全管理、质量管理、信息化管理、应急预案等内容。除应符合本规程要求外，尚应符合国家现行标准《混凝土结构工程施工规范》</w:t>
      </w:r>
      <w:r>
        <w:rPr>
          <w:rFonts w:hint="eastAsia"/>
          <w:szCs w:val="21"/>
        </w:rPr>
        <w:t>GB50666</w:t>
      </w:r>
      <w:r>
        <w:rPr>
          <w:rFonts w:hint="eastAsia"/>
          <w:szCs w:val="21"/>
        </w:rPr>
        <w:t>、《装配式混凝土建筑技术标准》</w:t>
      </w:r>
      <w:r>
        <w:rPr>
          <w:rFonts w:hint="eastAsia"/>
          <w:szCs w:val="21"/>
        </w:rPr>
        <w:t>GB/T51231</w:t>
      </w:r>
      <w:r>
        <w:rPr>
          <w:rFonts w:hint="eastAsia"/>
          <w:szCs w:val="21"/>
        </w:rPr>
        <w:t>和《装配式混凝土结构技术规程》</w:t>
      </w:r>
      <w:r>
        <w:rPr>
          <w:rFonts w:hint="eastAsia"/>
          <w:szCs w:val="21"/>
        </w:rPr>
        <w:t>JGJ1</w:t>
      </w:r>
      <w:r>
        <w:rPr>
          <w:rFonts w:hint="eastAsia"/>
          <w:szCs w:val="21"/>
        </w:rPr>
        <w:t>的规定。</w:t>
      </w:r>
    </w:p>
    <w:p w14:paraId="3D56B6EB"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夹心保温叠合剪力墙结构施工前应制定专项施工方案，施工方案应全面系统，结合结构深化设计、构件运输、堆放及安装全过程各工况的验算，以及施工吊装与支撑体系的验算等进行策划与制定，充分反映夹心保温叠合剪力墙结构施工的特点和工艺流程的特殊要求。进度计划应结合协同构件生产计划、运输计划和进场计划等；预制构件运输方案包括车辆型号及数量、运输路线、发货安排、现场装卸方法等；施工场地布置包括场内循环通道、吊装设备布设、构件码放场地等；安装与连接施工包括测量方法、吊装顺序和方法、构件安装方法、节点施工方法、防水施工方法、后浇混凝土施工方法、全过程的成品保护及修补措施等；安全管理包括吊装安全措施、专项施工安全措施等；质量管理包括构件安装的专项施工质量管理，渗漏、裂缝等质量缺陷防治措施；预制构件安装应结合构件连接装配方法和特点，合理制定施工工序。</w:t>
      </w:r>
    </w:p>
    <w:p w14:paraId="42B4191B" w14:textId="77777777" w:rsidR="00D3186F" w:rsidRDefault="001D714E">
      <w:pPr>
        <w:widowControl w:val="0"/>
        <w:numPr>
          <w:ilvl w:val="0"/>
          <w:numId w:val="71"/>
        </w:numPr>
        <w:adjustRightInd w:val="0"/>
        <w:snapToGrid w:val="0"/>
        <w:spacing w:line="360" w:lineRule="auto"/>
        <w:jc w:val="both"/>
        <w:rPr>
          <w:szCs w:val="21"/>
        </w:rPr>
      </w:pPr>
      <w:r>
        <w:rPr>
          <w:rFonts w:hint="eastAsia"/>
          <w:szCs w:val="21"/>
        </w:rPr>
        <w:t>工程施工前，应由建设单位组织设计、施工、监理等单位对设计文件进行交底和会审。</w:t>
      </w:r>
    </w:p>
    <w:p w14:paraId="12340271" w14:textId="77777777" w:rsidR="00D3186F" w:rsidRDefault="001D714E">
      <w:pPr>
        <w:widowControl w:val="0"/>
        <w:numPr>
          <w:ilvl w:val="0"/>
          <w:numId w:val="71"/>
        </w:numPr>
        <w:adjustRightInd w:val="0"/>
        <w:snapToGrid w:val="0"/>
        <w:spacing w:line="360" w:lineRule="auto"/>
        <w:jc w:val="both"/>
        <w:rPr>
          <w:szCs w:val="21"/>
        </w:rPr>
      </w:pPr>
      <w:r>
        <w:rPr>
          <w:rFonts w:hint="eastAsia"/>
          <w:szCs w:val="21"/>
        </w:rPr>
        <w:t>施工单位应根据夹心保温叠合剪力墙结构工程特点，配置组织机构和人员。施工作业人员应具备岗位需要的基础知识和技能。施工单位应对管理人员、施工作业人员进行质量、安全和技术交底。</w:t>
      </w:r>
    </w:p>
    <w:p w14:paraId="704E7686"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夹心保温叠合剪力墙结构施工具有叠合特色和固有的特性，应配置与叠合体系技术相匹配的项目管理机构和满足装配施工要求的专业人员。在施工前应对相关作业人员进行培训和技术、安全、质量交底，培训和交底对象包括一线管理人员和作业人员、监理人员等。</w:t>
      </w:r>
    </w:p>
    <w:p w14:paraId="0D25EBD8" w14:textId="77777777" w:rsidR="00D3186F" w:rsidRDefault="001D714E">
      <w:pPr>
        <w:widowControl w:val="0"/>
        <w:numPr>
          <w:ilvl w:val="0"/>
          <w:numId w:val="71"/>
        </w:numPr>
        <w:adjustRightInd w:val="0"/>
        <w:snapToGrid w:val="0"/>
        <w:spacing w:line="360" w:lineRule="auto"/>
        <w:jc w:val="both"/>
        <w:rPr>
          <w:szCs w:val="21"/>
        </w:rPr>
      </w:pPr>
      <w:r>
        <w:rPr>
          <w:rFonts w:hint="eastAsia"/>
          <w:szCs w:val="21"/>
        </w:rPr>
        <w:t>夹心保温叠合剪力墙结构施工宜采用工具化、标准化和定型化的工装系统。</w:t>
      </w:r>
    </w:p>
    <w:p w14:paraId="02D56602"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工装系统是指装配式混凝土建筑吊装、安装过程中所用的工具化、标准化吊具、支撑架体等产品，包括标准化堆放架、模数化通用吊梁、框式吊梁、起吊装置、吊钩吊具、预制墙板斜支撑、叠合楼板独立支撑、支撑体系、模架体系、外围护体系、系列操作工具等产品。工装系统的定型产品及施工操作均应符合国家现行有关标准及产品应用技术于册的规定，在使用前应进行必要的施工验算。</w:t>
      </w:r>
    </w:p>
    <w:p w14:paraId="4FB71878" w14:textId="77777777" w:rsidR="00D3186F" w:rsidRDefault="00D3186F">
      <w:pPr>
        <w:widowControl w:val="0"/>
        <w:adjustRightInd w:val="0"/>
        <w:snapToGrid w:val="0"/>
        <w:spacing w:line="360" w:lineRule="auto"/>
        <w:jc w:val="both"/>
        <w:rPr>
          <w:szCs w:val="21"/>
        </w:rPr>
      </w:pPr>
    </w:p>
    <w:p w14:paraId="3E3280D9" w14:textId="77777777" w:rsidR="00D3186F" w:rsidRDefault="001D714E">
      <w:pPr>
        <w:widowControl w:val="0"/>
        <w:numPr>
          <w:ilvl w:val="0"/>
          <w:numId w:val="71"/>
        </w:numPr>
        <w:adjustRightInd w:val="0"/>
        <w:snapToGrid w:val="0"/>
        <w:spacing w:line="360" w:lineRule="auto"/>
        <w:jc w:val="both"/>
        <w:rPr>
          <w:szCs w:val="21"/>
        </w:rPr>
      </w:pPr>
      <w:r>
        <w:rPr>
          <w:rFonts w:hint="eastAsia"/>
          <w:szCs w:val="21"/>
        </w:rPr>
        <w:t>预制构件安装和吊装用材料及配件等应符合设计要求国家相关标准及产品应用技术手册的规定，并应按照国家现行相关标准的规定进行进场验收，验收合格后方可使用。</w:t>
      </w:r>
    </w:p>
    <w:p w14:paraId="53FE86B1" w14:textId="64FB9F7D" w:rsidR="00D3186F" w:rsidRDefault="001D714E">
      <w:pPr>
        <w:pStyle w:val="afe"/>
        <w:ind w:firstLineChars="0" w:firstLine="0"/>
        <w:rPr>
          <w:color w:val="4472C4" w:themeColor="accent1"/>
          <w:sz w:val="21"/>
          <w:szCs w:val="21"/>
        </w:rPr>
      </w:pPr>
      <w:r>
        <w:rPr>
          <w:rFonts w:hint="eastAsia"/>
          <w:color w:val="4472C4" w:themeColor="accent1"/>
          <w:sz w:val="21"/>
          <w:szCs w:val="21"/>
        </w:rPr>
        <w:t>【条文说明】</w:t>
      </w:r>
      <w:r w:rsidR="008C06FF">
        <w:rPr>
          <w:rFonts w:hint="eastAsia"/>
          <w:color w:val="4472C4" w:themeColor="accent1"/>
          <w:sz w:val="21"/>
          <w:szCs w:val="21"/>
        </w:rPr>
        <w:t>预制构件安装和吊装用材料及配件进场验收应符合本标准第</w:t>
      </w:r>
      <w:r w:rsidR="008C06FF">
        <w:rPr>
          <w:rFonts w:hint="eastAsia"/>
          <w:color w:val="4472C4" w:themeColor="accent1"/>
          <w:sz w:val="21"/>
          <w:szCs w:val="21"/>
        </w:rPr>
        <w:t>9</w:t>
      </w:r>
      <w:r w:rsidR="008C06FF">
        <w:rPr>
          <w:rFonts w:hint="eastAsia"/>
          <w:color w:val="4472C4" w:themeColor="accent1"/>
          <w:sz w:val="21"/>
          <w:szCs w:val="21"/>
        </w:rPr>
        <w:t>章、现行国家标准《混凝土结构工程施工质量验收规范》</w:t>
      </w:r>
      <w:r w:rsidR="008C06FF">
        <w:rPr>
          <w:rFonts w:hint="eastAsia"/>
          <w:color w:val="4472C4" w:themeColor="accent1"/>
          <w:sz w:val="21"/>
          <w:szCs w:val="21"/>
        </w:rPr>
        <w:t>G</w:t>
      </w:r>
      <w:r w:rsidR="008C06FF">
        <w:rPr>
          <w:color w:val="4472C4" w:themeColor="accent1"/>
          <w:sz w:val="21"/>
          <w:szCs w:val="21"/>
        </w:rPr>
        <w:t>B 50204</w:t>
      </w:r>
      <w:r w:rsidR="008C06FF">
        <w:rPr>
          <w:color w:val="4472C4" w:themeColor="accent1"/>
          <w:sz w:val="21"/>
          <w:szCs w:val="21"/>
        </w:rPr>
        <w:t>及产品技术手册等的有关规定</w:t>
      </w:r>
      <w:r w:rsidR="008C06FF">
        <w:rPr>
          <w:rFonts w:hint="eastAsia"/>
          <w:color w:val="4472C4" w:themeColor="accent1"/>
          <w:sz w:val="21"/>
          <w:szCs w:val="21"/>
        </w:rPr>
        <w:t>。</w:t>
      </w:r>
      <w:r>
        <w:rPr>
          <w:rFonts w:hint="eastAsia"/>
          <w:color w:val="4472C4" w:themeColor="accent1"/>
          <w:sz w:val="21"/>
          <w:szCs w:val="21"/>
        </w:rPr>
        <w:t>吊具选用按起重吊装工程的技术和安全要求执行。为提高施工效率，可以采用多功能专用吊具，以适应不同类型的构件吊装。施工验算可依据本规程及相关技术标准，特殊情况无参考依据时，需进行专项设计计算分析或必要试验研究。</w:t>
      </w:r>
    </w:p>
    <w:p w14:paraId="66821123" w14:textId="77777777" w:rsidR="00D3186F" w:rsidRDefault="001D714E">
      <w:pPr>
        <w:widowControl w:val="0"/>
        <w:numPr>
          <w:ilvl w:val="0"/>
          <w:numId w:val="71"/>
        </w:numPr>
        <w:adjustRightInd w:val="0"/>
        <w:snapToGrid w:val="0"/>
        <w:spacing w:line="360" w:lineRule="auto"/>
        <w:jc w:val="both"/>
        <w:rPr>
          <w:szCs w:val="21"/>
        </w:rPr>
      </w:pPr>
      <w:r>
        <w:rPr>
          <w:rFonts w:hint="eastAsia"/>
          <w:szCs w:val="21"/>
        </w:rPr>
        <w:t>夹心保温叠合剪力墙结构工程施工前，宜选择有代表性的单元或部分进行试安装，并根据试安装结果及时调整施工工艺、完善施工方案。</w:t>
      </w:r>
    </w:p>
    <w:p w14:paraId="26D84794"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为避免由于设计或施工经验缺乏造成工程实施困难，保证夹心保温叠合剪力墙结构施工质量，应通过试安装进行验证性试验。叠合结构施工前的试安装，对于没有经验的承包商非常必要，不但可以验证设计和施工方案存在的缺陷，还可以培训人员，调试设备，完善方案。另一方面对于没有实践经验的新的节点，应在施工前进行典型单元的安装试验，验证并完善方案实施的可行性，这对于体系的不断升级和推广使用，是十分重要的。</w:t>
      </w:r>
    </w:p>
    <w:p w14:paraId="523EC6C4" w14:textId="77777777" w:rsidR="00D3186F" w:rsidRDefault="001D714E">
      <w:pPr>
        <w:widowControl w:val="0"/>
        <w:numPr>
          <w:ilvl w:val="0"/>
          <w:numId w:val="71"/>
        </w:numPr>
        <w:adjustRightInd w:val="0"/>
        <w:snapToGrid w:val="0"/>
        <w:spacing w:line="360" w:lineRule="auto"/>
        <w:jc w:val="both"/>
        <w:rPr>
          <w:szCs w:val="21"/>
        </w:rPr>
      </w:pPr>
      <w:r>
        <w:rPr>
          <w:rFonts w:hint="eastAsia"/>
          <w:szCs w:val="21"/>
        </w:rPr>
        <w:t>夹心保温叠合剪力墙结构施工中采用的新技术、新工艺、新材料新设备，应按有关规定进行评审。施工前，应对新的或首次采用的施工工艺进行评价，并应制订专门的施工方案。施工方案</w:t>
      </w:r>
      <w:r>
        <w:rPr>
          <w:rFonts w:cs="宋体" w:hint="eastAsia"/>
          <w:szCs w:val="21"/>
        </w:rPr>
        <w:t>应、宜、可</w:t>
      </w:r>
      <w:r>
        <w:rPr>
          <w:rFonts w:hint="eastAsia"/>
          <w:szCs w:val="21"/>
        </w:rPr>
        <w:t>经监理单位审核批准后实施。</w:t>
      </w:r>
    </w:p>
    <w:p w14:paraId="4D5C2A6A"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采用新技术、新工艺、新材料、新设备时，应经过试验和技术鉴定，并应制定可行的技术措施。设计文件中制定使用的新技术、新工艺、新材料时，施工单位应依据设计要求进行施工。施工单位欲使用新技术、新工艺、新材料时，应经监理单位核准，并按相关规定办理。本条的“新的施工工艺”系指以前未在任何工程中应用的施工工艺，“首次采用的施工工艺”系指施工单位以前未实施过的施工工艺。</w:t>
      </w:r>
    </w:p>
    <w:p w14:paraId="63D3FCD9" w14:textId="77777777" w:rsidR="00D3186F" w:rsidRDefault="001D714E">
      <w:pPr>
        <w:widowControl w:val="0"/>
        <w:numPr>
          <w:ilvl w:val="0"/>
          <w:numId w:val="71"/>
        </w:numPr>
        <w:adjustRightInd w:val="0"/>
        <w:snapToGrid w:val="0"/>
        <w:spacing w:line="360" w:lineRule="auto"/>
        <w:jc w:val="both"/>
        <w:rPr>
          <w:szCs w:val="21"/>
        </w:rPr>
      </w:pPr>
      <w:r>
        <w:rPr>
          <w:rFonts w:hint="eastAsia"/>
          <w:szCs w:val="21"/>
        </w:rPr>
        <w:t>夹心保温叠合剪力墙结构施工过程中应采取安全措施，并应符合国家现行有关标准的规定。</w:t>
      </w:r>
    </w:p>
    <w:p w14:paraId="5697F097"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夹心保温叠合剪力墙结构施工中，应建立健全安全管理保障体系和管理制度，对危险性较大分部分项工程应经专家论证通过后进行施工。应结合装配施工特点，针对构件吊装、安装施工安全要求，制定系列安全专项方案。现行行业标准包括《建筑施工高处作业安全技术规范》</w:t>
      </w:r>
      <w:r>
        <w:rPr>
          <w:rFonts w:hint="eastAsia"/>
          <w:color w:val="4472C4" w:themeColor="accent1"/>
          <w:sz w:val="21"/>
          <w:szCs w:val="21"/>
        </w:rPr>
        <w:t>JGJ 80</w:t>
      </w:r>
      <w:r>
        <w:rPr>
          <w:rFonts w:hint="eastAsia"/>
          <w:color w:val="4472C4" w:themeColor="accent1"/>
          <w:sz w:val="21"/>
          <w:szCs w:val="21"/>
        </w:rPr>
        <w:t>、《建筑机械使用安全技术规程》</w:t>
      </w:r>
      <w:r>
        <w:rPr>
          <w:rFonts w:hint="eastAsia"/>
          <w:color w:val="4472C4" w:themeColor="accent1"/>
          <w:sz w:val="21"/>
          <w:szCs w:val="21"/>
        </w:rPr>
        <w:t>JGJ 33</w:t>
      </w:r>
      <w:r>
        <w:rPr>
          <w:rFonts w:hint="eastAsia"/>
          <w:color w:val="4472C4" w:themeColor="accent1"/>
          <w:sz w:val="21"/>
          <w:szCs w:val="21"/>
        </w:rPr>
        <w:t>、《建筑施工起重吊装工程安全技术规范》</w:t>
      </w:r>
      <w:r>
        <w:rPr>
          <w:rFonts w:hint="eastAsia"/>
          <w:color w:val="4472C4" w:themeColor="accent1"/>
          <w:sz w:val="21"/>
          <w:szCs w:val="21"/>
        </w:rPr>
        <w:t>JGJ 276</w:t>
      </w:r>
      <w:r>
        <w:rPr>
          <w:rFonts w:hint="eastAsia"/>
          <w:color w:val="4472C4" w:themeColor="accent1"/>
          <w:sz w:val="21"/>
          <w:szCs w:val="21"/>
        </w:rPr>
        <w:t>和《施工现场临时用电安全技术规范》</w:t>
      </w:r>
      <w:r>
        <w:rPr>
          <w:rFonts w:hint="eastAsia"/>
          <w:color w:val="4472C4" w:themeColor="accent1"/>
          <w:sz w:val="21"/>
          <w:szCs w:val="21"/>
        </w:rPr>
        <w:t>JGJ 46</w:t>
      </w:r>
      <w:r>
        <w:rPr>
          <w:rFonts w:hint="eastAsia"/>
          <w:color w:val="4472C4" w:themeColor="accent1"/>
          <w:sz w:val="21"/>
          <w:szCs w:val="21"/>
        </w:rPr>
        <w:t>等。</w:t>
      </w:r>
    </w:p>
    <w:p w14:paraId="1DF5AFF1" w14:textId="77777777" w:rsidR="00D3186F" w:rsidRDefault="001D714E">
      <w:pPr>
        <w:pStyle w:val="2"/>
        <w:rPr>
          <w:b w:val="0"/>
          <w:bCs w:val="0"/>
        </w:rPr>
      </w:pPr>
      <w:bookmarkStart w:id="255" w:name="_Toc25018"/>
      <w:bookmarkStart w:id="256" w:name="_Toc404688927"/>
      <w:bookmarkStart w:id="257" w:name="_Toc16018"/>
      <w:bookmarkStart w:id="258" w:name="_Toc16116"/>
      <w:bookmarkStart w:id="259" w:name="_Toc464475154"/>
      <w:bookmarkStart w:id="260" w:name="_Toc3457"/>
      <w:bookmarkStart w:id="261" w:name="_Toc23537"/>
      <w:bookmarkStart w:id="262" w:name="_Toc57044666"/>
      <w:r>
        <w:rPr>
          <w:rFonts w:hint="eastAsia"/>
          <w:bCs w:val="0"/>
        </w:rPr>
        <w:t xml:space="preserve">8.2 </w:t>
      </w:r>
      <w:bookmarkEnd w:id="255"/>
      <w:bookmarkEnd w:id="256"/>
      <w:bookmarkEnd w:id="257"/>
      <w:bookmarkEnd w:id="258"/>
      <w:bookmarkEnd w:id="259"/>
      <w:bookmarkEnd w:id="260"/>
      <w:bookmarkEnd w:id="261"/>
      <w:r>
        <w:rPr>
          <w:rFonts w:hint="eastAsia"/>
          <w:bCs w:val="0"/>
        </w:rPr>
        <w:t>施工现场预制构件的吊运及堆放</w:t>
      </w:r>
      <w:bookmarkEnd w:id="262"/>
    </w:p>
    <w:p w14:paraId="756B7748" w14:textId="77777777" w:rsidR="00D3186F" w:rsidRDefault="001D714E">
      <w:pPr>
        <w:widowControl w:val="0"/>
        <w:numPr>
          <w:ilvl w:val="0"/>
          <w:numId w:val="72"/>
        </w:numPr>
        <w:adjustRightInd w:val="0"/>
        <w:snapToGrid w:val="0"/>
        <w:spacing w:line="360" w:lineRule="auto"/>
        <w:jc w:val="both"/>
        <w:rPr>
          <w:szCs w:val="21"/>
        </w:rPr>
      </w:pPr>
      <w:r>
        <w:rPr>
          <w:rFonts w:hint="eastAsia"/>
          <w:szCs w:val="21"/>
        </w:rPr>
        <w:t>施工现场应根据施工平面布置图规划运输道路及堆放场地，并应符合下列规定：</w:t>
      </w:r>
    </w:p>
    <w:p w14:paraId="36CBF0FB" w14:textId="77777777" w:rsidR="00D3186F" w:rsidRDefault="001D714E">
      <w:pPr>
        <w:widowControl w:val="0"/>
        <w:numPr>
          <w:ilvl w:val="3"/>
          <w:numId w:val="73"/>
        </w:numPr>
        <w:adjustRightInd w:val="0"/>
        <w:snapToGrid w:val="0"/>
        <w:spacing w:line="360" w:lineRule="auto"/>
        <w:ind w:firstLineChars="200" w:firstLine="420"/>
        <w:jc w:val="both"/>
      </w:pPr>
      <w:r>
        <w:rPr>
          <w:rFonts w:hint="eastAsia"/>
        </w:rPr>
        <w:t>现场存放堆场应坚实平整，并有排水措施。</w:t>
      </w:r>
    </w:p>
    <w:p w14:paraId="48E88F58" w14:textId="77777777" w:rsidR="00D3186F" w:rsidRDefault="001D714E">
      <w:pPr>
        <w:widowControl w:val="0"/>
        <w:numPr>
          <w:ilvl w:val="3"/>
          <w:numId w:val="73"/>
        </w:numPr>
        <w:adjustRightInd w:val="0"/>
        <w:snapToGrid w:val="0"/>
        <w:spacing w:line="360" w:lineRule="auto"/>
        <w:ind w:firstLineChars="200" w:firstLine="420"/>
        <w:jc w:val="both"/>
      </w:pPr>
      <w:r>
        <w:rPr>
          <w:rFonts w:hint="eastAsia"/>
        </w:rPr>
        <w:t>施工现场内道路应按照枃件运输车辆的要求合理设置转弯半径及道路坡度。</w:t>
      </w:r>
    </w:p>
    <w:p w14:paraId="1CD00BB9" w14:textId="77777777" w:rsidR="00D3186F" w:rsidRDefault="001D714E">
      <w:pPr>
        <w:widowControl w:val="0"/>
        <w:numPr>
          <w:ilvl w:val="3"/>
          <w:numId w:val="73"/>
        </w:numPr>
        <w:adjustRightInd w:val="0"/>
        <w:snapToGrid w:val="0"/>
        <w:spacing w:line="360" w:lineRule="auto"/>
        <w:ind w:firstLineChars="200" w:firstLine="420"/>
        <w:jc w:val="both"/>
      </w:pPr>
      <w:r>
        <w:rPr>
          <w:rFonts w:hint="eastAsia"/>
        </w:rPr>
        <w:t>预制构件运送到施工现场后，应按规格、品种、使用部位、吊装顺序分别设置存放场地。存放场地应设置在吊装设备的有效起重范围内，并在堆垛之间设置通道，通道宽度不宜小于</w:t>
      </w:r>
      <w:r>
        <w:rPr>
          <w:rFonts w:hint="eastAsia"/>
        </w:rPr>
        <w:t>0.9m</w:t>
      </w:r>
      <w:r>
        <w:rPr>
          <w:rFonts w:hint="eastAsia"/>
        </w:rPr>
        <w:t>。</w:t>
      </w:r>
    </w:p>
    <w:p w14:paraId="745E6922" w14:textId="77777777" w:rsidR="00D3186F" w:rsidRDefault="001D714E">
      <w:pPr>
        <w:widowControl w:val="0"/>
        <w:numPr>
          <w:ilvl w:val="3"/>
          <w:numId w:val="73"/>
        </w:numPr>
        <w:adjustRightInd w:val="0"/>
        <w:snapToGrid w:val="0"/>
        <w:spacing w:line="360" w:lineRule="auto"/>
        <w:ind w:firstLineChars="200" w:firstLine="420"/>
        <w:jc w:val="both"/>
      </w:pPr>
      <w:r>
        <w:rPr>
          <w:rFonts w:hint="eastAsia"/>
        </w:rPr>
        <w:lastRenderedPageBreak/>
        <w:t>预制构件装卸、吊装工作范围内不应有障碍物，并应有满足预制构件周转使用的场地。</w:t>
      </w:r>
    </w:p>
    <w:p w14:paraId="64F42EA4" w14:textId="77777777" w:rsidR="00D3186F" w:rsidRDefault="001D714E">
      <w:pPr>
        <w:widowControl w:val="0"/>
        <w:numPr>
          <w:ilvl w:val="3"/>
          <w:numId w:val="73"/>
        </w:numPr>
        <w:adjustRightInd w:val="0"/>
        <w:snapToGrid w:val="0"/>
        <w:spacing w:line="360" w:lineRule="auto"/>
        <w:ind w:firstLineChars="200" w:firstLine="420"/>
        <w:jc w:val="both"/>
      </w:pPr>
      <w:r>
        <w:rPr>
          <w:rFonts w:hint="eastAsia"/>
        </w:rPr>
        <w:t>应存放在保证安全、利于保护、便于吊运的专用存放架内，存放架应具有足够抗倾覆稳定性能。</w:t>
      </w:r>
    </w:p>
    <w:p w14:paraId="06AE3BFF"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施工现场应根据装配式建造方式布置施工总平面，宜规划主体装配区、构件堆放区、材料堆放区和运输通道。各个区域宜统筹规划布置，满足高效吊装、安装的要求，通道宜满足构件运输车辆平稳、高效、节能的行驶要求。预制墙板宜采用专用存放架进行存放，专用存放架应根据需要设置安全操作平台。</w:t>
      </w:r>
    </w:p>
    <w:p w14:paraId="6540671F" w14:textId="77777777" w:rsidR="00D3186F" w:rsidRDefault="001D714E">
      <w:pPr>
        <w:widowControl w:val="0"/>
        <w:numPr>
          <w:ilvl w:val="0"/>
          <w:numId w:val="72"/>
        </w:numPr>
        <w:adjustRightInd w:val="0"/>
        <w:snapToGrid w:val="0"/>
        <w:spacing w:line="360" w:lineRule="auto"/>
        <w:jc w:val="both"/>
        <w:rPr>
          <w:szCs w:val="21"/>
        </w:rPr>
      </w:pPr>
      <w:r>
        <w:rPr>
          <w:rFonts w:hint="eastAsia"/>
          <w:szCs w:val="21"/>
        </w:rPr>
        <w:t>严重缺陷的构件不得使用。一般缺陷构件应由生产单位或施工单位进行修整处理，修整技术处理方案应经监理单位确认后实施，修整处理后应重新检查。</w:t>
      </w:r>
    </w:p>
    <w:p w14:paraId="72C10705" w14:textId="77777777" w:rsidR="00D3186F" w:rsidRDefault="001D714E">
      <w:pPr>
        <w:widowControl w:val="0"/>
        <w:numPr>
          <w:ilvl w:val="0"/>
          <w:numId w:val="72"/>
        </w:numPr>
        <w:adjustRightInd w:val="0"/>
        <w:snapToGrid w:val="0"/>
        <w:spacing w:line="360" w:lineRule="auto"/>
        <w:jc w:val="both"/>
        <w:rPr>
          <w:szCs w:val="21"/>
        </w:rPr>
      </w:pPr>
      <w:r>
        <w:rPr>
          <w:rFonts w:hint="eastAsia"/>
          <w:szCs w:val="21"/>
        </w:rPr>
        <w:t>在驳运、堆放、出厂运输过程中预制构件应进行成品保护。预制外墙板保温板、面砖、石材、涂刷表面应采用贴膜或用其他专业材料进行保护。暴露在空气中的预埋铁件应镀锌或涂刷防锈漆，防止产生锈蚀。</w:t>
      </w:r>
    </w:p>
    <w:p w14:paraId="72374732" w14:textId="77777777" w:rsidR="00D3186F" w:rsidRDefault="001D714E">
      <w:pPr>
        <w:widowControl w:val="0"/>
        <w:numPr>
          <w:ilvl w:val="0"/>
          <w:numId w:val="72"/>
        </w:numPr>
        <w:adjustRightInd w:val="0"/>
        <w:snapToGrid w:val="0"/>
        <w:spacing w:line="360" w:lineRule="auto"/>
        <w:jc w:val="both"/>
        <w:rPr>
          <w:szCs w:val="21"/>
        </w:rPr>
      </w:pPr>
      <w:r>
        <w:rPr>
          <w:rFonts w:hint="eastAsia"/>
          <w:szCs w:val="21"/>
        </w:rPr>
        <w:t>预制构件的卸车和起吊应符合下列要求。</w:t>
      </w:r>
    </w:p>
    <w:p w14:paraId="4DB33715" w14:textId="77777777" w:rsidR="00D3186F" w:rsidRDefault="001D714E">
      <w:pPr>
        <w:widowControl w:val="0"/>
        <w:numPr>
          <w:ilvl w:val="3"/>
          <w:numId w:val="74"/>
        </w:numPr>
        <w:adjustRightInd w:val="0"/>
        <w:snapToGrid w:val="0"/>
        <w:spacing w:line="360" w:lineRule="auto"/>
        <w:ind w:firstLineChars="200" w:firstLine="420"/>
        <w:jc w:val="both"/>
      </w:pPr>
      <w:r>
        <w:rPr>
          <w:rFonts w:hint="eastAsia"/>
        </w:rPr>
        <w:t>卸车时地面应平整。</w:t>
      </w:r>
    </w:p>
    <w:p w14:paraId="6F550C73" w14:textId="77777777" w:rsidR="00D3186F" w:rsidRDefault="001D714E">
      <w:pPr>
        <w:widowControl w:val="0"/>
        <w:numPr>
          <w:ilvl w:val="3"/>
          <w:numId w:val="74"/>
        </w:numPr>
        <w:adjustRightInd w:val="0"/>
        <w:snapToGrid w:val="0"/>
        <w:spacing w:line="360" w:lineRule="auto"/>
        <w:ind w:firstLineChars="200" w:firstLine="420"/>
        <w:jc w:val="both"/>
      </w:pPr>
      <w:r>
        <w:rPr>
          <w:rFonts w:hint="eastAsia"/>
        </w:rPr>
        <w:t>卸车时应按照吊装顺序预先编号，吊装时</w:t>
      </w:r>
      <w:r>
        <w:rPr>
          <w:rFonts w:cs="宋体" w:hint="eastAsia"/>
          <w:szCs w:val="21"/>
        </w:rPr>
        <w:t>应、宜、可</w:t>
      </w:r>
      <w:r>
        <w:rPr>
          <w:rFonts w:hint="eastAsia"/>
        </w:rPr>
        <w:t>严格按编号顺序起吊。</w:t>
      </w:r>
    </w:p>
    <w:p w14:paraId="2CCB803B" w14:textId="77777777" w:rsidR="00D3186F" w:rsidRDefault="001D714E">
      <w:pPr>
        <w:widowControl w:val="0"/>
        <w:numPr>
          <w:ilvl w:val="3"/>
          <w:numId w:val="74"/>
        </w:numPr>
        <w:adjustRightInd w:val="0"/>
        <w:snapToGrid w:val="0"/>
        <w:spacing w:line="360" w:lineRule="auto"/>
        <w:ind w:firstLineChars="200" w:firstLine="420"/>
        <w:jc w:val="both"/>
      </w:pPr>
      <w:r>
        <w:rPr>
          <w:rFonts w:hint="eastAsia"/>
        </w:rPr>
        <w:t>吊索、吊具应连接可靠。</w:t>
      </w:r>
    </w:p>
    <w:p w14:paraId="16031301" w14:textId="77777777" w:rsidR="00D3186F" w:rsidRDefault="001D714E">
      <w:pPr>
        <w:widowControl w:val="0"/>
        <w:numPr>
          <w:ilvl w:val="3"/>
          <w:numId w:val="74"/>
        </w:numPr>
        <w:adjustRightInd w:val="0"/>
        <w:snapToGrid w:val="0"/>
        <w:spacing w:line="360" w:lineRule="auto"/>
        <w:ind w:firstLineChars="200" w:firstLine="420"/>
        <w:jc w:val="both"/>
      </w:pPr>
      <w:r>
        <w:rPr>
          <w:rFonts w:hint="eastAsia"/>
        </w:rPr>
        <w:t>起吊工作范围内下方严禁站人，作业区域周边应安排专人进行安全监护，无关人员不得进入作业区域。</w:t>
      </w:r>
    </w:p>
    <w:p w14:paraId="0EFCD05A" w14:textId="77777777" w:rsidR="00D3186F" w:rsidRDefault="001D714E">
      <w:pPr>
        <w:widowControl w:val="0"/>
        <w:numPr>
          <w:ilvl w:val="3"/>
          <w:numId w:val="74"/>
        </w:numPr>
        <w:adjustRightInd w:val="0"/>
        <w:snapToGrid w:val="0"/>
        <w:spacing w:line="360" w:lineRule="auto"/>
        <w:ind w:firstLineChars="200" w:firstLine="420"/>
        <w:jc w:val="both"/>
      </w:pPr>
      <w:r>
        <w:rPr>
          <w:rFonts w:hint="eastAsia"/>
        </w:rPr>
        <w:t>绳索应合理布置，确保每一吊绳受力均匀</w:t>
      </w:r>
      <w:r>
        <w:rPr>
          <w:rFonts w:hint="eastAsia"/>
        </w:rPr>
        <w:t>;</w:t>
      </w:r>
      <w:r>
        <w:rPr>
          <w:rFonts w:hint="eastAsia"/>
        </w:rPr>
        <w:t>起吊前应先拉紧吊绳，保持预制构件水平起吊，再解开固定绳带或安全锚栓。解开固定绳带或安全锚栓，构件不会发生侧向倾覆。</w:t>
      </w:r>
    </w:p>
    <w:p w14:paraId="13D1CF03" w14:textId="77777777" w:rsidR="00D3186F" w:rsidRDefault="001D714E">
      <w:pPr>
        <w:widowControl w:val="0"/>
        <w:numPr>
          <w:ilvl w:val="3"/>
          <w:numId w:val="74"/>
        </w:numPr>
        <w:adjustRightInd w:val="0"/>
        <w:snapToGrid w:val="0"/>
        <w:spacing w:line="360" w:lineRule="auto"/>
        <w:ind w:firstLineChars="200" w:firstLine="420"/>
        <w:jc w:val="both"/>
      </w:pPr>
      <w:r>
        <w:rPr>
          <w:rFonts w:hint="eastAsia"/>
        </w:rPr>
        <w:t>应匀速起吊；水平移动时，应缓慢匀速进行。</w:t>
      </w:r>
    </w:p>
    <w:p w14:paraId="72FF500C"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吊绳应合理布置，确保每一吊绳受力均匀，并应保持预制构件水平起吊，预制件起吊前应先拉紧吊绳，确保每一个吊钩已安装到位；预制构件应匀速起吊，避免突然加速或减速而拉断绳索；水平移动时，也应该缓慢匀速进行，以避免因惯性造成预制件的摇摆。</w:t>
      </w:r>
    </w:p>
    <w:p w14:paraId="47AED1C6" w14:textId="77777777" w:rsidR="00D3186F" w:rsidRDefault="00D3186F">
      <w:pPr>
        <w:widowControl w:val="0"/>
        <w:adjustRightInd w:val="0"/>
        <w:snapToGrid w:val="0"/>
        <w:spacing w:line="360" w:lineRule="auto"/>
        <w:jc w:val="both"/>
      </w:pPr>
    </w:p>
    <w:p w14:paraId="18B264AF" w14:textId="77777777" w:rsidR="00D3186F" w:rsidRDefault="001D714E">
      <w:pPr>
        <w:pStyle w:val="2"/>
        <w:rPr>
          <w:b w:val="0"/>
          <w:bCs w:val="0"/>
        </w:rPr>
      </w:pPr>
      <w:bookmarkStart w:id="263" w:name="_Toc57044667"/>
      <w:r>
        <w:rPr>
          <w:rFonts w:hint="eastAsia"/>
          <w:bCs w:val="0"/>
        </w:rPr>
        <w:t xml:space="preserve">8.3 </w:t>
      </w:r>
      <w:r>
        <w:rPr>
          <w:rFonts w:hint="eastAsia"/>
          <w:bCs w:val="0"/>
        </w:rPr>
        <w:t>预制构件安装</w:t>
      </w:r>
      <w:bookmarkEnd w:id="263"/>
    </w:p>
    <w:p w14:paraId="0ECD598E" w14:textId="77777777" w:rsidR="00D3186F" w:rsidRDefault="001D714E">
      <w:pPr>
        <w:widowControl w:val="0"/>
        <w:numPr>
          <w:ilvl w:val="0"/>
          <w:numId w:val="75"/>
        </w:numPr>
        <w:adjustRightInd w:val="0"/>
        <w:snapToGrid w:val="0"/>
        <w:spacing w:line="360" w:lineRule="auto"/>
        <w:jc w:val="both"/>
        <w:rPr>
          <w:szCs w:val="21"/>
        </w:rPr>
      </w:pPr>
      <w:r>
        <w:rPr>
          <w:rFonts w:hint="eastAsia"/>
          <w:szCs w:val="21"/>
        </w:rPr>
        <w:t>夹心保温叠合剪力墙安装施工工艺流程应符合专项施工方案的要求。</w:t>
      </w:r>
    </w:p>
    <w:p w14:paraId="76F1571A"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夹心保温叠合剪力墙安装施工工艺流程：测量放线→检查调整墙体竖向预留钢筋→测量放置水平标高控制垫块→墙板吊装就位→安装固定墙板斜支撑→现浇加强部位钢筋绑扎→现浇部位支模→内叶板水平、竖向缝处理→检查验收→墙板混凝土浇筑→外叶板水平、竖向缝处理。</w:t>
      </w:r>
    </w:p>
    <w:p w14:paraId="23A77B54" w14:textId="77777777" w:rsidR="00D3186F" w:rsidRDefault="001D714E">
      <w:pPr>
        <w:widowControl w:val="0"/>
        <w:numPr>
          <w:ilvl w:val="0"/>
          <w:numId w:val="75"/>
        </w:numPr>
        <w:adjustRightInd w:val="0"/>
        <w:snapToGrid w:val="0"/>
        <w:spacing w:line="360" w:lineRule="auto"/>
        <w:jc w:val="both"/>
        <w:rPr>
          <w:szCs w:val="21"/>
        </w:rPr>
      </w:pPr>
      <w:r>
        <w:rPr>
          <w:rFonts w:hint="eastAsia"/>
          <w:szCs w:val="21"/>
        </w:rPr>
        <w:t>安装施工前，应进行测量放线、设置构件安装定位标识。测量放线应符合现行国家标准《工程测量规范》</w:t>
      </w:r>
      <w:r>
        <w:rPr>
          <w:rFonts w:hint="eastAsia"/>
          <w:szCs w:val="21"/>
        </w:rPr>
        <w:t>GB50026</w:t>
      </w:r>
      <w:r>
        <w:rPr>
          <w:rFonts w:hint="eastAsia"/>
          <w:szCs w:val="21"/>
        </w:rPr>
        <w:t>的规定。</w:t>
      </w:r>
    </w:p>
    <w:p w14:paraId="6B331B28" w14:textId="77777777" w:rsidR="00D3186F" w:rsidRDefault="001D714E">
      <w:pPr>
        <w:widowControl w:val="0"/>
        <w:numPr>
          <w:ilvl w:val="0"/>
          <w:numId w:val="75"/>
        </w:numPr>
        <w:adjustRightInd w:val="0"/>
        <w:snapToGrid w:val="0"/>
        <w:spacing w:line="360" w:lineRule="auto"/>
        <w:jc w:val="both"/>
        <w:rPr>
          <w:szCs w:val="21"/>
        </w:rPr>
      </w:pPr>
      <w:r>
        <w:rPr>
          <w:rFonts w:hint="eastAsia"/>
          <w:szCs w:val="21"/>
        </w:rPr>
        <w:t>安装施工前，应核对已施工完成结构的外观质量和尺寸偏差，确认混凝土强度和预留预埋符合设计要求，并应核对预制构件的混凝土强度及预制构件和配件的型号、规格、数量等符合设计要求。</w:t>
      </w:r>
    </w:p>
    <w:p w14:paraId="22A5BEFA" w14:textId="3CF21B53" w:rsidR="00D3186F" w:rsidRDefault="001D714E">
      <w:pPr>
        <w:widowControl w:val="0"/>
        <w:numPr>
          <w:ilvl w:val="0"/>
          <w:numId w:val="75"/>
        </w:numPr>
        <w:adjustRightInd w:val="0"/>
        <w:snapToGrid w:val="0"/>
        <w:spacing w:line="360" w:lineRule="auto"/>
        <w:jc w:val="both"/>
        <w:rPr>
          <w:szCs w:val="21"/>
        </w:rPr>
      </w:pPr>
      <w:r>
        <w:rPr>
          <w:rFonts w:hint="eastAsia"/>
          <w:szCs w:val="21"/>
        </w:rPr>
        <w:t>安装施工前，应复核吊装设备的吊装能力；应按现行行业标准《建筑机械使用安全技术规程》</w:t>
      </w:r>
      <w:r>
        <w:rPr>
          <w:rFonts w:hint="eastAsia"/>
          <w:szCs w:val="21"/>
        </w:rPr>
        <w:t>JGJ33</w:t>
      </w:r>
      <w:r>
        <w:rPr>
          <w:rFonts w:hint="eastAsia"/>
          <w:szCs w:val="21"/>
        </w:rPr>
        <w:t>的有关规定检查复核吊装设备及吊具处于安全操作状态，并核实现场环境、天气、道路状况等满足吊装施</w:t>
      </w:r>
      <w:r>
        <w:rPr>
          <w:rFonts w:hint="eastAsia"/>
          <w:szCs w:val="21"/>
        </w:rPr>
        <w:lastRenderedPageBreak/>
        <w:t>工要求。防护系统应按照施工方案进行搭设、验收，还应符合下列规定。</w:t>
      </w:r>
    </w:p>
    <w:p w14:paraId="4B9C3098" w14:textId="77777777" w:rsidR="00D3186F" w:rsidRDefault="001D714E">
      <w:pPr>
        <w:widowControl w:val="0"/>
        <w:numPr>
          <w:ilvl w:val="3"/>
          <w:numId w:val="76"/>
        </w:numPr>
        <w:adjustRightInd w:val="0"/>
        <w:snapToGrid w:val="0"/>
        <w:spacing w:line="360" w:lineRule="auto"/>
        <w:ind w:firstLineChars="200" w:firstLine="420"/>
        <w:jc w:val="both"/>
      </w:pPr>
      <w:r>
        <w:rPr>
          <w:rFonts w:hint="eastAsia"/>
        </w:rPr>
        <w:t>工具式外防护架应试组装并全面检查，附着在构件上的防护系统应复核其与吊装系统的协调。</w:t>
      </w:r>
    </w:p>
    <w:p w14:paraId="420124C4" w14:textId="77777777" w:rsidR="00D3186F" w:rsidRDefault="001D714E">
      <w:pPr>
        <w:widowControl w:val="0"/>
        <w:numPr>
          <w:ilvl w:val="3"/>
          <w:numId w:val="76"/>
        </w:numPr>
        <w:adjustRightInd w:val="0"/>
        <w:snapToGrid w:val="0"/>
        <w:spacing w:line="360" w:lineRule="auto"/>
        <w:ind w:firstLineChars="200" w:firstLine="420"/>
        <w:jc w:val="both"/>
      </w:pPr>
      <w:r>
        <w:rPr>
          <w:rFonts w:hint="eastAsia"/>
        </w:rPr>
        <w:t>防护架应经计算确定。</w:t>
      </w:r>
    </w:p>
    <w:p w14:paraId="40EC3C1C" w14:textId="77777777" w:rsidR="00D3186F" w:rsidRDefault="001D714E">
      <w:pPr>
        <w:widowControl w:val="0"/>
        <w:numPr>
          <w:ilvl w:val="3"/>
          <w:numId w:val="76"/>
        </w:numPr>
        <w:adjustRightInd w:val="0"/>
        <w:snapToGrid w:val="0"/>
        <w:spacing w:line="360" w:lineRule="auto"/>
        <w:ind w:firstLineChars="200" w:firstLine="420"/>
        <w:jc w:val="both"/>
      </w:pPr>
      <w:r>
        <w:rPr>
          <w:rFonts w:hint="eastAsia"/>
        </w:rPr>
        <w:t>高处作业人员应正确使用安全防护用品，宜采用工具式操作架进行安装作业。</w:t>
      </w:r>
    </w:p>
    <w:p w14:paraId="41CACDE5"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【条文说明】吊装设备应根据构件吊装需求进行匹配性选型，安装施工前，应再次复核吊装设备的吊装能力、吊装器具和吊装环境，满足安全、高效的吊装要求。防护系统包括三角挂架、</w:t>
      </w:r>
      <w:r>
        <w:rPr>
          <w:rFonts w:hint="eastAsia"/>
          <w:color w:val="4472C4" w:themeColor="accent1"/>
          <w:sz w:val="21"/>
          <w:szCs w:val="21"/>
        </w:rPr>
        <w:t xml:space="preserve">SCP </w:t>
      </w:r>
      <w:r>
        <w:rPr>
          <w:rFonts w:hint="eastAsia"/>
          <w:color w:val="4472C4" w:themeColor="accent1"/>
          <w:sz w:val="21"/>
          <w:szCs w:val="21"/>
        </w:rPr>
        <w:t>型施工升降平台、液压自爬升防护屏、工具化附着升降架、折叠式升降脚手架等。三角挂架由方钢、槽钢、钢管等焊接而成，通过穿墙螺栓与预制墙板连接实现防护功能。</w:t>
      </w:r>
      <w:r>
        <w:rPr>
          <w:rFonts w:hint="eastAsia"/>
          <w:color w:val="4472C4" w:themeColor="accent1"/>
          <w:sz w:val="21"/>
          <w:szCs w:val="21"/>
        </w:rPr>
        <w:t xml:space="preserve">SCP </w:t>
      </w:r>
      <w:r>
        <w:rPr>
          <w:rFonts w:hint="eastAsia"/>
          <w:color w:val="4472C4" w:themeColor="accent1"/>
          <w:sz w:val="21"/>
          <w:szCs w:val="21"/>
        </w:rPr>
        <w:t>型施工升降平台由驱动机构、钢结构平台节组成的单级或多级工作平台，标准节组成的导轨架、附墙及安全装置等组成。液压自爬升防护屏通过液压油缸的伸缩，连续顶升防护屏架体实现防护屏架体的整体提升。工具化附着升降架是由横梁、斜杆、导轨、立杆组成的空间椅架体系，折叠式升降脚手架自带驱动升降系统，可自爬升；模块化单元组装便捷可周转；液压爬升，速度快且稳定；具备防坠功能。</w:t>
      </w:r>
    </w:p>
    <w:p w14:paraId="1C49AE39" w14:textId="77777777" w:rsidR="00D3186F" w:rsidRDefault="001D714E">
      <w:pPr>
        <w:widowControl w:val="0"/>
        <w:numPr>
          <w:ilvl w:val="0"/>
          <w:numId w:val="75"/>
        </w:numPr>
        <w:adjustRightInd w:val="0"/>
        <w:snapToGrid w:val="0"/>
        <w:spacing w:line="360" w:lineRule="auto"/>
        <w:jc w:val="both"/>
        <w:rPr>
          <w:szCs w:val="21"/>
        </w:rPr>
      </w:pPr>
      <w:r>
        <w:rPr>
          <w:rFonts w:hint="eastAsia"/>
          <w:szCs w:val="21"/>
        </w:rPr>
        <w:t>应根据预制构件形状、尺寸及重量等参数配置吊具。吊装时吊索水平夹角不宜小于</w:t>
      </w:r>
      <w:r>
        <w:rPr>
          <w:rFonts w:hint="eastAsia"/>
          <w:szCs w:val="21"/>
        </w:rPr>
        <w:t>60</w:t>
      </w:r>
      <w:r>
        <w:rPr>
          <w:rFonts w:hint="eastAsia"/>
          <w:szCs w:val="21"/>
        </w:rPr>
        <w:t>°，且不应小于</w:t>
      </w:r>
      <w:r>
        <w:rPr>
          <w:rFonts w:hint="eastAsia"/>
          <w:szCs w:val="21"/>
        </w:rPr>
        <w:t>45</w:t>
      </w:r>
      <w:r>
        <w:rPr>
          <w:rFonts w:hint="eastAsia"/>
          <w:szCs w:val="21"/>
        </w:rPr>
        <w:t>；对尺寸较大或形状复杂的预制构件，宜采用有可调式横吊梁和桁架的吊具。</w:t>
      </w:r>
    </w:p>
    <w:p w14:paraId="0920804A" w14:textId="77777777" w:rsidR="00D3186F" w:rsidRDefault="001D714E">
      <w:pPr>
        <w:widowControl w:val="0"/>
        <w:numPr>
          <w:ilvl w:val="0"/>
          <w:numId w:val="75"/>
        </w:numPr>
        <w:adjustRightInd w:val="0"/>
        <w:snapToGrid w:val="0"/>
        <w:spacing w:line="360" w:lineRule="auto"/>
        <w:jc w:val="both"/>
        <w:rPr>
          <w:szCs w:val="21"/>
        </w:rPr>
      </w:pPr>
      <w:r>
        <w:rPr>
          <w:rFonts w:hint="eastAsia"/>
          <w:szCs w:val="21"/>
        </w:rPr>
        <w:t>夹心保温叠合墙板的安装应符合下列规定：</w:t>
      </w:r>
    </w:p>
    <w:p w14:paraId="3EE64B55" w14:textId="77777777" w:rsidR="00D3186F" w:rsidRDefault="001D714E">
      <w:pPr>
        <w:widowControl w:val="0"/>
        <w:numPr>
          <w:ilvl w:val="3"/>
          <w:numId w:val="77"/>
        </w:numPr>
        <w:adjustRightInd w:val="0"/>
        <w:snapToGrid w:val="0"/>
        <w:spacing w:line="360" w:lineRule="auto"/>
        <w:ind w:firstLineChars="200" w:firstLine="420"/>
        <w:jc w:val="both"/>
      </w:pPr>
      <w:r>
        <w:rPr>
          <w:rFonts w:hint="eastAsia"/>
        </w:rPr>
        <w:t>吊钩应采用弹簧防开钩。</w:t>
      </w:r>
    </w:p>
    <w:p w14:paraId="23E4DB6A" w14:textId="77777777" w:rsidR="00D3186F" w:rsidRDefault="001D714E">
      <w:pPr>
        <w:widowControl w:val="0"/>
        <w:numPr>
          <w:ilvl w:val="3"/>
          <w:numId w:val="77"/>
        </w:numPr>
        <w:adjustRightInd w:val="0"/>
        <w:snapToGrid w:val="0"/>
        <w:spacing w:line="360" w:lineRule="auto"/>
        <w:ind w:firstLineChars="200" w:firstLine="420"/>
        <w:jc w:val="both"/>
      </w:pPr>
      <w:r>
        <w:rPr>
          <w:rFonts w:hint="eastAsia"/>
        </w:rPr>
        <w:t>就位前，应在夹心保温叠合墙板内叶墙底部设置水平标高垫块，水平标高控制垫块宜布置在斜支撑的正下方。</w:t>
      </w:r>
    </w:p>
    <w:p w14:paraId="1DC23BB0" w14:textId="77777777" w:rsidR="00D3186F" w:rsidRDefault="001D714E">
      <w:pPr>
        <w:widowControl w:val="0"/>
        <w:numPr>
          <w:ilvl w:val="3"/>
          <w:numId w:val="77"/>
        </w:numPr>
        <w:adjustRightInd w:val="0"/>
        <w:snapToGrid w:val="0"/>
        <w:spacing w:line="360" w:lineRule="auto"/>
        <w:ind w:firstLineChars="200" w:firstLine="420"/>
        <w:jc w:val="both"/>
      </w:pPr>
      <w:r>
        <w:rPr>
          <w:rFonts w:hint="eastAsia"/>
        </w:rPr>
        <w:t>安装就位后，应按专项施工方案要求设置斜支撑，斜支撑不宜少于</w:t>
      </w:r>
      <w:r>
        <w:rPr>
          <w:rFonts w:hint="eastAsia"/>
        </w:rPr>
        <w:t>2</w:t>
      </w:r>
      <w:r>
        <w:rPr>
          <w:rFonts w:hint="eastAsia"/>
        </w:rPr>
        <w:t>道，斜支撑与水平地面的夹角宜为</w:t>
      </w:r>
      <w:r>
        <w:t>40°</w:t>
      </w:r>
      <w:r>
        <w:t>～</w:t>
      </w:r>
      <w:r>
        <w:t>50°</w:t>
      </w:r>
      <w:r>
        <w:rPr>
          <w:rFonts w:hint="eastAsia"/>
        </w:rPr>
        <w:t>。上支撑点与板底的距离不宜小于构件高度的</w:t>
      </w:r>
      <w:r>
        <w:rPr>
          <w:rFonts w:hint="eastAsia"/>
        </w:rPr>
        <w:t>2/3</w:t>
      </w:r>
      <w:r>
        <w:rPr>
          <w:rFonts w:hint="eastAsia"/>
        </w:rPr>
        <w:t>，且不应小于构件高度的</w:t>
      </w:r>
      <w:r>
        <w:rPr>
          <w:rFonts w:hint="eastAsia"/>
        </w:rPr>
        <w:t>1/2</w:t>
      </w:r>
      <w:r>
        <w:rPr>
          <w:rFonts w:hint="eastAsia"/>
        </w:rPr>
        <w:t>；斜支撑底部应可靠连接，宜采用膨胀螺栓进行可靠连接。</w:t>
      </w:r>
    </w:p>
    <w:p w14:paraId="3F78A209" w14:textId="77777777" w:rsidR="00D3186F" w:rsidRDefault="001D714E">
      <w:pPr>
        <w:widowControl w:val="0"/>
        <w:numPr>
          <w:ilvl w:val="3"/>
          <w:numId w:val="77"/>
        </w:numPr>
        <w:adjustRightInd w:val="0"/>
        <w:snapToGrid w:val="0"/>
        <w:spacing w:line="360" w:lineRule="auto"/>
        <w:ind w:firstLineChars="200" w:firstLine="420"/>
        <w:jc w:val="both"/>
      </w:pPr>
      <w:r>
        <w:rPr>
          <w:rFonts w:hint="eastAsia"/>
        </w:rPr>
        <w:t>临时斜支撑安装就位后，方可松开吊钩。</w:t>
      </w:r>
    </w:p>
    <w:p w14:paraId="11ECF79B" w14:textId="77777777" w:rsidR="00D3186F" w:rsidRDefault="001D714E">
      <w:pPr>
        <w:widowControl w:val="0"/>
        <w:numPr>
          <w:ilvl w:val="3"/>
          <w:numId w:val="77"/>
        </w:numPr>
        <w:adjustRightInd w:val="0"/>
        <w:snapToGrid w:val="0"/>
        <w:spacing w:line="360" w:lineRule="auto"/>
        <w:ind w:firstLineChars="200" w:firstLine="420"/>
        <w:jc w:val="both"/>
      </w:pPr>
      <w:r>
        <w:rPr>
          <w:rFonts w:hint="eastAsia"/>
        </w:rPr>
        <w:t>后浇混凝土达到设计或施工方案规定的强度要求后，方可拆除预制墙板斜支撑。</w:t>
      </w:r>
    </w:p>
    <w:p w14:paraId="4AE3C1F6"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【条文说明】夹心保温叠合剪力墙安装应按施工方案要求进行。其中应重点注意以下几个方面的问题：</w:t>
      </w:r>
    </w:p>
    <w:p w14:paraId="1E94CD3E" w14:textId="77777777" w:rsidR="00D3186F" w:rsidRDefault="001D714E">
      <w:pPr>
        <w:pStyle w:val="afe"/>
        <w:ind w:firstLine="420"/>
        <w:rPr>
          <w:color w:val="4472C4" w:themeColor="accent1"/>
          <w:sz w:val="21"/>
          <w:szCs w:val="21"/>
        </w:rPr>
      </w:pPr>
      <w:r>
        <w:rPr>
          <w:rFonts w:hint="eastAsia"/>
          <w:color w:val="4472C4" w:themeColor="accent1"/>
          <w:sz w:val="21"/>
          <w:szCs w:val="21"/>
        </w:rPr>
        <w:t xml:space="preserve">1 </w:t>
      </w:r>
      <w:r>
        <w:rPr>
          <w:rFonts w:hint="eastAsia"/>
          <w:color w:val="4472C4" w:themeColor="accent1"/>
          <w:sz w:val="21"/>
          <w:szCs w:val="21"/>
        </w:rPr>
        <w:t>起吊用的吊钩采用弹簧防开钩，叠合剪力墙的预制板通常采用水平叠放运输方式，在施工现场再进行翻转直立，为防上翻转过程脱钩，故吊钩应采用弹簧防开钩。</w:t>
      </w:r>
    </w:p>
    <w:p w14:paraId="4D9272F4" w14:textId="77777777" w:rsidR="00D3186F" w:rsidRDefault="001D714E">
      <w:pPr>
        <w:pStyle w:val="afe"/>
        <w:ind w:firstLine="420"/>
        <w:rPr>
          <w:color w:val="4472C4" w:themeColor="accent1"/>
          <w:sz w:val="21"/>
          <w:szCs w:val="21"/>
        </w:rPr>
      </w:pPr>
      <w:r>
        <w:rPr>
          <w:rFonts w:hint="eastAsia"/>
          <w:color w:val="4472C4" w:themeColor="accent1"/>
          <w:sz w:val="21"/>
          <w:szCs w:val="21"/>
        </w:rPr>
        <w:t xml:space="preserve">2 </w:t>
      </w:r>
      <w:r>
        <w:rPr>
          <w:rFonts w:hint="eastAsia"/>
          <w:color w:val="4472C4" w:themeColor="accent1"/>
          <w:sz w:val="21"/>
          <w:szCs w:val="21"/>
        </w:rPr>
        <w:t>内叶板底部水平标高控制垫块应布置在斜支撑的正下方，同斜支撑两点形成三点稳定的受力。同时，对利用斜支撑调整墙板非常有利。</w:t>
      </w:r>
    </w:p>
    <w:p w14:paraId="0650D3A9" w14:textId="77777777" w:rsidR="00D3186F" w:rsidRDefault="001D714E">
      <w:pPr>
        <w:pStyle w:val="afe"/>
        <w:ind w:firstLine="420"/>
        <w:rPr>
          <w:color w:val="4472C4" w:themeColor="accent1"/>
          <w:sz w:val="21"/>
          <w:szCs w:val="21"/>
        </w:rPr>
      </w:pPr>
      <w:r>
        <w:rPr>
          <w:rFonts w:hint="eastAsia"/>
          <w:color w:val="4472C4" w:themeColor="accent1"/>
          <w:sz w:val="21"/>
          <w:szCs w:val="21"/>
        </w:rPr>
        <w:t xml:space="preserve">3 </w:t>
      </w:r>
      <w:r>
        <w:rPr>
          <w:rFonts w:hint="eastAsia"/>
          <w:color w:val="4472C4" w:themeColor="accent1"/>
          <w:sz w:val="21"/>
          <w:szCs w:val="21"/>
        </w:rPr>
        <w:t>预制板安装就位后应立即安装斜支撑，斜支撑与水平地面的夹角在</w:t>
      </w:r>
      <w:r>
        <w:rPr>
          <w:rFonts w:hint="eastAsia"/>
          <w:color w:val="4472C4" w:themeColor="accent1"/>
          <w:sz w:val="21"/>
          <w:szCs w:val="21"/>
        </w:rPr>
        <w:t>40</w:t>
      </w:r>
      <w:r>
        <w:rPr>
          <w:rFonts w:hint="eastAsia"/>
          <w:color w:val="4472C4" w:themeColor="accent1"/>
          <w:sz w:val="21"/>
          <w:szCs w:val="21"/>
        </w:rPr>
        <w:t>º</w:t>
      </w:r>
      <w:r>
        <w:rPr>
          <w:rFonts w:hint="eastAsia"/>
          <w:color w:val="4472C4" w:themeColor="accent1"/>
          <w:sz w:val="21"/>
          <w:szCs w:val="21"/>
        </w:rPr>
        <w:t>~50</w:t>
      </w:r>
      <w:r>
        <w:rPr>
          <w:rFonts w:hint="eastAsia"/>
          <w:color w:val="4472C4" w:themeColor="accent1"/>
          <w:sz w:val="21"/>
          <w:szCs w:val="21"/>
        </w:rPr>
        <w:t>º为宜。对于墙高大于</w:t>
      </w:r>
      <w:r>
        <w:rPr>
          <w:rFonts w:hint="eastAsia"/>
          <w:color w:val="4472C4" w:themeColor="accent1"/>
          <w:sz w:val="21"/>
          <w:szCs w:val="21"/>
        </w:rPr>
        <w:t>5</w:t>
      </w:r>
      <w:r>
        <w:rPr>
          <w:rFonts w:hint="eastAsia"/>
          <w:color w:val="4472C4" w:themeColor="accent1"/>
          <w:sz w:val="21"/>
          <w:szCs w:val="21"/>
        </w:rPr>
        <w:t>米的，应设置上下两排斜支撑。</w:t>
      </w:r>
    </w:p>
    <w:p w14:paraId="65D4A5C7" w14:textId="77777777" w:rsidR="00D3186F" w:rsidRDefault="001D714E">
      <w:pPr>
        <w:pStyle w:val="afe"/>
        <w:ind w:firstLine="420"/>
        <w:rPr>
          <w:color w:val="4472C4" w:themeColor="accent1"/>
          <w:sz w:val="21"/>
          <w:szCs w:val="21"/>
        </w:rPr>
      </w:pPr>
      <w:r>
        <w:rPr>
          <w:rFonts w:hint="eastAsia"/>
          <w:color w:val="4472C4" w:themeColor="accent1"/>
          <w:sz w:val="21"/>
          <w:szCs w:val="21"/>
        </w:rPr>
        <w:t xml:space="preserve">4 </w:t>
      </w:r>
      <w:r>
        <w:rPr>
          <w:rFonts w:hint="eastAsia"/>
          <w:color w:val="4472C4" w:themeColor="accent1"/>
          <w:sz w:val="21"/>
          <w:szCs w:val="21"/>
        </w:rPr>
        <w:t>考虑到安全，在墙板未完全安装平稳前，不得松开吊钩。且在利用斜支撑调整墙板时，不得同时松开两道斜支撑，一次性只能调整一道支撑。</w:t>
      </w:r>
    </w:p>
    <w:p w14:paraId="29E8A3A7" w14:textId="77777777" w:rsidR="00D3186F" w:rsidRDefault="001D714E">
      <w:pPr>
        <w:pStyle w:val="afe"/>
        <w:ind w:firstLineChars="0" w:firstLine="420"/>
        <w:rPr>
          <w:color w:val="4472C4" w:themeColor="accent1"/>
          <w:sz w:val="21"/>
          <w:szCs w:val="21"/>
        </w:rPr>
      </w:pPr>
      <w:r>
        <w:rPr>
          <w:color w:val="4472C4" w:themeColor="accent1"/>
          <w:sz w:val="21"/>
          <w:szCs w:val="21"/>
        </w:rPr>
        <w:t>5</w:t>
      </w:r>
      <w:r>
        <w:rPr>
          <w:rFonts w:hint="eastAsia"/>
          <w:color w:val="4472C4" w:themeColor="accent1"/>
          <w:sz w:val="21"/>
          <w:szCs w:val="21"/>
        </w:rPr>
        <w:t xml:space="preserve"> </w:t>
      </w:r>
      <w:r>
        <w:rPr>
          <w:rFonts w:hint="eastAsia"/>
          <w:color w:val="4472C4" w:themeColor="accent1"/>
          <w:sz w:val="21"/>
          <w:szCs w:val="21"/>
        </w:rPr>
        <w:t>斜支撑拆除时，后浇混凝土强度应达到设计或施工方案的要求，当未明确规定时，可同现浇边缘构件模板一同拆除。</w:t>
      </w:r>
    </w:p>
    <w:p w14:paraId="5CDB07C5" w14:textId="078E7F8F" w:rsidR="00D3186F" w:rsidRDefault="001D714E">
      <w:pPr>
        <w:widowControl w:val="0"/>
        <w:numPr>
          <w:ilvl w:val="0"/>
          <w:numId w:val="75"/>
        </w:numPr>
        <w:adjustRightInd w:val="0"/>
        <w:snapToGrid w:val="0"/>
        <w:spacing w:line="360" w:lineRule="auto"/>
        <w:jc w:val="both"/>
        <w:rPr>
          <w:szCs w:val="21"/>
        </w:rPr>
      </w:pPr>
      <w:r>
        <w:rPr>
          <w:rFonts w:hint="eastAsia"/>
          <w:szCs w:val="21"/>
        </w:rPr>
        <w:lastRenderedPageBreak/>
        <w:t>预制构件的安装除应符合本规程要求外，尚应符合国家的现行标准《混凝土结构工程施工规范》</w:t>
      </w:r>
      <w:r>
        <w:rPr>
          <w:rFonts w:hint="eastAsia"/>
          <w:szCs w:val="21"/>
        </w:rPr>
        <w:t>GB506</w:t>
      </w:r>
      <w:r w:rsidR="00EE3711">
        <w:rPr>
          <w:szCs w:val="21"/>
        </w:rPr>
        <w:t>66</w:t>
      </w:r>
      <w:r>
        <w:rPr>
          <w:rFonts w:hint="eastAsia"/>
          <w:szCs w:val="21"/>
        </w:rPr>
        <w:t>和《装配式混凝土结构技术规程》</w:t>
      </w:r>
      <w:r>
        <w:rPr>
          <w:rFonts w:hint="eastAsia"/>
          <w:szCs w:val="21"/>
        </w:rPr>
        <w:t>JGJ</w:t>
      </w:r>
      <w:r>
        <w:rPr>
          <w:szCs w:val="21"/>
        </w:rPr>
        <w:t xml:space="preserve"> </w:t>
      </w:r>
      <w:r>
        <w:rPr>
          <w:rFonts w:hint="eastAsia"/>
          <w:szCs w:val="21"/>
        </w:rPr>
        <w:t>1</w:t>
      </w:r>
      <w:r>
        <w:rPr>
          <w:rFonts w:hint="eastAsia"/>
          <w:szCs w:val="21"/>
        </w:rPr>
        <w:t>的规定。</w:t>
      </w:r>
    </w:p>
    <w:p w14:paraId="59C6030E" w14:textId="77777777" w:rsidR="00D3186F" w:rsidRDefault="001D714E">
      <w:pPr>
        <w:pStyle w:val="2"/>
        <w:rPr>
          <w:b w:val="0"/>
          <w:bCs w:val="0"/>
        </w:rPr>
      </w:pPr>
      <w:bookmarkStart w:id="264" w:name="_Toc57044668"/>
      <w:r>
        <w:rPr>
          <w:rFonts w:hint="eastAsia"/>
          <w:bCs w:val="0"/>
        </w:rPr>
        <w:t>8.4</w:t>
      </w:r>
      <w:r>
        <w:rPr>
          <w:bCs w:val="0"/>
        </w:rPr>
        <w:t xml:space="preserve"> </w:t>
      </w:r>
      <w:r>
        <w:rPr>
          <w:rFonts w:hint="eastAsia"/>
          <w:bCs w:val="0"/>
        </w:rPr>
        <w:t>后浇混凝土施工</w:t>
      </w:r>
      <w:bookmarkEnd w:id="264"/>
    </w:p>
    <w:p w14:paraId="1C701EE8" w14:textId="77777777" w:rsidR="00D3186F" w:rsidRDefault="001D714E">
      <w:pPr>
        <w:widowControl w:val="0"/>
        <w:numPr>
          <w:ilvl w:val="0"/>
          <w:numId w:val="78"/>
        </w:numPr>
        <w:adjustRightInd w:val="0"/>
        <w:snapToGrid w:val="0"/>
        <w:spacing w:line="360" w:lineRule="auto"/>
        <w:jc w:val="both"/>
        <w:rPr>
          <w:szCs w:val="21"/>
        </w:rPr>
      </w:pPr>
      <w:r>
        <w:rPr>
          <w:rFonts w:hint="eastAsia"/>
          <w:szCs w:val="21"/>
        </w:rPr>
        <w:t>后浇混凝土部分的模板与支架应符合下列规定：</w:t>
      </w:r>
    </w:p>
    <w:p w14:paraId="145E7690" w14:textId="77777777" w:rsidR="00D3186F" w:rsidRDefault="001D714E">
      <w:pPr>
        <w:widowControl w:val="0"/>
        <w:numPr>
          <w:ilvl w:val="3"/>
          <w:numId w:val="79"/>
        </w:numPr>
        <w:adjustRightInd w:val="0"/>
        <w:snapToGrid w:val="0"/>
        <w:spacing w:line="360" w:lineRule="auto"/>
        <w:ind w:firstLineChars="200" w:firstLine="420"/>
        <w:jc w:val="both"/>
      </w:pPr>
      <w:r>
        <w:rPr>
          <w:rFonts w:hint="eastAsia"/>
        </w:rPr>
        <w:t>宜采用工具式支架和定型模板。</w:t>
      </w:r>
    </w:p>
    <w:p w14:paraId="06F72258" w14:textId="77777777" w:rsidR="00D3186F" w:rsidRDefault="001D714E">
      <w:pPr>
        <w:widowControl w:val="0"/>
        <w:numPr>
          <w:ilvl w:val="3"/>
          <w:numId w:val="79"/>
        </w:numPr>
        <w:adjustRightInd w:val="0"/>
        <w:snapToGrid w:val="0"/>
        <w:spacing w:line="360" w:lineRule="auto"/>
        <w:ind w:firstLineChars="200" w:firstLine="420"/>
        <w:jc w:val="both"/>
      </w:pPr>
      <w:r>
        <w:rPr>
          <w:rFonts w:hint="eastAsia"/>
        </w:rPr>
        <w:t>模板应保证后浇混凝土部分形状、尺寸和位置准确。</w:t>
      </w:r>
    </w:p>
    <w:p w14:paraId="51ED4E01" w14:textId="77777777" w:rsidR="00D3186F" w:rsidRDefault="001D714E">
      <w:pPr>
        <w:widowControl w:val="0"/>
        <w:numPr>
          <w:ilvl w:val="3"/>
          <w:numId w:val="79"/>
        </w:numPr>
        <w:adjustRightInd w:val="0"/>
        <w:snapToGrid w:val="0"/>
        <w:spacing w:line="360" w:lineRule="auto"/>
        <w:ind w:firstLineChars="200" w:firstLine="420"/>
        <w:jc w:val="both"/>
      </w:pPr>
      <w:r>
        <w:rPr>
          <w:rFonts w:hint="eastAsia"/>
        </w:rPr>
        <w:t>模板与预制构件接缝处应采取防止漏浆措施。</w:t>
      </w:r>
    </w:p>
    <w:p w14:paraId="17D65382" w14:textId="77777777" w:rsidR="00D3186F" w:rsidRDefault="001D714E">
      <w:pPr>
        <w:widowControl w:val="0"/>
        <w:numPr>
          <w:ilvl w:val="0"/>
          <w:numId w:val="78"/>
        </w:numPr>
        <w:adjustRightInd w:val="0"/>
        <w:snapToGrid w:val="0"/>
        <w:spacing w:line="360" w:lineRule="auto"/>
        <w:jc w:val="both"/>
        <w:rPr>
          <w:szCs w:val="21"/>
        </w:rPr>
      </w:pPr>
      <w:r>
        <w:rPr>
          <w:rFonts w:hint="eastAsia"/>
          <w:szCs w:val="21"/>
        </w:rPr>
        <w:t>混凝土浇筑前应进行检查，检查项目应包括下列内容：</w:t>
      </w:r>
    </w:p>
    <w:p w14:paraId="144E5F39" w14:textId="77777777" w:rsidR="00D3186F" w:rsidRDefault="001D714E">
      <w:pPr>
        <w:widowControl w:val="0"/>
        <w:numPr>
          <w:ilvl w:val="3"/>
          <w:numId w:val="80"/>
        </w:numPr>
        <w:adjustRightInd w:val="0"/>
        <w:snapToGrid w:val="0"/>
        <w:spacing w:line="360" w:lineRule="auto"/>
        <w:ind w:firstLineChars="200" w:firstLine="420"/>
        <w:jc w:val="both"/>
      </w:pPr>
      <w:r>
        <w:rPr>
          <w:rFonts w:hint="eastAsia"/>
        </w:rPr>
        <w:t>钢筋的牌号、规格、数量、位置、间距及箍筋弯钩的弯折角度及平直段长度等。</w:t>
      </w:r>
    </w:p>
    <w:p w14:paraId="1DA7BBA4" w14:textId="77777777" w:rsidR="00D3186F" w:rsidRDefault="001D714E">
      <w:pPr>
        <w:widowControl w:val="0"/>
        <w:numPr>
          <w:ilvl w:val="3"/>
          <w:numId w:val="80"/>
        </w:numPr>
        <w:adjustRightInd w:val="0"/>
        <w:snapToGrid w:val="0"/>
        <w:spacing w:line="360" w:lineRule="auto"/>
        <w:ind w:firstLineChars="200" w:firstLine="420"/>
        <w:jc w:val="both"/>
      </w:pPr>
      <w:r>
        <w:rPr>
          <w:rFonts w:hint="eastAsia"/>
        </w:rPr>
        <w:t>纵向受力钢筋的连接方式、接头位置、接头数量、接头面积百分率、搭接长度等。</w:t>
      </w:r>
    </w:p>
    <w:p w14:paraId="46D64351" w14:textId="77777777" w:rsidR="00D3186F" w:rsidRDefault="001D714E">
      <w:pPr>
        <w:widowControl w:val="0"/>
        <w:numPr>
          <w:ilvl w:val="3"/>
          <w:numId w:val="80"/>
        </w:numPr>
        <w:adjustRightInd w:val="0"/>
        <w:snapToGrid w:val="0"/>
        <w:spacing w:line="360" w:lineRule="auto"/>
        <w:ind w:firstLineChars="200" w:firstLine="420"/>
        <w:jc w:val="both"/>
      </w:pPr>
      <w:r>
        <w:rPr>
          <w:rFonts w:hint="eastAsia"/>
        </w:rPr>
        <w:t>纵向受力钢筋的锚固方式及长度。</w:t>
      </w:r>
    </w:p>
    <w:p w14:paraId="24E151DE" w14:textId="77777777" w:rsidR="00D3186F" w:rsidRDefault="001D714E">
      <w:pPr>
        <w:widowControl w:val="0"/>
        <w:numPr>
          <w:ilvl w:val="3"/>
          <w:numId w:val="80"/>
        </w:numPr>
        <w:adjustRightInd w:val="0"/>
        <w:snapToGrid w:val="0"/>
        <w:spacing w:line="360" w:lineRule="auto"/>
        <w:ind w:firstLineChars="200" w:firstLine="420"/>
        <w:jc w:val="both"/>
      </w:pPr>
      <w:r>
        <w:rPr>
          <w:rFonts w:hint="eastAsia"/>
        </w:rPr>
        <w:t>预埋件的规格、数量、位置。</w:t>
      </w:r>
    </w:p>
    <w:p w14:paraId="730E8A83" w14:textId="77777777" w:rsidR="00D3186F" w:rsidRDefault="001D714E">
      <w:pPr>
        <w:widowControl w:val="0"/>
        <w:numPr>
          <w:ilvl w:val="3"/>
          <w:numId w:val="80"/>
        </w:numPr>
        <w:adjustRightInd w:val="0"/>
        <w:snapToGrid w:val="0"/>
        <w:spacing w:line="360" w:lineRule="auto"/>
        <w:ind w:firstLineChars="200" w:firstLine="420"/>
        <w:jc w:val="both"/>
      </w:pPr>
      <w:r>
        <w:rPr>
          <w:rFonts w:hint="eastAsia"/>
        </w:rPr>
        <w:t>混凝土粗糙面的质量。</w:t>
      </w:r>
    </w:p>
    <w:p w14:paraId="0FE4ADC4" w14:textId="77777777" w:rsidR="00D3186F" w:rsidRDefault="001D714E">
      <w:pPr>
        <w:widowControl w:val="0"/>
        <w:numPr>
          <w:ilvl w:val="3"/>
          <w:numId w:val="80"/>
        </w:numPr>
        <w:adjustRightInd w:val="0"/>
        <w:snapToGrid w:val="0"/>
        <w:spacing w:line="360" w:lineRule="auto"/>
        <w:ind w:firstLineChars="200" w:firstLine="420"/>
        <w:jc w:val="both"/>
      </w:pPr>
      <w:r>
        <w:rPr>
          <w:rFonts w:hint="eastAsia"/>
        </w:rPr>
        <w:t>预留管线、线盒等的规格、数量、位置及固定措施。</w:t>
      </w:r>
    </w:p>
    <w:p w14:paraId="52EAFA84" w14:textId="77777777" w:rsidR="00D3186F" w:rsidRDefault="001D714E">
      <w:pPr>
        <w:widowControl w:val="0"/>
        <w:numPr>
          <w:ilvl w:val="0"/>
          <w:numId w:val="78"/>
        </w:numPr>
        <w:adjustRightInd w:val="0"/>
        <w:snapToGrid w:val="0"/>
        <w:spacing w:line="360" w:lineRule="auto"/>
        <w:jc w:val="both"/>
        <w:rPr>
          <w:szCs w:val="21"/>
        </w:rPr>
      </w:pPr>
      <w:r>
        <w:rPr>
          <w:rFonts w:hint="eastAsia"/>
          <w:szCs w:val="21"/>
        </w:rPr>
        <w:t>后浇混凝土的施工应符合下列规定：</w:t>
      </w:r>
    </w:p>
    <w:p w14:paraId="1B996A47" w14:textId="1DEDD762" w:rsidR="00D3186F" w:rsidRDefault="001D714E" w:rsidP="0017395E">
      <w:pPr>
        <w:widowControl w:val="0"/>
        <w:numPr>
          <w:ilvl w:val="3"/>
          <w:numId w:val="81"/>
        </w:numPr>
        <w:adjustRightInd w:val="0"/>
        <w:snapToGrid w:val="0"/>
        <w:spacing w:line="360" w:lineRule="auto"/>
        <w:ind w:firstLineChars="200" w:firstLine="420"/>
        <w:jc w:val="both"/>
      </w:pPr>
      <w:r>
        <w:rPr>
          <w:rFonts w:hint="eastAsia"/>
        </w:rPr>
        <w:t>后浇混凝土强度等级应符合设计文件要求，混凝土强度检查数量及检验方法应符合</w:t>
      </w:r>
      <w:r w:rsidR="00EF5FA7" w:rsidRPr="00EF5FA7">
        <w:rPr>
          <w:rFonts w:hint="eastAsia"/>
        </w:rPr>
        <w:t>现行国家标准《混凝土</w:t>
      </w:r>
      <w:r w:rsidR="00EF5FA7">
        <w:rPr>
          <w:rFonts w:hint="eastAsia"/>
        </w:rPr>
        <w:t>工程施工质量验收规范</w:t>
      </w:r>
      <w:r w:rsidR="00EF5FA7" w:rsidRPr="00EF5FA7">
        <w:rPr>
          <w:rFonts w:hint="eastAsia"/>
        </w:rPr>
        <w:t>》</w:t>
      </w:r>
      <w:r w:rsidR="00EF5FA7" w:rsidRPr="00EF5FA7">
        <w:rPr>
          <w:rFonts w:hint="eastAsia"/>
        </w:rPr>
        <w:t>GB50</w:t>
      </w:r>
      <w:r w:rsidR="00EF5FA7">
        <w:t>204</w:t>
      </w:r>
      <w:r>
        <w:rPr>
          <w:rFonts w:hint="eastAsia"/>
        </w:rPr>
        <w:t>的规定。</w:t>
      </w:r>
    </w:p>
    <w:p w14:paraId="7253CE25" w14:textId="77777777" w:rsidR="00D3186F" w:rsidRDefault="001D714E">
      <w:pPr>
        <w:widowControl w:val="0"/>
        <w:numPr>
          <w:ilvl w:val="3"/>
          <w:numId w:val="81"/>
        </w:numPr>
        <w:adjustRightInd w:val="0"/>
        <w:snapToGrid w:val="0"/>
        <w:spacing w:line="360" w:lineRule="auto"/>
        <w:ind w:firstLineChars="200" w:firstLine="420"/>
        <w:jc w:val="both"/>
      </w:pPr>
      <w:r>
        <w:rPr>
          <w:rFonts w:hint="eastAsia"/>
        </w:rPr>
        <w:t>混凝土浇筑前，夹心保温叠合墙板结合面应清理干净并洒水充分润湿，外叶板接缝处应在保温材料部位采取防止漏浆的措施，可采用粘贴密封条或弹性密封材料封堵。</w:t>
      </w:r>
    </w:p>
    <w:p w14:paraId="14184CD1" w14:textId="77777777" w:rsidR="00D3186F" w:rsidRDefault="001D714E">
      <w:pPr>
        <w:widowControl w:val="0"/>
        <w:numPr>
          <w:ilvl w:val="3"/>
          <w:numId w:val="81"/>
        </w:numPr>
        <w:adjustRightInd w:val="0"/>
        <w:snapToGrid w:val="0"/>
        <w:spacing w:line="360" w:lineRule="auto"/>
        <w:ind w:firstLineChars="200" w:firstLine="420"/>
        <w:jc w:val="both"/>
      </w:pPr>
      <w:r>
        <w:rPr>
          <w:rFonts w:hint="eastAsia"/>
        </w:rPr>
        <w:t>夹心保温叠合剪力墙空腔内后浇混凝土应分层连续浇筑。当中间空腔厚度不大于</w:t>
      </w:r>
      <w:r>
        <w:t>100mm</w:t>
      </w:r>
      <w:r>
        <w:rPr>
          <w:rFonts w:hint="eastAsia"/>
        </w:rPr>
        <w:t>时，混凝土振捣宜采用直径为</w:t>
      </w:r>
      <w:r>
        <w:t>30mm</w:t>
      </w:r>
      <w:r>
        <w:rPr>
          <w:rFonts w:hint="eastAsia"/>
        </w:rPr>
        <w:t>的微型振捣棒。</w:t>
      </w:r>
    </w:p>
    <w:p w14:paraId="0347ACA5" w14:textId="77777777" w:rsidR="00D3186F" w:rsidRDefault="001D714E">
      <w:pPr>
        <w:widowControl w:val="0"/>
        <w:numPr>
          <w:ilvl w:val="3"/>
          <w:numId w:val="81"/>
        </w:numPr>
        <w:adjustRightInd w:val="0"/>
        <w:snapToGrid w:val="0"/>
        <w:spacing w:line="360" w:lineRule="auto"/>
        <w:ind w:firstLineChars="200" w:firstLine="420"/>
        <w:jc w:val="both"/>
      </w:pPr>
      <w:r>
        <w:rPr>
          <w:rFonts w:hint="eastAsia"/>
        </w:rPr>
        <w:t>楼板混凝土可单独浇筑，也可与墙板混凝土同时浇筑。与墙板混凝土同时浇筑时，宜待墙板浇筑完成</w:t>
      </w:r>
      <w:r>
        <w:rPr>
          <w:rFonts w:hint="eastAsia"/>
        </w:rPr>
        <w:t>1h</w:t>
      </w:r>
      <w:r>
        <w:rPr>
          <w:rFonts w:hint="eastAsia"/>
        </w:rPr>
        <w:t>后再进行浇筑。</w:t>
      </w:r>
    </w:p>
    <w:p w14:paraId="6FB6EAB0"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为保证夹心保温叠合剪力墙空腔内后浇混凝土的浇筑质量，在浇筑后浇混凝土之前，墙板内表面及楼板表面应用水充分润湿，并进行分层连续浇筑，用规定等级及相应坍落度的混凝土均匀地按水平方向分层浇筑。当采用粒径不超过</w:t>
      </w:r>
      <w:r>
        <w:rPr>
          <w:color w:val="4472C4" w:themeColor="accent1"/>
          <w:sz w:val="21"/>
          <w:szCs w:val="21"/>
        </w:rPr>
        <w:t>20mm</w:t>
      </w:r>
      <w:r>
        <w:rPr>
          <w:rFonts w:hint="eastAsia"/>
          <w:color w:val="4472C4" w:themeColor="accent1"/>
          <w:sz w:val="21"/>
          <w:szCs w:val="21"/>
        </w:rPr>
        <w:t>的高流态混凝土时，宜采用直径为</w:t>
      </w:r>
      <w:r>
        <w:rPr>
          <w:color w:val="4472C4" w:themeColor="accent1"/>
          <w:sz w:val="21"/>
          <w:szCs w:val="21"/>
        </w:rPr>
        <w:t>30mm</w:t>
      </w:r>
      <w:r>
        <w:rPr>
          <w:rFonts w:hint="eastAsia"/>
          <w:color w:val="4472C4" w:themeColor="accent1"/>
          <w:sz w:val="21"/>
          <w:szCs w:val="21"/>
        </w:rPr>
        <w:t>的内置振捣棒仔细振捣密实，确保墙板底部钢筋锚固区域及底部水平拼缝处混凝土的浇筑质量。根据工程经验，混凝土分层浇筑高度不宜超过</w:t>
      </w:r>
      <w:r>
        <w:rPr>
          <w:rFonts w:hint="eastAsia"/>
          <w:color w:val="4472C4" w:themeColor="accent1"/>
          <w:sz w:val="21"/>
          <w:szCs w:val="21"/>
        </w:rPr>
        <w:t>1m</w:t>
      </w:r>
      <w:r>
        <w:rPr>
          <w:rFonts w:hint="eastAsia"/>
          <w:color w:val="4472C4" w:themeColor="accent1"/>
          <w:sz w:val="21"/>
          <w:szCs w:val="21"/>
        </w:rPr>
        <w:t>，且浇筑过程中混凝土的浇筑速度不宜过快，速度控制在每小时浇筑高度不超过</w:t>
      </w:r>
      <w:r>
        <w:rPr>
          <w:rFonts w:hint="eastAsia"/>
          <w:color w:val="4472C4" w:themeColor="accent1"/>
          <w:sz w:val="21"/>
          <w:szCs w:val="21"/>
        </w:rPr>
        <w:t>800mm</w:t>
      </w:r>
      <w:r>
        <w:rPr>
          <w:rFonts w:hint="eastAsia"/>
          <w:color w:val="4472C4" w:themeColor="accent1"/>
          <w:sz w:val="21"/>
          <w:szCs w:val="21"/>
        </w:rPr>
        <w:t>，混凝土浇筑速度过快容易引起混凝土侧压力过大，导致预制叠合墙板出现胀模。当混凝土的浇筑速度超过上述规定时，需重新验算预制墙板承受的混凝土侧压力，并采取有效措施。</w:t>
      </w:r>
    </w:p>
    <w:p w14:paraId="57565D58" w14:textId="77777777" w:rsidR="00D3186F" w:rsidRDefault="001D714E">
      <w:pPr>
        <w:widowControl w:val="0"/>
        <w:numPr>
          <w:ilvl w:val="0"/>
          <w:numId w:val="78"/>
        </w:numPr>
        <w:adjustRightInd w:val="0"/>
        <w:snapToGrid w:val="0"/>
        <w:spacing w:line="360" w:lineRule="auto"/>
        <w:jc w:val="both"/>
        <w:rPr>
          <w:szCs w:val="21"/>
        </w:rPr>
      </w:pPr>
      <w:r>
        <w:rPr>
          <w:rFonts w:hint="eastAsia"/>
          <w:szCs w:val="21"/>
        </w:rPr>
        <w:t>临时支撑系统拆除时，混凝土强度应符合现行国家标准《混凝土结构工程施工规范》</w:t>
      </w:r>
      <w:r>
        <w:rPr>
          <w:rFonts w:hint="eastAsia"/>
          <w:szCs w:val="21"/>
        </w:rPr>
        <w:t>GB50666</w:t>
      </w:r>
      <w:r>
        <w:rPr>
          <w:rFonts w:hint="eastAsia"/>
          <w:szCs w:val="21"/>
        </w:rPr>
        <w:t>的规定和设计文件要求。</w:t>
      </w:r>
    </w:p>
    <w:p w14:paraId="2747F008" w14:textId="77777777" w:rsidR="00D3186F" w:rsidRDefault="001D714E">
      <w:pPr>
        <w:widowControl w:val="0"/>
        <w:numPr>
          <w:ilvl w:val="0"/>
          <w:numId w:val="78"/>
        </w:numPr>
        <w:adjustRightInd w:val="0"/>
        <w:snapToGrid w:val="0"/>
        <w:spacing w:line="360" w:lineRule="auto"/>
        <w:jc w:val="both"/>
        <w:rPr>
          <w:szCs w:val="21"/>
        </w:rPr>
      </w:pPr>
      <w:r>
        <w:rPr>
          <w:rFonts w:hint="eastAsia"/>
          <w:szCs w:val="21"/>
        </w:rPr>
        <w:t>夹心保温叠合剪力墙的外叶板拼缝施工应符合下列规定：</w:t>
      </w:r>
    </w:p>
    <w:p w14:paraId="0DD02E70" w14:textId="77777777" w:rsidR="00D3186F" w:rsidRDefault="001D714E">
      <w:pPr>
        <w:widowControl w:val="0"/>
        <w:numPr>
          <w:ilvl w:val="3"/>
          <w:numId w:val="82"/>
        </w:numPr>
        <w:adjustRightInd w:val="0"/>
        <w:snapToGrid w:val="0"/>
        <w:spacing w:line="360" w:lineRule="auto"/>
        <w:ind w:firstLineChars="200" w:firstLine="420"/>
        <w:jc w:val="both"/>
      </w:pPr>
      <w:r>
        <w:rPr>
          <w:rFonts w:hint="eastAsia"/>
        </w:rPr>
        <w:lastRenderedPageBreak/>
        <w:t>拼缝施工前，应将板缝空腔清理干净，保持干燥；伸出外墙面的管道、预埋件等应安装完毕。</w:t>
      </w:r>
    </w:p>
    <w:p w14:paraId="069235C3" w14:textId="77777777" w:rsidR="00D3186F" w:rsidRDefault="001D714E">
      <w:pPr>
        <w:widowControl w:val="0"/>
        <w:numPr>
          <w:ilvl w:val="3"/>
          <w:numId w:val="82"/>
        </w:numPr>
        <w:adjustRightInd w:val="0"/>
        <w:snapToGrid w:val="0"/>
        <w:spacing w:line="360" w:lineRule="auto"/>
        <w:ind w:firstLineChars="200" w:firstLine="420"/>
        <w:jc w:val="both"/>
      </w:pPr>
      <w:r>
        <w:rPr>
          <w:rFonts w:hint="eastAsia"/>
        </w:rPr>
        <w:t>接缝</w:t>
      </w:r>
      <w:r>
        <w:t>中应按设计要求填塞密封胶背衬材料，背衬材料进入接缝的深度</w:t>
      </w:r>
      <w:r>
        <w:rPr>
          <w:rFonts w:hint="eastAsia"/>
        </w:rPr>
        <w:t>应</w:t>
      </w:r>
      <w:r>
        <w:t>和密封胶的厚度一致。</w:t>
      </w:r>
    </w:p>
    <w:p w14:paraId="322540B9" w14:textId="77777777" w:rsidR="00D3186F" w:rsidRDefault="001D714E">
      <w:pPr>
        <w:widowControl w:val="0"/>
        <w:numPr>
          <w:ilvl w:val="3"/>
          <w:numId w:val="82"/>
        </w:numPr>
        <w:adjustRightInd w:val="0"/>
        <w:snapToGrid w:val="0"/>
        <w:spacing w:line="360" w:lineRule="auto"/>
        <w:ind w:firstLineChars="200" w:firstLine="420"/>
        <w:jc w:val="both"/>
      </w:pPr>
      <w:r>
        <w:t>密封材料嵌填应饱满</w:t>
      </w:r>
      <w:r>
        <w:rPr>
          <w:rFonts w:hint="eastAsia"/>
        </w:rPr>
        <w:t>、</w:t>
      </w:r>
      <w:r>
        <w:t>密实</w:t>
      </w:r>
      <w:r>
        <w:rPr>
          <w:rFonts w:hint="eastAsia"/>
        </w:rPr>
        <w:t>、</w:t>
      </w:r>
      <w:r>
        <w:t>均匀</w:t>
      </w:r>
      <w:r>
        <w:rPr>
          <w:rFonts w:hint="eastAsia"/>
        </w:rPr>
        <w:t>、</w:t>
      </w:r>
      <w:r>
        <w:t>顺直</w:t>
      </w:r>
      <w:r>
        <w:rPr>
          <w:rFonts w:hint="eastAsia"/>
        </w:rPr>
        <w:t>、</w:t>
      </w:r>
      <w:r>
        <w:t>表面平滑</w:t>
      </w:r>
      <w:r>
        <w:rPr>
          <w:rFonts w:hint="eastAsia"/>
        </w:rPr>
        <w:t>，</w:t>
      </w:r>
      <w:r>
        <w:t>其厚度应符合设计要求</w:t>
      </w:r>
      <w:r>
        <w:rPr>
          <w:rFonts w:hint="eastAsia"/>
        </w:rPr>
        <w:t>。</w:t>
      </w:r>
    </w:p>
    <w:p w14:paraId="5A30CC9A"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w:t>
      </w:r>
      <w:r>
        <w:rPr>
          <w:color w:val="4472C4" w:themeColor="accent1"/>
          <w:sz w:val="21"/>
          <w:szCs w:val="21"/>
        </w:rPr>
        <w:t>外叶板</w:t>
      </w:r>
      <w:r>
        <w:rPr>
          <w:rFonts w:hint="eastAsia"/>
          <w:color w:val="4472C4" w:themeColor="accent1"/>
          <w:sz w:val="21"/>
          <w:szCs w:val="21"/>
        </w:rPr>
        <w:t>属于</w:t>
      </w:r>
      <w:r>
        <w:rPr>
          <w:color w:val="4472C4" w:themeColor="accent1"/>
          <w:sz w:val="21"/>
          <w:szCs w:val="21"/>
        </w:rPr>
        <w:t>自承重构件</w:t>
      </w:r>
      <w:r>
        <w:rPr>
          <w:rFonts w:hint="eastAsia"/>
          <w:color w:val="4472C4" w:themeColor="accent1"/>
          <w:sz w:val="21"/>
          <w:szCs w:val="21"/>
        </w:rPr>
        <w:t>，</w:t>
      </w:r>
      <w:r>
        <w:rPr>
          <w:color w:val="4472C4" w:themeColor="accent1"/>
          <w:sz w:val="21"/>
          <w:szCs w:val="21"/>
        </w:rPr>
        <w:t>不能通过板缝进行传力</w:t>
      </w:r>
      <w:r>
        <w:rPr>
          <w:rFonts w:hint="eastAsia"/>
          <w:color w:val="4472C4" w:themeColor="accent1"/>
          <w:sz w:val="21"/>
          <w:szCs w:val="21"/>
        </w:rPr>
        <w:t>，</w:t>
      </w:r>
      <w:r>
        <w:rPr>
          <w:color w:val="4472C4" w:themeColor="accent1"/>
          <w:sz w:val="21"/>
          <w:szCs w:val="21"/>
        </w:rPr>
        <w:t>施工时要保证外叶板的四周空腔不得</w:t>
      </w:r>
      <w:r>
        <w:rPr>
          <w:rFonts w:hint="eastAsia"/>
          <w:color w:val="4472C4" w:themeColor="accent1"/>
          <w:sz w:val="21"/>
          <w:szCs w:val="21"/>
        </w:rPr>
        <w:t>混入混凝土浆料或其他</w:t>
      </w:r>
      <w:r>
        <w:rPr>
          <w:color w:val="4472C4" w:themeColor="accent1"/>
          <w:sz w:val="21"/>
          <w:szCs w:val="21"/>
        </w:rPr>
        <w:t>硬质杂物</w:t>
      </w:r>
      <w:r>
        <w:rPr>
          <w:rFonts w:hint="eastAsia"/>
          <w:color w:val="4472C4" w:themeColor="accent1"/>
          <w:sz w:val="21"/>
          <w:szCs w:val="21"/>
        </w:rPr>
        <w:t>；施工中在外叶板拼缝处设置的临时支座和垫块应在验收前及时拆除。</w:t>
      </w:r>
    </w:p>
    <w:p w14:paraId="1D261028" w14:textId="77777777" w:rsidR="00D3186F" w:rsidRDefault="00D3186F">
      <w:pPr>
        <w:widowControl w:val="0"/>
        <w:adjustRightInd w:val="0"/>
        <w:snapToGrid w:val="0"/>
        <w:spacing w:line="360" w:lineRule="auto"/>
        <w:jc w:val="both"/>
      </w:pPr>
    </w:p>
    <w:p w14:paraId="58468AB3" w14:textId="77777777" w:rsidR="00D3186F" w:rsidRDefault="001D714E">
      <w:pPr>
        <w:adjustRightInd w:val="0"/>
        <w:snapToGrid w:val="0"/>
        <w:rPr>
          <w:szCs w:val="21"/>
        </w:rPr>
      </w:pPr>
      <w:r>
        <w:rPr>
          <w:szCs w:val="21"/>
        </w:rPr>
        <w:br w:type="page"/>
      </w:r>
    </w:p>
    <w:p w14:paraId="2543C966" w14:textId="77777777" w:rsidR="00D3186F" w:rsidRDefault="001D714E">
      <w:pPr>
        <w:pStyle w:val="1"/>
      </w:pPr>
      <w:bookmarkStart w:id="265" w:name="_Toc464475159"/>
      <w:bookmarkStart w:id="266" w:name="_Toc57044669"/>
      <w:r>
        <w:rPr>
          <w:rFonts w:hint="eastAsia"/>
        </w:rPr>
        <w:lastRenderedPageBreak/>
        <w:t>9</w:t>
      </w:r>
      <w:r>
        <w:t xml:space="preserve">  </w:t>
      </w:r>
      <w:r>
        <w:rPr>
          <w:rFonts w:hint="eastAsia"/>
        </w:rPr>
        <w:t>工程验收</w:t>
      </w:r>
      <w:bookmarkEnd w:id="265"/>
      <w:bookmarkEnd w:id="266"/>
    </w:p>
    <w:p w14:paraId="349215C3" w14:textId="77777777" w:rsidR="00D3186F" w:rsidRDefault="001D714E">
      <w:pPr>
        <w:pStyle w:val="2"/>
        <w:rPr>
          <w:b w:val="0"/>
          <w:bCs w:val="0"/>
        </w:rPr>
      </w:pPr>
      <w:bookmarkStart w:id="267" w:name="_Toc464475160"/>
      <w:bookmarkStart w:id="268" w:name="_Toc57044670"/>
      <w:r>
        <w:rPr>
          <w:rFonts w:hint="eastAsia"/>
          <w:bCs w:val="0"/>
        </w:rPr>
        <w:t xml:space="preserve">9.1 </w:t>
      </w:r>
      <w:r>
        <w:rPr>
          <w:rFonts w:hint="eastAsia"/>
          <w:bCs w:val="0"/>
        </w:rPr>
        <w:t>一般规定</w:t>
      </w:r>
      <w:bookmarkEnd w:id="267"/>
      <w:bookmarkEnd w:id="268"/>
    </w:p>
    <w:p w14:paraId="6359AD29" w14:textId="77777777" w:rsidR="00D3186F" w:rsidRDefault="001D714E">
      <w:pPr>
        <w:widowControl w:val="0"/>
        <w:numPr>
          <w:ilvl w:val="0"/>
          <w:numId w:val="83"/>
        </w:numPr>
        <w:adjustRightInd w:val="0"/>
        <w:snapToGrid w:val="0"/>
        <w:spacing w:line="360" w:lineRule="auto"/>
        <w:jc w:val="both"/>
        <w:rPr>
          <w:szCs w:val="21"/>
        </w:rPr>
      </w:pPr>
      <w:r>
        <w:rPr>
          <w:rFonts w:hint="eastAsia"/>
          <w:szCs w:val="21"/>
        </w:rPr>
        <w:t>夹心保温叠合剪力墙结构施工应按现行国家标准《建筑工程施工质量验收统一标准》</w:t>
      </w:r>
      <w:r>
        <w:rPr>
          <w:rFonts w:hint="eastAsia"/>
          <w:szCs w:val="21"/>
        </w:rPr>
        <w:t>GB5030</w:t>
      </w:r>
      <w:r>
        <w:rPr>
          <w:szCs w:val="21"/>
        </w:rPr>
        <w:t>0</w:t>
      </w:r>
      <w:r>
        <w:rPr>
          <w:rFonts w:hint="eastAsia"/>
          <w:szCs w:val="21"/>
        </w:rPr>
        <w:t>的规定进行质量验收。</w:t>
      </w:r>
    </w:p>
    <w:p w14:paraId="0254D723" w14:textId="486C8E7D" w:rsidR="00D3186F" w:rsidRDefault="001D714E">
      <w:pPr>
        <w:widowControl w:val="0"/>
        <w:numPr>
          <w:ilvl w:val="0"/>
          <w:numId w:val="83"/>
        </w:numPr>
        <w:adjustRightInd w:val="0"/>
        <w:snapToGrid w:val="0"/>
        <w:spacing w:line="360" w:lineRule="auto"/>
        <w:jc w:val="both"/>
        <w:rPr>
          <w:szCs w:val="21"/>
        </w:rPr>
      </w:pPr>
      <w:r>
        <w:rPr>
          <w:rFonts w:hint="eastAsia"/>
          <w:szCs w:val="21"/>
        </w:rPr>
        <w:t>夹心保温叠合剪力墙结构的装饰装修、机电安装等应按国家现行标准</w:t>
      </w:r>
      <w:r w:rsidR="00637F62">
        <w:rPr>
          <w:rFonts w:hint="eastAsia"/>
          <w:szCs w:val="21"/>
        </w:rPr>
        <w:t>《建筑装饰装修工程质量验收标准》</w:t>
      </w:r>
      <w:r w:rsidR="00637F62">
        <w:rPr>
          <w:rFonts w:hint="eastAsia"/>
          <w:szCs w:val="21"/>
        </w:rPr>
        <w:t>G</w:t>
      </w:r>
      <w:r w:rsidR="00637F62">
        <w:rPr>
          <w:szCs w:val="21"/>
        </w:rPr>
        <w:t>B 50210</w:t>
      </w:r>
      <w:r w:rsidR="00637F62">
        <w:rPr>
          <w:szCs w:val="21"/>
        </w:rPr>
        <w:t>和</w:t>
      </w:r>
      <w:r w:rsidR="00637F62">
        <w:rPr>
          <w:rFonts w:hint="eastAsia"/>
          <w:szCs w:val="21"/>
        </w:rPr>
        <w:t>《建筑电气工程施工质量验收标准》</w:t>
      </w:r>
      <w:r w:rsidR="00637F62">
        <w:rPr>
          <w:rFonts w:hint="eastAsia"/>
          <w:szCs w:val="21"/>
        </w:rPr>
        <w:t>G</w:t>
      </w:r>
      <w:r w:rsidR="00637F62">
        <w:rPr>
          <w:szCs w:val="21"/>
        </w:rPr>
        <w:t>B 50303</w:t>
      </w:r>
      <w:r w:rsidR="00637F62">
        <w:rPr>
          <w:szCs w:val="21"/>
        </w:rPr>
        <w:t>的规定</w:t>
      </w:r>
      <w:r>
        <w:rPr>
          <w:rFonts w:hint="eastAsia"/>
          <w:szCs w:val="21"/>
        </w:rPr>
        <w:t>进行质量验收。</w:t>
      </w:r>
    </w:p>
    <w:p w14:paraId="7CC86C5B" w14:textId="77777777" w:rsidR="00D3186F" w:rsidRDefault="001D714E">
      <w:pPr>
        <w:widowControl w:val="0"/>
        <w:numPr>
          <w:ilvl w:val="0"/>
          <w:numId w:val="83"/>
        </w:numPr>
        <w:adjustRightInd w:val="0"/>
        <w:snapToGrid w:val="0"/>
        <w:spacing w:line="360" w:lineRule="auto"/>
        <w:jc w:val="both"/>
        <w:rPr>
          <w:szCs w:val="21"/>
        </w:rPr>
      </w:pPr>
      <w:r>
        <w:rPr>
          <w:rFonts w:hint="eastAsia"/>
          <w:szCs w:val="21"/>
        </w:rPr>
        <w:t>夹心保温叠合剪力墙结构工程应按装配整体式混凝土结构子分部工程的预制结构分项工程进行验收，当结构中部分采用现浇混凝土时，质量验收应符合现行国家标准《混凝土结构工程施工质量验收规范》</w:t>
      </w:r>
      <w:r>
        <w:rPr>
          <w:rFonts w:hint="eastAsia"/>
          <w:szCs w:val="21"/>
        </w:rPr>
        <w:t>GB50204</w:t>
      </w:r>
      <w:r>
        <w:rPr>
          <w:rFonts w:hint="eastAsia"/>
          <w:szCs w:val="21"/>
        </w:rPr>
        <w:t>和《建筑工程施工质量验收统一标准》</w:t>
      </w:r>
      <w:r>
        <w:rPr>
          <w:rFonts w:hint="eastAsia"/>
          <w:szCs w:val="21"/>
        </w:rPr>
        <w:t>GB50300</w:t>
      </w:r>
      <w:r>
        <w:rPr>
          <w:rFonts w:hint="eastAsia"/>
          <w:szCs w:val="21"/>
        </w:rPr>
        <w:t>的规定。</w:t>
      </w:r>
    </w:p>
    <w:p w14:paraId="2FF1E7A5" w14:textId="77777777" w:rsidR="00D3186F" w:rsidRDefault="001D714E">
      <w:pPr>
        <w:widowControl w:val="0"/>
        <w:numPr>
          <w:ilvl w:val="0"/>
          <w:numId w:val="83"/>
        </w:numPr>
        <w:adjustRightInd w:val="0"/>
        <w:snapToGrid w:val="0"/>
        <w:spacing w:line="360" w:lineRule="auto"/>
        <w:jc w:val="both"/>
        <w:rPr>
          <w:szCs w:val="21"/>
        </w:rPr>
      </w:pPr>
      <w:r>
        <w:rPr>
          <w:rFonts w:hint="eastAsia"/>
          <w:szCs w:val="21"/>
        </w:rPr>
        <w:t>夹心保温叠合剪力墙结构连接节点及叠合构件浇筑混凝土前，应进行隐蔽工程验收。隐蔽工程验收应包括下列主要内容：</w:t>
      </w:r>
    </w:p>
    <w:p w14:paraId="6E507496" w14:textId="77777777" w:rsidR="00D3186F" w:rsidRDefault="001D714E">
      <w:pPr>
        <w:widowControl w:val="0"/>
        <w:numPr>
          <w:ilvl w:val="3"/>
          <w:numId w:val="84"/>
        </w:numPr>
        <w:adjustRightInd w:val="0"/>
        <w:snapToGrid w:val="0"/>
        <w:spacing w:line="360" w:lineRule="auto"/>
        <w:ind w:firstLineChars="200" w:firstLine="420"/>
        <w:jc w:val="both"/>
      </w:pPr>
      <w:r>
        <w:rPr>
          <w:rFonts w:hint="eastAsia"/>
        </w:rPr>
        <w:t>混凝土粗糙面的质量</w:t>
      </w:r>
    </w:p>
    <w:p w14:paraId="1F95A1EB" w14:textId="77777777" w:rsidR="00D3186F" w:rsidRDefault="001D714E">
      <w:pPr>
        <w:widowControl w:val="0"/>
        <w:numPr>
          <w:ilvl w:val="3"/>
          <w:numId w:val="84"/>
        </w:numPr>
        <w:adjustRightInd w:val="0"/>
        <w:snapToGrid w:val="0"/>
        <w:spacing w:line="360" w:lineRule="auto"/>
        <w:ind w:firstLineChars="200" w:firstLine="420"/>
        <w:jc w:val="both"/>
      </w:pPr>
      <w:r>
        <w:rPr>
          <w:rFonts w:hint="eastAsia"/>
        </w:rPr>
        <w:t>钢筋的牌号、规格、数量、位置间距，箍筋弯钩的弯折角度及平直段长度。</w:t>
      </w:r>
    </w:p>
    <w:p w14:paraId="4A717EED" w14:textId="77777777" w:rsidR="00D3186F" w:rsidRDefault="001D714E">
      <w:pPr>
        <w:widowControl w:val="0"/>
        <w:numPr>
          <w:ilvl w:val="3"/>
          <w:numId w:val="84"/>
        </w:numPr>
        <w:adjustRightInd w:val="0"/>
        <w:snapToGrid w:val="0"/>
        <w:spacing w:line="360" w:lineRule="auto"/>
        <w:ind w:firstLineChars="200" w:firstLine="420"/>
        <w:jc w:val="both"/>
      </w:pPr>
      <w:r>
        <w:rPr>
          <w:rFonts w:hint="eastAsia"/>
        </w:rPr>
        <w:t>钢筋的连接方式、接头位置、接头数量、接头面积百分率搭接长度、锚固方式及锚固长度。</w:t>
      </w:r>
    </w:p>
    <w:p w14:paraId="7F1F19AB" w14:textId="77777777" w:rsidR="00D3186F" w:rsidRDefault="001D714E">
      <w:pPr>
        <w:widowControl w:val="0"/>
        <w:numPr>
          <w:ilvl w:val="3"/>
          <w:numId w:val="84"/>
        </w:numPr>
        <w:adjustRightInd w:val="0"/>
        <w:snapToGrid w:val="0"/>
        <w:spacing w:line="360" w:lineRule="auto"/>
        <w:ind w:firstLineChars="200" w:firstLine="420"/>
        <w:jc w:val="both"/>
      </w:pPr>
      <w:r>
        <w:rPr>
          <w:rFonts w:hint="eastAsia"/>
        </w:rPr>
        <w:t>预埋件、预留管线的规格、数量、位置</w:t>
      </w:r>
    </w:p>
    <w:p w14:paraId="6728B193" w14:textId="77777777" w:rsidR="00D3186F" w:rsidRDefault="001D714E">
      <w:pPr>
        <w:widowControl w:val="0"/>
        <w:numPr>
          <w:ilvl w:val="3"/>
          <w:numId w:val="84"/>
        </w:numPr>
        <w:adjustRightInd w:val="0"/>
        <w:snapToGrid w:val="0"/>
        <w:spacing w:line="360" w:lineRule="auto"/>
        <w:ind w:firstLineChars="200" w:firstLine="420"/>
        <w:jc w:val="both"/>
      </w:pPr>
      <w:r>
        <w:rPr>
          <w:rFonts w:hint="eastAsia"/>
        </w:rPr>
        <w:t>预制构件之间及预制构件与后浇混凝土之间隐蔽的节点，接缝。</w:t>
      </w:r>
    </w:p>
    <w:p w14:paraId="1F31495E" w14:textId="77777777" w:rsidR="00D3186F" w:rsidRDefault="001D714E">
      <w:pPr>
        <w:widowControl w:val="0"/>
        <w:numPr>
          <w:ilvl w:val="3"/>
          <w:numId w:val="84"/>
        </w:numPr>
        <w:adjustRightInd w:val="0"/>
        <w:snapToGrid w:val="0"/>
        <w:spacing w:line="360" w:lineRule="auto"/>
        <w:ind w:firstLineChars="200" w:firstLine="420"/>
        <w:jc w:val="both"/>
      </w:pPr>
      <w:r>
        <w:rPr>
          <w:rFonts w:hint="eastAsia"/>
        </w:rPr>
        <w:t>预制混凝土构件接缝处防水、防火等构造做法。</w:t>
      </w:r>
    </w:p>
    <w:p w14:paraId="40D86361" w14:textId="77777777" w:rsidR="00D3186F" w:rsidRDefault="001D714E">
      <w:pPr>
        <w:widowControl w:val="0"/>
        <w:numPr>
          <w:ilvl w:val="3"/>
          <w:numId w:val="84"/>
        </w:numPr>
        <w:adjustRightInd w:val="0"/>
        <w:snapToGrid w:val="0"/>
        <w:spacing w:line="360" w:lineRule="auto"/>
        <w:ind w:firstLineChars="200" w:firstLine="420"/>
        <w:jc w:val="both"/>
      </w:pPr>
      <w:r>
        <w:rPr>
          <w:rFonts w:hint="eastAsia"/>
        </w:rPr>
        <w:t>保温及其节点施工。</w:t>
      </w:r>
    </w:p>
    <w:p w14:paraId="48695DF9" w14:textId="77777777" w:rsidR="00D3186F" w:rsidRDefault="001D714E">
      <w:pPr>
        <w:widowControl w:val="0"/>
        <w:numPr>
          <w:ilvl w:val="3"/>
          <w:numId w:val="84"/>
        </w:numPr>
        <w:adjustRightInd w:val="0"/>
        <w:snapToGrid w:val="0"/>
        <w:spacing w:line="360" w:lineRule="auto"/>
        <w:ind w:firstLineChars="200" w:firstLine="420"/>
        <w:jc w:val="both"/>
      </w:pPr>
      <w:r>
        <w:rPr>
          <w:rFonts w:hint="eastAsia"/>
        </w:rPr>
        <w:t>其他隐蔽项目。</w:t>
      </w:r>
    </w:p>
    <w:p w14:paraId="0D46FC37"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夹心保温叠合剪力墙结构主要通过后浇混凝土连接，隐蔽工程反映钢筋、现浇结构分项工程施工的综合质量，后浇混凝土处的钢筋既包括预制构件外伸的钢筋，也包括后浇混凝土中设置的纵向钢筋和箍筋。在浇筑混凝土之前进行隐蔽工程验收是为了确保其连接构造性能满足设计要求。</w:t>
      </w:r>
    </w:p>
    <w:p w14:paraId="77468CE3" w14:textId="77777777" w:rsidR="00D3186F" w:rsidRDefault="001D714E">
      <w:pPr>
        <w:widowControl w:val="0"/>
        <w:numPr>
          <w:ilvl w:val="0"/>
          <w:numId w:val="83"/>
        </w:numPr>
        <w:adjustRightInd w:val="0"/>
        <w:snapToGrid w:val="0"/>
        <w:spacing w:line="360" w:lineRule="auto"/>
        <w:jc w:val="both"/>
        <w:rPr>
          <w:szCs w:val="21"/>
        </w:rPr>
      </w:pPr>
      <w:r>
        <w:rPr>
          <w:rFonts w:hint="eastAsia"/>
          <w:szCs w:val="21"/>
        </w:rPr>
        <w:t>夹心保温叠合剪力墙结构焊接、螺栓等连接用材料的进场验收应符合现行国家标准《钢结构工程施工质量验收规范》</w:t>
      </w:r>
      <w:r>
        <w:rPr>
          <w:rFonts w:hint="eastAsia"/>
          <w:szCs w:val="21"/>
        </w:rPr>
        <w:t>GB50205</w:t>
      </w:r>
      <w:r>
        <w:rPr>
          <w:rFonts w:hint="eastAsia"/>
          <w:szCs w:val="21"/>
        </w:rPr>
        <w:t>的规定。</w:t>
      </w:r>
    </w:p>
    <w:p w14:paraId="6897E888" w14:textId="77777777" w:rsidR="00D3186F" w:rsidRDefault="001D714E">
      <w:pPr>
        <w:widowControl w:val="0"/>
        <w:numPr>
          <w:ilvl w:val="0"/>
          <w:numId w:val="83"/>
        </w:numPr>
        <w:adjustRightInd w:val="0"/>
        <w:snapToGrid w:val="0"/>
        <w:spacing w:line="360" w:lineRule="auto"/>
        <w:jc w:val="both"/>
        <w:rPr>
          <w:szCs w:val="21"/>
        </w:rPr>
      </w:pPr>
      <w:r>
        <w:rPr>
          <w:szCs w:val="21"/>
        </w:rPr>
        <w:t>用于夹心保温叠合剪力墙接缝的密封胶进场复验项目应包括下垂度</w:t>
      </w:r>
      <w:r>
        <w:rPr>
          <w:rFonts w:hint="eastAsia"/>
          <w:szCs w:val="21"/>
        </w:rPr>
        <w:t>、</w:t>
      </w:r>
      <w:r>
        <w:rPr>
          <w:szCs w:val="21"/>
        </w:rPr>
        <w:t>表干时间</w:t>
      </w:r>
      <w:r>
        <w:rPr>
          <w:rFonts w:hint="eastAsia"/>
          <w:szCs w:val="21"/>
        </w:rPr>
        <w:t>、</w:t>
      </w:r>
      <w:r>
        <w:rPr>
          <w:szCs w:val="21"/>
        </w:rPr>
        <w:t>挤出性</w:t>
      </w:r>
      <w:r>
        <w:rPr>
          <w:rFonts w:hint="eastAsia"/>
          <w:szCs w:val="21"/>
        </w:rPr>
        <w:t>、</w:t>
      </w:r>
      <w:r>
        <w:rPr>
          <w:szCs w:val="21"/>
        </w:rPr>
        <w:t>适用期</w:t>
      </w:r>
      <w:r>
        <w:rPr>
          <w:rFonts w:hint="eastAsia"/>
          <w:szCs w:val="21"/>
        </w:rPr>
        <w:t>、</w:t>
      </w:r>
      <w:r>
        <w:rPr>
          <w:szCs w:val="21"/>
        </w:rPr>
        <w:t>弹性恢复率</w:t>
      </w:r>
      <w:r>
        <w:rPr>
          <w:rFonts w:hint="eastAsia"/>
          <w:szCs w:val="21"/>
        </w:rPr>
        <w:t>、</w:t>
      </w:r>
      <w:r>
        <w:rPr>
          <w:szCs w:val="21"/>
        </w:rPr>
        <w:t>拉伸模量</w:t>
      </w:r>
      <w:r>
        <w:rPr>
          <w:rFonts w:hint="eastAsia"/>
          <w:szCs w:val="21"/>
        </w:rPr>
        <w:t>和质量损失率。</w:t>
      </w:r>
    </w:p>
    <w:p w14:paraId="26C0A437" w14:textId="77777777" w:rsidR="00D3186F" w:rsidRDefault="001D714E">
      <w:pPr>
        <w:widowControl w:val="0"/>
        <w:numPr>
          <w:ilvl w:val="0"/>
          <w:numId w:val="83"/>
        </w:numPr>
        <w:adjustRightInd w:val="0"/>
        <w:snapToGrid w:val="0"/>
        <w:spacing w:line="360" w:lineRule="auto"/>
        <w:jc w:val="both"/>
        <w:rPr>
          <w:szCs w:val="21"/>
        </w:rPr>
      </w:pPr>
      <w:r>
        <w:rPr>
          <w:rFonts w:hint="eastAsia"/>
          <w:szCs w:val="21"/>
        </w:rPr>
        <w:t>夹心保温叠合剪力墙结构验收时，除应按现行国家标准《混凝土结构工程施工质量验收规范》</w:t>
      </w:r>
      <w:r>
        <w:rPr>
          <w:rFonts w:hint="eastAsia"/>
          <w:szCs w:val="21"/>
        </w:rPr>
        <w:t>GB50204</w:t>
      </w:r>
      <w:r>
        <w:rPr>
          <w:rFonts w:hint="eastAsia"/>
          <w:szCs w:val="21"/>
        </w:rPr>
        <w:t>的要求提供文件和记录外，尚应提供下列文件和记录：</w:t>
      </w:r>
    </w:p>
    <w:p w14:paraId="4768A0A8" w14:textId="77777777" w:rsidR="00D3186F" w:rsidRDefault="001D714E">
      <w:pPr>
        <w:widowControl w:val="0"/>
        <w:numPr>
          <w:ilvl w:val="3"/>
          <w:numId w:val="85"/>
        </w:numPr>
        <w:adjustRightInd w:val="0"/>
        <w:snapToGrid w:val="0"/>
        <w:spacing w:line="360" w:lineRule="auto"/>
        <w:ind w:firstLineChars="200" w:firstLine="420"/>
        <w:jc w:val="both"/>
      </w:pPr>
      <w:r>
        <w:rPr>
          <w:rFonts w:hint="eastAsia"/>
        </w:rPr>
        <w:t>工程设计文件、预制构件深化设计图。</w:t>
      </w:r>
    </w:p>
    <w:p w14:paraId="13E81C3C" w14:textId="77777777" w:rsidR="00D3186F" w:rsidRDefault="001D714E">
      <w:pPr>
        <w:widowControl w:val="0"/>
        <w:numPr>
          <w:ilvl w:val="3"/>
          <w:numId w:val="85"/>
        </w:numPr>
        <w:adjustRightInd w:val="0"/>
        <w:snapToGrid w:val="0"/>
        <w:spacing w:line="360" w:lineRule="auto"/>
        <w:ind w:firstLineChars="200" w:firstLine="420"/>
        <w:jc w:val="both"/>
      </w:pPr>
      <w:r>
        <w:rPr>
          <w:rFonts w:hint="eastAsia"/>
        </w:rPr>
        <w:t>预制构件、主要材料及配件的质量证明文件、进场验收记录、抽样复验报告。</w:t>
      </w:r>
    </w:p>
    <w:p w14:paraId="4A8FDD0C" w14:textId="77777777" w:rsidR="00D3186F" w:rsidRDefault="001D714E">
      <w:pPr>
        <w:widowControl w:val="0"/>
        <w:numPr>
          <w:ilvl w:val="3"/>
          <w:numId w:val="85"/>
        </w:numPr>
        <w:adjustRightInd w:val="0"/>
        <w:snapToGrid w:val="0"/>
        <w:spacing w:line="360" w:lineRule="auto"/>
        <w:ind w:firstLineChars="200" w:firstLine="420"/>
        <w:jc w:val="both"/>
      </w:pPr>
      <w:r>
        <w:rPr>
          <w:rFonts w:hint="eastAsia"/>
        </w:rPr>
        <w:t>预制构件安装施工记录。</w:t>
      </w:r>
    </w:p>
    <w:p w14:paraId="0C1FF87E" w14:textId="77777777" w:rsidR="00D3186F" w:rsidRDefault="001D714E">
      <w:pPr>
        <w:widowControl w:val="0"/>
        <w:numPr>
          <w:ilvl w:val="3"/>
          <w:numId w:val="85"/>
        </w:numPr>
        <w:adjustRightInd w:val="0"/>
        <w:snapToGrid w:val="0"/>
        <w:spacing w:line="360" w:lineRule="auto"/>
        <w:ind w:firstLineChars="200" w:firstLine="420"/>
        <w:jc w:val="both"/>
      </w:pPr>
      <w:r>
        <w:rPr>
          <w:rFonts w:hint="eastAsia"/>
        </w:rPr>
        <w:t>后浇混凝土部位的隐蔽工程检查验收文件。</w:t>
      </w:r>
    </w:p>
    <w:p w14:paraId="418CB92A" w14:textId="77777777" w:rsidR="00D3186F" w:rsidRDefault="001D714E">
      <w:pPr>
        <w:widowControl w:val="0"/>
        <w:numPr>
          <w:ilvl w:val="3"/>
          <w:numId w:val="85"/>
        </w:numPr>
        <w:adjustRightInd w:val="0"/>
        <w:snapToGrid w:val="0"/>
        <w:spacing w:line="360" w:lineRule="auto"/>
        <w:ind w:firstLineChars="200" w:firstLine="420"/>
        <w:jc w:val="both"/>
      </w:pPr>
      <w:r>
        <w:rPr>
          <w:rFonts w:hint="eastAsia"/>
        </w:rPr>
        <w:lastRenderedPageBreak/>
        <w:t>后浇混凝土强度检测报告。</w:t>
      </w:r>
    </w:p>
    <w:p w14:paraId="4EA84D5C" w14:textId="77777777" w:rsidR="00D3186F" w:rsidRDefault="001D714E">
      <w:pPr>
        <w:widowControl w:val="0"/>
        <w:numPr>
          <w:ilvl w:val="3"/>
          <w:numId w:val="85"/>
        </w:numPr>
        <w:adjustRightInd w:val="0"/>
        <w:snapToGrid w:val="0"/>
        <w:spacing w:line="360" w:lineRule="auto"/>
        <w:ind w:firstLineChars="200" w:firstLine="420"/>
        <w:jc w:val="both"/>
      </w:pPr>
      <w:r>
        <w:rPr>
          <w:rFonts w:hint="eastAsia"/>
        </w:rPr>
        <w:t>夹心保温叠合剪力墙结构分项工程质量验收文件。</w:t>
      </w:r>
    </w:p>
    <w:p w14:paraId="29AC98BE" w14:textId="77777777" w:rsidR="00D3186F" w:rsidRDefault="001D714E">
      <w:pPr>
        <w:widowControl w:val="0"/>
        <w:numPr>
          <w:ilvl w:val="3"/>
          <w:numId w:val="85"/>
        </w:numPr>
        <w:adjustRightInd w:val="0"/>
        <w:snapToGrid w:val="0"/>
        <w:spacing w:line="360" w:lineRule="auto"/>
        <w:ind w:firstLineChars="200" w:firstLine="420"/>
        <w:jc w:val="both"/>
      </w:pPr>
      <w:r>
        <w:rPr>
          <w:rFonts w:hint="eastAsia"/>
        </w:rPr>
        <w:t>夹心保温叠合剪力墙结构工程的重大质量问题的处理方案和验收记录。</w:t>
      </w:r>
    </w:p>
    <w:p w14:paraId="5D6C6E17" w14:textId="77777777" w:rsidR="00D3186F" w:rsidRDefault="001D714E">
      <w:pPr>
        <w:widowControl w:val="0"/>
        <w:numPr>
          <w:ilvl w:val="3"/>
          <w:numId w:val="85"/>
        </w:numPr>
        <w:adjustRightInd w:val="0"/>
        <w:snapToGrid w:val="0"/>
        <w:spacing w:line="360" w:lineRule="auto"/>
        <w:ind w:firstLineChars="200" w:firstLine="420"/>
        <w:jc w:val="both"/>
      </w:pPr>
      <w:r>
        <w:rPr>
          <w:rFonts w:hint="eastAsia"/>
        </w:rPr>
        <w:t>夹心保温叠合剪力墙结构工程的其他文件和记录。</w:t>
      </w:r>
    </w:p>
    <w:p w14:paraId="23C8439F" w14:textId="77777777" w:rsidR="00D3186F" w:rsidRDefault="00D3186F">
      <w:pPr>
        <w:pStyle w:val="13"/>
        <w:widowControl w:val="0"/>
      </w:pPr>
    </w:p>
    <w:p w14:paraId="54D6E761" w14:textId="77777777" w:rsidR="00D3186F" w:rsidRDefault="001D714E">
      <w:pPr>
        <w:pStyle w:val="2"/>
      </w:pPr>
      <w:bookmarkStart w:id="269" w:name="_Toc57044671"/>
      <w:r>
        <w:rPr>
          <w:rFonts w:hint="eastAsia"/>
        </w:rPr>
        <w:t>9.2</w:t>
      </w:r>
      <w:r>
        <w:t xml:space="preserve"> </w:t>
      </w:r>
      <w:r>
        <w:rPr>
          <w:rFonts w:hint="eastAsia"/>
        </w:rPr>
        <w:t>预制构件</w:t>
      </w:r>
      <w:bookmarkEnd w:id="269"/>
    </w:p>
    <w:p w14:paraId="53774C0E" w14:textId="77777777" w:rsidR="00D3186F" w:rsidRDefault="001D714E">
      <w:pPr>
        <w:pStyle w:val="13"/>
        <w:widowControl w:val="0"/>
        <w:spacing w:after="240"/>
        <w:ind w:firstLine="422"/>
        <w:jc w:val="center"/>
        <w:rPr>
          <w:b/>
        </w:rPr>
      </w:pPr>
      <w:r>
        <w:rPr>
          <w:rFonts w:hint="eastAsia"/>
          <w:b/>
        </w:rPr>
        <w:t>主控项目</w:t>
      </w:r>
    </w:p>
    <w:p w14:paraId="22AD8A6E" w14:textId="07A31A9E" w:rsidR="00D3186F" w:rsidRDefault="00EF5FA7">
      <w:pPr>
        <w:widowControl w:val="0"/>
        <w:numPr>
          <w:ilvl w:val="0"/>
          <w:numId w:val="86"/>
        </w:numPr>
        <w:adjustRightInd w:val="0"/>
        <w:snapToGrid w:val="0"/>
        <w:spacing w:line="360" w:lineRule="auto"/>
        <w:jc w:val="both"/>
        <w:rPr>
          <w:szCs w:val="21"/>
        </w:rPr>
      </w:pPr>
      <w:r>
        <w:rPr>
          <w:rFonts w:hint="eastAsia"/>
          <w:szCs w:val="21"/>
        </w:rPr>
        <w:t>专业企业生产的预制构件，进场时应检查质量证明文件</w:t>
      </w:r>
      <w:r w:rsidR="001D714E">
        <w:rPr>
          <w:rFonts w:hint="eastAsia"/>
          <w:szCs w:val="21"/>
        </w:rPr>
        <w:t>。</w:t>
      </w:r>
    </w:p>
    <w:p w14:paraId="1DF0EC85" w14:textId="1740E4A3" w:rsidR="00D3186F" w:rsidRDefault="001D714E">
      <w:pPr>
        <w:spacing w:after="120" w:line="240" w:lineRule="auto"/>
        <w:ind w:firstLine="420"/>
        <w:rPr>
          <w:szCs w:val="21"/>
        </w:rPr>
      </w:pPr>
      <w:r>
        <w:rPr>
          <w:rFonts w:hint="eastAsia"/>
          <w:szCs w:val="21"/>
        </w:rPr>
        <w:t>检查数量</w:t>
      </w:r>
      <w:r w:rsidR="00EF5FA7">
        <w:rPr>
          <w:rFonts w:hint="eastAsia"/>
          <w:szCs w:val="21"/>
        </w:rPr>
        <w:t>：</w:t>
      </w:r>
      <w:r>
        <w:rPr>
          <w:rFonts w:hint="eastAsia"/>
          <w:szCs w:val="21"/>
        </w:rPr>
        <w:t>全数检查。</w:t>
      </w:r>
    </w:p>
    <w:p w14:paraId="3EAE6223" w14:textId="2F8FEE66" w:rsidR="00D3186F" w:rsidRDefault="001D714E">
      <w:pPr>
        <w:spacing w:after="120" w:line="240" w:lineRule="auto"/>
        <w:ind w:firstLine="420"/>
        <w:rPr>
          <w:szCs w:val="21"/>
        </w:rPr>
      </w:pPr>
      <w:r>
        <w:rPr>
          <w:rFonts w:hint="eastAsia"/>
          <w:szCs w:val="21"/>
        </w:rPr>
        <w:t>检验方法</w:t>
      </w:r>
      <w:r w:rsidR="00EF5FA7">
        <w:rPr>
          <w:rFonts w:hint="eastAsia"/>
          <w:szCs w:val="21"/>
        </w:rPr>
        <w:t>：</w:t>
      </w:r>
      <w:r>
        <w:rPr>
          <w:rFonts w:hint="eastAsia"/>
          <w:szCs w:val="21"/>
        </w:rPr>
        <w:t>检查质量证明文件或质量验收记录。</w:t>
      </w:r>
    </w:p>
    <w:p w14:paraId="42F7BEEB"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对专业企业生产的预制构件，质量证明文件包括产品合格证明书、混凝土强度检验报告及其他重要检验报告等；预制构件的钢筋、混凝土原材料、预应力材料、预埋件等均应参照本标准及国家现行有关标准的有关规定进行检验，其检验报告在预制构件进场时可不提供，但应在构件生产单位存档保留，以便需要时查阅。对于进场时不做结构性能检验的预制构件，质量证明文件尚应包括预制构件生产过程的关键验收记录。</w:t>
      </w:r>
    </w:p>
    <w:p w14:paraId="35640DEC" w14:textId="77777777" w:rsidR="00D3186F" w:rsidRDefault="001D714E">
      <w:pPr>
        <w:pStyle w:val="afe"/>
        <w:ind w:firstLine="420"/>
        <w:rPr>
          <w:color w:val="4472C4" w:themeColor="accent1"/>
          <w:sz w:val="21"/>
          <w:szCs w:val="21"/>
        </w:rPr>
      </w:pPr>
      <w:r>
        <w:rPr>
          <w:rFonts w:hint="eastAsia"/>
          <w:color w:val="4472C4" w:themeColor="accent1"/>
          <w:sz w:val="21"/>
          <w:szCs w:val="21"/>
        </w:rPr>
        <w:t>对总承包单位制作的预制构件，没有“进场”的验收环节，其材料和制作质量应按本标准各章的规定进行验收。对构件的验收方式为检查构件制作中的质量验收记录。</w:t>
      </w:r>
    </w:p>
    <w:p w14:paraId="5A76D453" w14:textId="77777777" w:rsidR="00D3186F" w:rsidRDefault="001D714E">
      <w:pPr>
        <w:widowControl w:val="0"/>
        <w:numPr>
          <w:ilvl w:val="0"/>
          <w:numId w:val="86"/>
        </w:numPr>
        <w:adjustRightInd w:val="0"/>
        <w:snapToGrid w:val="0"/>
        <w:spacing w:line="360" w:lineRule="auto"/>
        <w:jc w:val="both"/>
      </w:pPr>
      <w:r>
        <w:rPr>
          <w:rFonts w:hint="eastAsia"/>
          <w:szCs w:val="21"/>
        </w:rPr>
        <w:t>夹心保温叠合墙板可不进行结构性能检验但应采取下列措施</w:t>
      </w:r>
      <w:r>
        <w:rPr>
          <w:rFonts w:hint="eastAsia"/>
          <w:szCs w:val="21"/>
        </w:rPr>
        <w:t>:</w:t>
      </w:r>
    </w:p>
    <w:p w14:paraId="1BBC59D5" w14:textId="77777777" w:rsidR="00D3186F" w:rsidRDefault="001D714E">
      <w:pPr>
        <w:widowControl w:val="0"/>
        <w:numPr>
          <w:ilvl w:val="3"/>
          <w:numId w:val="87"/>
        </w:numPr>
        <w:adjustRightInd w:val="0"/>
        <w:snapToGrid w:val="0"/>
        <w:spacing w:line="360" w:lineRule="auto"/>
        <w:ind w:firstLineChars="200" w:firstLine="420"/>
        <w:jc w:val="both"/>
      </w:pPr>
      <w:r>
        <w:rPr>
          <w:rFonts w:hint="eastAsia"/>
        </w:rPr>
        <w:t>施工单位或监理单位代表宜驻厂监督生产过程。</w:t>
      </w:r>
    </w:p>
    <w:p w14:paraId="23CF0684" w14:textId="77777777" w:rsidR="00D3186F" w:rsidRDefault="001D714E">
      <w:pPr>
        <w:widowControl w:val="0"/>
        <w:numPr>
          <w:ilvl w:val="3"/>
          <w:numId w:val="87"/>
        </w:numPr>
        <w:adjustRightInd w:val="0"/>
        <w:snapToGrid w:val="0"/>
        <w:spacing w:line="360" w:lineRule="auto"/>
        <w:ind w:firstLineChars="200" w:firstLine="420"/>
        <w:jc w:val="both"/>
      </w:pPr>
      <w:r>
        <w:rPr>
          <w:rFonts w:hint="eastAsia"/>
        </w:rPr>
        <w:t>当无驻厂监督时，预制构件进场时应对其主要受力钢筋数量、规格、间距、保护层厚度及混凝土强度等进行实体检验。</w:t>
      </w:r>
    </w:p>
    <w:p w14:paraId="5839AA07"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夹心保温叠合剪力墙构件刚度较小，且板类构件强度与混凝土强度相关性不大，很难通过加载方式对结构受力性能进行检验，故本条规定可不进行结构性能检验。对所有这类进场时不做结构性能检验的预制构件，可通过施工单位或监理单位代表驻厂监督生产的方式进行质量控制，此时构件进场的质量证明文件应经监督代表确认。当无驻厂监督，进场时应对预制构件主要受力钢筋数量、规格、间距及混凝土强度、混凝土保护层厚度等进行实体检验，具体可按以下原则执行：</w:t>
      </w:r>
    </w:p>
    <w:p w14:paraId="373CB199" w14:textId="77777777" w:rsidR="00D3186F" w:rsidRDefault="001D714E">
      <w:pPr>
        <w:pStyle w:val="afe"/>
        <w:ind w:firstLineChars="0" w:firstLine="420"/>
        <w:rPr>
          <w:color w:val="4472C4" w:themeColor="accent1"/>
          <w:sz w:val="21"/>
          <w:szCs w:val="21"/>
        </w:rPr>
      </w:pPr>
      <w:r>
        <w:rPr>
          <w:rFonts w:hint="eastAsia"/>
          <w:color w:val="4472C4" w:themeColor="accent1"/>
          <w:sz w:val="21"/>
          <w:szCs w:val="21"/>
        </w:rPr>
        <w:t>1</w:t>
      </w:r>
      <w:r>
        <w:rPr>
          <w:rFonts w:hint="eastAsia"/>
          <w:color w:val="4472C4" w:themeColor="accent1"/>
          <w:sz w:val="21"/>
          <w:szCs w:val="21"/>
        </w:rPr>
        <w:t>实体检验宜采用非破损方法，也可采用破损方法，非破损方法应采用专业仪器并符合国家现行有关</w:t>
      </w:r>
    </w:p>
    <w:p w14:paraId="2E76195E"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标准的规定。</w:t>
      </w:r>
    </w:p>
    <w:p w14:paraId="03B7FC60" w14:textId="77777777" w:rsidR="00D3186F" w:rsidRDefault="001D714E">
      <w:pPr>
        <w:pStyle w:val="afe"/>
        <w:ind w:firstLineChars="0" w:firstLine="420"/>
        <w:rPr>
          <w:color w:val="4472C4" w:themeColor="accent1"/>
          <w:sz w:val="21"/>
          <w:szCs w:val="21"/>
        </w:rPr>
      </w:pPr>
      <w:r>
        <w:rPr>
          <w:rFonts w:hint="eastAsia"/>
          <w:color w:val="4472C4" w:themeColor="accent1"/>
          <w:sz w:val="21"/>
          <w:szCs w:val="21"/>
        </w:rPr>
        <w:t>2</w:t>
      </w:r>
      <w:r>
        <w:rPr>
          <w:rFonts w:hint="eastAsia"/>
          <w:color w:val="4472C4" w:themeColor="accent1"/>
          <w:sz w:val="21"/>
          <w:szCs w:val="21"/>
        </w:rPr>
        <w:t>检查数量可根据工程情况由各方商定。一般情况下，可以不超过</w:t>
      </w:r>
      <w:r>
        <w:rPr>
          <w:rFonts w:hint="eastAsia"/>
          <w:color w:val="4472C4" w:themeColor="accent1"/>
          <w:sz w:val="21"/>
          <w:szCs w:val="21"/>
        </w:rPr>
        <w:t>1000</w:t>
      </w:r>
      <w:r>
        <w:rPr>
          <w:rFonts w:hint="eastAsia"/>
          <w:color w:val="4472C4" w:themeColor="accent1"/>
          <w:sz w:val="21"/>
          <w:szCs w:val="21"/>
        </w:rPr>
        <w:t>个同类型预制构件为一批，每批抽取构件数量的</w:t>
      </w:r>
      <w:r>
        <w:rPr>
          <w:rFonts w:hint="eastAsia"/>
          <w:color w:val="4472C4" w:themeColor="accent1"/>
          <w:sz w:val="21"/>
          <w:szCs w:val="21"/>
        </w:rPr>
        <w:t>2%</w:t>
      </w:r>
      <w:r>
        <w:rPr>
          <w:rFonts w:hint="eastAsia"/>
          <w:color w:val="4472C4" w:themeColor="accent1"/>
          <w:sz w:val="21"/>
          <w:szCs w:val="21"/>
        </w:rPr>
        <w:t>且不少于</w:t>
      </w:r>
      <w:r>
        <w:rPr>
          <w:rFonts w:hint="eastAsia"/>
          <w:color w:val="4472C4" w:themeColor="accent1"/>
          <w:sz w:val="21"/>
          <w:szCs w:val="21"/>
        </w:rPr>
        <w:t>5</w:t>
      </w:r>
      <w:r>
        <w:rPr>
          <w:rFonts w:hint="eastAsia"/>
          <w:color w:val="4472C4" w:themeColor="accent1"/>
          <w:sz w:val="21"/>
          <w:szCs w:val="21"/>
        </w:rPr>
        <w:t>个构件。</w:t>
      </w:r>
    </w:p>
    <w:p w14:paraId="44599E74" w14:textId="77777777" w:rsidR="00D3186F" w:rsidRDefault="001D714E">
      <w:pPr>
        <w:pStyle w:val="afe"/>
        <w:ind w:firstLineChars="0" w:firstLine="420"/>
        <w:rPr>
          <w:color w:val="4472C4" w:themeColor="accent1"/>
          <w:sz w:val="21"/>
          <w:szCs w:val="21"/>
        </w:rPr>
      </w:pPr>
      <w:r>
        <w:rPr>
          <w:rFonts w:hint="eastAsia"/>
          <w:color w:val="4472C4" w:themeColor="accent1"/>
          <w:sz w:val="21"/>
          <w:szCs w:val="21"/>
        </w:rPr>
        <w:t>3</w:t>
      </w:r>
      <w:r>
        <w:rPr>
          <w:rFonts w:hint="eastAsia"/>
          <w:color w:val="4472C4" w:themeColor="accent1"/>
          <w:sz w:val="21"/>
          <w:szCs w:val="21"/>
        </w:rPr>
        <w:t>检查方法可参考现行国家标准《混凝土结构工程施工质量验收规范》</w:t>
      </w:r>
      <w:r>
        <w:rPr>
          <w:rFonts w:hint="eastAsia"/>
          <w:color w:val="4472C4" w:themeColor="accent1"/>
          <w:sz w:val="21"/>
          <w:szCs w:val="21"/>
        </w:rPr>
        <w:t>GB 50204</w:t>
      </w:r>
      <w:r>
        <w:rPr>
          <w:rFonts w:hint="eastAsia"/>
          <w:color w:val="4472C4" w:themeColor="accent1"/>
          <w:sz w:val="21"/>
          <w:szCs w:val="21"/>
        </w:rPr>
        <w:t>附录的规定。对进场时不做结构性能检验的预制构件，进场时的质量证明文件宜增加构件生产过程检查文件，如钢筋隐蔽工程</w:t>
      </w:r>
      <w:r>
        <w:rPr>
          <w:rFonts w:hint="eastAsia"/>
          <w:color w:val="4472C4" w:themeColor="accent1"/>
          <w:sz w:val="21"/>
          <w:szCs w:val="21"/>
        </w:rPr>
        <w:lastRenderedPageBreak/>
        <w:t>验收记录、预应力筋张拉记录等。</w:t>
      </w:r>
    </w:p>
    <w:p w14:paraId="3D20AF18" w14:textId="77777777" w:rsidR="00D3186F" w:rsidRDefault="001D714E">
      <w:pPr>
        <w:widowControl w:val="0"/>
        <w:numPr>
          <w:ilvl w:val="0"/>
          <w:numId w:val="86"/>
        </w:numPr>
        <w:adjustRightInd w:val="0"/>
        <w:snapToGrid w:val="0"/>
        <w:spacing w:line="360" w:lineRule="auto"/>
        <w:jc w:val="both"/>
        <w:rPr>
          <w:szCs w:val="21"/>
        </w:rPr>
      </w:pPr>
      <w:r>
        <w:rPr>
          <w:rFonts w:hint="eastAsia"/>
          <w:szCs w:val="21"/>
        </w:rPr>
        <w:t>预制构件的外观质量不应有严重缺陷，且不应有影响结构性能和安装、使用功能的尺寸偏差。</w:t>
      </w:r>
    </w:p>
    <w:p w14:paraId="29E9F53A" w14:textId="77777777" w:rsidR="00D3186F" w:rsidRDefault="001D714E">
      <w:pPr>
        <w:spacing w:after="120" w:line="240" w:lineRule="auto"/>
        <w:ind w:firstLine="420"/>
        <w:rPr>
          <w:szCs w:val="21"/>
        </w:rPr>
      </w:pPr>
      <w:r>
        <w:rPr>
          <w:rFonts w:hint="eastAsia"/>
          <w:szCs w:val="21"/>
        </w:rPr>
        <w:t>检查数量：全数检查。</w:t>
      </w:r>
    </w:p>
    <w:p w14:paraId="0F716CD1" w14:textId="77777777" w:rsidR="00D3186F" w:rsidRDefault="001D714E">
      <w:pPr>
        <w:spacing w:after="120" w:line="240" w:lineRule="auto"/>
        <w:ind w:firstLine="420"/>
        <w:rPr>
          <w:szCs w:val="21"/>
        </w:rPr>
      </w:pPr>
      <w:r>
        <w:rPr>
          <w:rFonts w:hint="eastAsia"/>
          <w:szCs w:val="21"/>
        </w:rPr>
        <w:t>检验方法：观察、尺量；检查处理记录。</w:t>
      </w:r>
    </w:p>
    <w:p w14:paraId="0D6850FD"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对于出现的外观质量严重缺陷、影响结构性能和安装、使用功能的尺寸偏差，以及钢筋数量和规格有不符合设计要求的情形应作退场处理。如经设计同意可以进行修理使用，则应制定处理方案并获得监理确认后，预制构件生产单位应按技术处理方案处理，修理后应重新验收。</w:t>
      </w:r>
    </w:p>
    <w:p w14:paraId="75F7C330" w14:textId="77777777" w:rsidR="00D3186F" w:rsidRDefault="001D714E">
      <w:pPr>
        <w:widowControl w:val="0"/>
        <w:numPr>
          <w:ilvl w:val="0"/>
          <w:numId w:val="86"/>
        </w:numPr>
        <w:adjustRightInd w:val="0"/>
        <w:snapToGrid w:val="0"/>
        <w:spacing w:line="360" w:lineRule="auto"/>
        <w:jc w:val="both"/>
        <w:rPr>
          <w:szCs w:val="21"/>
        </w:rPr>
      </w:pPr>
      <w:r>
        <w:rPr>
          <w:rFonts w:hint="eastAsia"/>
          <w:szCs w:val="21"/>
        </w:rPr>
        <w:t>预制构件上的拉结件、预埋件、预留插筋、预埋管线等的材料质量、规格和数量以及预留孔、预留洞的数量应符合设计要求。</w:t>
      </w:r>
    </w:p>
    <w:p w14:paraId="3D07FB01" w14:textId="77777777" w:rsidR="00D3186F" w:rsidRDefault="001D714E">
      <w:pPr>
        <w:spacing w:after="120" w:line="240" w:lineRule="auto"/>
        <w:ind w:firstLine="420"/>
        <w:rPr>
          <w:szCs w:val="21"/>
        </w:rPr>
      </w:pPr>
      <w:r>
        <w:rPr>
          <w:rFonts w:hint="eastAsia"/>
          <w:szCs w:val="21"/>
        </w:rPr>
        <w:t>检查数量：全数检查。</w:t>
      </w:r>
    </w:p>
    <w:p w14:paraId="763524DC" w14:textId="77777777" w:rsidR="00D3186F" w:rsidRDefault="001D714E">
      <w:pPr>
        <w:spacing w:after="120" w:line="240" w:lineRule="auto"/>
        <w:ind w:firstLine="420"/>
        <w:rPr>
          <w:szCs w:val="21"/>
        </w:rPr>
      </w:pPr>
      <w:r>
        <w:rPr>
          <w:rFonts w:hint="eastAsia"/>
          <w:szCs w:val="21"/>
        </w:rPr>
        <w:t>检验方法：观察、尺量；检查产品合格证。</w:t>
      </w:r>
    </w:p>
    <w:p w14:paraId="6FD40168"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预制构件的拉结件、预埋件等应在进场时按设计要求对每件预制构件产品全数检查，合格后方可使用，避免在构件安装时发现问题造成不必要的损失。对于预埋件和预留孔洞等项目验收出现问题时，应和设计协商相应处理方案，如设计不同意处理应作退场报废处理。</w:t>
      </w:r>
    </w:p>
    <w:p w14:paraId="3346EBCB" w14:textId="77777777" w:rsidR="00D3186F" w:rsidRDefault="001D714E">
      <w:pPr>
        <w:pStyle w:val="13"/>
        <w:widowControl w:val="0"/>
        <w:spacing w:after="240"/>
        <w:ind w:firstLine="422"/>
        <w:jc w:val="center"/>
        <w:rPr>
          <w:b/>
          <w:bCs/>
        </w:rPr>
      </w:pPr>
      <w:r>
        <w:rPr>
          <w:rFonts w:hint="eastAsia"/>
          <w:b/>
          <w:bCs/>
        </w:rPr>
        <w:t>一般项目</w:t>
      </w:r>
    </w:p>
    <w:p w14:paraId="42D08BB6" w14:textId="2ADAFCCE" w:rsidR="00D3186F" w:rsidRDefault="001D714E">
      <w:pPr>
        <w:widowControl w:val="0"/>
        <w:numPr>
          <w:ilvl w:val="0"/>
          <w:numId w:val="86"/>
        </w:numPr>
        <w:adjustRightInd w:val="0"/>
        <w:snapToGrid w:val="0"/>
        <w:spacing w:line="360" w:lineRule="auto"/>
        <w:jc w:val="both"/>
        <w:rPr>
          <w:szCs w:val="21"/>
        </w:rPr>
      </w:pPr>
      <w:r>
        <w:rPr>
          <w:rFonts w:hint="eastAsia"/>
          <w:szCs w:val="21"/>
        </w:rPr>
        <w:t>预制构件应有标识</w:t>
      </w:r>
      <w:r w:rsidR="00EF5FA7">
        <w:rPr>
          <w:rFonts w:hint="eastAsia"/>
          <w:szCs w:val="21"/>
        </w:rPr>
        <w:t>。</w:t>
      </w:r>
    </w:p>
    <w:p w14:paraId="558C8B19" w14:textId="3FB986D6" w:rsidR="00D3186F" w:rsidRDefault="001D714E">
      <w:pPr>
        <w:spacing w:after="120" w:line="240" w:lineRule="auto"/>
        <w:ind w:firstLine="420"/>
        <w:rPr>
          <w:szCs w:val="21"/>
        </w:rPr>
      </w:pPr>
      <w:r>
        <w:rPr>
          <w:rFonts w:hint="eastAsia"/>
          <w:szCs w:val="21"/>
        </w:rPr>
        <w:t>检查数量</w:t>
      </w:r>
      <w:r w:rsidR="00EF5FA7">
        <w:rPr>
          <w:rFonts w:hint="eastAsia"/>
          <w:szCs w:val="21"/>
        </w:rPr>
        <w:t>：</w:t>
      </w:r>
      <w:r>
        <w:rPr>
          <w:rFonts w:hint="eastAsia"/>
          <w:szCs w:val="21"/>
        </w:rPr>
        <w:t>全数检查。</w:t>
      </w:r>
    </w:p>
    <w:p w14:paraId="0BC130F3" w14:textId="4B769A08" w:rsidR="00D3186F" w:rsidRDefault="001D714E">
      <w:pPr>
        <w:spacing w:after="120" w:line="240" w:lineRule="auto"/>
        <w:ind w:firstLine="420"/>
        <w:rPr>
          <w:szCs w:val="21"/>
        </w:rPr>
      </w:pPr>
      <w:r>
        <w:rPr>
          <w:rFonts w:hint="eastAsia"/>
          <w:szCs w:val="21"/>
        </w:rPr>
        <w:t>检查方法</w:t>
      </w:r>
      <w:r w:rsidR="00EF5FA7">
        <w:rPr>
          <w:rFonts w:hint="eastAsia"/>
          <w:szCs w:val="21"/>
        </w:rPr>
        <w:t>：</w:t>
      </w:r>
      <w:r>
        <w:rPr>
          <w:rFonts w:hint="eastAsia"/>
          <w:szCs w:val="21"/>
        </w:rPr>
        <w:t>观察。</w:t>
      </w:r>
    </w:p>
    <w:p w14:paraId="0D7F9F37" w14:textId="77777777" w:rsidR="00D3186F" w:rsidRDefault="001D714E">
      <w:pPr>
        <w:widowControl w:val="0"/>
        <w:numPr>
          <w:ilvl w:val="0"/>
          <w:numId w:val="86"/>
        </w:numPr>
        <w:adjustRightInd w:val="0"/>
        <w:snapToGrid w:val="0"/>
        <w:spacing w:line="360" w:lineRule="auto"/>
        <w:jc w:val="both"/>
        <w:rPr>
          <w:szCs w:val="21"/>
        </w:rPr>
      </w:pPr>
      <w:r>
        <w:rPr>
          <w:rFonts w:hint="eastAsia"/>
          <w:szCs w:val="21"/>
        </w:rPr>
        <w:t>预制构件外观质量不应有一般缺陷，对出现的一般缺后应要求构件生产单位按技术处理方案进行处理，并重新检查验收。</w:t>
      </w:r>
    </w:p>
    <w:p w14:paraId="740BB8A6" w14:textId="1FFFFA07" w:rsidR="00D3186F" w:rsidRDefault="001D714E">
      <w:pPr>
        <w:spacing w:after="120" w:line="240" w:lineRule="auto"/>
        <w:ind w:firstLine="420"/>
        <w:rPr>
          <w:szCs w:val="21"/>
        </w:rPr>
      </w:pPr>
      <w:r>
        <w:rPr>
          <w:rFonts w:hint="eastAsia"/>
          <w:szCs w:val="21"/>
        </w:rPr>
        <w:t>检查数量</w:t>
      </w:r>
      <w:r w:rsidR="00EF5FA7">
        <w:rPr>
          <w:rFonts w:hint="eastAsia"/>
          <w:szCs w:val="21"/>
        </w:rPr>
        <w:t>：</w:t>
      </w:r>
      <w:r>
        <w:rPr>
          <w:rFonts w:hint="eastAsia"/>
          <w:szCs w:val="21"/>
        </w:rPr>
        <w:t>全数检查。</w:t>
      </w:r>
    </w:p>
    <w:p w14:paraId="00B7B6F0" w14:textId="3A279F35" w:rsidR="00D3186F" w:rsidRDefault="001D714E">
      <w:pPr>
        <w:spacing w:after="120" w:line="240" w:lineRule="auto"/>
        <w:ind w:firstLine="420"/>
        <w:rPr>
          <w:szCs w:val="21"/>
        </w:rPr>
      </w:pPr>
      <w:r>
        <w:rPr>
          <w:rFonts w:hint="eastAsia"/>
          <w:szCs w:val="21"/>
        </w:rPr>
        <w:t>检查方法</w:t>
      </w:r>
      <w:r w:rsidR="00EF5FA7">
        <w:rPr>
          <w:rFonts w:hint="eastAsia"/>
          <w:szCs w:val="21"/>
        </w:rPr>
        <w:t>：</w:t>
      </w:r>
      <w:r>
        <w:rPr>
          <w:rFonts w:hint="eastAsia"/>
          <w:szCs w:val="21"/>
        </w:rPr>
        <w:t>观察，检查技术处理方案和处理记录。</w:t>
      </w:r>
    </w:p>
    <w:p w14:paraId="22F1C7C4" w14:textId="77777777" w:rsidR="00D3186F" w:rsidRDefault="001D714E">
      <w:pPr>
        <w:widowControl w:val="0"/>
        <w:numPr>
          <w:ilvl w:val="0"/>
          <w:numId w:val="86"/>
        </w:numPr>
        <w:adjustRightInd w:val="0"/>
        <w:snapToGrid w:val="0"/>
        <w:spacing w:line="360" w:lineRule="auto"/>
        <w:jc w:val="both"/>
        <w:rPr>
          <w:szCs w:val="21"/>
        </w:rPr>
      </w:pPr>
      <w:r>
        <w:rPr>
          <w:rFonts w:hint="eastAsia"/>
          <w:szCs w:val="21"/>
        </w:rPr>
        <w:t>预制构件尺寸偏差及检验方法应符合本规程表</w:t>
      </w:r>
      <w:r>
        <w:rPr>
          <w:szCs w:val="21"/>
        </w:rPr>
        <w:t>7.6.6-1</w:t>
      </w:r>
      <w:r>
        <w:rPr>
          <w:rFonts w:hint="eastAsia"/>
          <w:szCs w:val="21"/>
        </w:rPr>
        <w:t>的规定；设计有专门规定时，尚应符合设计要求。</w:t>
      </w:r>
    </w:p>
    <w:p w14:paraId="308974FC" w14:textId="1D1384BB" w:rsidR="00D3186F" w:rsidRDefault="001D714E">
      <w:pPr>
        <w:spacing w:after="120" w:line="240" w:lineRule="auto"/>
        <w:ind w:firstLine="420"/>
        <w:rPr>
          <w:szCs w:val="21"/>
        </w:rPr>
      </w:pPr>
      <w:r>
        <w:rPr>
          <w:rFonts w:hint="eastAsia"/>
          <w:szCs w:val="21"/>
        </w:rPr>
        <w:t>检查数量</w:t>
      </w:r>
      <w:r w:rsidR="00EF5FA7">
        <w:rPr>
          <w:rFonts w:hint="eastAsia"/>
          <w:szCs w:val="21"/>
        </w:rPr>
        <w:t>：</w:t>
      </w:r>
      <w:r>
        <w:rPr>
          <w:rFonts w:hint="eastAsia"/>
          <w:szCs w:val="21"/>
        </w:rPr>
        <w:t>按同一类型的构件不超过</w:t>
      </w:r>
      <w:r>
        <w:rPr>
          <w:rFonts w:hint="eastAsia"/>
          <w:szCs w:val="21"/>
        </w:rPr>
        <w:t>100</w:t>
      </w:r>
      <w:r>
        <w:rPr>
          <w:rFonts w:hint="eastAsia"/>
          <w:szCs w:val="21"/>
        </w:rPr>
        <w:t>件为一批，每批应抽查构件数量的</w:t>
      </w:r>
      <w:r>
        <w:rPr>
          <w:rFonts w:hint="eastAsia"/>
          <w:szCs w:val="21"/>
        </w:rPr>
        <w:t>5</w:t>
      </w:r>
      <w:r>
        <w:rPr>
          <w:rFonts w:hint="eastAsia"/>
          <w:szCs w:val="21"/>
        </w:rPr>
        <w:t>％，且不应少于</w:t>
      </w:r>
      <w:r>
        <w:rPr>
          <w:rFonts w:hint="eastAsia"/>
          <w:szCs w:val="21"/>
        </w:rPr>
        <w:t>3</w:t>
      </w:r>
      <w:r>
        <w:rPr>
          <w:rFonts w:hint="eastAsia"/>
          <w:szCs w:val="21"/>
        </w:rPr>
        <w:t>件。</w:t>
      </w:r>
    </w:p>
    <w:p w14:paraId="2459B12A" w14:textId="77777777" w:rsidR="00D3186F" w:rsidRDefault="001D714E">
      <w:pPr>
        <w:pStyle w:val="2"/>
        <w:spacing w:line="360" w:lineRule="exact"/>
        <w:rPr>
          <w:b w:val="0"/>
          <w:bCs w:val="0"/>
        </w:rPr>
      </w:pPr>
      <w:bookmarkStart w:id="270" w:name="_Toc57044672"/>
      <w:r>
        <w:rPr>
          <w:rFonts w:hint="eastAsia"/>
          <w:bCs w:val="0"/>
        </w:rPr>
        <w:t xml:space="preserve">9.3 </w:t>
      </w:r>
      <w:r>
        <w:rPr>
          <w:rFonts w:hint="eastAsia"/>
          <w:bCs w:val="0"/>
        </w:rPr>
        <w:t>安装与连接</w:t>
      </w:r>
      <w:bookmarkEnd w:id="270"/>
    </w:p>
    <w:p w14:paraId="1FEE70A3" w14:textId="77777777" w:rsidR="00D3186F" w:rsidRDefault="001D714E">
      <w:pPr>
        <w:pStyle w:val="120"/>
        <w:widowControl w:val="0"/>
        <w:spacing w:after="240"/>
        <w:ind w:firstLine="422"/>
        <w:jc w:val="center"/>
        <w:rPr>
          <w:b/>
          <w:bCs/>
        </w:rPr>
      </w:pPr>
      <w:r>
        <w:rPr>
          <w:rFonts w:hint="eastAsia"/>
          <w:b/>
          <w:bCs/>
        </w:rPr>
        <w:t>主控项目</w:t>
      </w:r>
    </w:p>
    <w:p w14:paraId="1963ED47" w14:textId="10D7B08F" w:rsidR="00D3186F" w:rsidRDefault="001D714E">
      <w:pPr>
        <w:widowControl w:val="0"/>
        <w:numPr>
          <w:ilvl w:val="0"/>
          <w:numId w:val="88"/>
        </w:numPr>
        <w:adjustRightInd w:val="0"/>
        <w:snapToGrid w:val="0"/>
        <w:spacing w:line="360" w:lineRule="auto"/>
        <w:jc w:val="both"/>
        <w:rPr>
          <w:szCs w:val="21"/>
        </w:rPr>
      </w:pPr>
      <w:r>
        <w:rPr>
          <w:rFonts w:hint="eastAsia"/>
          <w:szCs w:val="21"/>
        </w:rPr>
        <w:t>预制构件吊运时，混凝土强度必须符合设计要求。</w:t>
      </w:r>
    </w:p>
    <w:p w14:paraId="7543E222" w14:textId="3D9D2163" w:rsidR="00D3186F" w:rsidRDefault="001D714E">
      <w:pPr>
        <w:spacing w:after="120" w:line="240" w:lineRule="auto"/>
        <w:ind w:firstLine="420"/>
        <w:rPr>
          <w:szCs w:val="21"/>
        </w:rPr>
      </w:pPr>
      <w:r>
        <w:rPr>
          <w:rFonts w:hint="eastAsia"/>
          <w:szCs w:val="21"/>
        </w:rPr>
        <w:t>检查数量</w:t>
      </w:r>
      <w:r w:rsidR="00EE3711">
        <w:rPr>
          <w:rFonts w:hint="eastAsia"/>
          <w:szCs w:val="21"/>
        </w:rPr>
        <w:t>：</w:t>
      </w:r>
      <w:r>
        <w:rPr>
          <w:rFonts w:hint="eastAsia"/>
          <w:szCs w:val="21"/>
        </w:rPr>
        <w:t>按批检查。</w:t>
      </w:r>
    </w:p>
    <w:p w14:paraId="48471C6A" w14:textId="501698B9" w:rsidR="00D3186F" w:rsidRDefault="001D714E">
      <w:pPr>
        <w:spacing w:after="120" w:line="240" w:lineRule="auto"/>
        <w:ind w:firstLine="420"/>
        <w:rPr>
          <w:szCs w:val="21"/>
        </w:rPr>
      </w:pPr>
      <w:r>
        <w:rPr>
          <w:rFonts w:hint="eastAsia"/>
          <w:szCs w:val="21"/>
        </w:rPr>
        <w:t>检查方法</w:t>
      </w:r>
      <w:r w:rsidR="00EE3711">
        <w:rPr>
          <w:rFonts w:hint="eastAsia"/>
          <w:szCs w:val="21"/>
        </w:rPr>
        <w:t>：</w:t>
      </w:r>
      <w:r>
        <w:rPr>
          <w:rFonts w:hint="eastAsia"/>
          <w:szCs w:val="21"/>
        </w:rPr>
        <w:t>检査构件检验报告。</w:t>
      </w:r>
    </w:p>
    <w:p w14:paraId="6B19D982" w14:textId="0DEDCF2C" w:rsidR="00D3186F" w:rsidRDefault="001D714E">
      <w:pPr>
        <w:widowControl w:val="0"/>
        <w:numPr>
          <w:ilvl w:val="0"/>
          <w:numId w:val="88"/>
        </w:numPr>
        <w:adjustRightInd w:val="0"/>
        <w:snapToGrid w:val="0"/>
        <w:spacing w:line="360" w:lineRule="auto"/>
        <w:jc w:val="both"/>
        <w:rPr>
          <w:szCs w:val="21"/>
        </w:rPr>
      </w:pPr>
      <w:r>
        <w:rPr>
          <w:rFonts w:hint="eastAsia"/>
          <w:szCs w:val="21"/>
        </w:rPr>
        <w:t>夹心保温叠合墙板临时固定与支撑措施应符合施工方案要求及现行国家标准</w:t>
      </w:r>
      <w:r w:rsidR="005E5A07">
        <w:rPr>
          <w:rFonts w:hint="eastAsia"/>
          <w:szCs w:val="21"/>
        </w:rPr>
        <w:t>《混凝土结构工程施工规范》</w:t>
      </w:r>
      <w:r w:rsidR="005E5A07">
        <w:rPr>
          <w:rFonts w:hint="eastAsia"/>
          <w:szCs w:val="21"/>
        </w:rPr>
        <w:t>GB50</w:t>
      </w:r>
      <w:r w:rsidR="005E5A07">
        <w:rPr>
          <w:szCs w:val="21"/>
        </w:rPr>
        <w:t>666</w:t>
      </w:r>
      <w:r w:rsidR="005E5A07">
        <w:rPr>
          <w:szCs w:val="21"/>
        </w:rPr>
        <w:t>和</w:t>
      </w:r>
      <w:r w:rsidR="005E5A07">
        <w:rPr>
          <w:rFonts w:hint="eastAsia"/>
          <w:szCs w:val="21"/>
        </w:rPr>
        <w:t>《装配式混凝土建筑技术标准》</w:t>
      </w:r>
      <w:r w:rsidR="005E5A07">
        <w:rPr>
          <w:rFonts w:hint="eastAsia"/>
          <w:szCs w:val="21"/>
        </w:rPr>
        <w:t>G</w:t>
      </w:r>
      <w:r w:rsidR="005E5A07">
        <w:rPr>
          <w:szCs w:val="21"/>
        </w:rPr>
        <w:t>B/T 51231</w:t>
      </w:r>
      <w:r>
        <w:rPr>
          <w:rFonts w:hint="eastAsia"/>
          <w:szCs w:val="21"/>
        </w:rPr>
        <w:t>的规定。</w:t>
      </w:r>
    </w:p>
    <w:p w14:paraId="5AA6C966" w14:textId="773175EA" w:rsidR="00D3186F" w:rsidRDefault="001D714E">
      <w:pPr>
        <w:spacing w:after="120" w:line="240" w:lineRule="auto"/>
        <w:ind w:firstLine="420"/>
        <w:rPr>
          <w:szCs w:val="21"/>
        </w:rPr>
      </w:pPr>
      <w:r>
        <w:rPr>
          <w:rFonts w:hint="eastAsia"/>
          <w:szCs w:val="21"/>
        </w:rPr>
        <w:lastRenderedPageBreak/>
        <w:t>检查数量</w:t>
      </w:r>
      <w:r w:rsidR="00EE3711">
        <w:rPr>
          <w:rFonts w:hint="eastAsia"/>
          <w:szCs w:val="21"/>
        </w:rPr>
        <w:t>：</w:t>
      </w:r>
      <w:r>
        <w:rPr>
          <w:rFonts w:hint="eastAsia"/>
          <w:szCs w:val="21"/>
        </w:rPr>
        <w:t>全数检查。</w:t>
      </w:r>
    </w:p>
    <w:p w14:paraId="4B894531" w14:textId="3F859548" w:rsidR="00D3186F" w:rsidRDefault="001D714E">
      <w:pPr>
        <w:spacing w:after="120" w:line="240" w:lineRule="auto"/>
        <w:ind w:firstLine="420"/>
        <w:rPr>
          <w:szCs w:val="21"/>
        </w:rPr>
      </w:pPr>
      <w:r>
        <w:rPr>
          <w:rFonts w:hint="eastAsia"/>
          <w:szCs w:val="21"/>
        </w:rPr>
        <w:t>检查方法</w:t>
      </w:r>
      <w:r w:rsidR="00EE3711">
        <w:rPr>
          <w:rFonts w:hint="eastAsia"/>
          <w:szCs w:val="21"/>
        </w:rPr>
        <w:t>：</w:t>
      </w:r>
      <w:r>
        <w:rPr>
          <w:rFonts w:hint="eastAsia"/>
          <w:szCs w:val="21"/>
        </w:rPr>
        <w:t>观察检查，检査施工方案、施工记录或设计文件。</w:t>
      </w:r>
    </w:p>
    <w:p w14:paraId="6C303B4B"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临时固定措施是装配式混凝土结构安装过程中承受施工荷载、保证构件定位、确保施工安全的有效措施。临时支撑是常用的临时固定措施，包括水平构件下方的临时竖向支撑、水平构件两端支撑构件上设置的临时牛腿、竖向构件的临时斜撑等。</w:t>
      </w:r>
    </w:p>
    <w:p w14:paraId="115FABED" w14:textId="77777777" w:rsidR="00D3186F" w:rsidRDefault="001D714E">
      <w:pPr>
        <w:widowControl w:val="0"/>
        <w:numPr>
          <w:ilvl w:val="0"/>
          <w:numId w:val="88"/>
        </w:numPr>
        <w:adjustRightInd w:val="0"/>
        <w:snapToGrid w:val="0"/>
        <w:spacing w:line="360" w:lineRule="auto"/>
        <w:jc w:val="both"/>
        <w:rPr>
          <w:szCs w:val="21"/>
        </w:rPr>
      </w:pPr>
      <w:r>
        <w:rPr>
          <w:rFonts w:hint="eastAsia"/>
          <w:szCs w:val="21"/>
        </w:rPr>
        <w:t>预制构件采用焊接连接时，钢材焊接的焊缝尺寸应满足设计要求，焊缝质量应符合现行国家标准《钢结构焊接规范》</w:t>
      </w:r>
      <w:r>
        <w:rPr>
          <w:rFonts w:hint="eastAsia"/>
          <w:szCs w:val="21"/>
        </w:rPr>
        <w:t>GB50661</w:t>
      </w:r>
      <w:r>
        <w:rPr>
          <w:rFonts w:hint="eastAsia"/>
          <w:szCs w:val="21"/>
        </w:rPr>
        <w:t>和《钢结构工程施工质量验收规范》</w:t>
      </w:r>
      <w:r>
        <w:rPr>
          <w:rFonts w:hint="eastAsia"/>
          <w:szCs w:val="21"/>
        </w:rPr>
        <w:t>GB50205</w:t>
      </w:r>
      <w:r>
        <w:rPr>
          <w:rFonts w:hint="eastAsia"/>
          <w:szCs w:val="21"/>
        </w:rPr>
        <w:t>的规定</w:t>
      </w:r>
    </w:p>
    <w:p w14:paraId="1E536A5B" w14:textId="77777777" w:rsidR="00D3186F" w:rsidRDefault="001D714E">
      <w:pPr>
        <w:spacing w:after="120" w:line="240" w:lineRule="auto"/>
        <w:ind w:firstLine="420"/>
        <w:rPr>
          <w:szCs w:val="21"/>
        </w:rPr>
      </w:pPr>
      <w:r>
        <w:rPr>
          <w:rFonts w:hint="eastAsia"/>
          <w:szCs w:val="21"/>
        </w:rPr>
        <w:t>检查数量</w:t>
      </w:r>
      <w:r>
        <w:rPr>
          <w:rFonts w:hint="eastAsia"/>
          <w:szCs w:val="21"/>
        </w:rPr>
        <w:t>:</w:t>
      </w:r>
      <w:r>
        <w:rPr>
          <w:rFonts w:hint="eastAsia"/>
          <w:szCs w:val="21"/>
        </w:rPr>
        <w:t>全数检查。</w:t>
      </w:r>
    </w:p>
    <w:p w14:paraId="0123F4F0" w14:textId="77777777" w:rsidR="00D3186F" w:rsidRDefault="001D714E">
      <w:pPr>
        <w:spacing w:after="120" w:line="240" w:lineRule="auto"/>
        <w:ind w:firstLine="420"/>
        <w:rPr>
          <w:szCs w:val="21"/>
        </w:rPr>
      </w:pPr>
      <w:r>
        <w:rPr>
          <w:rFonts w:hint="eastAsia"/>
          <w:szCs w:val="21"/>
        </w:rPr>
        <w:t>检查方法</w:t>
      </w:r>
      <w:r>
        <w:rPr>
          <w:rFonts w:hint="eastAsia"/>
          <w:szCs w:val="21"/>
        </w:rPr>
        <w:t>:</w:t>
      </w:r>
      <w:r>
        <w:rPr>
          <w:rFonts w:hint="eastAsia"/>
          <w:szCs w:val="21"/>
        </w:rPr>
        <w:t>按现行国家标准《钢结构工程施工质量验收规范》</w:t>
      </w:r>
      <w:r>
        <w:rPr>
          <w:rFonts w:hint="eastAsia"/>
          <w:szCs w:val="21"/>
        </w:rPr>
        <w:t>GB50205</w:t>
      </w:r>
      <w:r>
        <w:rPr>
          <w:rFonts w:hint="eastAsia"/>
          <w:szCs w:val="21"/>
        </w:rPr>
        <w:t>的要求进行。</w:t>
      </w:r>
    </w:p>
    <w:p w14:paraId="5B78406D" w14:textId="77777777" w:rsidR="00D3186F" w:rsidRDefault="001D714E">
      <w:pPr>
        <w:widowControl w:val="0"/>
        <w:numPr>
          <w:ilvl w:val="0"/>
          <w:numId w:val="88"/>
        </w:numPr>
        <w:adjustRightInd w:val="0"/>
        <w:snapToGrid w:val="0"/>
        <w:spacing w:line="360" w:lineRule="auto"/>
        <w:jc w:val="both"/>
        <w:rPr>
          <w:szCs w:val="21"/>
        </w:rPr>
      </w:pPr>
      <w:r>
        <w:rPr>
          <w:rFonts w:hint="eastAsia"/>
          <w:szCs w:val="21"/>
        </w:rPr>
        <w:t>预制构件采用螺栓连接时，螺栓的材质、规格、拧紧力矩应符合设计要求及现行国家标准《钢结构设计标准》</w:t>
      </w:r>
      <w:r>
        <w:rPr>
          <w:rFonts w:hint="eastAsia"/>
          <w:szCs w:val="21"/>
        </w:rPr>
        <w:t>GB50017</w:t>
      </w:r>
      <w:r>
        <w:rPr>
          <w:rFonts w:hint="eastAsia"/>
          <w:szCs w:val="21"/>
        </w:rPr>
        <w:t>和《钢结构工程施工质量验收规范》</w:t>
      </w:r>
      <w:r>
        <w:rPr>
          <w:rFonts w:hint="eastAsia"/>
          <w:szCs w:val="21"/>
        </w:rPr>
        <w:t>GB50205</w:t>
      </w:r>
      <w:r>
        <w:rPr>
          <w:rFonts w:hint="eastAsia"/>
          <w:szCs w:val="21"/>
        </w:rPr>
        <w:t>的规定。</w:t>
      </w:r>
    </w:p>
    <w:p w14:paraId="2F4C7A01" w14:textId="77777777" w:rsidR="00D3186F" w:rsidRDefault="001D714E">
      <w:pPr>
        <w:spacing w:after="120" w:line="240" w:lineRule="auto"/>
        <w:ind w:firstLine="420"/>
        <w:rPr>
          <w:szCs w:val="21"/>
        </w:rPr>
      </w:pPr>
      <w:r>
        <w:rPr>
          <w:rFonts w:hint="eastAsia"/>
          <w:szCs w:val="21"/>
        </w:rPr>
        <w:t>检查数量</w:t>
      </w:r>
      <w:r>
        <w:rPr>
          <w:rFonts w:hint="eastAsia"/>
          <w:szCs w:val="21"/>
        </w:rPr>
        <w:t>:</w:t>
      </w:r>
      <w:r>
        <w:rPr>
          <w:rFonts w:hint="eastAsia"/>
          <w:szCs w:val="21"/>
        </w:rPr>
        <w:t>全数检查。</w:t>
      </w:r>
    </w:p>
    <w:p w14:paraId="23F14697" w14:textId="77777777" w:rsidR="00D3186F" w:rsidRDefault="001D714E">
      <w:pPr>
        <w:spacing w:after="120" w:line="240" w:lineRule="auto"/>
        <w:ind w:firstLine="420"/>
        <w:rPr>
          <w:szCs w:val="21"/>
        </w:rPr>
      </w:pPr>
      <w:r>
        <w:rPr>
          <w:rFonts w:hint="eastAsia"/>
          <w:szCs w:val="21"/>
        </w:rPr>
        <w:t>检查方法</w:t>
      </w:r>
      <w:r>
        <w:rPr>
          <w:rFonts w:hint="eastAsia"/>
          <w:szCs w:val="21"/>
        </w:rPr>
        <w:t>:</w:t>
      </w:r>
      <w:r>
        <w:rPr>
          <w:rFonts w:hint="eastAsia"/>
          <w:szCs w:val="21"/>
        </w:rPr>
        <w:t>按现行国家标准《钢结构工程施工质量验收规范》</w:t>
      </w:r>
      <w:r>
        <w:rPr>
          <w:rFonts w:hint="eastAsia"/>
          <w:szCs w:val="21"/>
        </w:rPr>
        <w:t>GB50205</w:t>
      </w:r>
      <w:r>
        <w:rPr>
          <w:rFonts w:hint="eastAsia"/>
          <w:szCs w:val="21"/>
        </w:rPr>
        <w:t>的要求进行。</w:t>
      </w:r>
    </w:p>
    <w:p w14:paraId="7A2DDA9B" w14:textId="77777777" w:rsidR="00D3186F" w:rsidRDefault="001D714E">
      <w:pPr>
        <w:pStyle w:val="afe"/>
        <w:ind w:firstLineChars="0" w:firstLine="0"/>
        <w:rPr>
          <w:color w:val="4472C4" w:themeColor="accent1"/>
          <w:sz w:val="21"/>
          <w:szCs w:val="21"/>
        </w:rPr>
      </w:pPr>
      <w:r>
        <w:rPr>
          <w:rFonts w:hint="eastAsia"/>
          <w:color w:val="4472C4" w:themeColor="accent1"/>
          <w:sz w:val="21"/>
          <w:szCs w:val="21"/>
        </w:rPr>
        <w:t>【条文说明</w:t>
      </w:r>
      <w:r>
        <w:rPr>
          <w:rFonts w:hint="eastAsia"/>
          <w:color w:val="4472C4" w:themeColor="accent1"/>
          <w:sz w:val="21"/>
          <w:szCs w:val="21"/>
        </w:rPr>
        <w:t>9</w:t>
      </w:r>
      <w:r>
        <w:rPr>
          <w:color w:val="4472C4" w:themeColor="accent1"/>
          <w:sz w:val="21"/>
          <w:szCs w:val="21"/>
        </w:rPr>
        <w:t>.3.3</w:t>
      </w:r>
      <w:r>
        <w:rPr>
          <w:rFonts w:hint="eastAsia"/>
          <w:color w:val="4472C4" w:themeColor="accent1"/>
          <w:sz w:val="21"/>
          <w:szCs w:val="21"/>
        </w:rPr>
        <w:t>~</w:t>
      </w:r>
      <w:r>
        <w:rPr>
          <w:color w:val="4472C4" w:themeColor="accent1"/>
          <w:sz w:val="21"/>
          <w:szCs w:val="21"/>
        </w:rPr>
        <w:t>9.3.4</w:t>
      </w:r>
      <w:r>
        <w:rPr>
          <w:rFonts w:hint="eastAsia"/>
          <w:color w:val="4472C4" w:themeColor="accent1"/>
          <w:sz w:val="21"/>
          <w:szCs w:val="21"/>
        </w:rPr>
        <w:t>】当钢筋或型钢采用焊接连接时，钢筋或型钢的焊接质量是保证结构传力的关键主控项目，应由具备资格的焊工进行操作，并应按现行国家标准《钢结构工程施工质量验收规范》</w:t>
      </w:r>
      <w:r>
        <w:rPr>
          <w:rFonts w:hint="eastAsia"/>
          <w:color w:val="4472C4" w:themeColor="accent1"/>
          <w:sz w:val="21"/>
          <w:szCs w:val="21"/>
        </w:rPr>
        <w:t>GB 50205</w:t>
      </w:r>
      <w:r>
        <w:rPr>
          <w:rFonts w:hint="eastAsia"/>
          <w:color w:val="4472C4" w:themeColor="accent1"/>
          <w:sz w:val="21"/>
          <w:szCs w:val="21"/>
        </w:rPr>
        <w:t>和行业标准《钢筋焊接及验收规程》</w:t>
      </w:r>
      <w:r>
        <w:rPr>
          <w:rFonts w:hint="eastAsia"/>
          <w:color w:val="4472C4" w:themeColor="accent1"/>
          <w:sz w:val="21"/>
          <w:szCs w:val="21"/>
        </w:rPr>
        <w:t>JGJ 18</w:t>
      </w:r>
      <w:r>
        <w:rPr>
          <w:rFonts w:hint="eastAsia"/>
          <w:color w:val="4472C4" w:themeColor="accent1"/>
          <w:sz w:val="21"/>
          <w:szCs w:val="21"/>
        </w:rPr>
        <w:t>的规定进行验收。</w:t>
      </w:r>
    </w:p>
    <w:p w14:paraId="4C285EA6" w14:textId="77777777" w:rsidR="00D3186F" w:rsidRDefault="001D714E">
      <w:pPr>
        <w:pStyle w:val="afe"/>
        <w:ind w:firstLine="420"/>
        <w:rPr>
          <w:color w:val="4472C4" w:themeColor="accent1"/>
          <w:sz w:val="21"/>
          <w:szCs w:val="21"/>
        </w:rPr>
      </w:pPr>
      <w:r>
        <w:rPr>
          <w:rFonts w:hint="eastAsia"/>
          <w:color w:val="4472C4" w:themeColor="accent1"/>
          <w:sz w:val="21"/>
          <w:szCs w:val="21"/>
        </w:rPr>
        <w:t>考虑到钢筋或型钢焊接连接的特殊性，很难做到连接试件原位截取，故要求制作平行加工试件。平行加工试件应与实际钢筋连接接头的施工环境相似，并宜在工程结构附近制作。</w:t>
      </w:r>
    </w:p>
    <w:p w14:paraId="43C3E756" w14:textId="77777777" w:rsidR="00D3186F" w:rsidRDefault="001D714E">
      <w:pPr>
        <w:pStyle w:val="afe"/>
        <w:ind w:firstLine="420"/>
        <w:rPr>
          <w:color w:val="4472C4" w:themeColor="accent1"/>
          <w:sz w:val="21"/>
          <w:szCs w:val="21"/>
        </w:rPr>
      </w:pPr>
      <w:r>
        <w:rPr>
          <w:rFonts w:hint="eastAsia"/>
          <w:color w:val="4472C4" w:themeColor="accent1"/>
          <w:sz w:val="21"/>
          <w:szCs w:val="21"/>
        </w:rPr>
        <w:t>钢筋采用机械连接时，应按现行行业标准《钢筋机械连接技术规程》</w:t>
      </w:r>
      <w:r>
        <w:rPr>
          <w:rFonts w:hint="eastAsia"/>
          <w:color w:val="4472C4" w:themeColor="accent1"/>
          <w:sz w:val="21"/>
          <w:szCs w:val="21"/>
        </w:rPr>
        <w:t>JGJ 107</w:t>
      </w:r>
      <w:r>
        <w:rPr>
          <w:rFonts w:hint="eastAsia"/>
          <w:color w:val="4472C4" w:themeColor="accent1"/>
          <w:sz w:val="21"/>
          <w:szCs w:val="21"/>
        </w:rPr>
        <w:t>的规定进行验收。平行加工试件应与实际钢筋连接接头的施工环境相似，并宜在工程结构附近制作。对于直螺纹机械连接接头，应按有关标准规定检验螺纹接头拧紧扭矩和挤压接头压痕直径。对于冷挤压套筒机械连接接头，其接头质量也应符合国家现行有关标准的规定。</w:t>
      </w:r>
    </w:p>
    <w:p w14:paraId="4D8EB0B3" w14:textId="77777777" w:rsidR="00D3186F" w:rsidRDefault="001D714E">
      <w:pPr>
        <w:pStyle w:val="afe"/>
        <w:ind w:firstLineChars="0" w:firstLine="420"/>
        <w:rPr>
          <w:color w:val="4472C4" w:themeColor="accent1"/>
          <w:sz w:val="21"/>
          <w:szCs w:val="21"/>
        </w:rPr>
      </w:pPr>
      <w:r>
        <w:rPr>
          <w:rFonts w:hint="eastAsia"/>
          <w:color w:val="4472C4" w:themeColor="accent1"/>
          <w:sz w:val="21"/>
          <w:szCs w:val="21"/>
        </w:rPr>
        <w:t>装配式混凝土结构采用螺栓连接时，螺栓、螺母、垫片等材料的进场验收应符合现行国家标准《钢结构工程施工质量验收规范》</w:t>
      </w:r>
      <w:r>
        <w:rPr>
          <w:rFonts w:hint="eastAsia"/>
          <w:color w:val="4472C4" w:themeColor="accent1"/>
          <w:sz w:val="21"/>
          <w:szCs w:val="21"/>
        </w:rPr>
        <w:t>GB 50205</w:t>
      </w:r>
      <w:r>
        <w:rPr>
          <w:rFonts w:hint="eastAsia"/>
          <w:color w:val="4472C4" w:themeColor="accent1"/>
          <w:sz w:val="21"/>
          <w:szCs w:val="21"/>
        </w:rPr>
        <w:t>的规定。施工时应分批逐个检查螺栓的拧紧力矩，并做好施工记录。</w:t>
      </w:r>
    </w:p>
    <w:p w14:paraId="761D906D" w14:textId="77777777" w:rsidR="00D3186F" w:rsidRDefault="001D714E">
      <w:pPr>
        <w:widowControl w:val="0"/>
        <w:numPr>
          <w:ilvl w:val="0"/>
          <w:numId w:val="88"/>
        </w:numPr>
        <w:adjustRightInd w:val="0"/>
        <w:snapToGrid w:val="0"/>
        <w:spacing w:line="360" w:lineRule="auto"/>
        <w:jc w:val="both"/>
        <w:rPr>
          <w:szCs w:val="21"/>
        </w:rPr>
      </w:pPr>
      <w:r>
        <w:rPr>
          <w:rFonts w:hint="eastAsia"/>
          <w:szCs w:val="21"/>
        </w:rPr>
        <w:t>夹心保温叠合墙板内叶板底部水平拼缝处的混凝土必须浇捣密实，养护充分，其强度必须达到设计要求及现行国家标准《混凝土结构工程施工质量验收规范》</w:t>
      </w:r>
      <w:r>
        <w:rPr>
          <w:rFonts w:hint="eastAsia"/>
          <w:szCs w:val="21"/>
        </w:rPr>
        <w:t>GB50204</w:t>
      </w:r>
      <w:r>
        <w:rPr>
          <w:rFonts w:hint="eastAsia"/>
          <w:szCs w:val="21"/>
        </w:rPr>
        <w:t>的规定。</w:t>
      </w:r>
    </w:p>
    <w:p w14:paraId="673A97C9" w14:textId="77777777" w:rsidR="00D3186F" w:rsidRDefault="001D714E">
      <w:pPr>
        <w:spacing w:after="120" w:line="240" w:lineRule="auto"/>
        <w:ind w:firstLine="420"/>
        <w:rPr>
          <w:szCs w:val="21"/>
        </w:rPr>
      </w:pPr>
      <w:r>
        <w:rPr>
          <w:rFonts w:hint="eastAsia"/>
          <w:szCs w:val="21"/>
        </w:rPr>
        <w:t>检查数量</w:t>
      </w:r>
      <w:r>
        <w:rPr>
          <w:rFonts w:hint="eastAsia"/>
          <w:szCs w:val="21"/>
        </w:rPr>
        <w:t>:</w:t>
      </w:r>
      <w:r>
        <w:rPr>
          <w:rFonts w:hint="eastAsia"/>
          <w:szCs w:val="21"/>
        </w:rPr>
        <w:t>每层全数检查。</w:t>
      </w:r>
    </w:p>
    <w:p w14:paraId="4DDDF354" w14:textId="77777777" w:rsidR="00D3186F" w:rsidRDefault="001D714E">
      <w:pPr>
        <w:spacing w:after="120" w:line="240" w:lineRule="auto"/>
        <w:ind w:firstLine="420"/>
        <w:rPr>
          <w:szCs w:val="21"/>
        </w:rPr>
      </w:pPr>
      <w:r>
        <w:rPr>
          <w:rFonts w:hint="eastAsia"/>
          <w:szCs w:val="21"/>
        </w:rPr>
        <w:t>检查方法</w:t>
      </w:r>
      <w:r>
        <w:rPr>
          <w:rFonts w:hint="eastAsia"/>
          <w:szCs w:val="21"/>
        </w:rPr>
        <w:t>:</w:t>
      </w:r>
      <w:r>
        <w:rPr>
          <w:rFonts w:hint="eastAsia"/>
          <w:szCs w:val="21"/>
        </w:rPr>
        <w:t>观察，检查标准养护龄期</w:t>
      </w:r>
      <w:r>
        <w:rPr>
          <w:rFonts w:hint="eastAsia"/>
          <w:szCs w:val="21"/>
        </w:rPr>
        <w:t>28d</w:t>
      </w:r>
      <w:r>
        <w:rPr>
          <w:rFonts w:hint="eastAsia"/>
          <w:szCs w:val="21"/>
        </w:rPr>
        <w:t>试块报告及施工记录。</w:t>
      </w:r>
    </w:p>
    <w:p w14:paraId="56CCBA47" w14:textId="77777777" w:rsidR="00D3186F" w:rsidRDefault="001D714E">
      <w:pPr>
        <w:widowControl w:val="0"/>
        <w:numPr>
          <w:ilvl w:val="0"/>
          <w:numId w:val="88"/>
        </w:numPr>
        <w:adjustRightInd w:val="0"/>
        <w:snapToGrid w:val="0"/>
        <w:spacing w:line="360" w:lineRule="auto"/>
        <w:jc w:val="both"/>
        <w:rPr>
          <w:szCs w:val="21"/>
        </w:rPr>
      </w:pPr>
      <w:r>
        <w:rPr>
          <w:rFonts w:hint="eastAsia"/>
          <w:szCs w:val="21"/>
        </w:rPr>
        <w:t>夹心保温叠合墙板空腔内的混凝土必须浇捣密实，养护充分，其强度必须达到设计要求及现行国家标准《混凝土结构工程施工质量验收规范》</w:t>
      </w:r>
      <w:r>
        <w:rPr>
          <w:rFonts w:hint="eastAsia"/>
          <w:szCs w:val="21"/>
        </w:rPr>
        <w:t>GB50204</w:t>
      </w:r>
      <w:r>
        <w:rPr>
          <w:rFonts w:hint="eastAsia"/>
          <w:szCs w:val="21"/>
        </w:rPr>
        <w:t>的规定。</w:t>
      </w:r>
    </w:p>
    <w:p w14:paraId="07130AB1" w14:textId="77777777" w:rsidR="00D3186F" w:rsidRDefault="001D714E">
      <w:pPr>
        <w:spacing w:after="120" w:line="240" w:lineRule="auto"/>
        <w:ind w:firstLine="420"/>
        <w:rPr>
          <w:szCs w:val="21"/>
        </w:rPr>
      </w:pPr>
      <w:r>
        <w:rPr>
          <w:rFonts w:hint="eastAsia"/>
          <w:szCs w:val="21"/>
        </w:rPr>
        <w:t>检查数量</w:t>
      </w:r>
      <w:r>
        <w:rPr>
          <w:rFonts w:hint="eastAsia"/>
          <w:szCs w:val="21"/>
        </w:rPr>
        <w:t>:</w:t>
      </w:r>
      <w:r>
        <w:rPr>
          <w:rFonts w:hint="eastAsia"/>
          <w:szCs w:val="21"/>
        </w:rPr>
        <w:t>按批检验。</w:t>
      </w:r>
    </w:p>
    <w:p w14:paraId="008DD410" w14:textId="77777777" w:rsidR="00D3186F" w:rsidRDefault="001D714E">
      <w:pPr>
        <w:spacing w:after="120" w:line="240" w:lineRule="auto"/>
        <w:ind w:firstLine="420"/>
        <w:rPr>
          <w:szCs w:val="21"/>
        </w:rPr>
      </w:pPr>
      <w:r>
        <w:rPr>
          <w:rFonts w:hint="eastAsia"/>
          <w:szCs w:val="21"/>
        </w:rPr>
        <w:t>检查方法</w:t>
      </w:r>
      <w:r>
        <w:rPr>
          <w:rFonts w:hint="eastAsia"/>
          <w:szCs w:val="21"/>
        </w:rPr>
        <w:t>:</w:t>
      </w:r>
      <w:r>
        <w:rPr>
          <w:rFonts w:hint="eastAsia"/>
          <w:szCs w:val="21"/>
        </w:rPr>
        <w:t>按现行国家标准《混凝土强度检测评定标》</w:t>
      </w:r>
      <w:r>
        <w:rPr>
          <w:rFonts w:hint="eastAsia"/>
          <w:szCs w:val="21"/>
        </w:rPr>
        <w:t>GB/T50107</w:t>
      </w:r>
      <w:r>
        <w:rPr>
          <w:rFonts w:hint="eastAsia"/>
          <w:szCs w:val="21"/>
        </w:rPr>
        <w:t>的要求进行。</w:t>
      </w:r>
    </w:p>
    <w:p w14:paraId="5C0D2049" w14:textId="77777777" w:rsidR="00D3186F" w:rsidRDefault="001D714E">
      <w:pPr>
        <w:widowControl w:val="0"/>
        <w:numPr>
          <w:ilvl w:val="0"/>
          <w:numId w:val="88"/>
        </w:numPr>
        <w:adjustRightInd w:val="0"/>
        <w:snapToGrid w:val="0"/>
        <w:spacing w:line="360" w:lineRule="auto"/>
        <w:jc w:val="both"/>
        <w:rPr>
          <w:szCs w:val="21"/>
        </w:rPr>
      </w:pPr>
      <w:r>
        <w:rPr>
          <w:rFonts w:hint="eastAsia"/>
          <w:szCs w:val="21"/>
        </w:rPr>
        <w:t>预制构件采用后浇钢筋混凝土连接时，构件连接处后浇混凝土强度应符合设计要求。</w:t>
      </w:r>
    </w:p>
    <w:p w14:paraId="7E9C6C61" w14:textId="77777777" w:rsidR="00D3186F" w:rsidRDefault="001D714E">
      <w:pPr>
        <w:spacing w:after="120" w:line="240" w:lineRule="auto"/>
        <w:ind w:firstLine="420"/>
        <w:rPr>
          <w:szCs w:val="21"/>
        </w:rPr>
      </w:pPr>
      <w:r>
        <w:rPr>
          <w:rFonts w:hint="eastAsia"/>
          <w:szCs w:val="21"/>
        </w:rPr>
        <w:lastRenderedPageBreak/>
        <w:t>检查数量</w:t>
      </w:r>
      <w:r>
        <w:rPr>
          <w:rFonts w:hint="eastAsia"/>
          <w:szCs w:val="21"/>
        </w:rPr>
        <w:t>:</w:t>
      </w:r>
      <w:r>
        <w:rPr>
          <w:rFonts w:hint="eastAsia"/>
          <w:szCs w:val="21"/>
        </w:rPr>
        <w:t>按批检验。</w:t>
      </w:r>
    </w:p>
    <w:p w14:paraId="51F6C511" w14:textId="77777777" w:rsidR="00D3186F" w:rsidRDefault="001D714E">
      <w:pPr>
        <w:spacing w:after="120" w:line="240" w:lineRule="auto"/>
        <w:ind w:firstLine="420"/>
        <w:rPr>
          <w:szCs w:val="21"/>
        </w:rPr>
      </w:pPr>
      <w:r>
        <w:rPr>
          <w:rFonts w:hint="eastAsia"/>
          <w:szCs w:val="21"/>
        </w:rPr>
        <w:t>检查方法</w:t>
      </w:r>
      <w:r>
        <w:rPr>
          <w:rFonts w:hint="eastAsia"/>
          <w:szCs w:val="21"/>
        </w:rPr>
        <w:t>:</w:t>
      </w:r>
      <w:r>
        <w:rPr>
          <w:rFonts w:hint="eastAsia"/>
          <w:szCs w:val="21"/>
        </w:rPr>
        <w:t>按现行国家标准《混凝土强度检测评定标准》</w:t>
      </w:r>
      <w:r>
        <w:rPr>
          <w:rFonts w:hint="eastAsia"/>
          <w:szCs w:val="21"/>
        </w:rPr>
        <w:t>GB/T50107</w:t>
      </w:r>
      <w:r>
        <w:rPr>
          <w:rFonts w:hint="eastAsia"/>
          <w:szCs w:val="21"/>
        </w:rPr>
        <w:t>的要求进行。</w:t>
      </w:r>
    </w:p>
    <w:p w14:paraId="02F2F286" w14:textId="77777777" w:rsidR="00D3186F" w:rsidRDefault="001D714E">
      <w:pPr>
        <w:widowControl w:val="0"/>
        <w:numPr>
          <w:ilvl w:val="0"/>
          <w:numId w:val="88"/>
        </w:numPr>
        <w:adjustRightInd w:val="0"/>
        <w:snapToGrid w:val="0"/>
        <w:spacing w:line="360" w:lineRule="auto"/>
        <w:jc w:val="both"/>
        <w:rPr>
          <w:szCs w:val="21"/>
        </w:rPr>
      </w:pPr>
      <w:r>
        <w:rPr>
          <w:rFonts w:hint="eastAsia"/>
          <w:szCs w:val="21"/>
        </w:rPr>
        <w:t>夹心保温叠合剪力墙结构施工后，其外观质量不应有严重缺陷且不应有影响结构性能和安装、使用功能的尽寸偏差。</w:t>
      </w:r>
    </w:p>
    <w:p w14:paraId="3D4EADE3" w14:textId="77777777" w:rsidR="00D3186F" w:rsidRDefault="001D714E">
      <w:pPr>
        <w:spacing w:after="120" w:line="240" w:lineRule="auto"/>
        <w:ind w:firstLine="420"/>
        <w:rPr>
          <w:szCs w:val="21"/>
        </w:rPr>
      </w:pPr>
      <w:r>
        <w:rPr>
          <w:rFonts w:hint="eastAsia"/>
          <w:szCs w:val="21"/>
        </w:rPr>
        <w:t>检查数量</w:t>
      </w:r>
      <w:r>
        <w:rPr>
          <w:rFonts w:hint="eastAsia"/>
          <w:szCs w:val="21"/>
        </w:rPr>
        <w:t>:</w:t>
      </w:r>
      <w:r>
        <w:rPr>
          <w:rFonts w:hint="eastAsia"/>
          <w:szCs w:val="21"/>
        </w:rPr>
        <w:t>全数检查。</w:t>
      </w:r>
    </w:p>
    <w:p w14:paraId="0E71A195" w14:textId="77777777" w:rsidR="00D3186F" w:rsidRDefault="001D714E">
      <w:pPr>
        <w:spacing w:after="120" w:line="240" w:lineRule="auto"/>
        <w:ind w:firstLine="420"/>
        <w:rPr>
          <w:szCs w:val="21"/>
        </w:rPr>
      </w:pPr>
      <w:r>
        <w:rPr>
          <w:rFonts w:hint="eastAsia"/>
          <w:szCs w:val="21"/>
        </w:rPr>
        <w:t>检查方法</w:t>
      </w:r>
      <w:r>
        <w:rPr>
          <w:rFonts w:hint="eastAsia"/>
          <w:szCs w:val="21"/>
        </w:rPr>
        <w:t>:</w:t>
      </w:r>
      <w:r>
        <w:rPr>
          <w:rFonts w:hint="eastAsia"/>
          <w:szCs w:val="21"/>
        </w:rPr>
        <w:t>观察量测，检查处理记录。</w:t>
      </w:r>
    </w:p>
    <w:p w14:paraId="38507984" w14:textId="77777777" w:rsidR="00D3186F" w:rsidRDefault="001D714E">
      <w:pPr>
        <w:widowControl w:val="0"/>
        <w:numPr>
          <w:ilvl w:val="0"/>
          <w:numId w:val="88"/>
        </w:numPr>
        <w:adjustRightInd w:val="0"/>
        <w:snapToGrid w:val="0"/>
        <w:spacing w:line="360" w:lineRule="auto"/>
        <w:jc w:val="both"/>
        <w:rPr>
          <w:szCs w:val="21"/>
        </w:rPr>
      </w:pPr>
      <w:r>
        <w:rPr>
          <w:rFonts w:hint="eastAsia"/>
          <w:szCs w:val="21"/>
        </w:rPr>
        <w:t>外叶板接缝的防水性能应符合设计要求。</w:t>
      </w:r>
    </w:p>
    <w:p w14:paraId="02529320" w14:textId="77777777" w:rsidR="00D3186F" w:rsidRDefault="001D714E">
      <w:pPr>
        <w:spacing w:after="120" w:line="240" w:lineRule="auto"/>
        <w:ind w:firstLine="420"/>
        <w:rPr>
          <w:szCs w:val="21"/>
        </w:rPr>
      </w:pPr>
      <w:r>
        <w:rPr>
          <w:rFonts w:hint="eastAsia"/>
          <w:szCs w:val="21"/>
        </w:rPr>
        <w:t>检验数量：按批检验。每</w:t>
      </w:r>
      <w:r>
        <w:rPr>
          <w:rFonts w:hint="eastAsia"/>
          <w:szCs w:val="21"/>
        </w:rPr>
        <w:t>1000m</w:t>
      </w:r>
      <w:r>
        <w:rPr>
          <w:szCs w:val="21"/>
          <w:vertAlign w:val="superscript"/>
        </w:rPr>
        <w:t>2</w:t>
      </w:r>
      <w:r>
        <w:rPr>
          <w:rFonts w:hint="eastAsia"/>
          <w:szCs w:val="21"/>
        </w:rPr>
        <w:t>外墙（含窗）面积应划分为一个检验批，不足</w:t>
      </w:r>
      <w:r>
        <w:rPr>
          <w:rFonts w:hint="eastAsia"/>
          <w:szCs w:val="21"/>
        </w:rPr>
        <w:t>1000m</w:t>
      </w:r>
      <w:r>
        <w:rPr>
          <w:szCs w:val="21"/>
          <w:vertAlign w:val="superscript"/>
        </w:rPr>
        <w:t>2</w:t>
      </w:r>
      <w:r>
        <w:rPr>
          <w:rFonts w:hint="eastAsia"/>
          <w:szCs w:val="21"/>
        </w:rPr>
        <w:t>时也应划分为一个检验批；每个检验批应至少抽查一处，抽查部位应为相邻两层</w:t>
      </w:r>
      <w:r>
        <w:rPr>
          <w:rFonts w:hint="eastAsia"/>
          <w:szCs w:val="21"/>
        </w:rPr>
        <w:t>4</w:t>
      </w:r>
      <w:r>
        <w:rPr>
          <w:rFonts w:hint="eastAsia"/>
          <w:szCs w:val="21"/>
        </w:rPr>
        <w:t>块墙板形成的水平和竖向十字接缝区域，面积不得少于</w:t>
      </w:r>
      <w:r>
        <w:rPr>
          <w:rFonts w:hint="eastAsia"/>
          <w:szCs w:val="21"/>
        </w:rPr>
        <w:t>10m</w:t>
      </w:r>
      <w:r>
        <w:rPr>
          <w:szCs w:val="21"/>
          <w:vertAlign w:val="superscript"/>
        </w:rPr>
        <w:t>2</w:t>
      </w:r>
      <w:r>
        <w:rPr>
          <w:rFonts w:hint="eastAsia"/>
          <w:szCs w:val="21"/>
        </w:rPr>
        <w:t>。</w:t>
      </w:r>
    </w:p>
    <w:p w14:paraId="34E2E1C2" w14:textId="77777777" w:rsidR="00D3186F" w:rsidRDefault="001D714E">
      <w:pPr>
        <w:spacing w:after="120" w:line="240" w:lineRule="auto"/>
        <w:ind w:firstLine="420"/>
        <w:rPr>
          <w:szCs w:val="21"/>
        </w:rPr>
      </w:pPr>
      <w:r>
        <w:rPr>
          <w:rFonts w:hint="eastAsia"/>
          <w:szCs w:val="21"/>
        </w:rPr>
        <w:t>检验方法：检查现场淋水试验报告。</w:t>
      </w:r>
    </w:p>
    <w:p w14:paraId="7EFB8C9E" w14:textId="77777777" w:rsidR="00D3186F" w:rsidRDefault="001D714E">
      <w:pPr>
        <w:pStyle w:val="120"/>
        <w:widowControl w:val="0"/>
        <w:spacing w:after="240"/>
        <w:ind w:firstLine="422"/>
        <w:jc w:val="center"/>
        <w:rPr>
          <w:b/>
          <w:bCs/>
        </w:rPr>
      </w:pPr>
      <w:r>
        <w:rPr>
          <w:rFonts w:hint="eastAsia"/>
          <w:b/>
          <w:bCs/>
        </w:rPr>
        <w:t>一般项目</w:t>
      </w:r>
    </w:p>
    <w:p w14:paraId="134E82A3" w14:textId="77777777" w:rsidR="00D3186F" w:rsidRDefault="001D714E">
      <w:pPr>
        <w:widowControl w:val="0"/>
        <w:numPr>
          <w:ilvl w:val="0"/>
          <w:numId w:val="88"/>
        </w:numPr>
        <w:adjustRightInd w:val="0"/>
        <w:snapToGrid w:val="0"/>
        <w:spacing w:line="360" w:lineRule="auto"/>
        <w:jc w:val="both"/>
        <w:rPr>
          <w:szCs w:val="21"/>
        </w:rPr>
      </w:pPr>
      <w:r>
        <w:rPr>
          <w:rFonts w:hint="eastAsia"/>
          <w:szCs w:val="21"/>
        </w:rPr>
        <w:t>夹心保温叠合剪力墙结构的施工尺寸允许角差及检验方法应符合设计要求；当设计无要时，应符合本规程表</w:t>
      </w:r>
      <w:r>
        <w:rPr>
          <w:rFonts w:hint="eastAsia"/>
          <w:szCs w:val="21"/>
        </w:rPr>
        <w:t>9.3.10</w:t>
      </w:r>
      <w:r>
        <w:rPr>
          <w:rFonts w:hint="eastAsia"/>
          <w:szCs w:val="21"/>
        </w:rPr>
        <w:t>中的规定。</w:t>
      </w:r>
    </w:p>
    <w:p w14:paraId="45F656CB" w14:textId="77777777" w:rsidR="00D3186F" w:rsidRDefault="001D714E">
      <w:pPr>
        <w:spacing w:after="120" w:line="240" w:lineRule="auto"/>
        <w:ind w:firstLine="420"/>
        <w:rPr>
          <w:szCs w:val="21"/>
        </w:rPr>
      </w:pPr>
      <w:r>
        <w:rPr>
          <w:rFonts w:hint="eastAsia"/>
          <w:szCs w:val="21"/>
        </w:rPr>
        <w:t>检查数量</w:t>
      </w:r>
      <w:r>
        <w:rPr>
          <w:rFonts w:hint="eastAsia"/>
          <w:szCs w:val="21"/>
        </w:rPr>
        <w:t>:</w:t>
      </w:r>
      <w:r>
        <w:rPr>
          <w:rFonts w:hint="eastAsia"/>
          <w:szCs w:val="21"/>
        </w:rPr>
        <w:t>按楼层、结构缝或施工段划分检验批。在同一检验批内，对夹心保温叠合剪力墙应按有代表性的自然间抽查</w:t>
      </w:r>
      <w:r>
        <w:rPr>
          <w:szCs w:val="21"/>
        </w:rPr>
        <w:t>10</w:t>
      </w:r>
      <w:r>
        <w:rPr>
          <w:rFonts w:hint="eastAsia"/>
          <w:szCs w:val="21"/>
        </w:rPr>
        <w:t>％，且不应、宜、可少于</w:t>
      </w:r>
      <w:r>
        <w:rPr>
          <w:szCs w:val="21"/>
        </w:rPr>
        <w:t>3</w:t>
      </w:r>
      <w:r>
        <w:rPr>
          <w:rFonts w:hint="eastAsia"/>
          <w:szCs w:val="21"/>
        </w:rPr>
        <w:t>间；对大空间结构，墙可按相邻轴线间高度</w:t>
      </w:r>
      <w:r>
        <w:rPr>
          <w:szCs w:val="21"/>
        </w:rPr>
        <w:t>5m</w:t>
      </w:r>
      <w:r>
        <w:rPr>
          <w:rFonts w:hint="eastAsia"/>
          <w:szCs w:val="21"/>
        </w:rPr>
        <w:t>左右划分检查面，且不应、宜、可少于</w:t>
      </w:r>
      <w:r>
        <w:rPr>
          <w:rFonts w:hint="eastAsia"/>
          <w:szCs w:val="21"/>
        </w:rPr>
        <w:t>3</w:t>
      </w:r>
      <w:r>
        <w:rPr>
          <w:rFonts w:hint="eastAsia"/>
          <w:szCs w:val="21"/>
        </w:rPr>
        <w:t>面。</w:t>
      </w:r>
    </w:p>
    <w:p w14:paraId="166C90B3" w14:textId="77777777" w:rsidR="00D3186F" w:rsidRDefault="001D714E">
      <w:pPr>
        <w:pStyle w:val="13"/>
        <w:ind w:firstLineChars="0" w:firstLine="0"/>
        <w:jc w:val="center"/>
        <w:rPr>
          <w:sz w:val="18"/>
          <w:szCs w:val="18"/>
        </w:rPr>
      </w:pPr>
      <w:r>
        <w:rPr>
          <w:sz w:val="18"/>
          <w:szCs w:val="18"/>
        </w:rPr>
        <w:t>表</w:t>
      </w:r>
      <w:r>
        <w:rPr>
          <w:rFonts w:hint="eastAsia"/>
          <w:sz w:val="18"/>
          <w:szCs w:val="18"/>
        </w:rPr>
        <w:t xml:space="preserve">9.3.10 </w:t>
      </w:r>
      <w:r>
        <w:rPr>
          <w:rFonts w:hint="eastAsia"/>
          <w:sz w:val="18"/>
          <w:szCs w:val="18"/>
        </w:rPr>
        <w:t>夹心保温叠合剪力墙结构尺寸允许偏差及检验方法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277"/>
        <w:gridCol w:w="1692"/>
        <w:gridCol w:w="2190"/>
      </w:tblGrid>
      <w:tr w:rsidR="00D3186F" w14:paraId="6D904FBB" w14:textId="77777777">
        <w:trPr>
          <w:jc w:val="center"/>
        </w:trPr>
        <w:tc>
          <w:tcPr>
            <w:tcW w:w="3973" w:type="dxa"/>
            <w:gridSpan w:val="2"/>
            <w:vAlign w:val="center"/>
          </w:tcPr>
          <w:p w14:paraId="5DF7EC88" w14:textId="77777777" w:rsidR="00D3186F" w:rsidRDefault="001D714E">
            <w:pPr>
              <w:spacing w:line="240" w:lineRule="auto"/>
              <w:jc w:val="center"/>
              <w:rPr>
                <w:sz w:val="18"/>
                <w:szCs w:val="18"/>
              </w:rPr>
            </w:pPr>
            <w:r>
              <w:rPr>
                <w:rFonts w:hint="eastAsia"/>
                <w:sz w:val="18"/>
                <w:szCs w:val="18"/>
              </w:rPr>
              <w:t>项目</w:t>
            </w:r>
          </w:p>
        </w:tc>
        <w:tc>
          <w:tcPr>
            <w:tcW w:w="1692" w:type="dxa"/>
            <w:vAlign w:val="center"/>
          </w:tcPr>
          <w:p w14:paraId="0B39FE84" w14:textId="77777777" w:rsidR="00D3186F" w:rsidRDefault="001D714E">
            <w:pPr>
              <w:spacing w:line="240" w:lineRule="auto"/>
              <w:jc w:val="center"/>
              <w:rPr>
                <w:sz w:val="18"/>
                <w:szCs w:val="18"/>
              </w:rPr>
            </w:pPr>
            <w:r>
              <w:rPr>
                <w:rFonts w:hint="eastAsia"/>
                <w:sz w:val="18"/>
                <w:szCs w:val="18"/>
              </w:rPr>
              <w:t>允许偏差（</w:t>
            </w:r>
            <w:r>
              <w:rPr>
                <w:rFonts w:hint="eastAsia"/>
                <w:sz w:val="18"/>
                <w:szCs w:val="18"/>
              </w:rPr>
              <w:t>mm</w:t>
            </w:r>
            <w:r>
              <w:rPr>
                <w:rFonts w:hint="eastAsia"/>
                <w:sz w:val="18"/>
                <w:szCs w:val="18"/>
              </w:rPr>
              <w:t>）</w:t>
            </w:r>
          </w:p>
        </w:tc>
        <w:tc>
          <w:tcPr>
            <w:tcW w:w="2190" w:type="dxa"/>
            <w:vAlign w:val="center"/>
          </w:tcPr>
          <w:p w14:paraId="4AE5D103" w14:textId="77777777" w:rsidR="00D3186F" w:rsidRDefault="001D714E">
            <w:pPr>
              <w:spacing w:line="240" w:lineRule="auto"/>
              <w:jc w:val="center"/>
              <w:rPr>
                <w:sz w:val="18"/>
                <w:szCs w:val="18"/>
              </w:rPr>
            </w:pPr>
            <w:r>
              <w:rPr>
                <w:rFonts w:hint="eastAsia"/>
                <w:sz w:val="18"/>
                <w:szCs w:val="18"/>
              </w:rPr>
              <w:t>检验方法</w:t>
            </w:r>
          </w:p>
        </w:tc>
      </w:tr>
      <w:tr w:rsidR="00D3186F" w14:paraId="163D9646" w14:textId="77777777">
        <w:trPr>
          <w:trHeight w:val="313"/>
          <w:jc w:val="center"/>
        </w:trPr>
        <w:tc>
          <w:tcPr>
            <w:tcW w:w="3973" w:type="dxa"/>
            <w:gridSpan w:val="2"/>
            <w:vAlign w:val="center"/>
          </w:tcPr>
          <w:p w14:paraId="544FAB7F" w14:textId="77777777" w:rsidR="00D3186F" w:rsidRDefault="001D714E">
            <w:pPr>
              <w:spacing w:line="240" w:lineRule="auto"/>
              <w:jc w:val="center"/>
              <w:rPr>
                <w:sz w:val="18"/>
                <w:szCs w:val="18"/>
              </w:rPr>
            </w:pPr>
            <w:r>
              <w:rPr>
                <w:rFonts w:hint="eastAsia"/>
                <w:sz w:val="18"/>
                <w:szCs w:val="18"/>
              </w:rPr>
              <w:t>标高</w:t>
            </w:r>
          </w:p>
        </w:tc>
        <w:tc>
          <w:tcPr>
            <w:tcW w:w="1692" w:type="dxa"/>
            <w:vAlign w:val="center"/>
          </w:tcPr>
          <w:p w14:paraId="0F731D01" w14:textId="77777777" w:rsidR="00D3186F" w:rsidRDefault="001D714E">
            <w:pPr>
              <w:spacing w:line="240" w:lineRule="auto"/>
              <w:jc w:val="center"/>
              <w:rPr>
                <w:sz w:val="18"/>
                <w:szCs w:val="18"/>
              </w:rPr>
            </w:pPr>
            <w:r>
              <w:rPr>
                <w:sz w:val="18"/>
                <w:szCs w:val="18"/>
              </w:rPr>
              <w:t>±</w:t>
            </w:r>
            <w:r>
              <w:rPr>
                <w:rFonts w:hint="eastAsia"/>
                <w:sz w:val="18"/>
                <w:szCs w:val="18"/>
              </w:rPr>
              <w:t>5</w:t>
            </w:r>
          </w:p>
        </w:tc>
        <w:tc>
          <w:tcPr>
            <w:tcW w:w="2190" w:type="dxa"/>
            <w:vAlign w:val="center"/>
          </w:tcPr>
          <w:p w14:paraId="4E2C5820" w14:textId="77777777" w:rsidR="00D3186F" w:rsidRDefault="001D714E">
            <w:pPr>
              <w:spacing w:line="240" w:lineRule="auto"/>
              <w:jc w:val="center"/>
              <w:rPr>
                <w:sz w:val="18"/>
                <w:szCs w:val="18"/>
              </w:rPr>
            </w:pPr>
            <w:r>
              <w:rPr>
                <w:rFonts w:hint="eastAsia"/>
                <w:sz w:val="18"/>
                <w:szCs w:val="18"/>
              </w:rPr>
              <w:t>用水准仪或拉线、尺量</w:t>
            </w:r>
          </w:p>
        </w:tc>
      </w:tr>
      <w:tr w:rsidR="00D3186F" w14:paraId="290BFA6E" w14:textId="77777777">
        <w:trPr>
          <w:trHeight w:val="313"/>
          <w:jc w:val="center"/>
        </w:trPr>
        <w:tc>
          <w:tcPr>
            <w:tcW w:w="3973" w:type="dxa"/>
            <w:gridSpan w:val="2"/>
            <w:vAlign w:val="center"/>
          </w:tcPr>
          <w:p w14:paraId="53BABC51" w14:textId="77777777" w:rsidR="00D3186F" w:rsidRDefault="001D714E">
            <w:pPr>
              <w:spacing w:line="240" w:lineRule="auto"/>
              <w:jc w:val="center"/>
              <w:rPr>
                <w:sz w:val="18"/>
                <w:szCs w:val="18"/>
              </w:rPr>
            </w:pPr>
            <w:r>
              <w:rPr>
                <w:rFonts w:hint="eastAsia"/>
                <w:sz w:val="18"/>
                <w:szCs w:val="18"/>
              </w:rPr>
              <w:t>相邻墙板平整度</w:t>
            </w:r>
          </w:p>
        </w:tc>
        <w:tc>
          <w:tcPr>
            <w:tcW w:w="1692" w:type="dxa"/>
            <w:vAlign w:val="center"/>
          </w:tcPr>
          <w:p w14:paraId="3DD754CE" w14:textId="77777777" w:rsidR="00D3186F" w:rsidRDefault="001D714E">
            <w:pPr>
              <w:spacing w:line="240" w:lineRule="auto"/>
              <w:jc w:val="center"/>
              <w:rPr>
                <w:sz w:val="18"/>
                <w:szCs w:val="18"/>
              </w:rPr>
            </w:pPr>
            <w:r>
              <w:rPr>
                <w:sz w:val="18"/>
                <w:szCs w:val="18"/>
              </w:rPr>
              <w:t>2</w:t>
            </w:r>
          </w:p>
        </w:tc>
        <w:tc>
          <w:tcPr>
            <w:tcW w:w="2190" w:type="dxa"/>
            <w:vAlign w:val="center"/>
          </w:tcPr>
          <w:p w14:paraId="08DD3376" w14:textId="77777777" w:rsidR="00D3186F" w:rsidRDefault="001D714E">
            <w:pPr>
              <w:spacing w:line="240" w:lineRule="auto"/>
              <w:jc w:val="center"/>
              <w:rPr>
                <w:sz w:val="18"/>
                <w:szCs w:val="18"/>
              </w:rPr>
            </w:pPr>
            <w:r>
              <w:rPr>
                <w:rFonts w:hint="eastAsia"/>
                <w:sz w:val="18"/>
                <w:szCs w:val="18"/>
              </w:rPr>
              <w:t>用</w:t>
            </w:r>
            <w:r>
              <w:rPr>
                <w:rFonts w:hint="eastAsia"/>
                <w:sz w:val="18"/>
                <w:szCs w:val="18"/>
              </w:rPr>
              <w:t>2m</w:t>
            </w:r>
            <w:r>
              <w:rPr>
                <w:rFonts w:hint="eastAsia"/>
                <w:sz w:val="18"/>
                <w:szCs w:val="18"/>
              </w:rPr>
              <w:t>靠尺和塞尺测</w:t>
            </w:r>
          </w:p>
        </w:tc>
      </w:tr>
      <w:tr w:rsidR="00D3186F" w14:paraId="09A33225" w14:textId="77777777">
        <w:trPr>
          <w:jc w:val="center"/>
        </w:trPr>
        <w:tc>
          <w:tcPr>
            <w:tcW w:w="1696" w:type="dxa"/>
            <w:vMerge w:val="restart"/>
            <w:vAlign w:val="center"/>
          </w:tcPr>
          <w:p w14:paraId="4B930927" w14:textId="77777777" w:rsidR="00D3186F" w:rsidRDefault="001D714E">
            <w:pPr>
              <w:spacing w:line="240" w:lineRule="auto"/>
              <w:jc w:val="center"/>
              <w:rPr>
                <w:sz w:val="18"/>
                <w:szCs w:val="18"/>
              </w:rPr>
            </w:pPr>
            <w:r>
              <w:rPr>
                <w:rFonts w:hint="eastAsia"/>
                <w:sz w:val="18"/>
                <w:szCs w:val="18"/>
              </w:rPr>
              <w:t>墙面垂直度</w:t>
            </w:r>
          </w:p>
        </w:tc>
        <w:tc>
          <w:tcPr>
            <w:tcW w:w="2277" w:type="dxa"/>
            <w:vAlign w:val="center"/>
          </w:tcPr>
          <w:p w14:paraId="62D30A09" w14:textId="77777777" w:rsidR="00D3186F" w:rsidRDefault="001D714E">
            <w:pPr>
              <w:spacing w:line="240" w:lineRule="auto"/>
              <w:jc w:val="center"/>
              <w:rPr>
                <w:sz w:val="18"/>
                <w:szCs w:val="18"/>
              </w:rPr>
            </w:pPr>
            <w:r>
              <w:rPr>
                <w:rFonts w:hint="eastAsia"/>
                <w:sz w:val="18"/>
                <w:szCs w:val="18"/>
              </w:rPr>
              <w:t>层高</w:t>
            </w:r>
          </w:p>
        </w:tc>
        <w:tc>
          <w:tcPr>
            <w:tcW w:w="1692" w:type="dxa"/>
            <w:vAlign w:val="center"/>
          </w:tcPr>
          <w:p w14:paraId="5534F88C" w14:textId="77777777" w:rsidR="00D3186F" w:rsidRDefault="001D714E">
            <w:pPr>
              <w:spacing w:line="240" w:lineRule="auto"/>
              <w:jc w:val="center"/>
              <w:rPr>
                <w:sz w:val="18"/>
                <w:szCs w:val="18"/>
              </w:rPr>
            </w:pPr>
            <w:r>
              <w:rPr>
                <w:rFonts w:hint="eastAsia"/>
                <w:sz w:val="18"/>
                <w:szCs w:val="18"/>
              </w:rPr>
              <w:t>5</w:t>
            </w:r>
          </w:p>
        </w:tc>
        <w:tc>
          <w:tcPr>
            <w:tcW w:w="2190" w:type="dxa"/>
            <w:vMerge w:val="restart"/>
            <w:vAlign w:val="center"/>
          </w:tcPr>
          <w:p w14:paraId="6C3007AC" w14:textId="77777777" w:rsidR="00D3186F" w:rsidRDefault="001D714E">
            <w:pPr>
              <w:spacing w:line="240" w:lineRule="auto"/>
              <w:jc w:val="center"/>
              <w:rPr>
                <w:sz w:val="18"/>
                <w:szCs w:val="18"/>
              </w:rPr>
            </w:pPr>
            <w:r>
              <w:rPr>
                <w:rFonts w:hint="eastAsia"/>
                <w:sz w:val="18"/>
                <w:szCs w:val="18"/>
              </w:rPr>
              <w:t>用经纬仪或吊线、尺量</w:t>
            </w:r>
          </w:p>
        </w:tc>
      </w:tr>
      <w:tr w:rsidR="00D3186F" w14:paraId="6C419312" w14:textId="77777777">
        <w:trPr>
          <w:jc w:val="center"/>
        </w:trPr>
        <w:tc>
          <w:tcPr>
            <w:tcW w:w="1696" w:type="dxa"/>
            <w:vMerge/>
            <w:vAlign w:val="center"/>
          </w:tcPr>
          <w:p w14:paraId="54C77534" w14:textId="77777777" w:rsidR="00D3186F" w:rsidRDefault="00D3186F">
            <w:pPr>
              <w:spacing w:line="240" w:lineRule="auto"/>
              <w:jc w:val="center"/>
              <w:rPr>
                <w:sz w:val="18"/>
                <w:szCs w:val="18"/>
              </w:rPr>
            </w:pPr>
          </w:p>
        </w:tc>
        <w:tc>
          <w:tcPr>
            <w:tcW w:w="2277" w:type="dxa"/>
            <w:vAlign w:val="center"/>
          </w:tcPr>
          <w:p w14:paraId="02E83BD6" w14:textId="77777777" w:rsidR="00D3186F" w:rsidRDefault="001D714E">
            <w:pPr>
              <w:spacing w:line="240" w:lineRule="auto"/>
              <w:jc w:val="center"/>
              <w:rPr>
                <w:sz w:val="18"/>
                <w:szCs w:val="18"/>
              </w:rPr>
            </w:pPr>
            <w:r>
              <w:rPr>
                <w:rFonts w:hint="eastAsia"/>
                <w:sz w:val="18"/>
                <w:szCs w:val="18"/>
              </w:rPr>
              <w:t>全高</w:t>
            </w:r>
          </w:p>
        </w:tc>
        <w:tc>
          <w:tcPr>
            <w:tcW w:w="1692" w:type="dxa"/>
            <w:vAlign w:val="center"/>
          </w:tcPr>
          <w:p w14:paraId="224C4275" w14:textId="77777777" w:rsidR="00D3186F" w:rsidRDefault="001D714E">
            <w:pPr>
              <w:spacing w:line="240" w:lineRule="auto"/>
              <w:jc w:val="center"/>
              <w:rPr>
                <w:sz w:val="18"/>
                <w:szCs w:val="18"/>
              </w:rPr>
            </w:pPr>
            <w:r>
              <w:rPr>
                <w:i/>
                <w:sz w:val="18"/>
                <w:szCs w:val="18"/>
              </w:rPr>
              <w:t>H</w:t>
            </w:r>
            <w:r>
              <w:rPr>
                <w:sz w:val="18"/>
                <w:szCs w:val="18"/>
              </w:rPr>
              <w:t>/2000</w:t>
            </w:r>
            <w:r>
              <w:rPr>
                <w:sz w:val="18"/>
                <w:szCs w:val="18"/>
              </w:rPr>
              <w:t>且</w:t>
            </w:r>
            <w:r>
              <w:rPr>
                <w:rFonts w:ascii="宋体" w:hAnsi="宋体" w:cs="宋体" w:hint="eastAsia"/>
                <w:kern w:val="0"/>
                <w:sz w:val="18"/>
                <w:szCs w:val="18"/>
              </w:rPr>
              <w:t>≤</w:t>
            </w:r>
            <w:r>
              <w:rPr>
                <w:sz w:val="18"/>
                <w:szCs w:val="18"/>
              </w:rPr>
              <w:t>15</w:t>
            </w:r>
          </w:p>
        </w:tc>
        <w:tc>
          <w:tcPr>
            <w:tcW w:w="2190" w:type="dxa"/>
            <w:vMerge/>
            <w:vAlign w:val="center"/>
          </w:tcPr>
          <w:p w14:paraId="629E4172" w14:textId="77777777" w:rsidR="00D3186F" w:rsidRDefault="00D3186F">
            <w:pPr>
              <w:spacing w:line="240" w:lineRule="auto"/>
              <w:jc w:val="center"/>
              <w:rPr>
                <w:sz w:val="18"/>
                <w:szCs w:val="18"/>
              </w:rPr>
            </w:pPr>
          </w:p>
        </w:tc>
      </w:tr>
      <w:tr w:rsidR="00D3186F" w14:paraId="6B58EF3B" w14:textId="77777777">
        <w:trPr>
          <w:jc w:val="center"/>
        </w:trPr>
        <w:tc>
          <w:tcPr>
            <w:tcW w:w="3973" w:type="dxa"/>
            <w:gridSpan w:val="2"/>
            <w:vAlign w:val="center"/>
          </w:tcPr>
          <w:p w14:paraId="2AB3FF85" w14:textId="77777777" w:rsidR="00D3186F" w:rsidRDefault="001D714E">
            <w:pPr>
              <w:spacing w:line="240" w:lineRule="auto"/>
              <w:jc w:val="center"/>
              <w:rPr>
                <w:sz w:val="18"/>
                <w:szCs w:val="18"/>
              </w:rPr>
            </w:pPr>
            <w:r>
              <w:rPr>
                <w:rFonts w:hint="eastAsia"/>
                <w:sz w:val="18"/>
                <w:szCs w:val="18"/>
              </w:rPr>
              <w:t>相邻接缝高</w:t>
            </w:r>
          </w:p>
        </w:tc>
        <w:tc>
          <w:tcPr>
            <w:tcW w:w="1692" w:type="dxa"/>
            <w:vAlign w:val="center"/>
          </w:tcPr>
          <w:p w14:paraId="565E4D09" w14:textId="77777777" w:rsidR="00D3186F" w:rsidRDefault="001D714E">
            <w:pPr>
              <w:spacing w:line="240" w:lineRule="auto"/>
              <w:jc w:val="center"/>
              <w:rPr>
                <w:sz w:val="18"/>
                <w:szCs w:val="18"/>
              </w:rPr>
            </w:pPr>
            <w:r>
              <w:rPr>
                <w:sz w:val="18"/>
                <w:szCs w:val="18"/>
              </w:rPr>
              <w:t>3</w:t>
            </w:r>
          </w:p>
        </w:tc>
        <w:tc>
          <w:tcPr>
            <w:tcW w:w="2190" w:type="dxa"/>
            <w:vAlign w:val="center"/>
          </w:tcPr>
          <w:p w14:paraId="7ABE2330" w14:textId="77777777" w:rsidR="00D3186F" w:rsidRDefault="001D714E">
            <w:pPr>
              <w:spacing w:line="240" w:lineRule="auto"/>
              <w:jc w:val="center"/>
              <w:rPr>
                <w:sz w:val="18"/>
                <w:szCs w:val="18"/>
              </w:rPr>
            </w:pPr>
            <w:r>
              <w:rPr>
                <w:rFonts w:hint="eastAsia"/>
                <w:sz w:val="18"/>
                <w:szCs w:val="18"/>
              </w:rPr>
              <w:t>用尺量</w:t>
            </w:r>
          </w:p>
        </w:tc>
      </w:tr>
      <w:tr w:rsidR="00D3186F" w14:paraId="3A15ABEA" w14:textId="77777777">
        <w:trPr>
          <w:jc w:val="center"/>
        </w:trPr>
        <w:tc>
          <w:tcPr>
            <w:tcW w:w="1696" w:type="dxa"/>
            <w:vMerge w:val="restart"/>
            <w:vAlign w:val="center"/>
          </w:tcPr>
          <w:p w14:paraId="4DDEA1F2" w14:textId="77777777" w:rsidR="00D3186F" w:rsidRDefault="001D714E">
            <w:pPr>
              <w:spacing w:line="240" w:lineRule="auto"/>
              <w:jc w:val="center"/>
              <w:rPr>
                <w:sz w:val="18"/>
                <w:szCs w:val="18"/>
              </w:rPr>
            </w:pPr>
            <w:r>
              <w:rPr>
                <w:rFonts w:hint="eastAsia"/>
                <w:sz w:val="18"/>
                <w:szCs w:val="18"/>
              </w:rPr>
              <w:t>接缝</w:t>
            </w:r>
          </w:p>
        </w:tc>
        <w:tc>
          <w:tcPr>
            <w:tcW w:w="2277" w:type="dxa"/>
            <w:vAlign w:val="center"/>
          </w:tcPr>
          <w:p w14:paraId="70F78FF6" w14:textId="77777777" w:rsidR="00D3186F" w:rsidRDefault="001D714E">
            <w:pPr>
              <w:spacing w:line="240" w:lineRule="auto"/>
              <w:jc w:val="center"/>
              <w:rPr>
                <w:sz w:val="18"/>
                <w:szCs w:val="18"/>
              </w:rPr>
            </w:pPr>
            <w:r>
              <w:rPr>
                <w:rFonts w:hint="eastAsia"/>
                <w:sz w:val="18"/>
                <w:szCs w:val="18"/>
              </w:rPr>
              <w:t>宽度</w:t>
            </w:r>
          </w:p>
        </w:tc>
        <w:tc>
          <w:tcPr>
            <w:tcW w:w="1692" w:type="dxa"/>
            <w:vAlign w:val="center"/>
          </w:tcPr>
          <w:p w14:paraId="645AC268" w14:textId="77777777" w:rsidR="00D3186F" w:rsidRDefault="001D714E">
            <w:pPr>
              <w:spacing w:line="240" w:lineRule="auto"/>
              <w:jc w:val="center"/>
              <w:rPr>
                <w:sz w:val="18"/>
                <w:szCs w:val="18"/>
              </w:rPr>
            </w:pPr>
            <w:r>
              <w:rPr>
                <w:sz w:val="18"/>
                <w:szCs w:val="18"/>
              </w:rPr>
              <w:t>±</w:t>
            </w:r>
            <w:r>
              <w:rPr>
                <w:rFonts w:hint="eastAsia"/>
                <w:sz w:val="18"/>
                <w:szCs w:val="18"/>
              </w:rPr>
              <w:t>5</w:t>
            </w:r>
          </w:p>
        </w:tc>
        <w:tc>
          <w:tcPr>
            <w:tcW w:w="2190" w:type="dxa"/>
            <w:vMerge w:val="restart"/>
            <w:vAlign w:val="center"/>
          </w:tcPr>
          <w:p w14:paraId="08E0FB4F" w14:textId="77777777" w:rsidR="00D3186F" w:rsidRDefault="001D714E">
            <w:pPr>
              <w:spacing w:line="240" w:lineRule="auto"/>
              <w:jc w:val="center"/>
              <w:rPr>
                <w:sz w:val="18"/>
                <w:szCs w:val="18"/>
              </w:rPr>
            </w:pPr>
            <w:r>
              <w:rPr>
                <w:rFonts w:hint="eastAsia"/>
                <w:sz w:val="18"/>
                <w:szCs w:val="18"/>
              </w:rPr>
              <w:t>用尺量</w:t>
            </w:r>
          </w:p>
        </w:tc>
      </w:tr>
      <w:tr w:rsidR="00D3186F" w14:paraId="52572D39" w14:textId="77777777">
        <w:trPr>
          <w:jc w:val="center"/>
        </w:trPr>
        <w:tc>
          <w:tcPr>
            <w:tcW w:w="1696" w:type="dxa"/>
            <w:vMerge/>
            <w:vAlign w:val="center"/>
          </w:tcPr>
          <w:p w14:paraId="6C70FBE8" w14:textId="77777777" w:rsidR="00D3186F" w:rsidRDefault="00D3186F">
            <w:pPr>
              <w:pStyle w:val="13"/>
              <w:widowControl w:val="0"/>
              <w:ind w:firstLineChars="0" w:firstLine="0"/>
              <w:jc w:val="center"/>
              <w:rPr>
                <w:sz w:val="18"/>
                <w:szCs w:val="18"/>
              </w:rPr>
            </w:pPr>
          </w:p>
        </w:tc>
        <w:tc>
          <w:tcPr>
            <w:tcW w:w="2277" w:type="dxa"/>
            <w:vAlign w:val="center"/>
          </w:tcPr>
          <w:p w14:paraId="457CF38F" w14:textId="77777777" w:rsidR="00D3186F" w:rsidRDefault="001D714E">
            <w:pPr>
              <w:spacing w:line="240" w:lineRule="auto"/>
              <w:jc w:val="center"/>
              <w:rPr>
                <w:sz w:val="18"/>
                <w:szCs w:val="18"/>
              </w:rPr>
            </w:pPr>
            <w:r>
              <w:rPr>
                <w:rFonts w:hint="eastAsia"/>
                <w:sz w:val="18"/>
                <w:szCs w:val="18"/>
              </w:rPr>
              <w:t>中心线与轴线</w:t>
            </w:r>
            <w:r>
              <w:rPr>
                <w:sz w:val="18"/>
                <w:szCs w:val="18"/>
              </w:rPr>
              <w:t>距离</w:t>
            </w:r>
          </w:p>
        </w:tc>
        <w:tc>
          <w:tcPr>
            <w:tcW w:w="1692" w:type="dxa"/>
            <w:vAlign w:val="center"/>
          </w:tcPr>
          <w:p w14:paraId="65988D96" w14:textId="77777777" w:rsidR="00D3186F" w:rsidRDefault="001D714E">
            <w:pPr>
              <w:spacing w:line="240" w:lineRule="auto"/>
              <w:jc w:val="center"/>
              <w:rPr>
                <w:sz w:val="18"/>
                <w:szCs w:val="18"/>
              </w:rPr>
            </w:pPr>
            <w:r>
              <w:rPr>
                <w:rFonts w:hint="eastAsia"/>
                <w:sz w:val="18"/>
                <w:szCs w:val="18"/>
              </w:rPr>
              <w:t>5</w:t>
            </w:r>
          </w:p>
        </w:tc>
        <w:tc>
          <w:tcPr>
            <w:tcW w:w="2190" w:type="dxa"/>
            <w:vMerge/>
            <w:vAlign w:val="center"/>
          </w:tcPr>
          <w:p w14:paraId="287CAF20" w14:textId="77777777" w:rsidR="00D3186F" w:rsidRDefault="00D3186F">
            <w:pPr>
              <w:pStyle w:val="13"/>
              <w:widowControl w:val="0"/>
              <w:ind w:firstLineChars="0" w:firstLine="0"/>
              <w:jc w:val="center"/>
              <w:rPr>
                <w:sz w:val="18"/>
                <w:szCs w:val="18"/>
              </w:rPr>
            </w:pPr>
          </w:p>
        </w:tc>
      </w:tr>
    </w:tbl>
    <w:p w14:paraId="3D27D937" w14:textId="77777777" w:rsidR="00D3186F" w:rsidRDefault="00D3186F">
      <w:pPr>
        <w:adjustRightInd w:val="0"/>
        <w:snapToGrid w:val="0"/>
        <w:rPr>
          <w:szCs w:val="21"/>
        </w:rPr>
        <w:sectPr w:rsidR="00D3186F">
          <w:headerReference w:type="even" r:id="rId146"/>
          <w:headerReference w:type="default" r:id="rId147"/>
          <w:footerReference w:type="default" r:id="rId148"/>
          <w:headerReference w:type="first" r:id="rId149"/>
          <w:pgSz w:w="11907" w:h="16839"/>
          <w:pgMar w:top="1134" w:right="1134" w:bottom="1134" w:left="1134" w:header="851" w:footer="992" w:gutter="0"/>
          <w:cols w:space="720"/>
          <w:docGrid w:type="linesAndChars" w:linePitch="312"/>
        </w:sectPr>
      </w:pPr>
    </w:p>
    <w:p w14:paraId="27955021" w14:textId="77777777" w:rsidR="00D3186F" w:rsidRDefault="001D714E">
      <w:pPr>
        <w:pStyle w:val="1"/>
      </w:pPr>
      <w:bookmarkStart w:id="271" w:name="_Toc523844531"/>
      <w:bookmarkStart w:id="272" w:name="_Toc534641561"/>
      <w:bookmarkStart w:id="273" w:name="_Toc57044673"/>
      <w:r>
        <w:lastRenderedPageBreak/>
        <w:t>本规程用词说明</w:t>
      </w:r>
      <w:bookmarkEnd w:id="271"/>
      <w:bookmarkEnd w:id="272"/>
      <w:bookmarkEnd w:id="273"/>
    </w:p>
    <w:p w14:paraId="262FB9F6" w14:textId="18DEBBA8" w:rsidR="00D3186F" w:rsidRDefault="001D714E" w:rsidP="0017395E">
      <w:pPr>
        <w:widowControl w:val="0"/>
        <w:adjustRightInd w:val="0"/>
        <w:snapToGrid w:val="0"/>
        <w:spacing w:line="360" w:lineRule="auto"/>
        <w:ind w:firstLineChars="200" w:firstLine="482"/>
        <w:rPr>
          <w:sz w:val="24"/>
        </w:rPr>
      </w:pPr>
      <w:r>
        <w:rPr>
          <w:b/>
          <w:sz w:val="24"/>
        </w:rPr>
        <w:t>1</w:t>
      </w:r>
      <w:r w:rsidR="00764901">
        <w:rPr>
          <w:b/>
          <w:sz w:val="24"/>
        </w:rPr>
        <w:tab/>
      </w:r>
      <w:r w:rsidR="0079147E">
        <w:rPr>
          <w:b/>
          <w:sz w:val="24"/>
        </w:rPr>
        <w:t xml:space="preserve"> </w:t>
      </w:r>
      <w:r>
        <w:rPr>
          <w:sz w:val="24"/>
        </w:rPr>
        <w:t>为便于在执行本规程条文时区别对待，对要求严格程度不同的用词说明如下：</w:t>
      </w:r>
    </w:p>
    <w:p w14:paraId="0FFDE025" w14:textId="0FBC1F65" w:rsidR="00D3186F" w:rsidRDefault="001D714E" w:rsidP="0017395E">
      <w:pPr>
        <w:widowControl w:val="0"/>
        <w:adjustRightInd w:val="0"/>
        <w:snapToGrid w:val="0"/>
        <w:spacing w:line="360" w:lineRule="auto"/>
        <w:ind w:leftChars="171" w:left="359" w:firstLineChars="200" w:firstLine="480"/>
        <w:jc w:val="both"/>
        <w:textAlignment w:val="baseline"/>
        <w:rPr>
          <w:sz w:val="24"/>
        </w:rPr>
      </w:pPr>
      <w:r>
        <w:rPr>
          <w:rFonts w:hint="eastAsia"/>
          <w:sz w:val="24"/>
        </w:rPr>
        <w:t>1</w:t>
      </w:r>
      <w:r>
        <w:rPr>
          <w:rFonts w:hint="eastAsia"/>
          <w:sz w:val="24"/>
        </w:rPr>
        <w:t>）</w:t>
      </w:r>
      <w:r w:rsidR="0079147E">
        <w:rPr>
          <w:sz w:val="24"/>
        </w:rPr>
        <w:tab/>
      </w:r>
      <w:r>
        <w:rPr>
          <w:sz w:val="24"/>
        </w:rPr>
        <w:t>表示很严格，非这样做不可的：</w:t>
      </w:r>
    </w:p>
    <w:p w14:paraId="198CB3C0" w14:textId="597ED228" w:rsidR="00D3186F" w:rsidRDefault="001D714E" w:rsidP="0017395E">
      <w:pPr>
        <w:widowControl w:val="0"/>
        <w:adjustRightInd w:val="0"/>
        <w:snapToGrid w:val="0"/>
        <w:spacing w:line="360" w:lineRule="auto"/>
        <w:ind w:leftChars="571" w:left="1199" w:firstLineChars="25" w:firstLine="60"/>
        <w:jc w:val="both"/>
        <w:textAlignment w:val="baseline"/>
        <w:rPr>
          <w:sz w:val="24"/>
        </w:rPr>
      </w:pPr>
      <w:r>
        <w:rPr>
          <w:sz w:val="24"/>
        </w:rPr>
        <w:t>正面词采用</w:t>
      </w:r>
      <w:r w:rsidR="00341063">
        <w:rPr>
          <w:rFonts w:hint="eastAsia"/>
          <w:sz w:val="24"/>
        </w:rPr>
        <w:t>“</w:t>
      </w:r>
      <w:r w:rsidR="00341063">
        <w:rPr>
          <w:sz w:val="24"/>
        </w:rPr>
        <w:t>必须</w:t>
      </w:r>
      <w:r w:rsidR="00341063">
        <w:rPr>
          <w:rFonts w:hint="eastAsia"/>
          <w:sz w:val="24"/>
        </w:rPr>
        <w:t>”</w:t>
      </w:r>
      <w:r>
        <w:rPr>
          <w:sz w:val="24"/>
        </w:rPr>
        <w:t>；反面词采用</w:t>
      </w:r>
      <w:r w:rsidR="00341063">
        <w:rPr>
          <w:rFonts w:hint="eastAsia"/>
          <w:sz w:val="24"/>
        </w:rPr>
        <w:t>“</w:t>
      </w:r>
      <w:r w:rsidR="00341063">
        <w:rPr>
          <w:sz w:val="24"/>
        </w:rPr>
        <w:t>严禁</w:t>
      </w:r>
      <w:r w:rsidR="00341063">
        <w:rPr>
          <w:rFonts w:hint="eastAsia"/>
          <w:sz w:val="24"/>
        </w:rPr>
        <w:t>”</w:t>
      </w:r>
      <w:r>
        <w:rPr>
          <w:sz w:val="24"/>
        </w:rPr>
        <w:t>；</w:t>
      </w:r>
    </w:p>
    <w:p w14:paraId="45D88B17" w14:textId="3F0D1C2A" w:rsidR="00D3186F" w:rsidRDefault="001D714E" w:rsidP="0017395E">
      <w:pPr>
        <w:widowControl w:val="0"/>
        <w:adjustRightInd w:val="0"/>
        <w:snapToGrid w:val="0"/>
        <w:spacing w:line="360" w:lineRule="auto"/>
        <w:ind w:leftChars="171" w:left="359" w:firstLineChars="200" w:firstLine="480"/>
        <w:jc w:val="both"/>
        <w:textAlignment w:val="baseline"/>
        <w:rPr>
          <w:sz w:val="24"/>
        </w:rPr>
      </w:pPr>
      <w:r>
        <w:rPr>
          <w:sz w:val="24"/>
        </w:rPr>
        <w:t>2</w:t>
      </w:r>
      <w:r>
        <w:rPr>
          <w:sz w:val="24"/>
        </w:rPr>
        <w:t>）</w:t>
      </w:r>
      <w:r w:rsidR="0079147E">
        <w:rPr>
          <w:sz w:val="24"/>
        </w:rPr>
        <w:tab/>
      </w:r>
      <w:r>
        <w:rPr>
          <w:sz w:val="24"/>
        </w:rPr>
        <w:t>表示严格，在正常情况下均应这样做的：</w:t>
      </w:r>
    </w:p>
    <w:p w14:paraId="1F5CCFFE" w14:textId="12E6FFB1" w:rsidR="00D3186F" w:rsidRDefault="001D714E" w:rsidP="0017395E">
      <w:pPr>
        <w:widowControl w:val="0"/>
        <w:adjustRightInd w:val="0"/>
        <w:snapToGrid w:val="0"/>
        <w:spacing w:line="360" w:lineRule="auto"/>
        <w:ind w:leftChars="371" w:left="779" w:firstLineChars="200" w:firstLine="480"/>
        <w:textAlignment w:val="baseline"/>
        <w:rPr>
          <w:sz w:val="24"/>
        </w:rPr>
      </w:pPr>
      <w:r>
        <w:rPr>
          <w:sz w:val="24"/>
        </w:rPr>
        <w:t>正面词采用</w:t>
      </w:r>
      <w:r w:rsidR="00341063">
        <w:rPr>
          <w:rFonts w:hint="eastAsia"/>
          <w:sz w:val="24"/>
        </w:rPr>
        <w:t>“</w:t>
      </w:r>
      <w:r w:rsidR="00341063">
        <w:rPr>
          <w:sz w:val="24"/>
        </w:rPr>
        <w:t>应</w:t>
      </w:r>
      <w:r w:rsidR="00341063">
        <w:rPr>
          <w:rFonts w:hint="eastAsia"/>
          <w:sz w:val="24"/>
        </w:rPr>
        <w:t>”</w:t>
      </w:r>
      <w:r>
        <w:rPr>
          <w:sz w:val="24"/>
        </w:rPr>
        <w:t>；反面词采用</w:t>
      </w:r>
      <w:r w:rsidR="00341063">
        <w:rPr>
          <w:rFonts w:hint="eastAsia"/>
          <w:sz w:val="24"/>
        </w:rPr>
        <w:t>“</w:t>
      </w:r>
      <w:r w:rsidR="00341063">
        <w:rPr>
          <w:sz w:val="24"/>
        </w:rPr>
        <w:t>不应</w:t>
      </w:r>
      <w:r w:rsidR="00341063">
        <w:rPr>
          <w:rFonts w:hint="eastAsia"/>
          <w:sz w:val="24"/>
        </w:rPr>
        <w:t>”</w:t>
      </w:r>
      <w:r>
        <w:rPr>
          <w:sz w:val="24"/>
        </w:rPr>
        <w:t>或</w:t>
      </w:r>
      <w:r w:rsidR="00341063">
        <w:rPr>
          <w:rFonts w:hint="eastAsia"/>
          <w:sz w:val="24"/>
        </w:rPr>
        <w:t>“</w:t>
      </w:r>
      <w:r w:rsidR="00341063">
        <w:rPr>
          <w:sz w:val="24"/>
        </w:rPr>
        <w:t>不得</w:t>
      </w:r>
      <w:r w:rsidR="00341063">
        <w:rPr>
          <w:rFonts w:hint="eastAsia"/>
          <w:sz w:val="24"/>
        </w:rPr>
        <w:t>”；</w:t>
      </w:r>
    </w:p>
    <w:p w14:paraId="46A4068F" w14:textId="42EBD582" w:rsidR="00D3186F" w:rsidRDefault="001D714E" w:rsidP="0017395E">
      <w:pPr>
        <w:widowControl w:val="0"/>
        <w:adjustRightInd w:val="0"/>
        <w:snapToGrid w:val="0"/>
        <w:spacing w:line="360" w:lineRule="auto"/>
        <w:ind w:leftChars="171" w:left="359" w:firstLineChars="200" w:firstLine="480"/>
        <w:jc w:val="both"/>
        <w:textAlignment w:val="baseline"/>
        <w:rPr>
          <w:sz w:val="24"/>
        </w:rPr>
      </w:pPr>
      <w:r>
        <w:rPr>
          <w:sz w:val="24"/>
        </w:rPr>
        <w:t>3</w:t>
      </w:r>
      <w:r>
        <w:rPr>
          <w:sz w:val="24"/>
        </w:rPr>
        <w:t>）</w:t>
      </w:r>
      <w:r w:rsidR="0079147E">
        <w:rPr>
          <w:sz w:val="24"/>
        </w:rPr>
        <w:tab/>
      </w:r>
      <w:r>
        <w:rPr>
          <w:sz w:val="24"/>
        </w:rPr>
        <w:t>表示允许稍有选择，在条件允许时首先这样做的</w:t>
      </w:r>
      <w:r w:rsidR="0079147E">
        <w:rPr>
          <w:rFonts w:hint="eastAsia"/>
          <w:sz w:val="24"/>
        </w:rPr>
        <w:t>：</w:t>
      </w:r>
    </w:p>
    <w:p w14:paraId="1D9C7A23" w14:textId="7CC9386F" w:rsidR="00D3186F" w:rsidRDefault="001D714E" w:rsidP="0017395E">
      <w:pPr>
        <w:widowControl w:val="0"/>
        <w:adjustRightInd w:val="0"/>
        <w:snapToGrid w:val="0"/>
        <w:spacing w:line="360" w:lineRule="auto"/>
        <w:ind w:leftChars="371" w:left="779" w:firstLineChars="200" w:firstLine="480"/>
        <w:jc w:val="both"/>
        <w:textAlignment w:val="baseline"/>
        <w:rPr>
          <w:sz w:val="24"/>
        </w:rPr>
      </w:pPr>
      <w:r>
        <w:rPr>
          <w:sz w:val="24"/>
        </w:rPr>
        <w:t>正面词采用</w:t>
      </w:r>
      <w:r w:rsidR="00341063">
        <w:rPr>
          <w:rFonts w:hint="eastAsia"/>
          <w:sz w:val="24"/>
        </w:rPr>
        <w:t>“</w:t>
      </w:r>
      <w:r w:rsidR="00341063">
        <w:rPr>
          <w:sz w:val="24"/>
        </w:rPr>
        <w:t>宜</w:t>
      </w:r>
      <w:r w:rsidR="00341063">
        <w:rPr>
          <w:rFonts w:hint="eastAsia"/>
          <w:sz w:val="24"/>
        </w:rPr>
        <w:t>”</w:t>
      </w:r>
      <w:r>
        <w:rPr>
          <w:sz w:val="24"/>
        </w:rPr>
        <w:t>；反面词采用</w:t>
      </w:r>
      <w:r w:rsidR="00341063">
        <w:rPr>
          <w:rFonts w:hint="eastAsia"/>
          <w:sz w:val="24"/>
        </w:rPr>
        <w:t>“</w:t>
      </w:r>
      <w:r w:rsidR="00341063">
        <w:rPr>
          <w:sz w:val="24"/>
        </w:rPr>
        <w:t>不宜</w:t>
      </w:r>
      <w:r w:rsidR="00341063">
        <w:rPr>
          <w:rFonts w:hint="eastAsia"/>
          <w:sz w:val="24"/>
        </w:rPr>
        <w:t>”</w:t>
      </w:r>
      <w:r>
        <w:rPr>
          <w:sz w:val="24"/>
        </w:rPr>
        <w:t>；</w:t>
      </w:r>
    </w:p>
    <w:p w14:paraId="1706508E" w14:textId="3E285E57" w:rsidR="00D3186F" w:rsidRDefault="001D714E" w:rsidP="0017395E">
      <w:pPr>
        <w:widowControl w:val="0"/>
        <w:adjustRightInd w:val="0"/>
        <w:snapToGrid w:val="0"/>
        <w:spacing w:line="360" w:lineRule="auto"/>
        <w:ind w:leftChars="171" w:left="359" w:firstLineChars="200" w:firstLine="480"/>
        <w:jc w:val="both"/>
        <w:textAlignment w:val="baseline"/>
        <w:rPr>
          <w:sz w:val="24"/>
        </w:rPr>
      </w:pPr>
      <w:r>
        <w:rPr>
          <w:sz w:val="24"/>
        </w:rPr>
        <w:t>4</w:t>
      </w:r>
      <w:r>
        <w:rPr>
          <w:sz w:val="24"/>
        </w:rPr>
        <w:t>）</w:t>
      </w:r>
      <w:r w:rsidR="0079147E">
        <w:rPr>
          <w:sz w:val="24"/>
        </w:rPr>
        <w:tab/>
      </w:r>
      <w:r>
        <w:rPr>
          <w:sz w:val="24"/>
        </w:rPr>
        <w:t>表示有选择，在一定条件下可以这样做的，采用</w:t>
      </w:r>
      <w:r w:rsidR="00341063">
        <w:rPr>
          <w:rFonts w:hint="eastAsia"/>
          <w:sz w:val="24"/>
        </w:rPr>
        <w:t>“</w:t>
      </w:r>
      <w:r w:rsidR="00341063">
        <w:rPr>
          <w:sz w:val="24"/>
        </w:rPr>
        <w:t>可</w:t>
      </w:r>
      <w:r w:rsidR="00341063">
        <w:rPr>
          <w:rFonts w:hint="eastAsia"/>
          <w:sz w:val="24"/>
        </w:rPr>
        <w:t>”</w:t>
      </w:r>
      <w:r>
        <w:rPr>
          <w:sz w:val="24"/>
        </w:rPr>
        <w:t>。</w:t>
      </w:r>
    </w:p>
    <w:p w14:paraId="684D2822" w14:textId="3134DACD" w:rsidR="00D3186F" w:rsidRDefault="001D714E" w:rsidP="0017395E">
      <w:pPr>
        <w:widowControl w:val="0"/>
        <w:adjustRightInd w:val="0"/>
        <w:snapToGrid w:val="0"/>
        <w:spacing w:line="360" w:lineRule="auto"/>
        <w:ind w:firstLineChars="200" w:firstLine="482"/>
        <w:rPr>
          <w:sz w:val="24"/>
        </w:rPr>
      </w:pPr>
      <w:r>
        <w:rPr>
          <w:b/>
          <w:sz w:val="24"/>
        </w:rPr>
        <w:t>2</w:t>
      </w:r>
      <w:r w:rsidR="00764901">
        <w:rPr>
          <w:b/>
          <w:sz w:val="24"/>
        </w:rPr>
        <w:tab/>
      </w:r>
      <w:r w:rsidR="0079147E">
        <w:rPr>
          <w:b/>
          <w:sz w:val="24"/>
        </w:rPr>
        <w:t xml:space="preserve"> </w:t>
      </w:r>
      <w:r>
        <w:rPr>
          <w:sz w:val="24"/>
        </w:rPr>
        <w:t>条文中指明应按其他有关标准执行的写法为</w:t>
      </w:r>
      <w:r w:rsidR="00341063">
        <w:rPr>
          <w:rFonts w:hint="eastAsia"/>
          <w:sz w:val="24"/>
        </w:rPr>
        <w:t>：“</w:t>
      </w:r>
      <w:r w:rsidR="00341063">
        <w:rPr>
          <w:sz w:val="24"/>
        </w:rPr>
        <w:t>应符合</w:t>
      </w:r>
      <w:r w:rsidR="00341063">
        <w:rPr>
          <w:sz w:val="24"/>
        </w:rPr>
        <w:t>……</w:t>
      </w:r>
      <w:r w:rsidR="00341063">
        <w:rPr>
          <w:sz w:val="24"/>
        </w:rPr>
        <w:t>的规定</w:t>
      </w:r>
      <w:r w:rsidR="00341063">
        <w:rPr>
          <w:rFonts w:hint="eastAsia"/>
          <w:sz w:val="24"/>
        </w:rPr>
        <w:t>”</w:t>
      </w:r>
      <w:r>
        <w:rPr>
          <w:sz w:val="24"/>
        </w:rPr>
        <w:t>或</w:t>
      </w:r>
      <w:r w:rsidR="00341063">
        <w:rPr>
          <w:rFonts w:hint="eastAsia"/>
          <w:sz w:val="24"/>
        </w:rPr>
        <w:t>“</w:t>
      </w:r>
      <w:r w:rsidR="00341063">
        <w:rPr>
          <w:sz w:val="24"/>
        </w:rPr>
        <w:t>应按</w:t>
      </w:r>
      <w:r w:rsidR="00341063">
        <w:rPr>
          <w:sz w:val="24"/>
        </w:rPr>
        <w:t>……</w:t>
      </w:r>
      <w:r w:rsidR="00341063">
        <w:rPr>
          <w:sz w:val="24"/>
        </w:rPr>
        <w:t>执行</w:t>
      </w:r>
      <w:r w:rsidR="00341063">
        <w:rPr>
          <w:rFonts w:hint="eastAsia"/>
          <w:sz w:val="24"/>
        </w:rPr>
        <w:t>”</w:t>
      </w:r>
      <w:r>
        <w:rPr>
          <w:sz w:val="24"/>
        </w:rPr>
        <w:t>。</w:t>
      </w:r>
    </w:p>
    <w:p w14:paraId="7309844E" w14:textId="77777777" w:rsidR="00D3186F" w:rsidRDefault="00D3186F">
      <w:pPr>
        <w:spacing w:beforeLines="50" w:before="156" w:afterLines="50" w:after="156"/>
        <w:rPr>
          <w:szCs w:val="21"/>
        </w:rPr>
      </w:pPr>
    </w:p>
    <w:p w14:paraId="4F258A03" w14:textId="77777777" w:rsidR="00D3186F" w:rsidRDefault="00D3186F">
      <w:pPr>
        <w:spacing w:beforeLines="50" w:before="156" w:afterLines="50" w:after="156"/>
        <w:rPr>
          <w:szCs w:val="21"/>
        </w:rPr>
        <w:sectPr w:rsidR="00D3186F" w:rsidSect="0017395E">
          <w:pgSz w:w="11907" w:h="16839" w:code="9"/>
          <w:pgMar w:top="1440" w:right="1701" w:bottom="1276" w:left="1797" w:header="851" w:footer="403" w:gutter="0"/>
          <w:cols w:space="720"/>
          <w:docGrid w:type="linesAndChars" w:linePitch="312"/>
        </w:sectPr>
      </w:pPr>
    </w:p>
    <w:p w14:paraId="6E2C81A9" w14:textId="77777777" w:rsidR="00D3186F" w:rsidRDefault="001D714E">
      <w:pPr>
        <w:pStyle w:val="1"/>
      </w:pPr>
      <w:bookmarkStart w:id="274" w:name="_Toc57044674"/>
      <w:r>
        <w:rPr>
          <w:rFonts w:hint="eastAsia"/>
        </w:rPr>
        <w:lastRenderedPageBreak/>
        <w:t>引用标准名录</w:t>
      </w:r>
      <w:bookmarkEnd w:id="274"/>
    </w:p>
    <w:p w14:paraId="24B9B1DD" w14:textId="6AFA0A7F" w:rsidR="00637F62" w:rsidRDefault="00637F62" w:rsidP="0017395E">
      <w:pPr>
        <w:pStyle w:val="afb"/>
        <w:numPr>
          <w:ilvl w:val="0"/>
          <w:numId w:val="89"/>
        </w:numPr>
        <w:spacing w:beforeLines="50" w:before="156" w:afterLines="50" w:after="156" w:line="240" w:lineRule="auto"/>
        <w:ind w:firstLineChars="0"/>
        <w:rPr>
          <w:szCs w:val="21"/>
        </w:rPr>
      </w:pPr>
      <w:r w:rsidRPr="00637F62">
        <w:rPr>
          <w:rFonts w:hint="eastAsia"/>
          <w:szCs w:val="21"/>
        </w:rPr>
        <w:t>《建筑模数协调标准》</w:t>
      </w:r>
      <w:r w:rsidRPr="00637F62">
        <w:rPr>
          <w:rFonts w:hint="eastAsia"/>
          <w:szCs w:val="21"/>
        </w:rPr>
        <w:t>GB/T 50002</w:t>
      </w:r>
    </w:p>
    <w:p w14:paraId="28D0C1CE" w14:textId="44A95DDD" w:rsidR="00385964" w:rsidRDefault="00385964" w:rsidP="0017395E">
      <w:pPr>
        <w:pStyle w:val="afb"/>
        <w:numPr>
          <w:ilvl w:val="0"/>
          <w:numId w:val="89"/>
        </w:numPr>
        <w:spacing w:beforeLines="50" w:before="156" w:afterLines="50" w:after="156" w:line="240" w:lineRule="auto"/>
        <w:ind w:firstLineChars="0"/>
        <w:rPr>
          <w:szCs w:val="21"/>
        </w:rPr>
      </w:pPr>
      <w:r w:rsidRPr="00385964">
        <w:rPr>
          <w:rFonts w:hint="eastAsia"/>
          <w:szCs w:val="21"/>
        </w:rPr>
        <w:t>《建筑结构荷载规范》</w:t>
      </w:r>
      <w:r w:rsidRPr="00385964">
        <w:rPr>
          <w:rFonts w:hint="eastAsia"/>
          <w:szCs w:val="21"/>
        </w:rPr>
        <w:t>GB 50009</w:t>
      </w:r>
    </w:p>
    <w:p w14:paraId="7671169D" w14:textId="68DE6B98" w:rsidR="00637F62" w:rsidRDefault="00637F62" w:rsidP="0017395E">
      <w:pPr>
        <w:pStyle w:val="afb"/>
        <w:numPr>
          <w:ilvl w:val="0"/>
          <w:numId w:val="89"/>
        </w:numPr>
        <w:spacing w:beforeLines="50" w:before="156" w:afterLines="50" w:after="156" w:line="240" w:lineRule="auto"/>
        <w:ind w:firstLineChars="0"/>
        <w:rPr>
          <w:szCs w:val="21"/>
        </w:rPr>
      </w:pPr>
      <w:r w:rsidRPr="00A13E69">
        <w:rPr>
          <w:rFonts w:hint="eastAsia"/>
          <w:szCs w:val="21"/>
        </w:rPr>
        <w:t>《混凝土结构设计规范》</w:t>
      </w:r>
      <w:r w:rsidRPr="00A13E69">
        <w:rPr>
          <w:rFonts w:hint="eastAsia"/>
          <w:szCs w:val="21"/>
        </w:rPr>
        <w:t>GB 50010</w:t>
      </w:r>
    </w:p>
    <w:p w14:paraId="35D29AA4" w14:textId="25320A05" w:rsidR="00385964" w:rsidRDefault="00385964" w:rsidP="0017395E">
      <w:pPr>
        <w:pStyle w:val="afb"/>
        <w:numPr>
          <w:ilvl w:val="0"/>
          <w:numId w:val="89"/>
        </w:numPr>
        <w:spacing w:beforeLines="50" w:before="156" w:afterLines="50" w:after="156" w:line="240" w:lineRule="auto"/>
        <w:ind w:firstLineChars="0"/>
        <w:rPr>
          <w:szCs w:val="21"/>
        </w:rPr>
      </w:pPr>
      <w:r w:rsidRPr="00385964">
        <w:rPr>
          <w:rFonts w:hint="eastAsia"/>
          <w:szCs w:val="21"/>
        </w:rPr>
        <w:t>《建筑抗震设计规范》</w:t>
      </w:r>
      <w:r w:rsidRPr="00385964">
        <w:rPr>
          <w:rFonts w:hint="eastAsia"/>
          <w:szCs w:val="21"/>
        </w:rPr>
        <w:t>GB 50011</w:t>
      </w:r>
    </w:p>
    <w:p w14:paraId="18E9365C" w14:textId="64056E67" w:rsidR="00385964" w:rsidRPr="00385964" w:rsidRDefault="00385964" w:rsidP="0017395E">
      <w:pPr>
        <w:pStyle w:val="afb"/>
        <w:numPr>
          <w:ilvl w:val="0"/>
          <w:numId w:val="89"/>
        </w:numPr>
        <w:spacing w:beforeLines="50" w:before="156" w:afterLines="50" w:after="156" w:line="240" w:lineRule="auto"/>
        <w:ind w:firstLineChars="0"/>
        <w:rPr>
          <w:szCs w:val="21"/>
        </w:rPr>
      </w:pPr>
      <w:r w:rsidRPr="00385964">
        <w:rPr>
          <w:rFonts w:hint="eastAsia"/>
          <w:szCs w:val="21"/>
        </w:rPr>
        <w:t>《建筑防火设计规范》</w:t>
      </w:r>
      <w:r w:rsidRPr="00385964">
        <w:rPr>
          <w:rFonts w:hint="eastAsia"/>
          <w:szCs w:val="21"/>
        </w:rPr>
        <w:t>GB 50016</w:t>
      </w:r>
    </w:p>
    <w:p w14:paraId="0596C5F5" w14:textId="77777777" w:rsidR="00D3186F" w:rsidRPr="00652C12" w:rsidRDefault="001D714E" w:rsidP="0017395E">
      <w:pPr>
        <w:pStyle w:val="afb"/>
        <w:numPr>
          <w:ilvl w:val="0"/>
          <w:numId w:val="89"/>
        </w:numPr>
        <w:spacing w:beforeLines="50" w:before="156" w:afterLines="50" w:after="156" w:line="240" w:lineRule="auto"/>
        <w:ind w:firstLineChars="0"/>
        <w:rPr>
          <w:szCs w:val="21"/>
        </w:rPr>
      </w:pPr>
      <w:r w:rsidRPr="00FE2CD2">
        <w:rPr>
          <w:rFonts w:hint="eastAsia"/>
          <w:szCs w:val="21"/>
        </w:rPr>
        <w:t>《钢结构设计规范》</w:t>
      </w:r>
      <w:r w:rsidRPr="00FE2CD2">
        <w:rPr>
          <w:rFonts w:hint="eastAsia"/>
          <w:szCs w:val="21"/>
        </w:rPr>
        <w:t>GB 50017</w:t>
      </w:r>
    </w:p>
    <w:p w14:paraId="0434FB1C" w14:textId="77777777" w:rsidR="00D3186F" w:rsidRDefault="001D714E" w:rsidP="0017395E">
      <w:pPr>
        <w:pStyle w:val="afb"/>
        <w:numPr>
          <w:ilvl w:val="0"/>
          <w:numId w:val="89"/>
        </w:numPr>
        <w:spacing w:beforeLines="50" w:before="156" w:afterLines="50" w:after="156" w:line="240" w:lineRule="auto"/>
        <w:ind w:firstLineChars="0"/>
        <w:rPr>
          <w:szCs w:val="21"/>
        </w:rPr>
      </w:pPr>
      <w:r w:rsidRPr="00652C12">
        <w:rPr>
          <w:rFonts w:hint="eastAsia"/>
          <w:szCs w:val="21"/>
        </w:rPr>
        <w:t>《工程测量规范》</w:t>
      </w:r>
      <w:r w:rsidRPr="00652C12">
        <w:rPr>
          <w:szCs w:val="21"/>
        </w:rPr>
        <w:t>GB 50026</w:t>
      </w:r>
    </w:p>
    <w:p w14:paraId="358B2E2D" w14:textId="656B13A0" w:rsidR="00385964" w:rsidRDefault="00385964" w:rsidP="0017395E">
      <w:pPr>
        <w:pStyle w:val="afb"/>
        <w:numPr>
          <w:ilvl w:val="0"/>
          <w:numId w:val="89"/>
        </w:numPr>
        <w:spacing w:beforeLines="50" w:before="156" w:afterLines="50" w:after="156" w:line="240" w:lineRule="auto"/>
        <w:ind w:firstLineChars="0"/>
        <w:rPr>
          <w:szCs w:val="21"/>
        </w:rPr>
      </w:pPr>
      <w:r w:rsidRPr="00385964">
        <w:rPr>
          <w:rFonts w:hint="eastAsia"/>
          <w:szCs w:val="21"/>
        </w:rPr>
        <w:t>《民用建筑隔声设计规范》</w:t>
      </w:r>
      <w:r w:rsidRPr="00385964">
        <w:rPr>
          <w:rFonts w:hint="eastAsia"/>
          <w:szCs w:val="21"/>
        </w:rPr>
        <w:t>GB 50118</w:t>
      </w:r>
    </w:p>
    <w:p w14:paraId="380211F0" w14:textId="3ECB195C" w:rsidR="00385964" w:rsidRPr="00385964" w:rsidRDefault="00385964" w:rsidP="0017395E">
      <w:pPr>
        <w:pStyle w:val="afb"/>
        <w:numPr>
          <w:ilvl w:val="0"/>
          <w:numId w:val="89"/>
        </w:numPr>
        <w:spacing w:beforeLines="50" w:before="156" w:afterLines="50" w:after="156" w:line="240" w:lineRule="auto"/>
        <w:ind w:firstLineChars="0"/>
        <w:rPr>
          <w:szCs w:val="21"/>
        </w:rPr>
      </w:pPr>
      <w:r w:rsidRPr="00385964">
        <w:rPr>
          <w:rFonts w:hint="eastAsia"/>
          <w:szCs w:val="21"/>
        </w:rPr>
        <w:t>《建筑隔声评价标准》</w:t>
      </w:r>
      <w:r w:rsidRPr="00385964">
        <w:rPr>
          <w:rFonts w:hint="eastAsia"/>
          <w:szCs w:val="21"/>
        </w:rPr>
        <w:t>GB/T 50121</w:t>
      </w:r>
    </w:p>
    <w:p w14:paraId="7F921000" w14:textId="77777777" w:rsidR="00D3186F" w:rsidRPr="00652C12" w:rsidRDefault="001D714E" w:rsidP="0017395E">
      <w:pPr>
        <w:pStyle w:val="afb"/>
        <w:numPr>
          <w:ilvl w:val="0"/>
          <w:numId w:val="89"/>
        </w:numPr>
        <w:spacing w:beforeLines="50" w:before="156" w:afterLines="50" w:after="156" w:line="240" w:lineRule="auto"/>
        <w:ind w:firstLineChars="0"/>
        <w:rPr>
          <w:szCs w:val="21"/>
        </w:rPr>
      </w:pPr>
      <w:r w:rsidRPr="00FE2CD2">
        <w:rPr>
          <w:rFonts w:hint="eastAsia"/>
          <w:szCs w:val="21"/>
        </w:rPr>
        <w:t>《混凝土结构试验方法标准》</w:t>
      </w:r>
      <w:r w:rsidRPr="00FE2CD2">
        <w:rPr>
          <w:rFonts w:hint="eastAsia"/>
          <w:szCs w:val="21"/>
        </w:rPr>
        <w:t>GB 50152</w:t>
      </w:r>
    </w:p>
    <w:p w14:paraId="217CBDFF" w14:textId="77777777" w:rsidR="00D3186F" w:rsidRPr="00652C12" w:rsidRDefault="001D714E" w:rsidP="0017395E">
      <w:pPr>
        <w:pStyle w:val="afb"/>
        <w:numPr>
          <w:ilvl w:val="0"/>
          <w:numId w:val="89"/>
        </w:numPr>
        <w:spacing w:beforeLines="50" w:before="156" w:afterLines="50" w:after="156" w:line="240" w:lineRule="auto"/>
        <w:ind w:firstLineChars="0"/>
        <w:rPr>
          <w:szCs w:val="21"/>
        </w:rPr>
      </w:pPr>
      <w:r w:rsidRPr="00652C12">
        <w:rPr>
          <w:rFonts w:hint="eastAsia"/>
          <w:szCs w:val="21"/>
        </w:rPr>
        <w:t>《民用建筑热工设计规范》</w:t>
      </w:r>
      <w:r w:rsidRPr="00652C12">
        <w:rPr>
          <w:szCs w:val="21"/>
        </w:rPr>
        <w:t>GB 50176</w:t>
      </w:r>
    </w:p>
    <w:p w14:paraId="4991ABFD" w14:textId="77777777" w:rsidR="00D3186F" w:rsidRPr="00D22908" w:rsidRDefault="001D714E" w:rsidP="0017395E">
      <w:pPr>
        <w:pStyle w:val="afb"/>
        <w:numPr>
          <w:ilvl w:val="0"/>
          <w:numId w:val="89"/>
        </w:numPr>
        <w:spacing w:beforeLines="50" w:before="156" w:afterLines="50" w:after="156" w:line="240" w:lineRule="auto"/>
        <w:ind w:firstLineChars="0"/>
        <w:rPr>
          <w:szCs w:val="21"/>
        </w:rPr>
      </w:pPr>
      <w:r w:rsidRPr="00652C12">
        <w:rPr>
          <w:rFonts w:hint="eastAsia"/>
          <w:szCs w:val="21"/>
        </w:rPr>
        <w:t>《混凝土结构工程施工质量验收规范》</w:t>
      </w:r>
      <w:r w:rsidRPr="00652C12">
        <w:rPr>
          <w:szCs w:val="21"/>
        </w:rPr>
        <w:t>GB 50204</w:t>
      </w:r>
    </w:p>
    <w:p w14:paraId="747FE645" w14:textId="77777777" w:rsidR="00D3186F" w:rsidRDefault="001D714E" w:rsidP="0017395E">
      <w:pPr>
        <w:pStyle w:val="afb"/>
        <w:numPr>
          <w:ilvl w:val="0"/>
          <w:numId w:val="89"/>
        </w:numPr>
        <w:spacing w:beforeLines="50" w:before="156" w:afterLines="50" w:after="156" w:line="240" w:lineRule="auto"/>
        <w:ind w:firstLineChars="0"/>
        <w:rPr>
          <w:szCs w:val="21"/>
        </w:rPr>
      </w:pPr>
      <w:r w:rsidRPr="0017395E">
        <w:rPr>
          <w:rFonts w:hint="eastAsia"/>
          <w:szCs w:val="21"/>
        </w:rPr>
        <w:t>《钢结构施工质量及验收规范》</w:t>
      </w:r>
      <w:r w:rsidRPr="0017395E">
        <w:rPr>
          <w:szCs w:val="21"/>
        </w:rPr>
        <w:t>GB 50205</w:t>
      </w:r>
    </w:p>
    <w:p w14:paraId="7A244C6C" w14:textId="5A8E28D3" w:rsidR="00637F62" w:rsidRPr="00637F62" w:rsidRDefault="00637F62" w:rsidP="0017395E">
      <w:pPr>
        <w:pStyle w:val="afb"/>
        <w:numPr>
          <w:ilvl w:val="0"/>
          <w:numId w:val="89"/>
        </w:numPr>
        <w:spacing w:beforeLines="50" w:before="156" w:afterLines="50" w:after="156" w:line="240" w:lineRule="auto"/>
        <w:ind w:firstLineChars="0"/>
        <w:rPr>
          <w:szCs w:val="21"/>
        </w:rPr>
      </w:pPr>
      <w:r w:rsidRPr="00637F62">
        <w:rPr>
          <w:rFonts w:hint="eastAsia"/>
          <w:szCs w:val="21"/>
        </w:rPr>
        <w:t>《建筑装饰装修工程质量验收标准》</w:t>
      </w:r>
      <w:r w:rsidRPr="00637F62">
        <w:rPr>
          <w:rFonts w:hint="eastAsia"/>
          <w:szCs w:val="21"/>
        </w:rPr>
        <w:t>GB 50210</w:t>
      </w:r>
    </w:p>
    <w:p w14:paraId="69B1CB57" w14:textId="77777777" w:rsidR="00D3186F" w:rsidRDefault="001D714E" w:rsidP="0017395E">
      <w:pPr>
        <w:pStyle w:val="afb"/>
        <w:numPr>
          <w:ilvl w:val="0"/>
          <w:numId w:val="89"/>
        </w:numPr>
        <w:spacing w:beforeLines="50" w:before="156" w:afterLines="50" w:after="156" w:line="240" w:lineRule="auto"/>
        <w:ind w:firstLineChars="0"/>
        <w:rPr>
          <w:szCs w:val="21"/>
        </w:rPr>
      </w:pPr>
      <w:r w:rsidRPr="00FE2CD2">
        <w:rPr>
          <w:rFonts w:hint="eastAsia"/>
          <w:szCs w:val="21"/>
        </w:rPr>
        <w:t>《建筑工程施工质量验收统一标准》</w:t>
      </w:r>
      <w:r w:rsidRPr="00FE2CD2">
        <w:rPr>
          <w:rFonts w:hint="eastAsia"/>
          <w:szCs w:val="21"/>
        </w:rPr>
        <w:t>GB 50300</w:t>
      </w:r>
    </w:p>
    <w:p w14:paraId="464AF34E" w14:textId="1DF9F88B" w:rsidR="00637F62" w:rsidRPr="00637F62" w:rsidRDefault="00637F62" w:rsidP="0017395E">
      <w:pPr>
        <w:pStyle w:val="afb"/>
        <w:numPr>
          <w:ilvl w:val="0"/>
          <w:numId w:val="89"/>
        </w:numPr>
        <w:spacing w:beforeLines="50" w:before="156" w:afterLines="50" w:after="156" w:line="240" w:lineRule="auto"/>
        <w:ind w:firstLineChars="0"/>
        <w:rPr>
          <w:szCs w:val="21"/>
        </w:rPr>
      </w:pPr>
      <w:r w:rsidRPr="00637F62">
        <w:rPr>
          <w:rFonts w:hint="eastAsia"/>
          <w:szCs w:val="21"/>
        </w:rPr>
        <w:t>《建筑电气工程施工质量验收标准》</w:t>
      </w:r>
      <w:r w:rsidRPr="00637F62">
        <w:rPr>
          <w:rFonts w:hint="eastAsia"/>
          <w:szCs w:val="21"/>
        </w:rPr>
        <w:t>GB 50303</w:t>
      </w:r>
    </w:p>
    <w:p w14:paraId="64D2C68F" w14:textId="77777777" w:rsidR="00D3186F" w:rsidRPr="00652C12" w:rsidRDefault="001D714E" w:rsidP="0017395E">
      <w:pPr>
        <w:pStyle w:val="afb"/>
        <w:numPr>
          <w:ilvl w:val="0"/>
          <w:numId w:val="89"/>
        </w:numPr>
        <w:spacing w:beforeLines="50" w:before="156" w:afterLines="50" w:after="156" w:line="240" w:lineRule="auto"/>
        <w:ind w:firstLineChars="0"/>
        <w:rPr>
          <w:szCs w:val="21"/>
        </w:rPr>
      </w:pPr>
      <w:r w:rsidRPr="00FE2CD2">
        <w:rPr>
          <w:rFonts w:hint="eastAsia"/>
          <w:szCs w:val="21"/>
        </w:rPr>
        <w:t>《建筑节能工程施工质量验收规范》</w:t>
      </w:r>
      <w:r w:rsidRPr="00FE2CD2">
        <w:rPr>
          <w:rFonts w:hint="eastAsia"/>
          <w:szCs w:val="21"/>
        </w:rPr>
        <w:t>GB 50411</w:t>
      </w:r>
    </w:p>
    <w:p w14:paraId="051842C1" w14:textId="77777777" w:rsidR="00D3186F" w:rsidRPr="00652C12" w:rsidRDefault="001D714E" w:rsidP="0017395E">
      <w:pPr>
        <w:pStyle w:val="afb"/>
        <w:numPr>
          <w:ilvl w:val="0"/>
          <w:numId w:val="89"/>
        </w:numPr>
        <w:spacing w:beforeLines="50" w:before="156" w:afterLines="50" w:after="156" w:line="240" w:lineRule="auto"/>
        <w:ind w:firstLineChars="0"/>
        <w:rPr>
          <w:szCs w:val="21"/>
        </w:rPr>
      </w:pPr>
      <w:r w:rsidRPr="00652C12">
        <w:rPr>
          <w:rFonts w:hint="eastAsia"/>
          <w:szCs w:val="21"/>
        </w:rPr>
        <w:t>《墙体材料应用统一技术规范》</w:t>
      </w:r>
      <w:r w:rsidRPr="00652C12">
        <w:rPr>
          <w:szCs w:val="21"/>
        </w:rPr>
        <w:t>GB 50574</w:t>
      </w:r>
    </w:p>
    <w:p w14:paraId="0EC5A1AF" w14:textId="77777777" w:rsidR="00D3186F" w:rsidRPr="00D22908" w:rsidRDefault="001D714E" w:rsidP="0017395E">
      <w:pPr>
        <w:pStyle w:val="afb"/>
        <w:numPr>
          <w:ilvl w:val="0"/>
          <w:numId w:val="89"/>
        </w:numPr>
        <w:spacing w:beforeLines="50" w:before="156" w:afterLines="50" w:after="156" w:line="240" w:lineRule="auto"/>
        <w:ind w:firstLineChars="0"/>
        <w:rPr>
          <w:szCs w:val="21"/>
        </w:rPr>
      </w:pPr>
      <w:r w:rsidRPr="00652C12">
        <w:rPr>
          <w:rFonts w:hint="eastAsia"/>
          <w:szCs w:val="21"/>
        </w:rPr>
        <w:t>《钢结构焊接规范》</w:t>
      </w:r>
      <w:r w:rsidRPr="00652C12">
        <w:rPr>
          <w:szCs w:val="21"/>
        </w:rPr>
        <w:t>GB 50661</w:t>
      </w:r>
    </w:p>
    <w:p w14:paraId="4ED8798F" w14:textId="77777777" w:rsidR="00D3186F" w:rsidRPr="0017395E" w:rsidRDefault="001D714E" w:rsidP="0017395E">
      <w:pPr>
        <w:pStyle w:val="afb"/>
        <w:numPr>
          <w:ilvl w:val="0"/>
          <w:numId w:val="89"/>
        </w:numPr>
        <w:spacing w:beforeLines="50" w:before="156" w:afterLines="50" w:after="156" w:line="240" w:lineRule="auto"/>
        <w:ind w:firstLineChars="0"/>
        <w:rPr>
          <w:szCs w:val="21"/>
        </w:rPr>
      </w:pPr>
      <w:r w:rsidRPr="0017395E">
        <w:rPr>
          <w:rFonts w:hint="eastAsia"/>
          <w:szCs w:val="21"/>
        </w:rPr>
        <w:t>《混凝土结构工程施工规范》</w:t>
      </w:r>
      <w:r w:rsidRPr="0017395E">
        <w:rPr>
          <w:szCs w:val="21"/>
        </w:rPr>
        <w:t>GB 50666</w:t>
      </w:r>
    </w:p>
    <w:p w14:paraId="61BC4B9F" w14:textId="15718EEB" w:rsidR="00D3186F" w:rsidRPr="00FE2CD2" w:rsidRDefault="001D714E" w:rsidP="0017395E">
      <w:pPr>
        <w:pStyle w:val="afb"/>
        <w:numPr>
          <w:ilvl w:val="0"/>
          <w:numId w:val="89"/>
        </w:numPr>
        <w:spacing w:beforeLines="50" w:before="156" w:afterLines="50" w:after="156" w:line="240" w:lineRule="auto"/>
        <w:ind w:firstLineChars="0"/>
        <w:rPr>
          <w:szCs w:val="21"/>
        </w:rPr>
      </w:pPr>
      <w:r w:rsidRPr="0017395E">
        <w:rPr>
          <w:rFonts w:hint="eastAsia"/>
          <w:szCs w:val="21"/>
        </w:rPr>
        <w:t>《装配式混凝土建筑技术标准》</w:t>
      </w:r>
      <w:r w:rsidRPr="0017395E">
        <w:rPr>
          <w:szCs w:val="21"/>
        </w:rPr>
        <w:t xml:space="preserve">GB/T </w:t>
      </w:r>
      <w:r w:rsidR="00385964" w:rsidRPr="0017395E">
        <w:rPr>
          <w:szCs w:val="21"/>
        </w:rPr>
        <w:t>5</w:t>
      </w:r>
      <w:r w:rsidR="00385964">
        <w:rPr>
          <w:szCs w:val="21"/>
        </w:rPr>
        <w:t>1</w:t>
      </w:r>
      <w:r w:rsidR="00385964" w:rsidRPr="00FE2CD2">
        <w:rPr>
          <w:szCs w:val="21"/>
        </w:rPr>
        <w:t>231</w:t>
      </w:r>
    </w:p>
    <w:p w14:paraId="0FAE0974" w14:textId="77777777" w:rsidR="00D3186F" w:rsidRPr="00652C12" w:rsidRDefault="001D714E" w:rsidP="0017395E">
      <w:pPr>
        <w:pStyle w:val="afb"/>
        <w:numPr>
          <w:ilvl w:val="0"/>
          <w:numId w:val="89"/>
        </w:numPr>
        <w:spacing w:beforeLines="50" w:before="156" w:afterLines="50" w:after="156" w:line="240" w:lineRule="auto"/>
        <w:ind w:firstLineChars="0"/>
        <w:rPr>
          <w:szCs w:val="21"/>
        </w:rPr>
      </w:pPr>
      <w:r w:rsidRPr="00652C12">
        <w:rPr>
          <w:rFonts w:hint="eastAsia"/>
          <w:szCs w:val="21"/>
        </w:rPr>
        <w:t>《金属材料</w:t>
      </w:r>
      <w:r w:rsidRPr="00652C12">
        <w:rPr>
          <w:szCs w:val="21"/>
        </w:rPr>
        <w:t xml:space="preserve"> </w:t>
      </w:r>
      <w:r w:rsidRPr="00652C12">
        <w:rPr>
          <w:rFonts w:hint="eastAsia"/>
          <w:szCs w:val="21"/>
        </w:rPr>
        <w:t>拉伸试验》</w:t>
      </w:r>
      <w:r w:rsidRPr="00652C12">
        <w:rPr>
          <w:szCs w:val="21"/>
        </w:rPr>
        <w:t>GB/T 228</w:t>
      </w:r>
    </w:p>
    <w:p w14:paraId="22AD4FD4" w14:textId="77777777" w:rsidR="00D3186F" w:rsidRPr="0017395E" w:rsidRDefault="001D714E" w:rsidP="0017395E">
      <w:pPr>
        <w:pStyle w:val="afb"/>
        <w:numPr>
          <w:ilvl w:val="0"/>
          <w:numId w:val="89"/>
        </w:numPr>
        <w:spacing w:beforeLines="50" w:before="156" w:afterLines="50" w:after="156" w:line="240" w:lineRule="auto"/>
        <w:ind w:firstLineChars="0"/>
        <w:rPr>
          <w:szCs w:val="21"/>
        </w:rPr>
      </w:pPr>
      <w:r w:rsidRPr="00652C12">
        <w:rPr>
          <w:rFonts w:hint="eastAsia"/>
          <w:szCs w:val="21"/>
        </w:rPr>
        <w:t>《不锈钢棒》</w:t>
      </w:r>
      <w:r w:rsidRPr="00D22908">
        <w:rPr>
          <w:szCs w:val="21"/>
        </w:rPr>
        <w:t>GB/T 1220</w:t>
      </w:r>
    </w:p>
    <w:p w14:paraId="6DDC43B1" w14:textId="77777777" w:rsidR="00D3186F" w:rsidRPr="0017395E" w:rsidRDefault="001D714E" w:rsidP="0017395E">
      <w:pPr>
        <w:pStyle w:val="afb"/>
        <w:numPr>
          <w:ilvl w:val="0"/>
          <w:numId w:val="89"/>
        </w:numPr>
        <w:spacing w:beforeLines="50" w:before="156" w:afterLines="50" w:after="156" w:line="240" w:lineRule="auto"/>
        <w:ind w:firstLineChars="0"/>
        <w:rPr>
          <w:szCs w:val="21"/>
        </w:rPr>
      </w:pPr>
      <w:r w:rsidRPr="0017395E">
        <w:rPr>
          <w:rFonts w:hint="eastAsia"/>
          <w:szCs w:val="21"/>
        </w:rPr>
        <w:t>《纤维增强塑料拉伸性能试验方法》</w:t>
      </w:r>
      <w:r w:rsidRPr="0017395E">
        <w:rPr>
          <w:szCs w:val="21"/>
        </w:rPr>
        <w:t>GB/T 1447</w:t>
      </w:r>
    </w:p>
    <w:p w14:paraId="361DC8AD" w14:textId="77777777" w:rsidR="00D3186F" w:rsidRDefault="001D714E" w:rsidP="0017395E">
      <w:pPr>
        <w:pStyle w:val="afb"/>
        <w:numPr>
          <w:ilvl w:val="0"/>
          <w:numId w:val="89"/>
        </w:numPr>
        <w:spacing w:beforeLines="50" w:before="156" w:afterLines="50" w:after="156" w:line="240" w:lineRule="auto"/>
        <w:ind w:firstLineChars="0"/>
        <w:rPr>
          <w:szCs w:val="21"/>
        </w:rPr>
      </w:pPr>
      <w:r w:rsidRPr="0017395E">
        <w:rPr>
          <w:rFonts w:hint="eastAsia"/>
          <w:szCs w:val="21"/>
        </w:rPr>
        <w:t>《钢筋混凝土用钢筋焊接网》</w:t>
      </w:r>
      <w:r w:rsidRPr="0017395E">
        <w:rPr>
          <w:szCs w:val="21"/>
        </w:rPr>
        <w:t>GB/T 1499.3</w:t>
      </w:r>
    </w:p>
    <w:p w14:paraId="45908828" w14:textId="59E18A33" w:rsidR="00764901" w:rsidRPr="00764901" w:rsidRDefault="00764901" w:rsidP="0017395E">
      <w:pPr>
        <w:pStyle w:val="afb"/>
        <w:numPr>
          <w:ilvl w:val="0"/>
          <w:numId w:val="89"/>
        </w:numPr>
        <w:spacing w:beforeLines="50" w:before="156" w:afterLines="50" w:after="156" w:line="240" w:lineRule="auto"/>
        <w:ind w:firstLineChars="0"/>
        <w:rPr>
          <w:szCs w:val="21"/>
        </w:rPr>
      </w:pPr>
      <w:r>
        <w:rPr>
          <w:rFonts w:hint="eastAsia"/>
          <w:szCs w:val="21"/>
        </w:rPr>
        <w:t>《</w:t>
      </w:r>
      <w:r w:rsidRPr="00764901">
        <w:rPr>
          <w:rFonts w:hint="eastAsia"/>
          <w:szCs w:val="21"/>
        </w:rPr>
        <w:t>不锈钢冷轧钢板和钢带</w:t>
      </w:r>
      <w:r>
        <w:rPr>
          <w:rFonts w:hint="eastAsia"/>
          <w:szCs w:val="21"/>
        </w:rPr>
        <w:t>》</w:t>
      </w:r>
      <w:r>
        <w:rPr>
          <w:rFonts w:hint="eastAsia"/>
          <w:szCs w:val="21"/>
        </w:rPr>
        <w:t>GB/</w:t>
      </w:r>
      <w:r w:rsidRPr="00764901">
        <w:rPr>
          <w:rFonts w:hint="eastAsia"/>
          <w:szCs w:val="21"/>
        </w:rPr>
        <w:t>T 3280</w:t>
      </w:r>
    </w:p>
    <w:p w14:paraId="2FA85390" w14:textId="77777777" w:rsidR="00D3186F" w:rsidRDefault="001D714E" w:rsidP="0017395E">
      <w:pPr>
        <w:pStyle w:val="afb"/>
        <w:numPr>
          <w:ilvl w:val="0"/>
          <w:numId w:val="89"/>
        </w:numPr>
        <w:spacing w:beforeLines="50" w:before="156" w:afterLines="50" w:after="156" w:line="240" w:lineRule="auto"/>
        <w:ind w:firstLineChars="0"/>
        <w:rPr>
          <w:szCs w:val="21"/>
        </w:rPr>
      </w:pPr>
      <w:r w:rsidRPr="00FE2CD2">
        <w:rPr>
          <w:rFonts w:hint="eastAsia"/>
          <w:szCs w:val="21"/>
        </w:rPr>
        <w:t>《金属高温导热系数测量方法》</w:t>
      </w:r>
      <w:r w:rsidRPr="00FE2CD2">
        <w:rPr>
          <w:rFonts w:hint="eastAsia"/>
          <w:szCs w:val="21"/>
        </w:rPr>
        <w:t>GB/T 3651</w:t>
      </w:r>
    </w:p>
    <w:p w14:paraId="7A1C54D0" w14:textId="75B1EAFB" w:rsidR="00764901" w:rsidRDefault="00764901" w:rsidP="0017395E">
      <w:pPr>
        <w:pStyle w:val="afb"/>
        <w:numPr>
          <w:ilvl w:val="0"/>
          <w:numId w:val="89"/>
        </w:numPr>
        <w:spacing w:beforeLines="50" w:before="156" w:afterLines="50" w:after="156" w:line="240" w:lineRule="auto"/>
        <w:ind w:firstLineChars="0"/>
        <w:rPr>
          <w:szCs w:val="21"/>
        </w:rPr>
      </w:pPr>
      <w:r>
        <w:rPr>
          <w:rFonts w:hint="eastAsia"/>
          <w:szCs w:val="21"/>
        </w:rPr>
        <w:lastRenderedPageBreak/>
        <w:t>《</w:t>
      </w:r>
      <w:r w:rsidRPr="00764901">
        <w:rPr>
          <w:rFonts w:hint="eastAsia"/>
          <w:szCs w:val="21"/>
        </w:rPr>
        <w:t>不锈钢冷加工钢棒</w:t>
      </w:r>
      <w:r>
        <w:rPr>
          <w:rFonts w:hint="eastAsia"/>
          <w:szCs w:val="21"/>
        </w:rPr>
        <w:t>》</w:t>
      </w:r>
      <w:r>
        <w:rPr>
          <w:rFonts w:hint="eastAsia"/>
          <w:szCs w:val="21"/>
        </w:rPr>
        <w:t>GB/</w:t>
      </w:r>
      <w:r w:rsidRPr="00764901">
        <w:rPr>
          <w:rFonts w:hint="eastAsia"/>
          <w:szCs w:val="21"/>
        </w:rPr>
        <w:t>T 4226</w:t>
      </w:r>
    </w:p>
    <w:p w14:paraId="0B62834F" w14:textId="292D4598" w:rsidR="00764901" w:rsidRPr="00764901" w:rsidRDefault="00764901" w:rsidP="0017395E">
      <w:pPr>
        <w:pStyle w:val="afb"/>
        <w:numPr>
          <w:ilvl w:val="0"/>
          <w:numId w:val="89"/>
        </w:numPr>
        <w:spacing w:beforeLines="50" w:before="156" w:afterLines="50" w:after="156" w:line="240" w:lineRule="auto"/>
        <w:ind w:firstLineChars="0"/>
        <w:rPr>
          <w:szCs w:val="21"/>
        </w:rPr>
      </w:pPr>
      <w:r w:rsidRPr="00764901">
        <w:rPr>
          <w:rFonts w:hint="eastAsia"/>
          <w:szCs w:val="21"/>
        </w:rPr>
        <w:t>《不锈钢热轧钢板和钢带》</w:t>
      </w:r>
      <w:r w:rsidRPr="00764901">
        <w:rPr>
          <w:rFonts w:hint="eastAsia"/>
          <w:szCs w:val="21"/>
        </w:rPr>
        <w:t>GB/T 4237</w:t>
      </w:r>
    </w:p>
    <w:p w14:paraId="679A966C" w14:textId="77777777" w:rsidR="00D3186F" w:rsidRDefault="001D714E" w:rsidP="0017395E">
      <w:pPr>
        <w:pStyle w:val="afb"/>
        <w:numPr>
          <w:ilvl w:val="0"/>
          <w:numId w:val="89"/>
        </w:numPr>
        <w:spacing w:beforeLines="50" w:before="156" w:afterLines="50" w:after="156" w:line="240" w:lineRule="auto"/>
        <w:ind w:firstLineChars="0"/>
        <w:rPr>
          <w:szCs w:val="21"/>
        </w:rPr>
      </w:pPr>
      <w:r w:rsidRPr="00FE2CD2">
        <w:rPr>
          <w:rFonts w:hint="eastAsia"/>
          <w:szCs w:val="21"/>
        </w:rPr>
        <w:t>《金属材料</w:t>
      </w:r>
      <w:r w:rsidRPr="00FE2CD2">
        <w:rPr>
          <w:rFonts w:hint="eastAsia"/>
          <w:szCs w:val="21"/>
        </w:rPr>
        <w:t xml:space="preserve"> </w:t>
      </w:r>
      <w:r w:rsidRPr="00652C12">
        <w:rPr>
          <w:rFonts w:hint="eastAsia"/>
          <w:szCs w:val="21"/>
        </w:rPr>
        <w:t>线材和铆钉剪切试验方法》</w:t>
      </w:r>
      <w:r w:rsidRPr="00652C12">
        <w:rPr>
          <w:szCs w:val="21"/>
        </w:rPr>
        <w:t>GB/T 6400</w:t>
      </w:r>
    </w:p>
    <w:p w14:paraId="064B27C6" w14:textId="40848CB0" w:rsidR="00637F62" w:rsidRPr="00A13E69" w:rsidRDefault="00764901" w:rsidP="0017395E">
      <w:pPr>
        <w:pStyle w:val="afb"/>
        <w:numPr>
          <w:ilvl w:val="0"/>
          <w:numId w:val="89"/>
        </w:numPr>
        <w:spacing w:beforeLines="50" w:before="156" w:afterLines="50" w:after="156" w:line="240" w:lineRule="auto"/>
        <w:ind w:firstLineChars="0"/>
        <w:rPr>
          <w:szCs w:val="21"/>
        </w:rPr>
      </w:pPr>
      <w:r w:rsidRPr="00A13E69">
        <w:rPr>
          <w:rFonts w:hint="eastAsia"/>
          <w:szCs w:val="21"/>
        </w:rPr>
        <w:t>《建筑材料及制品燃烧性能分级》</w:t>
      </w:r>
      <w:r w:rsidRPr="00A13E69">
        <w:rPr>
          <w:rFonts w:hint="eastAsia"/>
          <w:szCs w:val="21"/>
        </w:rPr>
        <w:t>GB 8624</w:t>
      </w:r>
    </w:p>
    <w:p w14:paraId="713FB0DD" w14:textId="29A4DEB6" w:rsidR="00764901" w:rsidRPr="00637F62" w:rsidRDefault="00637F62" w:rsidP="0017395E">
      <w:pPr>
        <w:pStyle w:val="afb"/>
        <w:numPr>
          <w:ilvl w:val="0"/>
          <w:numId w:val="89"/>
        </w:numPr>
        <w:spacing w:beforeLines="50" w:before="156" w:afterLines="50" w:after="156" w:line="240" w:lineRule="auto"/>
        <w:ind w:firstLineChars="0"/>
        <w:rPr>
          <w:szCs w:val="21"/>
        </w:rPr>
      </w:pPr>
      <w:r w:rsidRPr="00637F62">
        <w:rPr>
          <w:rFonts w:hint="eastAsia"/>
          <w:szCs w:val="21"/>
        </w:rPr>
        <w:t>《绝热用挤塑聚苯乙烯泡沫塑料（</w:t>
      </w:r>
      <w:r w:rsidRPr="00637F62">
        <w:rPr>
          <w:rFonts w:hint="eastAsia"/>
          <w:szCs w:val="21"/>
        </w:rPr>
        <w:t>XPS</w:t>
      </w:r>
      <w:r w:rsidRPr="00637F62">
        <w:rPr>
          <w:rFonts w:hint="eastAsia"/>
          <w:szCs w:val="21"/>
        </w:rPr>
        <w:t>）》</w:t>
      </w:r>
      <w:r w:rsidRPr="00637F62">
        <w:rPr>
          <w:rFonts w:hint="eastAsia"/>
          <w:szCs w:val="21"/>
        </w:rPr>
        <w:t>GB/T 10801.2</w:t>
      </w:r>
    </w:p>
    <w:p w14:paraId="3089A8A4" w14:textId="77777777" w:rsidR="00D3186F" w:rsidRDefault="001D714E" w:rsidP="0017395E">
      <w:pPr>
        <w:pStyle w:val="afb"/>
        <w:numPr>
          <w:ilvl w:val="0"/>
          <w:numId w:val="89"/>
        </w:numPr>
        <w:spacing w:beforeLines="50" w:before="156" w:afterLines="50" w:after="156" w:line="240" w:lineRule="auto"/>
        <w:ind w:firstLineChars="0"/>
        <w:rPr>
          <w:szCs w:val="21"/>
        </w:rPr>
      </w:pPr>
      <w:r w:rsidRPr="00FE2CD2">
        <w:rPr>
          <w:rFonts w:hint="eastAsia"/>
          <w:szCs w:val="21"/>
        </w:rPr>
        <w:t>《硅酮建筑密封胶》</w:t>
      </w:r>
      <w:r w:rsidRPr="00FE2CD2">
        <w:rPr>
          <w:rFonts w:hint="eastAsia"/>
          <w:szCs w:val="21"/>
        </w:rPr>
        <w:t>GB/T 14683</w:t>
      </w:r>
    </w:p>
    <w:p w14:paraId="247557F5" w14:textId="493CB29D" w:rsidR="00764901" w:rsidRDefault="00764901" w:rsidP="0017395E">
      <w:pPr>
        <w:pStyle w:val="afb"/>
        <w:numPr>
          <w:ilvl w:val="0"/>
          <w:numId w:val="89"/>
        </w:numPr>
        <w:spacing w:beforeLines="50" w:before="156" w:afterLines="50" w:after="156" w:line="240" w:lineRule="auto"/>
        <w:ind w:firstLineChars="0"/>
        <w:rPr>
          <w:szCs w:val="21"/>
        </w:rPr>
      </w:pPr>
      <w:r w:rsidRPr="00A13E69">
        <w:rPr>
          <w:rFonts w:hint="eastAsia"/>
          <w:szCs w:val="21"/>
        </w:rPr>
        <w:t>《高分子防水材料</w:t>
      </w:r>
      <w:r w:rsidRPr="00A13E69">
        <w:rPr>
          <w:rFonts w:hint="eastAsia"/>
          <w:szCs w:val="21"/>
        </w:rPr>
        <w:t xml:space="preserve"> </w:t>
      </w:r>
      <w:r w:rsidRPr="00A13E69">
        <w:rPr>
          <w:rFonts w:hint="eastAsia"/>
          <w:szCs w:val="21"/>
        </w:rPr>
        <w:t>第</w:t>
      </w:r>
      <w:r w:rsidRPr="00A13E69">
        <w:rPr>
          <w:rFonts w:hint="eastAsia"/>
          <w:szCs w:val="21"/>
        </w:rPr>
        <w:t>2</w:t>
      </w:r>
      <w:r w:rsidRPr="00A13E69">
        <w:rPr>
          <w:rFonts w:hint="eastAsia"/>
          <w:szCs w:val="21"/>
        </w:rPr>
        <w:t>部分：止水带》</w:t>
      </w:r>
      <w:r w:rsidRPr="00A13E69">
        <w:rPr>
          <w:rFonts w:hint="eastAsia"/>
          <w:szCs w:val="21"/>
        </w:rPr>
        <w:t>GB 18173.2</w:t>
      </w:r>
    </w:p>
    <w:p w14:paraId="2C177BA3" w14:textId="77777777" w:rsidR="00D3186F" w:rsidRPr="00652C12" w:rsidRDefault="001D714E" w:rsidP="0017395E">
      <w:pPr>
        <w:pStyle w:val="afb"/>
        <w:numPr>
          <w:ilvl w:val="0"/>
          <w:numId w:val="89"/>
        </w:numPr>
        <w:spacing w:beforeLines="50" w:before="156" w:afterLines="50" w:after="156" w:line="240" w:lineRule="auto"/>
        <w:ind w:firstLineChars="0"/>
        <w:rPr>
          <w:szCs w:val="21"/>
        </w:rPr>
      </w:pPr>
      <w:r w:rsidRPr="00FE2CD2">
        <w:rPr>
          <w:rFonts w:hint="eastAsia"/>
          <w:szCs w:val="21"/>
        </w:rPr>
        <w:t>《绝热用硬质酚醛泡沫制品（</w:t>
      </w:r>
      <w:r w:rsidRPr="00FE2CD2">
        <w:rPr>
          <w:rFonts w:hint="eastAsia"/>
          <w:szCs w:val="21"/>
        </w:rPr>
        <w:t>PF</w:t>
      </w:r>
      <w:r w:rsidRPr="00652C12">
        <w:rPr>
          <w:rFonts w:hint="eastAsia"/>
          <w:szCs w:val="21"/>
        </w:rPr>
        <w:t>）》</w:t>
      </w:r>
      <w:r w:rsidRPr="00652C12">
        <w:rPr>
          <w:szCs w:val="21"/>
        </w:rPr>
        <w:t>GB/T 20974</w:t>
      </w:r>
    </w:p>
    <w:p w14:paraId="1BEEF0D0" w14:textId="77777777" w:rsidR="00D3186F" w:rsidRPr="00652C12" w:rsidRDefault="001D714E" w:rsidP="0017395E">
      <w:pPr>
        <w:pStyle w:val="afb"/>
        <w:numPr>
          <w:ilvl w:val="0"/>
          <w:numId w:val="89"/>
        </w:numPr>
        <w:spacing w:beforeLines="50" w:before="156" w:afterLines="50" w:after="156" w:line="240" w:lineRule="auto"/>
        <w:ind w:firstLineChars="0"/>
        <w:rPr>
          <w:szCs w:val="21"/>
        </w:rPr>
      </w:pPr>
      <w:r w:rsidRPr="00652C12">
        <w:rPr>
          <w:rFonts w:hint="eastAsia"/>
          <w:szCs w:val="21"/>
        </w:rPr>
        <w:t>《建筑绝热用硬质聚氨酯泡沫塑料》</w:t>
      </w:r>
      <w:r w:rsidRPr="00652C12">
        <w:rPr>
          <w:szCs w:val="21"/>
        </w:rPr>
        <w:t>GB/T 21558</w:t>
      </w:r>
    </w:p>
    <w:p w14:paraId="389911D0" w14:textId="77777777" w:rsidR="00D3186F" w:rsidRPr="0017395E" w:rsidRDefault="001D714E" w:rsidP="0017395E">
      <w:pPr>
        <w:pStyle w:val="afb"/>
        <w:numPr>
          <w:ilvl w:val="0"/>
          <w:numId w:val="89"/>
        </w:numPr>
        <w:spacing w:beforeLines="50" w:before="156" w:afterLines="50" w:after="156" w:line="240" w:lineRule="auto"/>
        <w:ind w:firstLineChars="0"/>
        <w:rPr>
          <w:szCs w:val="21"/>
        </w:rPr>
      </w:pPr>
      <w:r w:rsidRPr="00D22908">
        <w:rPr>
          <w:rFonts w:hint="eastAsia"/>
          <w:szCs w:val="21"/>
        </w:rPr>
        <w:t>《模塑聚苯板薄抹灰外墙外保温系统材料》</w:t>
      </w:r>
      <w:r w:rsidRPr="0017395E">
        <w:rPr>
          <w:szCs w:val="21"/>
        </w:rPr>
        <w:t>GB/T 29906</w:t>
      </w:r>
    </w:p>
    <w:p w14:paraId="20BF0BAF" w14:textId="77777777" w:rsidR="00D3186F" w:rsidRPr="0017395E" w:rsidRDefault="001D714E" w:rsidP="0017395E">
      <w:pPr>
        <w:pStyle w:val="afb"/>
        <w:numPr>
          <w:ilvl w:val="0"/>
          <w:numId w:val="89"/>
        </w:numPr>
        <w:spacing w:beforeLines="50" w:before="156" w:afterLines="50" w:after="156" w:line="240" w:lineRule="auto"/>
        <w:ind w:firstLineChars="0"/>
        <w:rPr>
          <w:szCs w:val="21"/>
        </w:rPr>
      </w:pPr>
      <w:r w:rsidRPr="0017395E">
        <w:rPr>
          <w:rFonts w:hint="eastAsia"/>
          <w:szCs w:val="21"/>
        </w:rPr>
        <w:t>《装配式混凝土结构技术规程》</w:t>
      </w:r>
      <w:r w:rsidRPr="0017395E">
        <w:rPr>
          <w:szCs w:val="21"/>
        </w:rPr>
        <w:t>JGJ 1</w:t>
      </w:r>
    </w:p>
    <w:p w14:paraId="5C2FEE4C" w14:textId="77777777" w:rsidR="00D3186F" w:rsidRPr="0017395E" w:rsidRDefault="001D714E" w:rsidP="0017395E">
      <w:pPr>
        <w:pStyle w:val="afb"/>
        <w:numPr>
          <w:ilvl w:val="0"/>
          <w:numId w:val="89"/>
        </w:numPr>
        <w:spacing w:beforeLines="50" w:before="156" w:afterLines="50" w:after="156" w:line="240" w:lineRule="auto"/>
        <w:ind w:firstLineChars="0"/>
        <w:rPr>
          <w:szCs w:val="21"/>
        </w:rPr>
      </w:pPr>
      <w:r w:rsidRPr="0017395E">
        <w:rPr>
          <w:rFonts w:hint="eastAsia"/>
          <w:szCs w:val="21"/>
        </w:rPr>
        <w:t>《高层建筑混凝土结构技术规程》</w:t>
      </w:r>
      <w:r w:rsidRPr="0017395E">
        <w:rPr>
          <w:szCs w:val="21"/>
        </w:rPr>
        <w:t>JGJ 3</w:t>
      </w:r>
    </w:p>
    <w:p w14:paraId="35D5BC84" w14:textId="77777777" w:rsidR="00D3186F" w:rsidRDefault="001D714E" w:rsidP="0017395E">
      <w:pPr>
        <w:pStyle w:val="afb"/>
        <w:numPr>
          <w:ilvl w:val="0"/>
          <w:numId w:val="89"/>
        </w:numPr>
        <w:spacing w:beforeLines="50" w:before="156" w:afterLines="50" w:after="156" w:line="240" w:lineRule="auto"/>
        <w:ind w:firstLineChars="0"/>
        <w:rPr>
          <w:szCs w:val="21"/>
        </w:rPr>
      </w:pPr>
      <w:r w:rsidRPr="0017395E">
        <w:rPr>
          <w:rFonts w:hint="eastAsia"/>
          <w:szCs w:val="21"/>
        </w:rPr>
        <w:t>《钢筋焊接及验收规程》</w:t>
      </w:r>
      <w:r w:rsidRPr="0017395E">
        <w:rPr>
          <w:szCs w:val="21"/>
        </w:rPr>
        <w:t>JGJ 18</w:t>
      </w:r>
    </w:p>
    <w:p w14:paraId="66386491" w14:textId="3EF6D8D1" w:rsidR="00FE2CD2" w:rsidRPr="00FE2CD2" w:rsidRDefault="00FE2CD2" w:rsidP="0017395E">
      <w:pPr>
        <w:pStyle w:val="afb"/>
        <w:numPr>
          <w:ilvl w:val="0"/>
          <w:numId w:val="89"/>
        </w:numPr>
        <w:spacing w:beforeLines="50" w:before="156" w:afterLines="50" w:after="156" w:line="240" w:lineRule="auto"/>
        <w:ind w:firstLineChars="0"/>
        <w:rPr>
          <w:szCs w:val="21"/>
        </w:rPr>
      </w:pPr>
      <w:r w:rsidRPr="00FE2CD2">
        <w:rPr>
          <w:rFonts w:hint="eastAsia"/>
          <w:szCs w:val="21"/>
        </w:rPr>
        <w:t>《严寒和寒冷地区居住建筑节能设计标准》</w:t>
      </w:r>
      <w:r w:rsidRPr="00FE2CD2">
        <w:rPr>
          <w:rFonts w:hint="eastAsia"/>
          <w:szCs w:val="21"/>
        </w:rPr>
        <w:t>JGJ2</w:t>
      </w:r>
      <w:r>
        <w:rPr>
          <w:szCs w:val="21"/>
        </w:rPr>
        <w:t xml:space="preserve"> </w:t>
      </w:r>
      <w:r w:rsidRPr="00FE2CD2">
        <w:rPr>
          <w:rFonts w:hint="eastAsia"/>
          <w:szCs w:val="21"/>
        </w:rPr>
        <w:t>6</w:t>
      </w:r>
    </w:p>
    <w:p w14:paraId="63ADE4CD" w14:textId="77777777" w:rsidR="00D3186F" w:rsidRDefault="001D714E" w:rsidP="0017395E">
      <w:pPr>
        <w:pStyle w:val="afb"/>
        <w:numPr>
          <w:ilvl w:val="0"/>
          <w:numId w:val="89"/>
        </w:numPr>
        <w:spacing w:beforeLines="50" w:before="156" w:afterLines="50" w:after="156" w:line="240" w:lineRule="auto"/>
        <w:ind w:firstLineChars="0"/>
        <w:rPr>
          <w:szCs w:val="21"/>
        </w:rPr>
      </w:pPr>
      <w:r w:rsidRPr="00652C12">
        <w:rPr>
          <w:rFonts w:hint="eastAsia"/>
          <w:szCs w:val="21"/>
        </w:rPr>
        <w:t>《建筑施工安全检查标准》</w:t>
      </w:r>
      <w:r w:rsidRPr="00652C12">
        <w:rPr>
          <w:szCs w:val="21"/>
        </w:rPr>
        <w:t>JGJ 59</w:t>
      </w:r>
    </w:p>
    <w:p w14:paraId="346CEC4B" w14:textId="1EE8B2C1" w:rsidR="00FE2CD2" w:rsidRPr="00652C12" w:rsidRDefault="00FE2CD2" w:rsidP="0017395E">
      <w:pPr>
        <w:pStyle w:val="afb"/>
        <w:numPr>
          <w:ilvl w:val="0"/>
          <w:numId w:val="89"/>
        </w:numPr>
        <w:spacing w:beforeLines="50" w:before="156" w:afterLines="50" w:after="156" w:line="240" w:lineRule="auto"/>
        <w:ind w:firstLineChars="0"/>
        <w:rPr>
          <w:szCs w:val="21"/>
        </w:rPr>
      </w:pPr>
      <w:r w:rsidRPr="00FE2CD2">
        <w:rPr>
          <w:rFonts w:hint="eastAsia"/>
          <w:szCs w:val="21"/>
        </w:rPr>
        <w:t>《夏热冬暖地区居住建筑节能设计标准》</w:t>
      </w:r>
      <w:r w:rsidRPr="00FE2CD2">
        <w:rPr>
          <w:rFonts w:hint="eastAsia"/>
          <w:szCs w:val="21"/>
        </w:rPr>
        <w:t>JGJ</w:t>
      </w:r>
      <w:r>
        <w:rPr>
          <w:szCs w:val="21"/>
        </w:rPr>
        <w:t xml:space="preserve"> </w:t>
      </w:r>
      <w:r w:rsidRPr="00FE2CD2">
        <w:rPr>
          <w:rFonts w:hint="eastAsia"/>
          <w:szCs w:val="21"/>
        </w:rPr>
        <w:t>75</w:t>
      </w:r>
    </w:p>
    <w:p w14:paraId="212F65F0" w14:textId="77777777" w:rsidR="00D3186F" w:rsidRPr="00652C12" w:rsidRDefault="001D714E" w:rsidP="0017395E">
      <w:pPr>
        <w:pStyle w:val="afb"/>
        <w:numPr>
          <w:ilvl w:val="0"/>
          <w:numId w:val="89"/>
        </w:numPr>
        <w:spacing w:beforeLines="50" w:before="156" w:afterLines="50" w:after="156" w:line="240" w:lineRule="auto"/>
        <w:ind w:firstLineChars="0"/>
        <w:rPr>
          <w:szCs w:val="21"/>
        </w:rPr>
      </w:pPr>
      <w:r w:rsidRPr="00652C12">
        <w:rPr>
          <w:rFonts w:hint="eastAsia"/>
          <w:szCs w:val="21"/>
        </w:rPr>
        <w:t>《钢筋机械连接通用技术规程》</w:t>
      </w:r>
      <w:r w:rsidRPr="00652C12">
        <w:rPr>
          <w:szCs w:val="21"/>
        </w:rPr>
        <w:t>JGJ 107</w:t>
      </w:r>
    </w:p>
    <w:p w14:paraId="32667D62" w14:textId="77777777" w:rsidR="00D3186F" w:rsidRDefault="001D714E" w:rsidP="0017395E">
      <w:pPr>
        <w:pStyle w:val="afb"/>
        <w:numPr>
          <w:ilvl w:val="0"/>
          <w:numId w:val="89"/>
        </w:numPr>
        <w:spacing w:beforeLines="50" w:before="156" w:afterLines="50" w:after="156" w:line="240" w:lineRule="auto"/>
        <w:ind w:firstLineChars="0"/>
        <w:rPr>
          <w:szCs w:val="21"/>
        </w:rPr>
      </w:pPr>
      <w:r w:rsidRPr="00652C12">
        <w:rPr>
          <w:rFonts w:hint="eastAsia"/>
          <w:szCs w:val="21"/>
        </w:rPr>
        <w:t>《钢筋焊接网混凝土结构技术规程》</w:t>
      </w:r>
      <w:r w:rsidRPr="00652C12">
        <w:rPr>
          <w:szCs w:val="21"/>
        </w:rPr>
        <w:t>JGJ 114</w:t>
      </w:r>
    </w:p>
    <w:p w14:paraId="4F31E1F9" w14:textId="601E4E02" w:rsidR="00FE2CD2" w:rsidRPr="00652C12" w:rsidRDefault="00FE2CD2" w:rsidP="0017395E">
      <w:pPr>
        <w:pStyle w:val="afb"/>
        <w:numPr>
          <w:ilvl w:val="0"/>
          <w:numId w:val="89"/>
        </w:numPr>
        <w:spacing w:beforeLines="50" w:before="156" w:afterLines="50" w:after="156" w:line="240" w:lineRule="auto"/>
        <w:ind w:firstLineChars="0"/>
        <w:rPr>
          <w:szCs w:val="21"/>
        </w:rPr>
      </w:pPr>
      <w:r w:rsidRPr="00FE2CD2">
        <w:rPr>
          <w:rFonts w:hint="eastAsia"/>
          <w:szCs w:val="21"/>
        </w:rPr>
        <w:t>《夏热冬冷地区居住建筑节能设计标准》</w:t>
      </w:r>
      <w:r w:rsidRPr="00FE2CD2">
        <w:rPr>
          <w:rFonts w:hint="eastAsia"/>
          <w:szCs w:val="21"/>
        </w:rPr>
        <w:t>JGJ</w:t>
      </w:r>
      <w:r>
        <w:rPr>
          <w:szCs w:val="21"/>
        </w:rPr>
        <w:t xml:space="preserve"> </w:t>
      </w:r>
      <w:r w:rsidRPr="00FE2CD2">
        <w:rPr>
          <w:rFonts w:hint="eastAsia"/>
          <w:szCs w:val="21"/>
        </w:rPr>
        <w:t>134</w:t>
      </w:r>
    </w:p>
    <w:p w14:paraId="20E4E03C" w14:textId="77777777" w:rsidR="00D3186F" w:rsidRPr="00652C12" w:rsidRDefault="001D714E" w:rsidP="0017395E">
      <w:pPr>
        <w:pStyle w:val="afb"/>
        <w:numPr>
          <w:ilvl w:val="0"/>
          <w:numId w:val="89"/>
        </w:numPr>
        <w:spacing w:beforeLines="50" w:before="156" w:afterLines="50" w:after="156" w:line="240" w:lineRule="auto"/>
        <w:ind w:firstLineChars="0"/>
        <w:rPr>
          <w:szCs w:val="21"/>
        </w:rPr>
      </w:pPr>
      <w:r w:rsidRPr="00652C12">
        <w:rPr>
          <w:rFonts w:hint="eastAsia"/>
          <w:szCs w:val="21"/>
        </w:rPr>
        <w:t>《建筑施工现场环境与卫生标准》</w:t>
      </w:r>
      <w:r w:rsidRPr="00652C12">
        <w:rPr>
          <w:szCs w:val="21"/>
        </w:rPr>
        <w:t>JGJ 146</w:t>
      </w:r>
    </w:p>
    <w:p w14:paraId="077B2A27" w14:textId="77777777" w:rsidR="00D3186F" w:rsidRDefault="001D714E" w:rsidP="0017395E">
      <w:pPr>
        <w:pStyle w:val="afb"/>
        <w:numPr>
          <w:ilvl w:val="0"/>
          <w:numId w:val="89"/>
        </w:numPr>
        <w:spacing w:beforeLines="50" w:before="156" w:afterLines="50" w:after="156" w:line="240" w:lineRule="auto"/>
        <w:ind w:firstLineChars="0"/>
        <w:rPr>
          <w:szCs w:val="21"/>
        </w:rPr>
      </w:pPr>
      <w:r w:rsidRPr="00652C12">
        <w:rPr>
          <w:rFonts w:hint="eastAsia"/>
          <w:szCs w:val="21"/>
        </w:rPr>
        <w:t>《钢筋锚固板应用技术规程》</w:t>
      </w:r>
      <w:r w:rsidRPr="00D22908">
        <w:rPr>
          <w:szCs w:val="21"/>
        </w:rPr>
        <w:t>JGJ 256</w:t>
      </w:r>
    </w:p>
    <w:p w14:paraId="03C12CDD" w14:textId="467AD14B" w:rsidR="005E5A07" w:rsidRPr="005E5A07" w:rsidRDefault="005E5A07" w:rsidP="0017395E">
      <w:pPr>
        <w:pStyle w:val="afb"/>
        <w:numPr>
          <w:ilvl w:val="0"/>
          <w:numId w:val="89"/>
        </w:numPr>
        <w:spacing w:beforeLines="50" w:before="156" w:afterLines="50" w:after="156" w:line="240" w:lineRule="auto"/>
        <w:ind w:firstLineChars="0"/>
        <w:rPr>
          <w:szCs w:val="21"/>
        </w:rPr>
      </w:pPr>
      <w:r w:rsidRPr="005E5A07">
        <w:rPr>
          <w:rFonts w:hint="eastAsia"/>
          <w:szCs w:val="21"/>
        </w:rPr>
        <w:t>《自密实混凝土应用技术规程》</w:t>
      </w:r>
      <w:r w:rsidRPr="005E5A07">
        <w:rPr>
          <w:rFonts w:hint="eastAsia"/>
          <w:szCs w:val="21"/>
        </w:rPr>
        <w:t>JGJ/T283</w:t>
      </w:r>
    </w:p>
    <w:p w14:paraId="1B0CD12B" w14:textId="77777777" w:rsidR="00D3186F" w:rsidRPr="00652C12" w:rsidRDefault="001D714E" w:rsidP="0017395E">
      <w:pPr>
        <w:pStyle w:val="afb"/>
        <w:numPr>
          <w:ilvl w:val="0"/>
          <w:numId w:val="89"/>
        </w:numPr>
        <w:spacing w:beforeLines="50" w:before="156" w:afterLines="50" w:after="156" w:line="240" w:lineRule="auto"/>
        <w:ind w:firstLineChars="0"/>
        <w:rPr>
          <w:szCs w:val="21"/>
        </w:rPr>
      </w:pPr>
      <w:r w:rsidRPr="00FE2CD2">
        <w:rPr>
          <w:rFonts w:hint="eastAsia"/>
          <w:szCs w:val="21"/>
        </w:rPr>
        <w:t>《住宅室内防水工程技术规范》</w:t>
      </w:r>
      <w:r w:rsidRPr="00FE2CD2">
        <w:rPr>
          <w:rFonts w:hint="eastAsia"/>
          <w:szCs w:val="21"/>
        </w:rPr>
        <w:t>JGJ 298</w:t>
      </w:r>
    </w:p>
    <w:p w14:paraId="55C11E89" w14:textId="77777777" w:rsidR="00D3186F" w:rsidRPr="00652C12" w:rsidRDefault="001D714E" w:rsidP="0017395E">
      <w:pPr>
        <w:pStyle w:val="afb"/>
        <w:numPr>
          <w:ilvl w:val="0"/>
          <w:numId w:val="89"/>
        </w:numPr>
        <w:spacing w:beforeLines="50" w:before="156" w:afterLines="50" w:after="156" w:line="240" w:lineRule="auto"/>
        <w:ind w:firstLineChars="0"/>
        <w:rPr>
          <w:szCs w:val="21"/>
        </w:rPr>
      </w:pPr>
      <w:r w:rsidRPr="00652C12">
        <w:rPr>
          <w:rFonts w:hint="eastAsia"/>
          <w:szCs w:val="21"/>
        </w:rPr>
        <w:t>《装配式住宅建筑设计标准》</w:t>
      </w:r>
      <w:r w:rsidRPr="00652C12">
        <w:rPr>
          <w:szCs w:val="21"/>
        </w:rPr>
        <w:t>JGJ/T 398</w:t>
      </w:r>
    </w:p>
    <w:p w14:paraId="6CBD4549" w14:textId="77777777" w:rsidR="00D3186F" w:rsidRPr="00652C12" w:rsidRDefault="001D714E" w:rsidP="0017395E">
      <w:pPr>
        <w:pStyle w:val="afb"/>
        <w:numPr>
          <w:ilvl w:val="0"/>
          <w:numId w:val="89"/>
        </w:numPr>
        <w:spacing w:beforeLines="50" w:before="156" w:afterLines="50" w:after="156" w:line="240" w:lineRule="auto"/>
        <w:ind w:firstLineChars="0"/>
        <w:rPr>
          <w:szCs w:val="21"/>
        </w:rPr>
      </w:pPr>
      <w:r w:rsidRPr="00652C12">
        <w:rPr>
          <w:rFonts w:hint="eastAsia"/>
          <w:szCs w:val="21"/>
        </w:rPr>
        <w:t>《预制混凝土外挂墙板应用技术标准》</w:t>
      </w:r>
      <w:r w:rsidRPr="00652C12">
        <w:rPr>
          <w:szCs w:val="21"/>
        </w:rPr>
        <w:t>JGJ/T 458</w:t>
      </w:r>
    </w:p>
    <w:p w14:paraId="3417E15B" w14:textId="77777777" w:rsidR="00D3186F" w:rsidRPr="0017395E" w:rsidRDefault="001D714E" w:rsidP="0017395E">
      <w:pPr>
        <w:pStyle w:val="afb"/>
        <w:numPr>
          <w:ilvl w:val="0"/>
          <w:numId w:val="89"/>
        </w:numPr>
        <w:spacing w:beforeLines="50" w:before="156" w:afterLines="50" w:after="156" w:line="240" w:lineRule="auto"/>
        <w:ind w:firstLineChars="0"/>
        <w:rPr>
          <w:szCs w:val="21"/>
        </w:rPr>
      </w:pPr>
      <w:r w:rsidRPr="00D22908">
        <w:rPr>
          <w:rFonts w:hint="eastAsia"/>
          <w:szCs w:val="21"/>
        </w:rPr>
        <w:t>《预制保温墙体用纤维增强塑料连接件》</w:t>
      </w:r>
      <w:r w:rsidRPr="0017395E">
        <w:rPr>
          <w:szCs w:val="21"/>
        </w:rPr>
        <w:t>JG/T 561</w:t>
      </w:r>
    </w:p>
    <w:p w14:paraId="132D1FD3" w14:textId="77777777" w:rsidR="00D3186F" w:rsidRPr="0017395E" w:rsidRDefault="001D714E" w:rsidP="0017395E">
      <w:pPr>
        <w:pStyle w:val="afb"/>
        <w:numPr>
          <w:ilvl w:val="0"/>
          <w:numId w:val="89"/>
        </w:numPr>
        <w:spacing w:beforeLines="50" w:before="156" w:afterLines="50" w:after="156" w:line="240" w:lineRule="auto"/>
        <w:ind w:firstLineChars="0"/>
        <w:rPr>
          <w:szCs w:val="21"/>
        </w:rPr>
      </w:pPr>
      <w:r w:rsidRPr="0017395E">
        <w:rPr>
          <w:rFonts w:hint="eastAsia"/>
          <w:szCs w:val="21"/>
        </w:rPr>
        <w:t>《泡沫玻璃绝热制品》</w:t>
      </w:r>
      <w:r w:rsidRPr="0017395E">
        <w:rPr>
          <w:szCs w:val="21"/>
        </w:rPr>
        <w:t>JC/T 647</w:t>
      </w:r>
    </w:p>
    <w:p w14:paraId="452AAB3B" w14:textId="77777777" w:rsidR="00D3186F" w:rsidRPr="0017395E" w:rsidRDefault="001D714E" w:rsidP="0017395E">
      <w:pPr>
        <w:pStyle w:val="afb"/>
        <w:numPr>
          <w:ilvl w:val="0"/>
          <w:numId w:val="89"/>
        </w:numPr>
        <w:spacing w:beforeLines="50" w:before="156" w:afterLines="50" w:after="156" w:line="240" w:lineRule="auto"/>
        <w:ind w:firstLineChars="0"/>
        <w:rPr>
          <w:szCs w:val="21"/>
        </w:rPr>
      </w:pPr>
      <w:r w:rsidRPr="0017395E">
        <w:rPr>
          <w:rFonts w:hint="eastAsia"/>
          <w:szCs w:val="21"/>
        </w:rPr>
        <w:t>《纤维增强塑料</w:t>
      </w:r>
      <w:r w:rsidRPr="0017395E">
        <w:rPr>
          <w:szCs w:val="21"/>
        </w:rPr>
        <w:t xml:space="preserve"> </w:t>
      </w:r>
      <w:r w:rsidRPr="0017395E">
        <w:rPr>
          <w:rFonts w:hint="eastAsia"/>
          <w:szCs w:val="21"/>
        </w:rPr>
        <w:t>短梁法测定层间剪切强度》</w:t>
      </w:r>
      <w:r w:rsidRPr="0017395E">
        <w:rPr>
          <w:szCs w:val="21"/>
        </w:rPr>
        <w:t>JC/T 773</w:t>
      </w:r>
    </w:p>
    <w:p w14:paraId="10F7DE83" w14:textId="77777777" w:rsidR="00D3186F" w:rsidRPr="0017395E" w:rsidRDefault="001D714E" w:rsidP="0017395E">
      <w:pPr>
        <w:pStyle w:val="afb"/>
        <w:numPr>
          <w:ilvl w:val="0"/>
          <w:numId w:val="89"/>
        </w:numPr>
        <w:spacing w:beforeLines="50" w:before="156" w:afterLines="50" w:after="156" w:line="240" w:lineRule="auto"/>
        <w:ind w:firstLineChars="0"/>
        <w:rPr>
          <w:szCs w:val="21"/>
        </w:rPr>
      </w:pPr>
      <w:r w:rsidRPr="0017395E">
        <w:rPr>
          <w:rFonts w:hint="eastAsia"/>
          <w:szCs w:val="21"/>
        </w:rPr>
        <w:t>《混凝土建筑接缝用密封胶》</w:t>
      </w:r>
      <w:r w:rsidRPr="0017395E">
        <w:rPr>
          <w:szCs w:val="21"/>
        </w:rPr>
        <w:t>JC/T 881</w:t>
      </w:r>
    </w:p>
    <w:p w14:paraId="10200688" w14:textId="4241E51E" w:rsidR="00D3186F" w:rsidRPr="00652C12" w:rsidRDefault="001D714E" w:rsidP="0017395E">
      <w:pPr>
        <w:pStyle w:val="afb"/>
        <w:numPr>
          <w:ilvl w:val="0"/>
          <w:numId w:val="89"/>
        </w:numPr>
        <w:spacing w:beforeLines="50" w:before="156" w:afterLines="50" w:after="156" w:line="240" w:lineRule="auto"/>
        <w:ind w:firstLineChars="0"/>
        <w:rPr>
          <w:szCs w:val="21"/>
        </w:rPr>
      </w:pPr>
      <w:r w:rsidRPr="0017395E">
        <w:rPr>
          <w:rFonts w:hint="eastAsia"/>
          <w:szCs w:val="21"/>
        </w:rPr>
        <w:lastRenderedPageBreak/>
        <w:t>《钢筋</w:t>
      </w:r>
      <w:r w:rsidR="00D7657F">
        <w:rPr>
          <w:rFonts w:hint="eastAsia"/>
          <w:szCs w:val="21"/>
        </w:rPr>
        <w:t>混凝</w:t>
      </w:r>
      <w:r w:rsidRPr="00FE2CD2">
        <w:rPr>
          <w:rFonts w:hint="eastAsia"/>
          <w:szCs w:val="21"/>
        </w:rPr>
        <w:t>土用钢筋桁架》</w:t>
      </w:r>
      <w:r w:rsidRPr="00FE2CD2">
        <w:rPr>
          <w:rFonts w:hint="eastAsia"/>
          <w:szCs w:val="21"/>
        </w:rPr>
        <w:t>Y</w:t>
      </w:r>
      <w:r w:rsidRPr="00652C12">
        <w:rPr>
          <w:szCs w:val="21"/>
        </w:rPr>
        <w:t>B/T 4262</w:t>
      </w:r>
    </w:p>
    <w:p w14:paraId="79C0C1BB" w14:textId="0C4C8504" w:rsidR="005E5A07" w:rsidRPr="00652C12" w:rsidRDefault="001D714E" w:rsidP="0017395E">
      <w:pPr>
        <w:pStyle w:val="afb"/>
        <w:numPr>
          <w:ilvl w:val="0"/>
          <w:numId w:val="89"/>
        </w:numPr>
        <w:spacing w:beforeLines="50" w:before="156" w:afterLines="50" w:after="156" w:line="240" w:lineRule="auto"/>
        <w:ind w:firstLineChars="0"/>
        <w:rPr>
          <w:szCs w:val="21"/>
        </w:rPr>
      </w:pPr>
      <w:r w:rsidRPr="00652C12">
        <w:rPr>
          <w:rFonts w:hint="eastAsia"/>
          <w:szCs w:val="21"/>
        </w:rPr>
        <w:t>《装配整体式叠合剪力墙结构技术规程》</w:t>
      </w:r>
      <w:r w:rsidRPr="00652C12">
        <w:rPr>
          <w:szCs w:val="21"/>
        </w:rPr>
        <w:t>DG/TJ08-2266</w:t>
      </w:r>
    </w:p>
    <w:sectPr w:rsidR="005E5A07" w:rsidRPr="00652C12" w:rsidSect="0017395E">
      <w:pgSz w:w="11907" w:h="16839"/>
      <w:pgMar w:top="1440" w:right="1701" w:bottom="1276" w:left="1797"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619494" w14:textId="77777777" w:rsidR="005F445D" w:rsidRDefault="005F445D">
      <w:pPr>
        <w:spacing w:line="240" w:lineRule="auto"/>
      </w:pPr>
      <w:r>
        <w:separator/>
      </w:r>
    </w:p>
  </w:endnote>
  <w:endnote w:type="continuationSeparator" w:id="0">
    <w:p w14:paraId="538656EF" w14:textId="77777777" w:rsidR="005F445D" w:rsidRDefault="005F44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GoudyHandtooled BT">
    <w:altName w:val="Gabriola"/>
    <w:charset w:val="00"/>
    <w:family w:val="decorative"/>
    <w:pitch w:val="default"/>
    <w:sig w:usb0="00000000"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5E5DF" w14:textId="77777777" w:rsidR="001851B8" w:rsidRDefault="001851B8">
    <w:pPr>
      <w:pStyle w:val="aa"/>
      <w:jc w:val="center"/>
    </w:pPr>
    <w:r>
      <w:fldChar w:fldCharType="begin"/>
    </w:r>
    <w:r>
      <w:instrText>PAGE   \* MERGEFORMAT</w:instrText>
    </w:r>
    <w:r>
      <w:fldChar w:fldCharType="separate"/>
    </w:r>
    <w:r w:rsidR="0017395E" w:rsidRPr="0017395E">
      <w:rPr>
        <w:noProof/>
        <w:lang w:val="zh-CN"/>
      </w:rPr>
      <w:t>16</w:t>
    </w:r>
    <w:r>
      <w:fldChar w:fldCharType="end"/>
    </w:r>
  </w:p>
  <w:p w14:paraId="5F407B8B" w14:textId="77777777" w:rsidR="001851B8" w:rsidRDefault="001851B8">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61889" w14:textId="77777777" w:rsidR="001851B8" w:rsidRDefault="001851B8">
    <w:pPr>
      <w:pStyle w:val="aa"/>
      <w:jc w:val="center"/>
    </w:pPr>
    <w:r>
      <w:fldChar w:fldCharType="begin"/>
    </w:r>
    <w:r>
      <w:instrText>PAGE   \* MERGEFORMAT</w:instrText>
    </w:r>
    <w:r>
      <w:fldChar w:fldCharType="separate"/>
    </w:r>
    <w:r w:rsidR="0017395E" w:rsidRPr="0017395E">
      <w:rPr>
        <w:noProof/>
        <w:lang w:val="zh-CN"/>
      </w:rPr>
      <w:t>23</w:t>
    </w:r>
    <w:r>
      <w:fldChar w:fldCharType="end"/>
    </w:r>
  </w:p>
  <w:p w14:paraId="5C9818B5" w14:textId="77777777" w:rsidR="001851B8" w:rsidRDefault="001851B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EF9247" w14:textId="77777777" w:rsidR="005F445D" w:rsidRDefault="005F445D">
      <w:pPr>
        <w:spacing w:line="240" w:lineRule="auto"/>
      </w:pPr>
      <w:r>
        <w:separator/>
      </w:r>
    </w:p>
  </w:footnote>
  <w:footnote w:type="continuationSeparator" w:id="0">
    <w:p w14:paraId="6B43FF63" w14:textId="77777777" w:rsidR="005F445D" w:rsidRDefault="005F445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076BB" w14:textId="77777777" w:rsidR="001851B8" w:rsidRDefault="001851B8">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1AF4B" w14:textId="77777777" w:rsidR="001851B8" w:rsidRDefault="001851B8">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A08FE" w14:textId="77777777" w:rsidR="001851B8" w:rsidRDefault="001851B8">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FDDAB" w14:textId="77777777" w:rsidR="001851B8" w:rsidRDefault="001851B8">
    <w:pPr>
      <w:pStyle w:val="ab"/>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FD519" w14:textId="77777777" w:rsidR="001851B8" w:rsidRDefault="001851B8">
    <w:pPr>
      <w:pStyle w:val="ab"/>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C4F96" w14:textId="77777777" w:rsidR="001851B8" w:rsidRDefault="001851B8">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7206A"/>
    <w:multiLevelType w:val="multilevel"/>
    <w:tmpl w:val="0107206A"/>
    <w:lvl w:ilvl="0">
      <w:start w:val="1"/>
      <w:numFmt w:val="decimal"/>
      <w:suff w:val="space"/>
      <w:lvlText w:val="6.1.%1"/>
      <w:lvlJc w:val="left"/>
      <w:pPr>
        <w:ind w:left="0" w:firstLine="0"/>
      </w:pPr>
      <w:rPr>
        <w:rFonts w:hint="eastAsia"/>
        <w:b/>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1E31489"/>
    <w:multiLevelType w:val="multilevel"/>
    <w:tmpl w:val="01E31489"/>
    <w:lvl w:ilvl="0">
      <w:start w:val="1"/>
      <w:numFmt w:val="decimal"/>
      <w:suff w:val="space"/>
      <w:lvlText w:val="5.1.%1"/>
      <w:lvlJc w:val="left"/>
      <w:pPr>
        <w:ind w:left="0" w:firstLine="0"/>
      </w:pPr>
      <w:rPr>
        <w:rFonts w:hint="eastAsia"/>
        <w:b/>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3B73D71"/>
    <w:multiLevelType w:val="multilevel"/>
    <w:tmpl w:val="03B73D71"/>
    <w:lvl w:ilvl="0">
      <w:start w:val="1"/>
      <w:numFmt w:val="decimal"/>
      <w:suff w:val="space"/>
      <w:lvlText w:val="9.1.%1"/>
      <w:lvlJc w:val="left"/>
      <w:pPr>
        <w:ind w:left="0" w:firstLine="0"/>
      </w:pPr>
      <w:rPr>
        <w:rFonts w:hint="eastAsia"/>
        <w:b/>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45F5EED"/>
    <w:multiLevelType w:val="multilevel"/>
    <w:tmpl w:val="045F5EED"/>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 w15:restartNumberingAfterBreak="0">
    <w:nsid w:val="06D840A4"/>
    <w:multiLevelType w:val="multilevel"/>
    <w:tmpl w:val="06D840A4"/>
    <w:lvl w:ilvl="0">
      <w:start w:val="1"/>
      <w:numFmt w:val="decimal"/>
      <w:suff w:val="space"/>
      <w:lvlText w:val="%1 "/>
      <w:lvlJc w:val="left"/>
      <w:pPr>
        <w:ind w:left="0" w:firstLine="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8EE31B8"/>
    <w:multiLevelType w:val="multilevel"/>
    <w:tmpl w:val="08EE31B8"/>
    <w:lvl w:ilvl="0">
      <w:start w:val="1"/>
      <w:numFmt w:val="decimal"/>
      <w:suff w:val="space"/>
      <w:lvlText w:val="4.3.%1"/>
      <w:lvlJc w:val="left"/>
      <w:pPr>
        <w:ind w:left="0" w:firstLine="0"/>
      </w:pPr>
      <w:rPr>
        <w:rFonts w:hint="eastAsia"/>
        <w:b/>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97D2B10"/>
    <w:multiLevelType w:val="multilevel"/>
    <w:tmpl w:val="097D2B10"/>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 w15:restartNumberingAfterBreak="0">
    <w:nsid w:val="0A0216D4"/>
    <w:multiLevelType w:val="multilevel"/>
    <w:tmpl w:val="0A0216D4"/>
    <w:lvl w:ilvl="0">
      <w:start w:val="1"/>
      <w:numFmt w:val="decimal"/>
      <w:suff w:val="space"/>
      <w:lvlText w:val="5.5.%1"/>
      <w:lvlJc w:val="left"/>
      <w:pPr>
        <w:ind w:left="0" w:firstLine="0"/>
      </w:pPr>
      <w:rPr>
        <w:rFonts w:hint="eastAsia"/>
        <w:b/>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A0F1D7D"/>
    <w:multiLevelType w:val="multilevel"/>
    <w:tmpl w:val="0A0F1D7D"/>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482"/>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15:restartNumberingAfterBreak="0">
    <w:nsid w:val="0ADE179B"/>
    <w:multiLevelType w:val="multilevel"/>
    <w:tmpl w:val="0ADE179B"/>
    <w:lvl w:ilvl="0">
      <w:start w:val="1"/>
      <w:numFmt w:val="decimal"/>
      <w:suff w:val="space"/>
      <w:lvlText w:val="6.3.%1"/>
      <w:lvlJc w:val="left"/>
      <w:pPr>
        <w:ind w:left="0" w:firstLine="0"/>
      </w:pPr>
      <w:rPr>
        <w:rFonts w:hint="eastAsia"/>
        <w:b/>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CC93D7E"/>
    <w:multiLevelType w:val="multilevel"/>
    <w:tmpl w:val="0CC93D7E"/>
    <w:lvl w:ilvl="0">
      <w:start w:val="1"/>
      <w:numFmt w:val="decimal"/>
      <w:suff w:val="space"/>
      <w:lvlText w:val="%1 "/>
      <w:lvlJc w:val="left"/>
      <w:pPr>
        <w:ind w:left="0" w:firstLine="0"/>
      </w:pPr>
      <w:rPr>
        <w:rFonts w:hint="eastAsia"/>
        <w:b/>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15:restartNumberingAfterBreak="0">
    <w:nsid w:val="0CD625ED"/>
    <w:multiLevelType w:val="multilevel"/>
    <w:tmpl w:val="0CD625ED"/>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0D27382E"/>
    <w:multiLevelType w:val="multilevel"/>
    <w:tmpl w:val="0D27382E"/>
    <w:lvl w:ilvl="0">
      <w:start w:val="1"/>
      <w:numFmt w:val="decimal"/>
      <w:suff w:val="space"/>
      <w:lvlText w:val="6.4.%1"/>
      <w:lvlJc w:val="left"/>
      <w:pPr>
        <w:ind w:left="0" w:firstLine="0"/>
      </w:pPr>
      <w:rPr>
        <w:rFonts w:hint="eastAsia"/>
        <w:b/>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0FC53CEE"/>
    <w:multiLevelType w:val="multilevel"/>
    <w:tmpl w:val="0FC53CEE"/>
    <w:lvl w:ilvl="0">
      <w:start w:val="1"/>
      <w:numFmt w:val="decimal"/>
      <w:suff w:val="space"/>
      <w:lvlText w:val="7.4.%1"/>
      <w:lvlJc w:val="left"/>
      <w:pPr>
        <w:ind w:left="0" w:firstLine="0"/>
      </w:pPr>
      <w:rPr>
        <w:rFonts w:hint="eastAsia"/>
        <w:b/>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25157F3"/>
    <w:multiLevelType w:val="multilevel"/>
    <w:tmpl w:val="125157F3"/>
    <w:lvl w:ilvl="0">
      <w:start w:val="1"/>
      <w:numFmt w:val="decimal"/>
      <w:suff w:val="space"/>
      <w:lvlText w:val="7.2.%1"/>
      <w:lvlJc w:val="left"/>
      <w:pPr>
        <w:ind w:left="0" w:firstLine="0"/>
      </w:pPr>
      <w:rPr>
        <w:rFonts w:hint="eastAsia"/>
        <w:b/>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2B71A87"/>
    <w:multiLevelType w:val="multilevel"/>
    <w:tmpl w:val="12B71A87"/>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 w15:restartNumberingAfterBreak="0">
    <w:nsid w:val="13420744"/>
    <w:multiLevelType w:val="multilevel"/>
    <w:tmpl w:val="13420744"/>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 w15:restartNumberingAfterBreak="0">
    <w:nsid w:val="14BE72E2"/>
    <w:multiLevelType w:val="multilevel"/>
    <w:tmpl w:val="14BE72E2"/>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8" w15:restartNumberingAfterBreak="0">
    <w:nsid w:val="14D42B1B"/>
    <w:multiLevelType w:val="multilevel"/>
    <w:tmpl w:val="14D42B1B"/>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9" w15:restartNumberingAfterBreak="0">
    <w:nsid w:val="150C2B93"/>
    <w:multiLevelType w:val="multilevel"/>
    <w:tmpl w:val="150C2B93"/>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0" w15:restartNumberingAfterBreak="0">
    <w:nsid w:val="16667912"/>
    <w:multiLevelType w:val="multilevel"/>
    <w:tmpl w:val="16667912"/>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1" w15:restartNumberingAfterBreak="0">
    <w:nsid w:val="18B4609D"/>
    <w:multiLevelType w:val="multilevel"/>
    <w:tmpl w:val="18B4609D"/>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2" w15:restartNumberingAfterBreak="0">
    <w:nsid w:val="1B12319D"/>
    <w:multiLevelType w:val="multilevel"/>
    <w:tmpl w:val="1B12319D"/>
    <w:lvl w:ilvl="0">
      <w:start w:val="1"/>
      <w:numFmt w:val="decimal"/>
      <w:suff w:val="space"/>
      <w:lvlText w:val="7.1.%1"/>
      <w:lvlJc w:val="left"/>
      <w:pPr>
        <w:ind w:left="0" w:firstLine="0"/>
      </w:pPr>
      <w:rPr>
        <w:rFonts w:hint="eastAsia"/>
        <w:b/>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1C4E0D31"/>
    <w:multiLevelType w:val="multilevel"/>
    <w:tmpl w:val="1C4E0D31"/>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4" w15:restartNumberingAfterBreak="0">
    <w:nsid w:val="1D075FA4"/>
    <w:multiLevelType w:val="multilevel"/>
    <w:tmpl w:val="1D075FA4"/>
    <w:lvl w:ilvl="0">
      <w:start w:val="1"/>
      <w:numFmt w:val="decimal"/>
      <w:suff w:val="space"/>
      <w:lvlText w:val="%1 "/>
      <w:lvlJc w:val="left"/>
      <w:pPr>
        <w:ind w:left="0" w:firstLine="0"/>
      </w:pPr>
      <w:rPr>
        <w:rFonts w:hint="eastAsia"/>
        <w:b/>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5" w15:restartNumberingAfterBreak="0">
    <w:nsid w:val="1EE62003"/>
    <w:multiLevelType w:val="multilevel"/>
    <w:tmpl w:val="1EE62003"/>
    <w:lvl w:ilvl="0">
      <w:start w:val="1"/>
      <w:numFmt w:val="decimal"/>
      <w:suff w:val="space"/>
      <w:lvlText w:val="4.1.%1"/>
      <w:lvlJc w:val="left"/>
      <w:pPr>
        <w:ind w:left="0" w:firstLine="0"/>
      </w:pPr>
      <w:rPr>
        <w:rFonts w:hint="eastAsia"/>
        <w:b/>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031206D"/>
    <w:multiLevelType w:val="multilevel"/>
    <w:tmpl w:val="2031206D"/>
    <w:lvl w:ilvl="0">
      <w:start w:val="1"/>
      <w:numFmt w:val="decimal"/>
      <w:suff w:val="space"/>
      <w:lvlText w:val="%1 "/>
      <w:lvlJc w:val="left"/>
      <w:pPr>
        <w:ind w:left="0" w:firstLine="0"/>
      </w:pPr>
      <w:rPr>
        <w:rFonts w:hint="eastAsia"/>
        <w:b/>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7" w15:restartNumberingAfterBreak="0">
    <w:nsid w:val="210F0539"/>
    <w:multiLevelType w:val="multilevel"/>
    <w:tmpl w:val="210F0539"/>
    <w:lvl w:ilvl="0">
      <w:start w:val="1"/>
      <w:numFmt w:val="decimal"/>
      <w:lvlText w:val="%1)"/>
      <w:lvlJc w:val="left"/>
      <w:pPr>
        <w:ind w:left="850" w:firstLine="0"/>
      </w:pPr>
      <w:rPr>
        <w:rFonts w:hint="eastAsia"/>
        <w:b/>
      </w:rPr>
    </w:lvl>
    <w:lvl w:ilvl="1">
      <w:start w:val="1"/>
      <w:numFmt w:val="lowerLetter"/>
      <w:lvlText w:val="%2)"/>
      <w:lvlJc w:val="left"/>
      <w:pPr>
        <w:ind w:left="2110" w:hanging="420"/>
      </w:pPr>
    </w:lvl>
    <w:lvl w:ilvl="2">
      <w:start w:val="1"/>
      <w:numFmt w:val="lowerRoman"/>
      <w:lvlText w:val="%3."/>
      <w:lvlJc w:val="right"/>
      <w:pPr>
        <w:ind w:left="2530" w:hanging="420"/>
      </w:pPr>
    </w:lvl>
    <w:lvl w:ilvl="3">
      <w:start w:val="1"/>
      <w:numFmt w:val="decimal"/>
      <w:lvlText w:val="%4."/>
      <w:lvlJc w:val="left"/>
      <w:pPr>
        <w:ind w:left="2950" w:hanging="420"/>
      </w:pPr>
    </w:lvl>
    <w:lvl w:ilvl="4">
      <w:start w:val="1"/>
      <w:numFmt w:val="lowerLetter"/>
      <w:lvlText w:val="%5)"/>
      <w:lvlJc w:val="left"/>
      <w:pPr>
        <w:ind w:left="3370" w:hanging="420"/>
      </w:pPr>
    </w:lvl>
    <w:lvl w:ilvl="5">
      <w:start w:val="1"/>
      <w:numFmt w:val="lowerRoman"/>
      <w:lvlText w:val="%6."/>
      <w:lvlJc w:val="right"/>
      <w:pPr>
        <w:ind w:left="3790" w:hanging="420"/>
      </w:pPr>
    </w:lvl>
    <w:lvl w:ilvl="6">
      <w:start w:val="1"/>
      <w:numFmt w:val="decimal"/>
      <w:lvlText w:val="%7."/>
      <w:lvlJc w:val="left"/>
      <w:pPr>
        <w:ind w:left="4210" w:hanging="420"/>
      </w:pPr>
    </w:lvl>
    <w:lvl w:ilvl="7">
      <w:start w:val="1"/>
      <w:numFmt w:val="lowerLetter"/>
      <w:lvlText w:val="%8)"/>
      <w:lvlJc w:val="left"/>
      <w:pPr>
        <w:ind w:left="4630" w:hanging="420"/>
      </w:pPr>
    </w:lvl>
    <w:lvl w:ilvl="8">
      <w:start w:val="1"/>
      <w:numFmt w:val="lowerRoman"/>
      <w:lvlText w:val="%9."/>
      <w:lvlJc w:val="right"/>
      <w:pPr>
        <w:ind w:left="5050" w:hanging="420"/>
      </w:pPr>
    </w:lvl>
  </w:abstractNum>
  <w:abstractNum w:abstractNumId="28" w15:restartNumberingAfterBreak="0">
    <w:nsid w:val="2139488C"/>
    <w:multiLevelType w:val="multilevel"/>
    <w:tmpl w:val="2139488C"/>
    <w:lvl w:ilvl="0">
      <w:start w:val="1"/>
      <w:numFmt w:val="decimal"/>
      <w:suff w:val="space"/>
      <w:lvlText w:val="8.4.%1"/>
      <w:lvlJc w:val="left"/>
      <w:pPr>
        <w:ind w:left="0" w:firstLine="0"/>
      </w:pPr>
      <w:rPr>
        <w:rFonts w:hint="eastAsia"/>
        <w:b/>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22FC5BD7"/>
    <w:multiLevelType w:val="multilevel"/>
    <w:tmpl w:val="22FC5BD7"/>
    <w:lvl w:ilvl="0">
      <w:start w:val="1"/>
      <w:numFmt w:val="decimal"/>
      <w:suff w:val="space"/>
      <w:lvlText w:val="%1 "/>
      <w:lvlJc w:val="left"/>
      <w:pPr>
        <w:ind w:left="0" w:firstLine="0"/>
      </w:pPr>
      <w:rPr>
        <w:rFonts w:hint="eastAsia"/>
        <w:b/>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0" w15:restartNumberingAfterBreak="0">
    <w:nsid w:val="27F3403A"/>
    <w:multiLevelType w:val="multilevel"/>
    <w:tmpl w:val="27F3403A"/>
    <w:lvl w:ilvl="0">
      <w:start w:val="1"/>
      <w:numFmt w:val="decimal"/>
      <w:suff w:val="space"/>
      <w:lvlText w:val="3.0.%1"/>
      <w:lvlJc w:val="left"/>
      <w:pPr>
        <w:ind w:left="0" w:firstLine="0"/>
      </w:pPr>
      <w:rPr>
        <w:rFonts w:hint="eastAsia"/>
        <w:b/>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2CC961DF"/>
    <w:multiLevelType w:val="multilevel"/>
    <w:tmpl w:val="2CC961DF"/>
    <w:lvl w:ilvl="0">
      <w:start w:val="1"/>
      <w:numFmt w:val="decimal"/>
      <w:lvlText w:val="%1)"/>
      <w:lvlJc w:val="left"/>
      <w:pPr>
        <w:ind w:left="850" w:firstLine="0"/>
      </w:pPr>
      <w:rPr>
        <w:rFonts w:hint="eastAsia"/>
        <w:b/>
      </w:rPr>
    </w:lvl>
    <w:lvl w:ilvl="1">
      <w:start w:val="1"/>
      <w:numFmt w:val="lowerLetter"/>
      <w:lvlText w:val="%2)"/>
      <w:lvlJc w:val="left"/>
      <w:pPr>
        <w:ind w:left="2110" w:hanging="420"/>
      </w:pPr>
    </w:lvl>
    <w:lvl w:ilvl="2">
      <w:start w:val="1"/>
      <w:numFmt w:val="lowerRoman"/>
      <w:lvlText w:val="%3."/>
      <w:lvlJc w:val="right"/>
      <w:pPr>
        <w:ind w:left="2530" w:hanging="420"/>
      </w:pPr>
    </w:lvl>
    <w:lvl w:ilvl="3">
      <w:start w:val="1"/>
      <w:numFmt w:val="decimal"/>
      <w:lvlText w:val="%4."/>
      <w:lvlJc w:val="left"/>
      <w:pPr>
        <w:ind w:left="2950" w:hanging="420"/>
      </w:pPr>
    </w:lvl>
    <w:lvl w:ilvl="4">
      <w:start w:val="1"/>
      <w:numFmt w:val="lowerLetter"/>
      <w:lvlText w:val="%5)"/>
      <w:lvlJc w:val="left"/>
      <w:pPr>
        <w:ind w:left="3370" w:hanging="420"/>
      </w:pPr>
    </w:lvl>
    <w:lvl w:ilvl="5">
      <w:start w:val="1"/>
      <w:numFmt w:val="lowerRoman"/>
      <w:lvlText w:val="%6."/>
      <w:lvlJc w:val="right"/>
      <w:pPr>
        <w:ind w:left="3790" w:hanging="420"/>
      </w:pPr>
    </w:lvl>
    <w:lvl w:ilvl="6">
      <w:start w:val="1"/>
      <w:numFmt w:val="decimal"/>
      <w:lvlText w:val="%7."/>
      <w:lvlJc w:val="left"/>
      <w:pPr>
        <w:ind w:left="4210" w:hanging="420"/>
      </w:pPr>
    </w:lvl>
    <w:lvl w:ilvl="7">
      <w:start w:val="1"/>
      <w:numFmt w:val="lowerLetter"/>
      <w:lvlText w:val="%8)"/>
      <w:lvlJc w:val="left"/>
      <w:pPr>
        <w:ind w:left="4630" w:hanging="420"/>
      </w:pPr>
    </w:lvl>
    <w:lvl w:ilvl="8">
      <w:start w:val="1"/>
      <w:numFmt w:val="lowerRoman"/>
      <w:lvlText w:val="%9."/>
      <w:lvlJc w:val="right"/>
      <w:pPr>
        <w:ind w:left="5050" w:hanging="420"/>
      </w:pPr>
    </w:lvl>
  </w:abstractNum>
  <w:abstractNum w:abstractNumId="32" w15:restartNumberingAfterBreak="0">
    <w:nsid w:val="2E9A05C0"/>
    <w:multiLevelType w:val="multilevel"/>
    <w:tmpl w:val="2E9A05C0"/>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3" w15:restartNumberingAfterBreak="0">
    <w:nsid w:val="2FFC1F8C"/>
    <w:multiLevelType w:val="multilevel"/>
    <w:tmpl w:val="2FFC1F8C"/>
    <w:lvl w:ilvl="0">
      <w:start w:val="1"/>
      <w:numFmt w:val="decimal"/>
      <w:suff w:val="space"/>
      <w:lvlText w:val="4.4.%1"/>
      <w:lvlJc w:val="left"/>
      <w:pPr>
        <w:ind w:left="0" w:firstLine="0"/>
      </w:pPr>
      <w:rPr>
        <w:rFonts w:hint="eastAsia"/>
        <w:b/>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3122244A"/>
    <w:multiLevelType w:val="multilevel"/>
    <w:tmpl w:val="3122244A"/>
    <w:lvl w:ilvl="0">
      <w:start w:val="1"/>
      <w:numFmt w:val="decimal"/>
      <w:suff w:val="space"/>
      <w:lvlText w:val="5.3.%1"/>
      <w:lvlJc w:val="left"/>
      <w:pPr>
        <w:ind w:left="0" w:firstLine="0"/>
      </w:pPr>
      <w:rPr>
        <w:rFonts w:hint="eastAsia"/>
        <w:b/>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321B75D7"/>
    <w:multiLevelType w:val="multilevel"/>
    <w:tmpl w:val="321B75D7"/>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6" w15:restartNumberingAfterBreak="0">
    <w:nsid w:val="32855162"/>
    <w:multiLevelType w:val="multilevel"/>
    <w:tmpl w:val="32855162"/>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7" w15:restartNumberingAfterBreak="0">
    <w:nsid w:val="3309125A"/>
    <w:multiLevelType w:val="multilevel"/>
    <w:tmpl w:val="3309125A"/>
    <w:lvl w:ilvl="0">
      <w:start w:val="1"/>
      <w:numFmt w:val="decimal"/>
      <w:suff w:val="space"/>
      <w:lvlText w:val="8.1.%1"/>
      <w:lvlJc w:val="left"/>
      <w:pPr>
        <w:ind w:left="0" w:firstLine="0"/>
      </w:pPr>
      <w:rPr>
        <w:rFonts w:hint="eastAsia"/>
        <w:b/>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5F00380"/>
    <w:multiLevelType w:val="multilevel"/>
    <w:tmpl w:val="35F00380"/>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9" w15:restartNumberingAfterBreak="0">
    <w:nsid w:val="3B9C2002"/>
    <w:multiLevelType w:val="multilevel"/>
    <w:tmpl w:val="3B9C2002"/>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0" w15:restartNumberingAfterBreak="0">
    <w:nsid w:val="3C3F0B7C"/>
    <w:multiLevelType w:val="multilevel"/>
    <w:tmpl w:val="3C3F0B7C"/>
    <w:lvl w:ilvl="0">
      <w:start w:val="1"/>
      <w:numFmt w:val="decimal"/>
      <w:suff w:val="space"/>
      <w:lvlText w:val="4.6.%1"/>
      <w:lvlJc w:val="left"/>
      <w:pPr>
        <w:ind w:left="0" w:firstLine="0"/>
      </w:pPr>
      <w:rPr>
        <w:rFonts w:hint="eastAsia"/>
        <w:b/>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3C6073F6"/>
    <w:multiLevelType w:val="multilevel"/>
    <w:tmpl w:val="3C6073F6"/>
    <w:lvl w:ilvl="0">
      <w:start w:val="1"/>
      <w:numFmt w:val="decimal"/>
      <w:suff w:val="space"/>
      <w:lvlText w:val="%1 "/>
      <w:lvlJc w:val="left"/>
      <w:pPr>
        <w:ind w:left="0" w:firstLine="0"/>
      </w:pPr>
      <w:rPr>
        <w:rFonts w:hint="eastAsia"/>
        <w:b/>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2" w15:restartNumberingAfterBreak="0">
    <w:nsid w:val="3CB23CBC"/>
    <w:multiLevelType w:val="multilevel"/>
    <w:tmpl w:val="3CB23CBC"/>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3" w15:restartNumberingAfterBreak="0">
    <w:nsid w:val="3F6829FE"/>
    <w:multiLevelType w:val="multilevel"/>
    <w:tmpl w:val="3F6829FE"/>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4" w15:restartNumberingAfterBreak="0">
    <w:nsid w:val="3F962BB2"/>
    <w:multiLevelType w:val="multilevel"/>
    <w:tmpl w:val="3F962BB2"/>
    <w:lvl w:ilvl="0">
      <w:start w:val="1"/>
      <w:numFmt w:val="decimal"/>
      <w:suff w:val="space"/>
      <w:lvlText w:val="%1 "/>
      <w:lvlJc w:val="left"/>
      <w:pPr>
        <w:ind w:left="0" w:firstLine="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3FDD379A"/>
    <w:multiLevelType w:val="multilevel"/>
    <w:tmpl w:val="3FDD379A"/>
    <w:lvl w:ilvl="0">
      <w:start w:val="1"/>
      <w:numFmt w:val="decimal"/>
      <w:suff w:val="space"/>
      <w:lvlText w:val="7.5.%1"/>
      <w:lvlJc w:val="left"/>
      <w:pPr>
        <w:ind w:left="0" w:firstLine="0"/>
      </w:pPr>
      <w:rPr>
        <w:rFonts w:hint="eastAsia"/>
        <w:b/>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42CC5E54"/>
    <w:multiLevelType w:val="multilevel"/>
    <w:tmpl w:val="42CC5E54"/>
    <w:lvl w:ilvl="0">
      <w:start w:val="1"/>
      <w:numFmt w:val="decimal"/>
      <w:suff w:val="space"/>
      <w:lvlText w:val="6.5.%1"/>
      <w:lvlJc w:val="left"/>
      <w:pPr>
        <w:ind w:left="0" w:firstLine="0"/>
      </w:pPr>
      <w:rPr>
        <w:rFonts w:hint="eastAsia"/>
        <w:b/>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43BA7BF6"/>
    <w:multiLevelType w:val="multilevel"/>
    <w:tmpl w:val="43BA7BF6"/>
    <w:lvl w:ilvl="0">
      <w:start w:val="1"/>
      <w:numFmt w:val="decimal"/>
      <w:suff w:val="space"/>
      <w:lvlText w:val="%1 "/>
      <w:lvlJc w:val="left"/>
      <w:pPr>
        <w:ind w:left="0" w:firstLine="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44C74CD8"/>
    <w:multiLevelType w:val="multilevel"/>
    <w:tmpl w:val="44C74CD8"/>
    <w:lvl w:ilvl="0">
      <w:start w:val="1"/>
      <w:numFmt w:val="decimal"/>
      <w:suff w:val="space"/>
      <w:lvlText w:val="2.1.%1"/>
      <w:lvlJc w:val="left"/>
      <w:pPr>
        <w:ind w:left="0" w:firstLine="0"/>
      </w:pPr>
      <w:rPr>
        <w:rFonts w:hint="eastAsia"/>
        <w:b/>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45285624"/>
    <w:multiLevelType w:val="multilevel"/>
    <w:tmpl w:val="45285624"/>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0" w15:restartNumberingAfterBreak="0">
    <w:nsid w:val="45312CC7"/>
    <w:multiLevelType w:val="multilevel"/>
    <w:tmpl w:val="45312CC7"/>
    <w:lvl w:ilvl="0">
      <w:start w:val="1"/>
      <w:numFmt w:val="decimal"/>
      <w:suff w:val="space"/>
      <w:lvlText w:val="6.2.%1"/>
      <w:lvlJc w:val="left"/>
      <w:pPr>
        <w:ind w:left="0" w:firstLine="0"/>
      </w:pPr>
      <w:rPr>
        <w:rFonts w:hint="eastAsia"/>
        <w:b/>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45812A50"/>
    <w:multiLevelType w:val="multilevel"/>
    <w:tmpl w:val="45812A50"/>
    <w:lvl w:ilvl="0">
      <w:start w:val="1"/>
      <w:numFmt w:val="decimal"/>
      <w:suff w:val="space"/>
      <w:lvlText w:val="7.3.%1"/>
      <w:lvlJc w:val="left"/>
      <w:pPr>
        <w:ind w:left="0" w:firstLine="0"/>
      </w:pPr>
      <w:rPr>
        <w:rFonts w:hint="eastAsia"/>
        <w:b/>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471657AF"/>
    <w:multiLevelType w:val="multilevel"/>
    <w:tmpl w:val="471657AF"/>
    <w:lvl w:ilvl="0">
      <w:start w:val="1"/>
      <w:numFmt w:val="decimal"/>
      <w:suff w:val="space"/>
      <w:lvlText w:val="5.6.%1"/>
      <w:lvlJc w:val="left"/>
      <w:pPr>
        <w:ind w:left="0" w:firstLine="0"/>
      </w:pPr>
      <w:rPr>
        <w:rFonts w:hint="eastAsia"/>
        <w:b/>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47457418"/>
    <w:multiLevelType w:val="multilevel"/>
    <w:tmpl w:val="47457418"/>
    <w:lvl w:ilvl="0">
      <w:start w:val="1"/>
      <w:numFmt w:val="decimal"/>
      <w:suff w:val="space"/>
      <w:lvlText w:val="7.7.%1"/>
      <w:lvlJc w:val="left"/>
      <w:pPr>
        <w:ind w:left="0" w:firstLine="0"/>
      </w:pPr>
      <w:rPr>
        <w:rFonts w:hint="eastAsia"/>
        <w:b/>
        <w:color w:val="000000" w:themeColor="text1"/>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491279BC"/>
    <w:multiLevelType w:val="multilevel"/>
    <w:tmpl w:val="491279BC"/>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5" w15:restartNumberingAfterBreak="0">
    <w:nsid w:val="4B4F4D4E"/>
    <w:multiLevelType w:val="hybridMultilevel"/>
    <w:tmpl w:val="C15A2EEA"/>
    <w:lvl w:ilvl="0" w:tplc="0FC69DE8">
      <w:start w:val="1"/>
      <w:numFmt w:val="decimal"/>
      <w:lvlText w:val="%1."/>
      <w:lvlJc w:val="left"/>
      <w:pPr>
        <w:ind w:left="420" w:hanging="420"/>
      </w:pPr>
      <w:rPr>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4D311EBA"/>
    <w:multiLevelType w:val="multilevel"/>
    <w:tmpl w:val="4D311EBA"/>
    <w:lvl w:ilvl="0">
      <w:start w:val="1"/>
      <w:numFmt w:val="decimal"/>
      <w:suff w:val="space"/>
      <w:lvlText w:val="5.2.%1"/>
      <w:lvlJc w:val="left"/>
      <w:pPr>
        <w:ind w:left="0" w:firstLine="0"/>
      </w:pPr>
      <w:rPr>
        <w:rFonts w:hint="eastAsia"/>
        <w:b/>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4E0A2A2B"/>
    <w:multiLevelType w:val="multilevel"/>
    <w:tmpl w:val="4E0A2A2B"/>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8" w15:restartNumberingAfterBreak="0">
    <w:nsid w:val="534B21EF"/>
    <w:multiLevelType w:val="multilevel"/>
    <w:tmpl w:val="534B21EF"/>
    <w:lvl w:ilvl="0">
      <w:start w:val="1"/>
      <w:numFmt w:val="decimal"/>
      <w:suff w:val="space"/>
      <w:lvlText w:val="%1 "/>
      <w:lvlJc w:val="left"/>
      <w:pPr>
        <w:ind w:left="0" w:firstLine="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54046678"/>
    <w:multiLevelType w:val="multilevel"/>
    <w:tmpl w:val="54046678"/>
    <w:lvl w:ilvl="0">
      <w:start w:val="1"/>
      <w:numFmt w:val="decimal"/>
      <w:suff w:val="space"/>
      <w:lvlText w:val="%1 "/>
      <w:lvlJc w:val="left"/>
      <w:pPr>
        <w:ind w:left="0" w:firstLine="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56763510"/>
    <w:multiLevelType w:val="multilevel"/>
    <w:tmpl w:val="56763510"/>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1" w15:restartNumberingAfterBreak="0">
    <w:nsid w:val="56874110"/>
    <w:multiLevelType w:val="multilevel"/>
    <w:tmpl w:val="56874110"/>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2" w15:restartNumberingAfterBreak="0">
    <w:nsid w:val="56DD29B5"/>
    <w:multiLevelType w:val="multilevel"/>
    <w:tmpl w:val="56DD29B5"/>
    <w:lvl w:ilvl="0">
      <w:start w:val="1"/>
      <w:numFmt w:val="decimal"/>
      <w:suff w:val="space"/>
      <w:lvlText w:val="%1 "/>
      <w:lvlJc w:val="left"/>
      <w:pPr>
        <w:ind w:left="0" w:firstLine="0"/>
      </w:pPr>
      <w:rPr>
        <w:rFonts w:hint="eastAsia"/>
        <w:b/>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3" w15:restartNumberingAfterBreak="0">
    <w:nsid w:val="57006150"/>
    <w:multiLevelType w:val="multilevel"/>
    <w:tmpl w:val="57006150"/>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4" w15:restartNumberingAfterBreak="0">
    <w:nsid w:val="589A4E56"/>
    <w:multiLevelType w:val="multilevel"/>
    <w:tmpl w:val="589A4E56"/>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5" w15:restartNumberingAfterBreak="0">
    <w:nsid w:val="58F27ECF"/>
    <w:multiLevelType w:val="multilevel"/>
    <w:tmpl w:val="58F27ECF"/>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6" w15:restartNumberingAfterBreak="0">
    <w:nsid w:val="5B4B1765"/>
    <w:multiLevelType w:val="multilevel"/>
    <w:tmpl w:val="5B4B1765"/>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7" w15:restartNumberingAfterBreak="0">
    <w:nsid w:val="5DB41287"/>
    <w:multiLevelType w:val="multilevel"/>
    <w:tmpl w:val="5DB41287"/>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8" w15:restartNumberingAfterBreak="0">
    <w:nsid w:val="5FB976A8"/>
    <w:multiLevelType w:val="multilevel"/>
    <w:tmpl w:val="5FB976A8"/>
    <w:lvl w:ilvl="0">
      <w:start w:val="1"/>
      <w:numFmt w:val="decimal"/>
      <w:suff w:val="space"/>
      <w:lvlText w:val="7.6.%1"/>
      <w:lvlJc w:val="left"/>
      <w:pPr>
        <w:ind w:left="0" w:firstLine="0"/>
      </w:pPr>
      <w:rPr>
        <w:rFonts w:hint="eastAsia"/>
        <w:b/>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9" w15:restartNumberingAfterBreak="0">
    <w:nsid w:val="62FC22B7"/>
    <w:multiLevelType w:val="multilevel"/>
    <w:tmpl w:val="62FC22B7"/>
    <w:lvl w:ilvl="0">
      <w:start w:val="1"/>
      <w:numFmt w:val="decimal"/>
      <w:suff w:val="space"/>
      <w:lvlText w:val="5.4.%1"/>
      <w:lvlJc w:val="left"/>
      <w:pPr>
        <w:ind w:left="0" w:firstLine="0"/>
      </w:pPr>
      <w:rPr>
        <w:rFonts w:hint="eastAsia"/>
        <w:b/>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0" w15:restartNumberingAfterBreak="0">
    <w:nsid w:val="637C6219"/>
    <w:multiLevelType w:val="multilevel"/>
    <w:tmpl w:val="637C6219"/>
    <w:lvl w:ilvl="0">
      <w:start w:val="1"/>
      <w:numFmt w:val="decimal"/>
      <w:suff w:val="space"/>
      <w:lvlText w:val="%1 "/>
      <w:lvlJc w:val="left"/>
      <w:pPr>
        <w:ind w:left="0" w:firstLine="0"/>
      </w:pPr>
      <w:rPr>
        <w:rFonts w:hint="eastAsia"/>
        <w:b/>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1" w15:restartNumberingAfterBreak="0">
    <w:nsid w:val="654E22E2"/>
    <w:multiLevelType w:val="multilevel"/>
    <w:tmpl w:val="654E22E2"/>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2" w15:restartNumberingAfterBreak="0">
    <w:nsid w:val="664833D3"/>
    <w:multiLevelType w:val="multilevel"/>
    <w:tmpl w:val="664833D3"/>
    <w:lvl w:ilvl="0">
      <w:start w:val="1"/>
      <w:numFmt w:val="decimal"/>
      <w:suff w:val="space"/>
      <w:lvlText w:val="4.5.%1"/>
      <w:lvlJc w:val="left"/>
      <w:pPr>
        <w:ind w:left="0" w:firstLine="0"/>
      </w:pPr>
      <w:rPr>
        <w:rFonts w:hint="eastAsia"/>
        <w:b/>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15:restartNumberingAfterBreak="0">
    <w:nsid w:val="67D472C6"/>
    <w:multiLevelType w:val="multilevel"/>
    <w:tmpl w:val="67D472C6"/>
    <w:lvl w:ilvl="0">
      <w:start w:val="1"/>
      <w:numFmt w:val="decimal"/>
      <w:suff w:val="space"/>
      <w:lvlText w:val="8.2.%1"/>
      <w:lvlJc w:val="left"/>
      <w:pPr>
        <w:ind w:left="0" w:firstLine="0"/>
      </w:pPr>
      <w:rPr>
        <w:rFonts w:hint="eastAsia"/>
        <w:b/>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4" w15:restartNumberingAfterBreak="0">
    <w:nsid w:val="6A1A2CF3"/>
    <w:multiLevelType w:val="multilevel"/>
    <w:tmpl w:val="6A1A2CF3"/>
    <w:lvl w:ilvl="0">
      <w:start w:val="1"/>
      <w:numFmt w:val="decimal"/>
      <w:suff w:val="space"/>
      <w:lvlText w:val="%1 "/>
      <w:lvlJc w:val="left"/>
      <w:pPr>
        <w:ind w:left="0" w:firstLine="0"/>
      </w:pPr>
      <w:rPr>
        <w:rFonts w:hint="eastAsia"/>
        <w:b/>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5" w15:restartNumberingAfterBreak="0">
    <w:nsid w:val="6A3E2D0A"/>
    <w:multiLevelType w:val="multilevel"/>
    <w:tmpl w:val="6A3E2D0A"/>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6" w15:restartNumberingAfterBreak="0">
    <w:nsid w:val="6B6C50A6"/>
    <w:multiLevelType w:val="multilevel"/>
    <w:tmpl w:val="6B6C50A6"/>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7" w15:restartNumberingAfterBreak="0">
    <w:nsid w:val="6BB83FC8"/>
    <w:multiLevelType w:val="multilevel"/>
    <w:tmpl w:val="6BB83FC8"/>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8" w15:restartNumberingAfterBreak="0">
    <w:nsid w:val="71DB3A77"/>
    <w:multiLevelType w:val="multilevel"/>
    <w:tmpl w:val="71DB3A77"/>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9" w15:restartNumberingAfterBreak="0">
    <w:nsid w:val="72601900"/>
    <w:multiLevelType w:val="multilevel"/>
    <w:tmpl w:val="72601900"/>
    <w:lvl w:ilvl="0">
      <w:start w:val="1"/>
      <w:numFmt w:val="decimal"/>
      <w:suff w:val="space"/>
      <w:lvlText w:val="%1 "/>
      <w:lvlJc w:val="left"/>
      <w:pPr>
        <w:ind w:left="0" w:firstLine="0"/>
      </w:pPr>
      <w:rPr>
        <w:rFonts w:hint="eastAsia"/>
        <w:b/>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0" w15:restartNumberingAfterBreak="0">
    <w:nsid w:val="72A56FE9"/>
    <w:multiLevelType w:val="multilevel"/>
    <w:tmpl w:val="72A56FE9"/>
    <w:lvl w:ilvl="0">
      <w:start w:val="1"/>
      <w:numFmt w:val="decimal"/>
      <w:suff w:val="space"/>
      <w:lvlText w:val="1.0.%1"/>
      <w:lvlJc w:val="left"/>
      <w:pPr>
        <w:ind w:left="0" w:firstLine="0"/>
      </w:pPr>
      <w:rPr>
        <w:rFonts w:hint="eastAsia"/>
        <w:b/>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1" w15:restartNumberingAfterBreak="0">
    <w:nsid w:val="755A5D33"/>
    <w:multiLevelType w:val="multilevel"/>
    <w:tmpl w:val="755A5D33"/>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2" w15:restartNumberingAfterBreak="0">
    <w:nsid w:val="76031F18"/>
    <w:multiLevelType w:val="multilevel"/>
    <w:tmpl w:val="76031F18"/>
    <w:lvl w:ilvl="0">
      <w:start w:val="1"/>
      <w:numFmt w:val="decimal"/>
      <w:suff w:val="space"/>
      <w:lvlText w:val="9.2.%1"/>
      <w:lvlJc w:val="left"/>
      <w:pPr>
        <w:ind w:left="0" w:firstLine="0"/>
      </w:pPr>
      <w:rPr>
        <w:rFonts w:hint="eastAsia"/>
        <w:b/>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3" w15:restartNumberingAfterBreak="0">
    <w:nsid w:val="79EE67B0"/>
    <w:multiLevelType w:val="multilevel"/>
    <w:tmpl w:val="79EE67B0"/>
    <w:lvl w:ilvl="0">
      <w:start w:val="1"/>
      <w:numFmt w:val="decimal"/>
      <w:suff w:val="space"/>
      <w:lvlText w:val="4.2.%1"/>
      <w:lvlJc w:val="left"/>
      <w:pPr>
        <w:ind w:left="0" w:firstLine="0"/>
      </w:pPr>
      <w:rPr>
        <w:rFonts w:hint="eastAsia"/>
        <w:b/>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4" w15:restartNumberingAfterBreak="0">
    <w:nsid w:val="7C936B2D"/>
    <w:multiLevelType w:val="multilevel"/>
    <w:tmpl w:val="7C936B2D"/>
    <w:lvl w:ilvl="0">
      <w:start w:val="1"/>
      <w:numFmt w:val="decimal"/>
      <w:suff w:val="space"/>
      <w:lvlText w:val="%1"/>
      <w:lvlJc w:val="left"/>
      <w:pPr>
        <w:ind w:left="0" w:firstLine="0"/>
      </w:pPr>
      <w:rPr>
        <w:rFonts w:ascii="Times New Roman" w:eastAsia="宋体" w:hAnsi="Times New Roman" w:hint="default"/>
        <w:b/>
        <w:i w:val="0"/>
        <w:caps w:val="0"/>
        <w:strike w:val="0"/>
        <w:dstrike w:val="0"/>
        <w:vanish w:val="0"/>
        <w:sz w:val="28"/>
        <w:vertAlign w:val="baseline"/>
      </w:rPr>
    </w:lvl>
    <w:lvl w:ilvl="1">
      <w:start w:val="1"/>
      <w:numFmt w:val="decimal"/>
      <w:suff w:val="space"/>
      <w:lvlText w:val="%1.%2"/>
      <w:lvlJc w:val="left"/>
      <w:pPr>
        <w:ind w:left="0" w:firstLine="0"/>
      </w:pPr>
      <w:rPr>
        <w:rFonts w:ascii="Times New Roman" w:eastAsia="宋体" w:hAnsi="Times New Roman" w:hint="default"/>
        <w:b/>
        <w:i w:val="0"/>
        <w:caps w:val="0"/>
        <w:strike w:val="0"/>
        <w:dstrike w:val="0"/>
        <w:vanish w:val="0"/>
        <w:sz w:val="24"/>
        <w:vertAlign w:val="baseline"/>
      </w:rPr>
    </w:lvl>
    <w:lvl w:ilvl="2">
      <w:start w:val="1"/>
      <w:numFmt w:val="decimal"/>
      <w:lvlText w:val="6.3.%3"/>
      <w:lvlJc w:val="left"/>
      <w:pPr>
        <w:ind w:left="284" w:firstLine="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suff w:val="space"/>
      <w:lvlText w:val="%4"/>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5" w15:restartNumberingAfterBreak="0">
    <w:nsid w:val="7D352B86"/>
    <w:multiLevelType w:val="multilevel"/>
    <w:tmpl w:val="7D352B86"/>
    <w:lvl w:ilvl="0">
      <w:start w:val="1"/>
      <w:numFmt w:val="decimal"/>
      <w:suff w:val="space"/>
      <w:lvlText w:val="9.3.%1"/>
      <w:lvlJc w:val="left"/>
      <w:pPr>
        <w:ind w:left="0" w:firstLine="0"/>
      </w:pPr>
      <w:rPr>
        <w:rFonts w:hint="eastAsia"/>
        <w:b/>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6" w15:restartNumberingAfterBreak="0">
    <w:nsid w:val="7EE903F0"/>
    <w:multiLevelType w:val="multilevel"/>
    <w:tmpl w:val="7EE903F0"/>
    <w:lvl w:ilvl="0">
      <w:start w:val="1"/>
      <w:numFmt w:val="decimal"/>
      <w:suff w:val="space"/>
      <w:lvlText w:val="8.3.%1"/>
      <w:lvlJc w:val="left"/>
      <w:pPr>
        <w:ind w:left="0" w:firstLine="0"/>
      </w:pPr>
      <w:rPr>
        <w:rFonts w:hint="eastAsia"/>
        <w:b/>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80"/>
  </w:num>
  <w:num w:numId="2">
    <w:abstractNumId w:val="48"/>
  </w:num>
  <w:num w:numId="3">
    <w:abstractNumId w:val="30"/>
  </w:num>
  <w:num w:numId="4">
    <w:abstractNumId w:val="25"/>
  </w:num>
  <w:num w:numId="5">
    <w:abstractNumId w:val="83"/>
  </w:num>
  <w:num w:numId="6">
    <w:abstractNumId w:val="5"/>
  </w:num>
  <w:num w:numId="7">
    <w:abstractNumId w:val="24"/>
  </w:num>
  <w:num w:numId="8">
    <w:abstractNumId w:val="29"/>
  </w:num>
  <w:num w:numId="9">
    <w:abstractNumId w:val="79"/>
  </w:num>
  <w:num w:numId="10">
    <w:abstractNumId w:val="33"/>
  </w:num>
  <w:num w:numId="11">
    <w:abstractNumId w:val="62"/>
  </w:num>
  <w:num w:numId="12">
    <w:abstractNumId w:val="31"/>
  </w:num>
  <w:num w:numId="13">
    <w:abstractNumId w:val="72"/>
  </w:num>
  <w:num w:numId="14">
    <w:abstractNumId w:val="40"/>
  </w:num>
  <w:num w:numId="15">
    <w:abstractNumId w:val="1"/>
  </w:num>
  <w:num w:numId="16">
    <w:abstractNumId w:val="56"/>
  </w:num>
  <w:num w:numId="17">
    <w:abstractNumId w:val="34"/>
  </w:num>
  <w:num w:numId="18">
    <w:abstractNumId w:val="69"/>
  </w:num>
  <w:num w:numId="19">
    <w:abstractNumId w:val="26"/>
  </w:num>
  <w:num w:numId="20">
    <w:abstractNumId w:val="7"/>
  </w:num>
  <w:num w:numId="21">
    <w:abstractNumId w:val="52"/>
  </w:num>
  <w:num w:numId="22">
    <w:abstractNumId w:val="0"/>
  </w:num>
  <w:num w:numId="23">
    <w:abstractNumId w:val="50"/>
  </w:num>
  <w:num w:numId="24">
    <w:abstractNumId w:val="10"/>
  </w:num>
  <w:num w:numId="25">
    <w:abstractNumId w:val="74"/>
  </w:num>
  <w:num w:numId="26">
    <w:abstractNumId w:val="41"/>
  </w:num>
  <w:num w:numId="27">
    <w:abstractNumId w:val="9"/>
  </w:num>
  <w:num w:numId="28">
    <w:abstractNumId w:val="70"/>
  </w:num>
  <w:num w:numId="29">
    <w:abstractNumId w:val="4"/>
  </w:num>
  <w:num w:numId="30">
    <w:abstractNumId w:val="58"/>
  </w:num>
  <w:num w:numId="31">
    <w:abstractNumId w:val="44"/>
  </w:num>
  <w:num w:numId="32">
    <w:abstractNumId w:val="47"/>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11"/>
  </w:num>
  <w:num w:numId="38">
    <w:abstractNumId w:val="59"/>
  </w:num>
  <w:num w:numId="39">
    <w:abstractNumId w:val="84"/>
  </w:num>
  <w:num w:numId="40">
    <w:abstractNumId w:val="43"/>
  </w:num>
  <w:num w:numId="41">
    <w:abstractNumId w:val="46"/>
  </w:num>
  <w:num w:numId="42">
    <w:abstractNumId w:val="22"/>
  </w:num>
  <w:num w:numId="43">
    <w:abstractNumId w:val="14"/>
  </w:num>
  <w:num w:numId="44">
    <w:abstractNumId w:val="38"/>
  </w:num>
  <w:num w:numId="45">
    <w:abstractNumId w:val="19"/>
  </w:num>
  <w:num w:numId="46">
    <w:abstractNumId w:val="15"/>
  </w:num>
  <w:num w:numId="47">
    <w:abstractNumId w:val="17"/>
  </w:num>
  <w:num w:numId="48">
    <w:abstractNumId w:val="49"/>
  </w:num>
  <w:num w:numId="49">
    <w:abstractNumId w:val="77"/>
  </w:num>
  <w:num w:numId="50">
    <w:abstractNumId w:val="78"/>
  </w:num>
  <w:num w:numId="51">
    <w:abstractNumId w:val="76"/>
  </w:num>
  <w:num w:numId="52">
    <w:abstractNumId w:val="6"/>
  </w:num>
  <w:num w:numId="53">
    <w:abstractNumId w:val="16"/>
  </w:num>
  <w:num w:numId="54">
    <w:abstractNumId w:val="3"/>
  </w:num>
  <w:num w:numId="55">
    <w:abstractNumId w:val="63"/>
  </w:num>
  <w:num w:numId="56">
    <w:abstractNumId w:val="51"/>
  </w:num>
  <w:num w:numId="57">
    <w:abstractNumId w:val="81"/>
  </w:num>
  <w:num w:numId="58">
    <w:abstractNumId w:val="13"/>
  </w:num>
  <w:num w:numId="59">
    <w:abstractNumId w:val="35"/>
  </w:num>
  <w:num w:numId="60">
    <w:abstractNumId w:val="57"/>
  </w:num>
  <w:num w:numId="61">
    <w:abstractNumId w:val="45"/>
  </w:num>
  <w:num w:numId="62">
    <w:abstractNumId w:val="54"/>
  </w:num>
  <w:num w:numId="63">
    <w:abstractNumId w:val="68"/>
  </w:num>
  <w:num w:numId="64">
    <w:abstractNumId w:val="66"/>
  </w:num>
  <w:num w:numId="65">
    <w:abstractNumId w:val="53"/>
  </w:num>
  <w:num w:numId="66">
    <w:abstractNumId w:val="20"/>
  </w:num>
  <w:num w:numId="67">
    <w:abstractNumId w:val="67"/>
  </w:num>
  <w:num w:numId="68">
    <w:abstractNumId w:val="64"/>
  </w:num>
  <w:num w:numId="69">
    <w:abstractNumId w:val="27"/>
  </w:num>
  <w:num w:numId="70">
    <w:abstractNumId w:val="75"/>
  </w:num>
  <w:num w:numId="71">
    <w:abstractNumId w:val="37"/>
  </w:num>
  <w:num w:numId="72">
    <w:abstractNumId w:val="73"/>
  </w:num>
  <w:num w:numId="73">
    <w:abstractNumId w:val="42"/>
  </w:num>
  <w:num w:numId="74">
    <w:abstractNumId w:val="71"/>
  </w:num>
  <w:num w:numId="75">
    <w:abstractNumId w:val="86"/>
  </w:num>
  <w:num w:numId="76">
    <w:abstractNumId w:val="60"/>
  </w:num>
  <w:num w:numId="77">
    <w:abstractNumId w:val="23"/>
  </w:num>
  <w:num w:numId="78">
    <w:abstractNumId w:val="28"/>
  </w:num>
  <w:num w:numId="79">
    <w:abstractNumId w:val="18"/>
  </w:num>
  <w:num w:numId="80">
    <w:abstractNumId w:val="36"/>
  </w:num>
  <w:num w:numId="81">
    <w:abstractNumId w:val="61"/>
  </w:num>
  <w:num w:numId="82">
    <w:abstractNumId w:val="21"/>
  </w:num>
  <w:num w:numId="83">
    <w:abstractNumId w:val="2"/>
  </w:num>
  <w:num w:numId="84">
    <w:abstractNumId w:val="32"/>
  </w:num>
  <w:num w:numId="85">
    <w:abstractNumId w:val="39"/>
  </w:num>
  <w:num w:numId="86">
    <w:abstractNumId w:val="82"/>
  </w:num>
  <w:num w:numId="87">
    <w:abstractNumId w:val="65"/>
  </w:num>
  <w:num w:numId="88">
    <w:abstractNumId w:val="85"/>
  </w:num>
  <w:num w:numId="89">
    <w:abstractNumId w:val="5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F9C"/>
    <w:rsid w:val="000003AD"/>
    <w:rsid w:val="000004C4"/>
    <w:rsid w:val="0000114C"/>
    <w:rsid w:val="00001B10"/>
    <w:rsid w:val="00002000"/>
    <w:rsid w:val="0000224C"/>
    <w:rsid w:val="000023FD"/>
    <w:rsid w:val="00002429"/>
    <w:rsid w:val="00003287"/>
    <w:rsid w:val="00003560"/>
    <w:rsid w:val="00003BCE"/>
    <w:rsid w:val="00005EF7"/>
    <w:rsid w:val="000070A7"/>
    <w:rsid w:val="00007320"/>
    <w:rsid w:val="000074E4"/>
    <w:rsid w:val="0000750A"/>
    <w:rsid w:val="00007926"/>
    <w:rsid w:val="00007A6E"/>
    <w:rsid w:val="000102D7"/>
    <w:rsid w:val="00010638"/>
    <w:rsid w:val="00010A7B"/>
    <w:rsid w:val="00010BB2"/>
    <w:rsid w:val="00010CF1"/>
    <w:rsid w:val="000119D2"/>
    <w:rsid w:val="00011CCD"/>
    <w:rsid w:val="00011DE6"/>
    <w:rsid w:val="00011E29"/>
    <w:rsid w:val="000122E5"/>
    <w:rsid w:val="00012FFE"/>
    <w:rsid w:val="00013D71"/>
    <w:rsid w:val="00013E06"/>
    <w:rsid w:val="000144E9"/>
    <w:rsid w:val="000144F4"/>
    <w:rsid w:val="00014D90"/>
    <w:rsid w:val="0001516B"/>
    <w:rsid w:val="00016211"/>
    <w:rsid w:val="0001637C"/>
    <w:rsid w:val="000163CC"/>
    <w:rsid w:val="00017187"/>
    <w:rsid w:val="00017FF6"/>
    <w:rsid w:val="00020498"/>
    <w:rsid w:val="00020677"/>
    <w:rsid w:val="00021907"/>
    <w:rsid w:val="00022203"/>
    <w:rsid w:val="000226C3"/>
    <w:rsid w:val="00023F0B"/>
    <w:rsid w:val="0002513F"/>
    <w:rsid w:val="00025475"/>
    <w:rsid w:val="00025D0B"/>
    <w:rsid w:val="00025E64"/>
    <w:rsid w:val="00025F8B"/>
    <w:rsid w:val="00026658"/>
    <w:rsid w:val="00026711"/>
    <w:rsid w:val="00027759"/>
    <w:rsid w:val="0002789C"/>
    <w:rsid w:val="0003069A"/>
    <w:rsid w:val="00030718"/>
    <w:rsid w:val="00030BF1"/>
    <w:rsid w:val="00030BFE"/>
    <w:rsid w:val="0003135D"/>
    <w:rsid w:val="00031363"/>
    <w:rsid w:val="00031648"/>
    <w:rsid w:val="000319B0"/>
    <w:rsid w:val="00031D44"/>
    <w:rsid w:val="00031F61"/>
    <w:rsid w:val="000328F2"/>
    <w:rsid w:val="00032A22"/>
    <w:rsid w:val="0003375C"/>
    <w:rsid w:val="000348DF"/>
    <w:rsid w:val="00034934"/>
    <w:rsid w:val="00035515"/>
    <w:rsid w:val="000359D8"/>
    <w:rsid w:val="0003738D"/>
    <w:rsid w:val="0003799E"/>
    <w:rsid w:val="0004017E"/>
    <w:rsid w:val="0004079E"/>
    <w:rsid w:val="000409D2"/>
    <w:rsid w:val="00041A38"/>
    <w:rsid w:val="00041A9F"/>
    <w:rsid w:val="00041E2B"/>
    <w:rsid w:val="00042429"/>
    <w:rsid w:val="000424C7"/>
    <w:rsid w:val="00042CB1"/>
    <w:rsid w:val="0004339D"/>
    <w:rsid w:val="000433FC"/>
    <w:rsid w:val="00043727"/>
    <w:rsid w:val="00044042"/>
    <w:rsid w:val="000440B5"/>
    <w:rsid w:val="0004411E"/>
    <w:rsid w:val="000448D4"/>
    <w:rsid w:val="0004592A"/>
    <w:rsid w:val="00045A02"/>
    <w:rsid w:val="00045D1F"/>
    <w:rsid w:val="00046E78"/>
    <w:rsid w:val="00047481"/>
    <w:rsid w:val="00047AE9"/>
    <w:rsid w:val="00050320"/>
    <w:rsid w:val="000505BC"/>
    <w:rsid w:val="00050BDD"/>
    <w:rsid w:val="00050E4E"/>
    <w:rsid w:val="00052342"/>
    <w:rsid w:val="00052A6F"/>
    <w:rsid w:val="00052CCF"/>
    <w:rsid w:val="00052DD0"/>
    <w:rsid w:val="000532AB"/>
    <w:rsid w:val="00053B90"/>
    <w:rsid w:val="00053E36"/>
    <w:rsid w:val="00054098"/>
    <w:rsid w:val="00054306"/>
    <w:rsid w:val="000545F3"/>
    <w:rsid w:val="00054F2B"/>
    <w:rsid w:val="000553BD"/>
    <w:rsid w:val="000553DF"/>
    <w:rsid w:val="00055432"/>
    <w:rsid w:val="00055AB0"/>
    <w:rsid w:val="000561EC"/>
    <w:rsid w:val="0005631F"/>
    <w:rsid w:val="00056BBC"/>
    <w:rsid w:val="0005702C"/>
    <w:rsid w:val="00057150"/>
    <w:rsid w:val="0005782B"/>
    <w:rsid w:val="000579B3"/>
    <w:rsid w:val="00057CD3"/>
    <w:rsid w:val="00057EAD"/>
    <w:rsid w:val="000601DF"/>
    <w:rsid w:val="000607C1"/>
    <w:rsid w:val="00060AB2"/>
    <w:rsid w:val="00060BA5"/>
    <w:rsid w:val="00060BC9"/>
    <w:rsid w:val="00060CC1"/>
    <w:rsid w:val="00062286"/>
    <w:rsid w:val="00062663"/>
    <w:rsid w:val="00062B45"/>
    <w:rsid w:val="00062E07"/>
    <w:rsid w:val="000635A7"/>
    <w:rsid w:val="000635C4"/>
    <w:rsid w:val="00063744"/>
    <w:rsid w:val="00063D04"/>
    <w:rsid w:val="00064C9B"/>
    <w:rsid w:val="00066292"/>
    <w:rsid w:val="00066C04"/>
    <w:rsid w:val="00066E39"/>
    <w:rsid w:val="00067CDD"/>
    <w:rsid w:val="000703D0"/>
    <w:rsid w:val="000705DC"/>
    <w:rsid w:val="00070712"/>
    <w:rsid w:val="000715C9"/>
    <w:rsid w:val="000715F3"/>
    <w:rsid w:val="000728D7"/>
    <w:rsid w:val="000732E5"/>
    <w:rsid w:val="00073A87"/>
    <w:rsid w:val="00074195"/>
    <w:rsid w:val="0007459A"/>
    <w:rsid w:val="00074708"/>
    <w:rsid w:val="00074F3C"/>
    <w:rsid w:val="00075D92"/>
    <w:rsid w:val="00075FB8"/>
    <w:rsid w:val="00076071"/>
    <w:rsid w:val="0007627E"/>
    <w:rsid w:val="00076E2A"/>
    <w:rsid w:val="00077181"/>
    <w:rsid w:val="0007721D"/>
    <w:rsid w:val="00080651"/>
    <w:rsid w:val="00080767"/>
    <w:rsid w:val="000809EF"/>
    <w:rsid w:val="00080B79"/>
    <w:rsid w:val="000813F0"/>
    <w:rsid w:val="00081DC9"/>
    <w:rsid w:val="0008266C"/>
    <w:rsid w:val="00082722"/>
    <w:rsid w:val="0008352D"/>
    <w:rsid w:val="000837F1"/>
    <w:rsid w:val="00083DFD"/>
    <w:rsid w:val="0008501B"/>
    <w:rsid w:val="00085B09"/>
    <w:rsid w:val="000869FB"/>
    <w:rsid w:val="00086DCA"/>
    <w:rsid w:val="00087352"/>
    <w:rsid w:val="00087EE6"/>
    <w:rsid w:val="00090461"/>
    <w:rsid w:val="000904A3"/>
    <w:rsid w:val="00090EF6"/>
    <w:rsid w:val="0009100F"/>
    <w:rsid w:val="00091032"/>
    <w:rsid w:val="000918D9"/>
    <w:rsid w:val="00092649"/>
    <w:rsid w:val="00092F50"/>
    <w:rsid w:val="00093668"/>
    <w:rsid w:val="00094102"/>
    <w:rsid w:val="00094705"/>
    <w:rsid w:val="0009480E"/>
    <w:rsid w:val="00094B39"/>
    <w:rsid w:val="0009572A"/>
    <w:rsid w:val="000961ED"/>
    <w:rsid w:val="0009714B"/>
    <w:rsid w:val="00097589"/>
    <w:rsid w:val="00097837"/>
    <w:rsid w:val="00097DE5"/>
    <w:rsid w:val="000A03E4"/>
    <w:rsid w:val="000A1375"/>
    <w:rsid w:val="000A1A68"/>
    <w:rsid w:val="000A1F1A"/>
    <w:rsid w:val="000A2C77"/>
    <w:rsid w:val="000A3873"/>
    <w:rsid w:val="000A4DC4"/>
    <w:rsid w:val="000A4F39"/>
    <w:rsid w:val="000A6CEE"/>
    <w:rsid w:val="000A7646"/>
    <w:rsid w:val="000B048A"/>
    <w:rsid w:val="000B0FEA"/>
    <w:rsid w:val="000B1552"/>
    <w:rsid w:val="000B242A"/>
    <w:rsid w:val="000B2DCC"/>
    <w:rsid w:val="000B33E7"/>
    <w:rsid w:val="000B350A"/>
    <w:rsid w:val="000B3A0F"/>
    <w:rsid w:val="000B3CDD"/>
    <w:rsid w:val="000B47BA"/>
    <w:rsid w:val="000B49FD"/>
    <w:rsid w:val="000B58B3"/>
    <w:rsid w:val="000B5920"/>
    <w:rsid w:val="000B598C"/>
    <w:rsid w:val="000B60DE"/>
    <w:rsid w:val="000B62DA"/>
    <w:rsid w:val="000B6D53"/>
    <w:rsid w:val="000B727D"/>
    <w:rsid w:val="000B7313"/>
    <w:rsid w:val="000B7707"/>
    <w:rsid w:val="000C07EF"/>
    <w:rsid w:val="000C1064"/>
    <w:rsid w:val="000C1250"/>
    <w:rsid w:val="000C12FD"/>
    <w:rsid w:val="000C25F1"/>
    <w:rsid w:val="000C2B9B"/>
    <w:rsid w:val="000C3134"/>
    <w:rsid w:val="000C3A0A"/>
    <w:rsid w:val="000C3E9B"/>
    <w:rsid w:val="000C499D"/>
    <w:rsid w:val="000C5043"/>
    <w:rsid w:val="000C79CE"/>
    <w:rsid w:val="000D138A"/>
    <w:rsid w:val="000D18CD"/>
    <w:rsid w:val="000D217E"/>
    <w:rsid w:val="000D259C"/>
    <w:rsid w:val="000D2B73"/>
    <w:rsid w:val="000D3BE6"/>
    <w:rsid w:val="000D3F70"/>
    <w:rsid w:val="000D4849"/>
    <w:rsid w:val="000D4966"/>
    <w:rsid w:val="000D4F02"/>
    <w:rsid w:val="000D4F5A"/>
    <w:rsid w:val="000D5170"/>
    <w:rsid w:val="000D5236"/>
    <w:rsid w:val="000D5A3F"/>
    <w:rsid w:val="000D5FCF"/>
    <w:rsid w:val="000D632C"/>
    <w:rsid w:val="000D7740"/>
    <w:rsid w:val="000D7806"/>
    <w:rsid w:val="000D7F57"/>
    <w:rsid w:val="000E0950"/>
    <w:rsid w:val="000E12FB"/>
    <w:rsid w:val="000E19B9"/>
    <w:rsid w:val="000E1B85"/>
    <w:rsid w:val="000E1D27"/>
    <w:rsid w:val="000E2A86"/>
    <w:rsid w:val="000E5002"/>
    <w:rsid w:val="000E503A"/>
    <w:rsid w:val="000E5785"/>
    <w:rsid w:val="000E57D2"/>
    <w:rsid w:val="000E58C2"/>
    <w:rsid w:val="000E5ED8"/>
    <w:rsid w:val="000E6890"/>
    <w:rsid w:val="000E6AE5"/>
    <w:rsid w:val="000E6D16"/>
    <w:rsid w:val="000E6EC4"/>
    <w:rsid w:val="000F05E7"/>
    <w:rsid w:val="000F0983"/>
    <w:rsid w:val="000F1166"/>
    <w:rsid w:val="000F16DA"/>
    <w:rsid w:val="000F1C33"/>
    <w:rsid w:val="000F244E"/>
    <w:rsid w:val="000F28C6"/>
    <w:rsid w:val="000F466B"/>
    <w:rsid w:val="000F4AEC"/>
    <w:rsid w:val="000F4CFA"/>
    <w:rsid w:val="000F5828"/>
    <w:rsid w:val="000F7131"/>
    <w:rsid w:val="000F71D6"/>
    <w:rsid w:val="000F74CE"/>
    <w:rsid w:val="000F7C89"/>
    <w:rsid w:val="000F7EAE"/>
    <w:rsid w:val="001000A0"/>
    <w:rsid w:val="001005C0"/>
    <w:rsid w:val="00101B3C"/>
    <w:rsid w:val="00102510"/>
    <w:rsid w:val="00102783"/>
    <w:rsid w:val="001028C4"/>
    <w:rsid w:val="00103253"/>
    <w:rsid w:val="0010418D"/>
    <w:rsid w:val="00105690"/>
    <w:rsid w:val="001064E1"/>
    <w:rsid w:val="00106F5A"/>
    <w:rsid w:val="00107163"/>
    <w:rsid w:val="00107792"/>
    <w:rsid w:val="00107965"/>
    <w:rsid w:val="00107D5F"/>
    <w:rsid w:val="00107D83"/>
    <w:rsid w:val="0011118C"/>
    <w:rsid w:val="00111231"/>
    <w:rsid w:val="0011181D"/>
    <w:rsid w:val="00111D78"/>
    <w:rsid w:val="00112A88"/>
    <w:rsid w:val="00112FCB"/>
    <w:rsid w:val="001130F6"/>
    <w:rsid w:val="00113304"/>
    <w:rsid w:val="001133E9"/>
    <w:rsid w:val="00113ABD"/>
    <w:rsid w:val="00114325"/>
    <w:rsid w:val="001143CA"/>
    <w:rsid w:val="00114407"/>
    <w:rsid w:val="001147C6"/>
    <w:rsid w:val="001148E1"/>
    <w:rsid w:val="00116A68"/>
    <w:rsid w:val="00116B49"/>
    <w:rsid w:val="00117A2C"/>
    <w:rsid w:val="0012004C"/>
    <w:rsid w:val="0012100A"/>
    <w:rsid w:val="001216E4"/>
    <w:rsid w:val="00121CCA"/>
    <w:rsid w:val="001230C9"/>
    <w:rsid w:val="00123470"/>
    <w:rsid w:val="00123802"/>
    <w:rsid w:val="00123A1F"/>
    <w:rsid w:val="00124082"/>
    <w:rsid w:val="001258BA"/>
    <w:rsid w:val="00125B42"/>
    <w:rsid w:val="001264B6"/>
    <w:rsid w:val="00126649"/>
    <w:rsid w:val="00127835"/>
    <w:rsid w:val="00130293"/>
    <w:rsid w:val="001303B1"/>
    <w:rsid w:val="001307B1"/>
    <w:rsid w:val="00130EDE"/>
    <w:rsid w:val="00130F7D"/>
    <w:rsid w:val="00131E8A"/>
    <w:rsid w:val="00131EF4"/>
    <w:rsid w:val="001321FF"/>
    <w:rsid w:val="0013228D"/>
    <w:rsid w:val="001326AE"/>
    <w:rsid w:val="001327D8"/>
    <w:rsid w:val="00132B86"/>
    <w:rsid w:val="00133B56"/>
    <w:rsid w:val="00134FEE"/>
    <w:rsid w:val="00135A40"/>
    <w:rsid w:val="00135DF4"/>
    <w:rsid w:val="001374CC"/>
    <w:rsid w:val="001378DB"/>
    <w:rsid w:val="00137E12"/>
    <w:rsid w:val="00140810"/>
    <w:rsid w:val="001418F3"/>
    <w:rsid w:val="00141FBF"/>
    <w:rsid w:val="001424AE"/>
    <w:rsid w:val="00142C8E"/>
    <w:rsid w:val="001435E5"/>
    <w:rsid w:val="00143D84"/>
    <w:rsid w:val="00145C68"/>
    <w:rsid w:val="00146909"/>
    <w:rsid w:val="001469EB"/>
    <w:rsid w:val="00146C4A"/>
    <w:rsid w:val="00147A86"/>
    <w:rsid w:val="00150336"/>
    <w:rsid w:val="0015144F"/>
    <w:rsid w:val="00151833"/>
    <w:rsid w:val="00151BBB"/>
    <w:rsid w:val="0015275F"/>
    <w:rsid w:val="001532B8"/>
    <w:rsid w:val="001533E4"/>
    <w:rsid w:val="001535D8"/>
    <w:rsid w:val="001536D6"/>
    <w:rsid w:val="001538D4"/>
    <w:rsid w:val="00154482"/>
    <w:rsid w:val="00154991"/>
    <w:rsid w:val="00154A69"/>
    <w:rsid w:val="00154F86"/>
    <w:rsid w:val="00155046"/>
    <w:rsid w:val="00155304"/>
    <w:rsid w:val="00155470"/>
    <w:rsid w:val="001555DB"/>
    <w:rsid w:val="001559D2"/>
    <w:rsid w:val="00155CF4"/>
    <w:rsid w:val="001560DA"/>
    <w:rsid w:val="001561A7"/>
    <w:rsid w:val="00156307"/>
    <w:rsid w:val="00156C7D"/>
    <w:rsid w:val="0016149B"/>
    <w:rsid w:val="00161CFE"/>
    <w:rsid w:val="00162288"/>
    <w:rsid w:val="0016229E"/>
    <w:rsid w:val="00162AF3"/>
    <w:rsid w:val="00162AF5"/>
    <w:rsid w:val="00163BFD"/>
    <w:rsid w:val="001640E3"/>
    <w:rsid w:val="001644FA"/>
    <w:rsid w:val="00164607"/>
    <w:rsid w:val="00164C5C"/>
    <w:rsid w:val="00165127"/>
    <w:rsid w:val="00166338"/>
    <w:rsid w:val="0016671A"/>
    <w:rsid w:val="00167982"/>
    <w:rsid w:val="00167A42"/>
    <w:rsid w:val="00167AE5"/>
    <w:rsid w:val="001712F3"/>
    <w:rsid w:val="001717AE"/>
    <w:rsid w:val="00171F35"/>
    <w:rsid w:val="00172FA7"/>
    <w:rsid w:val="00173377"/>
    <w:rsid w:val="0017395E"/>
    <w:rsid w:val="00173E1E"/>
    <w:rsid w:val="00174284"/>
    <w:rsid w:val="001745E7"/>
    <w:rsid w:val="0017475B"/>
    <w:rsid w:val="001749A1"/>
    <w:rsid w:val="001749D6"/>
    <w:rsid w:val="00176477"/>
    <w:rsid w:val="00176C1E"/>
    <w:rsid w:val="00176D54"/>
    <w:rsid w:val="00177104"/>
    <w:rsid w:val="0017761B"/>
    <w:rsid w:val="00177B4C"/>
    <w:rsid w:val="00180047"/>
    <w:rsid w:val="0018053E"/>
    <w:rsid w:val="00180568"/>
    <w:rsid w:val="00180850"/>
    <w:rsid w:val="00180948"/>
    <w:rsid w:val="00180DDD"/>
    <w:rsid w:val="00180F39"/>
    <w:rsid w:val="00181785"/>
    <w:rsid w:val="00182496"/>
    <w:rsid w:val="00182507"/>
    <w:rsid w:val="00182909"/>
    <w:rsid w:val="00182985"/>
    <w:rsid w:val="00182E57"/>
    <w:rsid w:val="0018356B"/>
    <w:rsid w:val="00183774"/>
    <w:rsid w:val="00183B98"/>
    <w:rsid w:val="001842EA"/>
    <w:rsid w:val="00184D90"/>
    <w:rsid w:val="00184DC5"/>
    <w:rsid w:val="00184E29"/>
    <w:rsid w:val="00184E6E"/>
    <w:rsid w:val="001851B8"/>
    <w:rsid w:val="0018592F"/>
    <w:rsid w:val="00186018"/>
    <w:rsid w:val="00186475"/>
    <w:rsid w:val="0018653B"/>
    <w:rsid w:val="00186A2A"/>
    <w:rsid w:val="00186F92"/>
    <w:rsid w:val="0018749E"/>
    <w:rsid w:val="001875A4"/>
    <w:rsid w:val="00187605"/>
    <w:rsid w:val="00190341"/>
    <w:rsid w:val="00193AAC"/>
    <w:rsid w:val="00193E9B"/>
    <w:rsid w:val="001961CD"/>
    <w:rsid w:val="00196565"/>
    <w:rsid w:val="001965EE"/>
    <w:rsid w:val="00197F5D"/>
    <w:rsid w:val="001A15B8"/>
    <w:rsid w:val="001A1F29"/>
    <w:rsid w:val="001A21A1"/>
    <w:rsid w:val="001A2301"/>
    <w:rsid w:val="001A257B"/>
    <w:rsid w:val="001A2861"/>
    <w:rsid w:val="001A286B"/>
    <w:rsid w:val="001A2C5F"/>
    <w:rsid w:val="001A378C"/>
    <w:rsid w:val="001A3C69"/>
    <w:rsid w:val="001A420A"/>
    <w:rsid w:val="001A4436"/>
    <w:rsid w:val="001A4566"/>
    <w:rsid w:val="001A48E1"/>
    <w:rsid w:val="001A4D06"/>
    <w:rsid w:val="001A4DD6"/>
    <w:rsid w:val="001A5A45"/>
    <w:rsid w:val="001A5AB0"/>
    <w:rsid w:val="001A5CD2"/>
    <w:rsid w:val="001A6192"/>
    <w:rsid w:val="001A649A"/>
    <w:rsid w:val="001A67B8"/>
    <w:rsid w:val="001A6C35"/>
    <w:rsid w:val="001A6CA2"/>
    <w:rsid w:val="001A6E24"/>
    <w:rsid w:val="001A6F22"/>
    <w:rsid w:val="001A6F41"/>
    <w:rsid w:val="001A7028"/>
    <w:rsid w:val="001A71DB"/>
    <w:rsid w:val="001A7FDE"/>
    <w:rsid w:val="001B1756"/>
    <w:rsid w:val="001B1760"/>
    <w:rsid w:val="001B1DBE"/>
    <w:rsid w:val="001B24B6"/>
    <w:rsid w:val="001B2AE3"/>
    <w:rsid w:val="001B2C51"/>
    <w:rsid w:val="001B2E22"/>
    <w:rsid w:val="001B32E3"/>
    <w:rsid w:val="001B37D6"/>
    <w:rsid w:val="001B3BE1"/>
    <w:rsid w:val="001B3F8B"/>
    <w:rsid w:val="001B4D65"/>
    <w:rsid w:val="001B5E3C"/>
    <w:rsid w:val="001B61EE"/>
    <w:rsid w:val="001B62AF"/>
    <w:rsid w:val="001B62BA"/>
    <w:rsid w:val="001B738D"/>
    <w:rsid w:val="001C0110"/>
    <w:rsid w:val="001C09B3"/>
    <w:rsid w:val="001C11CE"/>
    <w:rsid w:val="001C1A14"/>
    <w:rsid w:val="001C1E41"/>
    <w:rsid w:val="001C2266"/>
    <w:rsid w:val="001C2B16"/>
    <w:rsid w:val="001C316F"/>
    <w:rsid w:val="001C33FA"/>
    <w:rsid w:val="001C398A"/>
    <w:rsid w:val="001C3F90"/>
    <w:rsid w:val="001C45DF"/>
    <w:rsid w:val="001C4F74"/>
    <w:rsid w:val="001C4FF6"/>
    <w:rsid w:val="001C5885"/>
    <w:rsid w:val="001C6214"/>
    <w:rsid w:val="001C667A"/>
    <w:rsid w:val="001C6C00"/>
    <w:rsid w:val="001C70FC"/>
    <w:rsid w:val="001C71AD"/>
    <w:rsid w:val="001C7CDA"/>
    <w:rsid w:val="001D01A6"/>
    <w:rsid w:val="001D0592"/>
    <w:rsid w:val="001D076E"/>
    <w:rsid w:val="001D0EF0"/>
    <w:rsid w:val="001D1039"/>
    <w:rsid w:val="001D1D19"/>
    <w:rsid w:val="001D214F"/>
    <w:rsid w:val="001D2F39"/>
    <w:rsid w:val="001D3AE5"/>
    <w:rsid w:val="001D3CCA"/>
    <w:rsid w:val="001D3E1C"/>
    <w:rsid w:val="001D3F14"/>
    <w:rsid w:val="001D3FDB"/>
    <w:rsid w:val="001D56AB"/>
    <w:rsid w:val="001D6200"/>
    <w:rsid w:val="001D6583"/>
    <w:rsid w:val="001D65B9"/>
    <w:rsid w:val="001D714E"/>
    <w:rsid w:val="001D7579"/>
    <w:rsid w:val="001D775A"/>
    <w:rsid w:val="001E0A16"/>
    <w:rsid w:val="001E0A28"/>
    <w:rsid w:val="001E0BBF"/>
    <w:rsid w:val="001E1D4E"/>
    <w:rsid w:val="001E2095"/>
    <w:rsid w:val="001E2155"/>
    <w:rsid w:val="001E3E7E"/>
    <w:rsid w:val="001E468D"/>
    <w:rsid w:val="001E4C46"/>
    <w:rsid w:val="001E4D5D"/>
    <w:rsid w:val="001E52CA"/>
    <w:rsid w:val="001E595E"/>
    <w:rsid w:val="001E5D1B"/>
    <w:rsid w:val="001E7267"/>
    <w:rsid w:val="001E73AD"/>
    <w:rsid w:val="001F03D0"/>
    <w:rsid w:val="001F1151"/>
    <w:rsid w:val="001F1BDF"/>
    <w:rsid w:val="001F1CD6"/>
    <w:rsid w:val="001F1E41"/>
    <w:rsid w:val="001F1F6A"/>
    <w:rsid w:val="001F23F6"/>
    <w:rsid w:val="001F2B0A"/>
    <w:rsid w:val="001F3797"/>
    <w:rsid w:val="001F38EC"/>
    <w:rsid w:val="001F44F1"/>
    <w:rsid w:val="001F4ED4"/>
    <w:rsid w:val="001F506D"/>
    <w:rsid w:val="001F50AB"/>
    <w:rsid w:val="001F57F0"/>
    <w:rsid w:val="001F5C88"/>
    <w:rsid w:val="001F5CB2"/>
    <w:rsid w:val="001F5DD4"/>
    <w:rsid w:val="001F5E4B"/>
    <w:rsid w:val="001F6388"/>
    <w:rsid w:val="001F660B"/>
    <w:rsid w:val="001F77BA"/>
    <w:rsid w:val="001F7DEF"/>
    <w:rsid w:val="002000FD"/>
    <w:rsid w:val="002001B0"/>
    <w:rsid w:val="002004F5"/>
    <w:rsid w:val="002007FF"/>
    <w:rsid w:val="002015E4"/>
    <w:rsid w:val="002015F6"/>
    <w:rsid w:val="002019ED"/>
    <w:rsid w:val="00201A1C"/>
    <w:rsid w:val="00201A9C"/>
    <w:rsid w:val="00201BDD"/>
    <w:rsid w:val="00202DDF"/>
    <w:rsid w:val="0020302F"/>
    <w:rsid w:val="0020316B"/>
    <w:rsid w:val="002035E0"/>
    <w:rsid w:val="00203869"/>
    <w:rsid w:val="00203876"/>
    <w:rsid w:val="00203923"/>
    <w:rsid w:val="002043D1"/>
    <w:rsid w:val="002046E4"/>
    <w:rsid w:val="00204B45"/>
    <w:rsid w:val="00204C1D"/>
    <w:rsid w:val="00204CBD"/>
    <w:rsid w:val="002054C7"/>
    <w:rsid w:val="002055D5"/>
    <w:rsid w:val="00205844"/>
    <w:rsid w:val="00205BDF"/>
    <w:rsid w:val="00205BEE"/>
    <w:rsid w:val="00205F2F"/>
    <w:rsid w:val="0020652D"/>
    <w:rsid w:val="00206B2A"/>
    <w:rsid w:val="00207827"/>
    <w:rsid w:val="00210095"/>
    <w:rsid w:val="0021011E"/>
    <w:rsid w:val="00210303"/>
    <w:rsid w:val="00211CA2"/>
    <w:rsid w:val="002120E1"/>
    <w:rsid w:val="00213566"/>
    <w:rsid w:val="00213E8E"/>
    <w:rsid w:val="00214B6C"/>
    <w:rsid w:val="00214ED6"/>
    <w:rsid w:val="00215ED7"/>
    <w:rsid w:val="002171B2"/>
    <w:rsid w:val="00217406"/>
    <w:rsid w:val="00217C67"/>
    <w:rsid w:val="00217F88"/>
    <w:rsid w:val="002202F3"/>
    <w:rsid w:val="00221ECF"/>
    <w:rsid w:val="00221F77"/>
    <w:rsid w:val="00222290"/>
    <w:rsid w:val="00222978"/>
    <w:rsid w:val="00222AB8"/>
    <w:rsid w:val="00223FBF"/>
    <w:rsid w:val="00223FC8"/>
    <w:rsid w:val="00224DEB"/>
    <w:rsid w:val="00225068"/>
    <w:rsid w:val="0022541A"/>
    <w:rsid w:val="00225EA5"/>
    <w:rsid w:val="0022642C"/>
    <w:rsid w:val="00226789"/>
    <w:rsid w:val="00226AF4"/>
    <w:rsid w:val="00226D1B"/>
    <w:rsid w:val="00226DB3"/>
    <w:rsid w:val="00227384"/>
    <w:rsid w:val="0023058C"/>
    <w:rsid w:val="00230D07"/>
    <w:rsid w:val="00231690"/>
    <w:rsid w:val="00232148"/>
    <w:rsid w:val="002327F0"/>
    <w:rsid w:val="00232B9F"/>
    <w:rsid w:val="00232DF1"/>
    <w:rsid w:val="002346CC"/>
    <w:rsid w:val="00234B28"/>
    <w:rsid w:val="00234BBE"/>
    <w:rsid w:val="0023576C"/>
    <w:rsid w:val="0023647E"/>
    <w:rsid w:val="00237202"/>
    <w:rsid w:val="002416F6"/>
    <w:rsid w:val="00241CD6"/>
    <w:rsid w:val="00241CE5"/>
    <w:rsid w:val="002428BF"/>
    <w:rsid w:val="0024311A"/>
    <w:rsid w:val="002442E2"/>
    <w:rsid w:val="0024435B"/>
    <w:rsid w:val="00244B88"/>
    <w:rsid w:val="00244D0B"/>
    <w:rsid w:val="00245101"/>
    <w:rsid w:val="002453FB"/>
    <w:rsid w:val="00246655"/>
    <w:rsid w:val="0024669C"/>
    <w:rsid w:val="002468E6"/>
    <w:rsid w:val="0024700D"/>
    <w:rsid w:val="00247118"/>
    <w:rsid w:val="002515E5"/>
    <w:rsid w:val="00251A3C"/>
    <w:rsid w:val="00252A83"/>
    <w:rsid w:val="00252BCF"/>
    <w:rsid w:val="00252FBA"/>
    <w:rsid w:val="002533F2"/>
    <w:rsid w:val="00253BB9"/>
    <w:rsid w:val="00253C29"/>
    <w:rsid w:val="00253E71"/>
    <w:rsid w:val="00254C5D"/>
    <w:rsid w:val="00255CE0"/>
    <w:rsid w:val="00256A41"/>
    <w:rsid w:val="00257080"/>
    <w:rsid w:val="0025754C"/>
    <w:rsid w:val="00257769"/>
    <w:rsid w:val="00257D76"/>
    <w:rsid w:val="00257FFA"/>
    <w:rsid w:val="00260739"/>
    <w:rsid w:val="0026137E"/>
    <w:rsid w:val="002615E5"/>
    <w:rsid w:val="002616A7"/>
    <w:rsid w:val="002619F0"/>
    <w:rsid w:val="00261EDD"/>
    <w:rsid w:val="00261F40"/>
    <w:rsid w:val="00262390"/>
    <w:rsid w:val="00262A1A"/>
    <w:rsid w:val="00263302"/>
    <w:rsid w:val="00264F3A"/>
    <w:rsid w:val="00265BBD"/>
    <w:rsid w:val="002671A9"/>
    <w:rsid w:val="002676CC"/>
    <w:rsid w:val="00267A03"/>
    <w:rsid w:val="00270C7E"/>
    <w:rsid w:val="002713DC"/>
    <w:rsid w:val="002716F5"/>
    <w:rsid w:val="00271D4B"/>
    <w:rsid w:val="002722AB"/>
    <w:rsid w:val="00273446"/>
    <w:rsid w:val="00274246"/>
    <w:rsid w:val="0027437C"/>
    <w:rsid w:val="00274D7B"/>
    <w:rsid w:val="00274F8E"/>
    <w:rsid w:val="00275894"/>
    <w:rsid w:val="00276976"/>
    <w:rsid w:val="00276A2D"/>
    <w:rsid w:val="00276AF7"/>
    <w:rsid w:val="00277E35"/>
    <w:rsid w:val="00280527"/>
    <w:rsid w:val="002808BD"/>
    <w:rsid w:val="00281043"/>
    <w:rsid w:val="00281239"/>
    <w:rsid w:val="002813F0"/>
    <w:rsid w:val="0028141D"/>
    <w:rsid w:val="002817D0"/>
    <w:rsid w:val="002818D7"/>
    <w:rsid w:val="0028214A"/>
    <w:rsid w:val="0028245A"/>
    <w:rsid w:val="0028274F"/>
    <w:rsid w:val="00282CB5"/>
    <w:rsid w:val="00282F0D"/>
    <w:rsid w:val="00283490"/>
    <w:rsid w:val="002842FE"/>
    <w:rsid w:val="00284DAC"/>
    <w:rsid w:val="00284FFB"/>
    <w:rsid w:val="0028519F"/>
    <w:rsid w:val="002851FF"/>
    <w:rsid w:val="00285A85"/>
    <w:rsid w:val="0028634B"/>
    <w:rsid w:val="002873D1"/>
    <w:rsid w:val="00287D11"/>
    <w:rsid w:val="00287E65"/>
    <w:rsid w:val="0029025E"/>
    <w:rsid w:val="002908B3"/>
    <w:rsid w:val="00290FC8"/>
    <w:rsid w:val="0029111F"/>
    <w:rsid w:val="00291205"/>
    <w:rsid w:val="00291A1F"/>
    <w:rsid w:val="00291B7E"/>
    <w:rsid w:val="00291CE9"/>
    <w:rsid w:val="00291F28"/>
    <w:rsid w:val="00292523"/>
    <w:rsid w:val="00292C19"/>
    <w:rsid w:val="00292C6E"/>
    <w:rsid w:val="00292EAE"/>
    <w:rsid w:val="00293F8F"/>
    <w:rsid w:val="002941BE"/>
    <w:rsid w:val="00294B10"/>
    <w:rsid w:val="0029503A"/>
    <w:rsid w:val="00295BBA"/>
    <w:rsid w:val="00295F20"/>
    <w:rsid w:val="002963EA"/>
    <w:rsid w:val="00296E23"/>
    <w:rsid w:val="00297466"/>
    <w:rsid w:val="002A0015"/>
    <w:rsid w:val="002A1293"/>
    <w:rsid w:val="002A1348"/>
    <w:rsid w:val="002A14B8"/>
    <w:rsid w:val="002A1710"/>
    <w:rsid w:val="002A1912"/>
    <w:rsid w:val="002A2304"/>
    <w:rsid w:val="002A2619"/>
    <w:rsid w:val="002A2773"/>
    <w:rsid w:val="002A283E"/>
    <w:rsid w:val="002A2AEC"/>
    <w:rsid w:val="002A422D"/>
    <w:rsid w:val="002A4470"/>
    <w:rsid w:val="002A460A"/>
    <w:rsid w:val="002A4A76"/>
    <w:rsid w:val="002A4C77"/>
    <w:rsid w:val="002A533A"/>
    <w:rsid w:val="002A60D2"/>
    <w:rsid w:val="002A6F5F"/>
    <w:rsid w:val="002B035B"/>
    <w:rsid w:val="002B0E41"/>
    <w:rsid w:val="002B1439"/>
    <w:rsid w:val="002B2FDE"/>
    <w:rsid w:val="002B352F"/>
    <w:rsid w:val="002B3D76"/>
    <w:rsid w:val="002B70DD"/>
    <w:rsid w:val="002B7DEF"/>
    <w:rsid w:val="002B7E3F"/>
    <w:rsid w:val="002B7F76"/>
    <w:rsid w:val="002C135E"/>
    <w:rsid w:val="002C20A0"/>
    <w:rsid w:val="002C24AD"/>
    <w:rsid w:val="002C2E17"/>
    <w:rsid w:val="002C3112"/>
    <w:rsid w:val="002C3FD9"/>
    <w:rsid w:val="002C4045"/>
    <w:rsid w:val="002C4051"/>
    <w:rsid w:val="002C4A5D"/>
    <w:rsid w:val="002C4BB4"/>
    <w:rsid w:val="002C4CB8"/>
    <w:rsid w:val="002C50EB"/>
    <w:rsid w:val="002C5701"/>
    <w:rsid w:val="002C6556"/>
    <w:rsid w:val="002C68CD"/>
    <w:rsid w:val="002C7332"/>
    <w:rsid w:val="002C7C6B"/>
    <w:rsid w:val="002D032B"/>
    <w:rsid w:val="002D033C"/>
    <w:rsid w:val="002D03D8"/>
    <w:rsid w:val="002D074F"/>
    <w:rsid w:val="002D1C71"/>
    <w:rsid w:val="002D1D56"/>
    <w:rsid w:val="002D21D9"/>
    <w:rsid w:val="002D22F5"/>
    <w:rsid w:val="002D2880"/>
    <w:rsid w:val="002D2F07"/>
    <w:rsid w:val="002D3228"/>
    <w:rsid w:val="002D467C"/>
    <w:rsid w:val="002D475A"/>
    <w:rsid w:val="002D5B08"/>
    <w:rsid w:val="002D6735"/>
    <w:rsid w:val="002D784F"/>
    <w:rsid w:val="002D7CFF"/>
    <w:rsid w:val="002D7E9E"/>
    <w:rsid w:val="002E03FF"/>
    <w:rsid w:val="002E08CD"/>
    <w:rsid w:val="002E0DCB"/>
    <w:rsid w:val="002E19F6"/>
    <w:rsid w:val="002E1C73"/>
    <w:rsid w:val="002E23E9"/>
    <w:rsid w:val="002E30F9"/>
    <w:rsid w:val="002E31E4"/>
    <w:rsid w:val="002E494A"/>
    <w:rsid w:val="002E5D2E"/>
    <w:rsid w:val="002E6071"/>
    <w:rsid w:val="002E632A"/>
    <w:rsid w:val="002E7BB0"/>
    <w:rsid w:val="002F092E"/>
    <w:rsid w:val="002F12E6"/>
    <w:rsid w:val="002F226C"/>
    <w:rsid w:val="002F2DFD"/>
    <w:rsid w:val="002F3C7E"/>
    <w:rsid w:val="002F3D0F"/>
    <w:rsid w:val="002F4366"/>
    <w:rsid w:val="002F44C2"/>
    <w:rsid w:val="002F464D"/>
    <w:rsid w:val="002F4657"/>
    <w:rsid w:val="002F48E8"/>
    <w:rsid w:val="002F550C"/>
    <w:rsid w:val="002F5AD8"/>
    <w:rsid w:val="002F6290"/>
    <w:rsid w:val="002F6915"/>
    <w:rsid w:val="002F6ECB"/>
    <w:rsid w:val="002F7337"/>
    <w:rsid w:val="002F7455"/>
    <w:rsid w:val="003012D0"/>
    <w:rsid w:val="00301B1D"/>
    <w:rsid w:val="00301CD8"/>
    <w:rsid w:val="0030269E"/>
    <w:rsid w:val="00302924"/>
    <w:rsid w:val="0030312C"/>
    <w:rsid w:val="0030380E"/>
    <w:rsid w:val="0030390C"/>
    <w:rsid w:val="00304175"/>
    <w:rsid w:val="003041C6"/>
    <w:rsid w:val="003041FE"/>
    <w:rsid w:val="00304275"/>
    <w:rsid w:val="00304AC1"/>
    <w:rsid w:val="003055E6"/>
    <w:rsid w:val="00305CBF"/>
    <w:rsid w:val="00306685"/>
    <w:rsid w:val="00306C76"/>
    <w:rsid w:val="003072DE"/>
    <w:rsid w:val="003108B4"/>
    <w:rsid w:val="0031099D"/>
    <w:rsid w:val="00310A35"/>
    <w:rsid w:val="00311A49"/>
    <w:rsid w:val="00311A5D"/>
    <w:rsid w:val="00311C7F"/>
    <w:rsid w:val="00312EEF"/>
    <w:rsid w:val="00313303"/>
    <w:rsid w:val="00313527"/>
    <w:rsid w:val="00313B24"/>
    <w:rsid w:val="00313F24"/>
    <w:rsid w:val="00314335"/>
    <w:rsid w:val="00316852"/>
    <w:rsid w:val="00317B5C"/>
    <w:rsid w:val="00320BED"/>
    <w:rsid w:val="00320F22"/>
    <w:rsid w:val="00321E77"/>
    <w:rsid w:val="00322494"/>
    <w:rsid w:val="00324986"/>
    <w:rsid w:val="0032543E"/>
    <w:rsid w:val="00325CE6"/>
    <w:rsid w:val="00325FAB"/>
    <w:rsid w:val="0032640B"/>
    <w:rsid w:val="00326616"/>
    <w:rsid w:val="00326815"/>
    <w:rsid w:val="00327B0A"/>
    <w:rsid w:val="00327ED9"/>
    <w:rsid w:val="00330AFD"/>
    <w:rsid w:val="00330FA7"/>
    <w:rsid w:val="003316FB"/>
    <w:rsid w:val="00331715"/>
    <w:rsid w:val="00332F5C"/>
    <w:rsid w:val="00333389"/>
    <w:rsid w:val="003342E2"/>
    <w:rsid w:val="00334D10"/>
    <w:rsid w:val="003352AD"/>
    <w:rsid w:val="00335B95"/>
    <w:rsid w:val="00335E7D"/>
    <w:rsid w:val="00336084"/>
    <w:rsid w:val="00336791"/>
    <w:rsid w:val="003369A6"/>
    <w:rsid w:val="00336B8C"/>
    <w:rsid w:val="0033776C"/>
    <w:rsid w:val="0034016D"/>
    <w:rsid w:val="0034063A"/>
    <w:rsid w:val="00341063"/>
    <w:rsid w:val="00341606"/>
    <w:rsid w:val="00341D85"/>
    <w:rsid w:val="00341E2E"/>
    <w:rsid w:val="00342237"/>
    <w:rsid w:val="00342D4C"/>
    <w:rsid w:val="00343D5D"/>
    <w:rsid w:val="0034414A"/>
    <w:rsid w:val="003441DA"/>
    <w:rsid w:val="00345317"/>
    <w:rsid w:val="00345735"/>
    <w:rsid w:val="003459CD"/>
    <w:rsid w:val="0034662F"/>
    <w:rsid w:val="00350573"/>
    <w:rsid w:val="00350895"/>
    <w:rsid w:val="00350E36"/>
    <w:rsid w:val="00351343"/>
    <w:rsid w:val="00351A00"/>
    <w:rsid w:val="0035368E"/>
    <w:rsid w:val="00353741"/>
    <w:rsid w:val="003544FD"/>
    <w:rsid w:val="00354B69"/>
    <w:rsid w:val="00355C62"/>
    <w:rsid w:val="00356431"/>
    <w:rsid w:val="00356460"/>
    <w:rsid w:val="003564CE"/>
    <w:rsid w:val="003565F2"/>
    <w:rsid w:val="00357344"/>
    <w:rsid w:val="003575DA"/>
    <w:rsid w:val="003579F7"/>
    <w:rsid w:val="00357B26"/>
    <w:rsid w:val="00360187"/>
    <w:rsid w:val="00360C75"/>
    <w:rsid w:val="00361D43"/>
    <w:rsid w:val="003625D2"/>
    <w:rsid w:val="003627EF"/>
    <w:rsid w:val="003634BD"/>
    <w:rsid w:val="0036372B"/>
    <w:rsid w:val="00363CC5"/>
    <w:rsid w:val="00363CFE"/>
    <w:rsid w:val="0036499C"/>
    <w:rsid w:val="00364B5C"/>
    <w:rsid w:val="003651CB"/>
    <w:rsid w:val="003651F6"/>
    <w:rsid w:val="003654BE"/>
    <w:rsid w:val="003657A6"/>
    <w:rsid w:val="00365D0A"/>
    <w:rsid w:val="00366B3A"/>
    <w:rsid w:val="00366B82"/>
    <w:rsid w:val="0036713A"/>
    <w:rsid w:val="00367445"/>
    <w:rsid w:val="003677C0"/>
    <w:rsid w:val="00370042"/>
    <w:rsid w:val="00370872"/>
    <w:rsid w:val="00370A0A"/>
    <w:rsid w:val="00370DF7"/>
    <w:rsid w:val="00371AFD"/>
    <w:rsid w:val="00372153"/>
    <w:rsid w:val="003727EF"/>
    <w:rsid w:val="00372AEB"/>
    <w:rsid w:val="00372FD8"/>
    <w:rsid w:val="003752EA"/>
    <w:rsid w:val="00375359"/>
    <w:rsid w:val="003758CF"/>
    <w:rsid w:val="0037655E"/>
    <w:rsid w:val="00376848"/>
    <w:rsid w:val="00376903"/>
    <w:rsid w:val="00376F3A"/>
    <w:rsid w:val="00377352"/>
    <w:rsid w:val="00377A9C"/>
    <w:rsid w:val="00380937"/>
    <w:rsid w:val="00380971"/>
    <w:rsid w:val="00380CD8"/>
    <w:rsid w:val="003819C3"/>
    <w:rsid w:val="003820BB"/>
    <w:rsid w:val="003823AC"/>
    <w:rsid w:val="0038246A"/>
    <w:rsid w:val="003824F3"/>
    <w:rsid w:val="00383E86"/>
    <w:rsid w:val="00385964"/>
    <w:rsid w:val="00385B60"/>
    <w:rsid w:val="00385F43"/>
    <w:rsid w:val="0038610A"/>
    <w:rsid w:val="00386B35"/>
    <w:rsid w:val="00390485"/>
    <w:rsid w:val="00390487"/>
    <w:rsid w:val="00390F8C"/>
    <w:rsid w:val="0039164D"/>
    <w:rsid w:val="00392782"/>
    <w:rsid w:val="00392CBF"/>
    <w:rsid w:val="00394772"/>
    <w:rsid w:val="003950E1"/>
    <w:rsid w:val="0039606C"/>
    <w:rsid w:val="00396987"/>
    <w:rsid w:val="00397878"/>
    <w:rsid w:val="00397B6C"/>
    <w:rsid w:val="003A0D1A"/>
    <w:rsid w:val="003A1286"/>
    <w:rsid w:val="003A2401"/>
    <w:rsid w:val="003A24B7"/>
    <w:rsid w:val="003A2A2B"/>
    <w:rsid w:val="003A2A57"/>
    <w:rsid w:val="003A33CB"/>
    <w:rsid w:val="003A340C"/>
    <w:rsid w:val="003A34DD"/>
    <w:rsid w:val="003A36AD"/>
    <w:rsid w:val="003A41D6"/>
    <w:rsid w:val="003A44D6"/>
    <w:rsid w:val="003A5B9A"/>
    <w:rsid w:val="003A62EE"/>
    <w:rsid w:val="003A6DC7"/>
    <w:rsid w:val="003A7EBC"/>
    <w:rsid w:val="003B0B5F"/>
    <w:rsid w:val="003B0E6D"/>
    <w:rsid w:val="003B0F6F"/>
    <w:rsid w:val="003B114C"/>
    <w:rsid w:val="003B19A9"/>
    <w:rsid w:val="003B1B76"/>
    <w:rsid w:val="003B22B8"/>
    <w:rsid w:val="003B247A"/>
    <w:rsid w:val="003B2B7D"/>
    <w:rsid w:val="003B3100"/>
    <w:rsid w:val="003B32E1"/>
    <w:rsid w:val="003B417F"/>
    <w:rsid w:val="003B41B2"/>
    <w:rsid w:val="003B468C"/>
    <w:rsid w:val="003B46C4"/>
    <w:rsid w:val="003B47D1"/>
    <w:rsid w:val="003B4C28"/>
    <w:rsid w:val="003B4E05"/>
    <w:rsid w:val="003B5325"/>
    <w:rsid w:val="003B586C"/>
    <w:rsid w:val="003B58FF"/>
    <w:rsid w:val="003B5B24"/>
    <w:rsid w:val="003B5E22"/>
    <w:rsid w:val="003B6681"/>
    <w:rsid w:val="003B6B21"/>
    <w:rsid w:val="003B6C40"/>
    <w:rsid w:val="003B6DA6"/>
    <w:rsid w:val="003B7A0E"/>
    <w:rsid w:val="003C0545"/>
    <w:rsid w:val="003C0CC1"/>
    <w:rsid w:val="003C0CCD"/>
    <w:rsid w:val="003C1E70"/>
    <w:rsid w:val="003C20A5"/>
    <w:rsid w:val="003C22CA"/>
    <w:rsid w:val="003C22DF"/>
    <w:rsid w:val="003C3031"/>
    <w:rsid w:val="003C3318"/>
    <w:rsid w:val="003C3669"/>
    <w:rsid w:val="003C38EC"/>
    <w:rsid w:val="003C41EB"/>
    <w:rsid w:val="003C4219"/>
    <w:rsid w:val="003C50AF"/>
    <w:rsid w:val="003C55A1"/>
    <w:rsid w:val="003C5B26"/>
    <w:rsid w:val="003C641B"/>
    <w:rsid w:val="003C6BEC"/>
    <w:rsid w:val="003C6D9E"/>
    <w:rsid w:val="003C79B1"/>
    <w:rsid w:val="003D06FB"/>
    <w:rsid w:val="003D115A"/>
    <w:rsid w:val="003D1518"/>
    <w:rsid w:val="003D2826"/>
    <w:rsid w:val="003D2B98"/>
    <w:rsid w:val="003D315A"/>
    <w:rsid w:val="003D394C"/>
    <w:rsid w:val="003D3A3E"/>
    <w:rsid w:val="003D3D7F"/>
    <w:rsid w:val="003D466E"/>
    <w:rsid w:val="003D4CF0"/>
    <w:rsid w:val="003D5C5C"/>
    <w:rsid w:val="003D5E7D"/>
    <w:rsid w:val="003D68CE"/>
    <w:rsid w:val="003D6C9A"/>
    <w:rsid w:val="003D6D1A"/>
    <w:rsid w:val="003D742F"/>
    <w:rsid w:val="003D7536"/>
    <w:rsid w:val="003E0082"/>
    <w:rsid w:val="003E0F44"/>
    <w:rsid w:val="003E17D4"/>
    <w:rsid w:val="003E373B"/>
    <w:rsid w:val="003E4092"/>
    <w:rsid w:val="003E42C6"/>
    <w:rsid w:val="003E4761"/>
    <w:rsid w:val="003E49D3"/>
    <w:rsid w:val="003E5BED"/>
    <w:rsid w:val="003E5CC7"/>
    <w:rsid w:val="003E6139"/>
    <w:rsid w:val="003E7316"/>
    <w:rsid w:val="003E74E3"/>
    <w:rsid w:val="003E7BEF"/>
    <w:rsid w:val="003F0264"/>
    <w:rsid w:val="003F0269"/>
    <w:rsid w:val="003F0FFA"/>
    <w:rsid w:val="003F11AD"/>
    <w:rsid w:val="003F17CE"/>
    <w:rsid w:val="003F21DD"/>
    <w:rsid w:val="003F2B2A"/>
    <w:rsid w:val="003F2BEC"/>
    <w:rsid w:val="003F2DAD"/>
    <w:rsid w:val="003F32D8"/>
    <w:rsid w:val="003F40CB"/>
    <w:rsid w:val="003F4341"/>
    <w:rsid w:val="003F4758"/>
    <w:rsid w:val="003F5324"/>
    <w:rsid w:val="003F555B"/>
    <w:rsid w:val="003F58A4"/>
    <w:rsid w:val="003F65D5"/>
    <w:rsid w:val="003F75A6"/>
    <w:rsid w:val="003F77C5"/>
    <w:rsid w:val="003F7AB7"/>
    <w:rsid w:val="004005C5"/>
    <w:rsid w:val="00400A67"/>
    <w:rsid w:val="00400B58"/>
    <w:rsid w:val="00400E25"/>
    <w:rsid w:val="0040182F"/>
    <w:rsid w:val="00401EA6"/>
    <w:rsid w:val="0040219C"/>
    <w:rsid w:val="004029D1"/>
    <w:rsid w:val="004037A8"/>
    <w:rsid w:val="00403EA3"/>
    <w:rsid w:val="00404234"/>
    <w:rsid w:val="0040432D"/>
    <w:rsid w:val="004046BF"/>
    <w:rsid w:val="00404866"/>
    <w:rsid w:val="00404D3F"/>
    <w:rsid w:val="00405188"/>
    <w:rsid w:val="00405A2F"/>
    <w:rsid w:val="0040626E"/>
    <w:rsid w:val="004100C9"/>
    <w:rsid w:val="004101B1"/>
    <w:rsid w:val="00410441"/>
    <w:rsid w:val="00410DCA"/>
    <w:rsid w:val="00411835"/>
    <w:rsid w:val="00411CC9"/>
    <w:rsid w:val="00411DAB"/>
    <w:rsid w:val="004133FA"/>
    <w:rsid w:val="00413637"/>
    <w:rsid w:val="00413737"/>
    <w:rsid w:val="00413967"/>
    <w:rsid w:val="004139C0"/>
    <w:rsid w:val="00413A1E"/>
    <w:rsid w:val="004141DE"/>
    <w:rsid w:val="004143D3"/>
    <w:rsid w:val="0041661D"/>
    <w:rsid w:val="00416E82"/>
    <w:rsid w:val="00417566"/>
    <w:rsid w:val="00417FF1"/>
    <w:rsid w:val="00420172"/>
    <w:rsid w:val="004207DE"/>
    <w:rsid w:val="00421A3D"/>
    <w:rsid w:val="00421BEA"/>
    <w:rsid w:val="0042285C"/>
    <w:rsid w:val="0042354A"/>
    <w:rsid w:val="00423858"/>
    <w:rsid w:val="00423A91"/>
    <w:rsid w:val="00424132"/>
    <w:rsid w:val="0042510D"/>
    <w:rsid w:val="0042561B"/>
    <w:rsid w:val="00427218"/>
    <w:rsid w:val="0043104B"/>
    <w:rsid w:val="00431EAA"/>
    <w:rsid w:val="00432D3A"/>
    <w:rsid w:val="00433014"/>
    <w:rsid w:val="004330C5"/>
    <w:rsid w:val="004331D9"/>
    <w:rsid w:val="0043396D"/>
    <w:rsid w:val="00433C70"/>
    <w:rsid w:val="00433C74"/>
    <w:rsid w:val="00434733"/>
    <w:rsid w:val="00435056"/>
    <w:rsid w:val="004351E1"/>
    <w:rsid w:val="004355F5"/>
    <w:rsid w:val="0043669F"/>
    <w:rsid w:val="00436F07"/>
    <w:rsid w:val="0043727F"/>
    <w:rsid w:val="004373CD"/>
    <w:rsid w:val="00437583"/>
    <w:rsid w:val="00437AC5"/>
    <w:rsid w:val="00437BFB"/>
    <w:rsid w:val="00437EE4"/>
    <w:rsid w:val="0044050A"/>
    <w:rsid w:val="00440AC4"/>
    <w:rsid w:val="00440BF3"/>
    <w:rsid w:val="0044137F"/>
    <w:rsid w:val="00441E06"/>
    <w:rsid w:val="00442173"/>
    <w:rsid w:val="004423B6"/>
    <w:rsid w:val="00442800"/>
    <w:rsid w:val="00442FC6"/>
    <w:rsid w:val="004436F3"/>
    <w:rsid w:val="0044428A"/>
    <w:rsid w:val="004442B3"/>
    <w:rsid w:val="004446F2"/>
    <w:rsid w:val="004447C7"/>
    <w:rsid w:val="0044536B"/>
    <w:rsid w:val="004453A4"/>
    <w:rsid w:val="0044627C"/>
    <w:rsid w:val="004464EE"/>
    <w:rsid w:val="0044744C"/>
    <w:rsid w:val="00447CD9"/>
    <w:rsid w:val="00447D86"/>
    <w:rsid w:val="00450511"/>
    <w:rsid w:val="00451808"/>
    <w:rsid w:val="0045183D"/>
    <w:rsid w:val="00452582"/>
    <w:rsid w:val="00453A4D"/>
    <w:rsid w:val="00454500"/>
    <w:rsid w:val="0045452F"/>
    <w:rsid w:val="004547CE"/>
    <w:rsid w:val="00455A60"/>
    <w:rsid w:val="0045685B"/>
    <w:rsid w:val="00456ABD"/>
    <w:rsid w:val="004574C5"/>
    <w:rsid w:val="00457D02"/>
    <w:rsid w:val="0046029B"/>
    <w:rsid w:val="0046076F"/>
    <w:rsid w:val="00461C79"/>
    <w:rsid w:val="00463723"/>
    <w:rsid w:val="00463D8B"/>
    <w:rsid w:val="00464260"/>
    <w:rsid w:val="004643DF"/>
    <w:rsid w:val="00464C21"/>
    <w:rsid w:val="00464F21"/>
    <w:rsid w:val="00465013"/>
    <w:rsid w:val="004654DC"/>
    <w:rsid w:val="004672BB"/>
    <w:rsid w:val="004679E4"/>
    <w:rsid w:val="004702D0"/>
    <w:rsid w:val="00470723"/>
    <w:rsid w:val="0047093A"/>
    <w:rsid w:val="00471BCC"/>
    <w:rsid w:val="00471CA1"/>
    <w:rsid w:val="00471D4E"/>
    <w:rsid w:val="00471DB4"/>
    <w:rsid w:val="004720B1"/>
    <w:rsid w:val="00473B13"/>
    <w:rsid w:val="00473DC1"/>
    <w:rsid w:val="0047481F"/>
    <w:rsid w:val="00474E20"/>
    <w:rsid w:val="004751F5"/>
    <w:rsid w:val="00475BCF"/>
    <w:rsid w:val="00475F15"/>
    <w:rsid w:val="004761F8"/>
    <w:rsid w:val="00476786"/>
    <w:rsid w:val="00477054"/>
    <w:rsid w:val="0048053E"/>
    <w:rsid w:val="00480644"/>
    <w:rsid w:val="004807FA"/>
    <w:rsid w:val="00480D25"/>
    <w:rsid w:val="00481882"/>
    <w:rsid w:val="0048333B"/>
    <w:rsid w:val="00483C83"/>
    <w:rsid w:val="00483F73"/>
    <w:rsid w:val="0048440F"/>
    <w:rsid w:val="00484A0B"/>
    <w:rsid w:val="00484F83"/>
    <w:rsid w:val="00486071"/>
    <w:rsid w:val="00486274"/>
    <w:rsid w:val="00486425"/>
    <w:rsid w:val="00490193"/>
    <w:rsid w:val="00490E63"/>
    <w:rsid w:val="00491514"/>
    <w:rsid w:val="004919CC"/>
    <w:rsid w:val="00492FB3"/>
    <w:rsid w:val="00493CE8"/>
    <w:rsid w:val="00494CED"/>
    <w:rsid w:val="004951AF"/>
    <w:rsid w:val="00495EEA"/>
    <w:rsid w:val="00495F2A"/>
    <w:rsid w:val="00496872"/>
    <w:rsid w:val="00496E3E"/>
    <w:rsid w:val="0049783C"/>
    <w:rsid w:val="00497A35"/>
    <w:rsid w:val="00497EAD"/>
    <w:rsid w:val="00497F8F"/>
    <w:rsid w:val="00497FC1"/>
    <w:rsid w:val="004A08FB"/>
    <w:rsid w:val="004A1131"/>
    <w:rsid w:val="004A14F8"/>
    <w:rsid w:val="004A1873"/>
    <w:rsid w:val="004A200B"/>
    <w:rsid w:val="004A211D"/>
    <w:rsid w:val="004A39D8"/>
    <w:rsid w:val="004A39F1"/>
    <w:rsid w:val="004A3DFA"/>
    <w:rsid w:val="004A45B5"/>
    <w:rsid w:val="004A49C2"/>
    <w:rsid w:val="004A4D4A"/>
    <w:rsid w:val="004A5116"/>
    <w:rsid w:val="004A5FDF"/>
    <w:rsid w:val="004A6DD9"/>
    <w:rsid w:val="004A6EEA"/>
    <w:rsid w:val="004A72C2"/>
    <w:rsid w:val="004A7E2F"/>
    <w:rsid w:val="004A7FD3"/>
    <w:rsid w:val="004B1C92"/>
    <w:rsid w:val="004B2625"/>
    <w:rsid w:val="004B2845"/>
    <w:rsid w:val="004B2AB5"/>
    <w:rsid w:val="004B343F"/>
    <w:rsid w:val="004B3B30"/>
    <w:rsid w:val="004B3D56"/>
    <w:rsid w:val="004B4148"/>
    <w:rsid w:val="004B4308"/>
    <w:rsid w:val="004B46F0"/>
    <w:rsid w:val="004B46F3"/>
    <w:rsid w:val="004B4A03"/>
    <w:rsid w:val="004B4A79"/>
    <w:rsid w:val="004B50DE"/>
    <w:rsid w:val="004B52B7"/>
    <w:rsid w:val="004B6264"/>
    <w:rsid w:val="004B6500"/>
    <w:rsid w:val="004B7601"/>
    <w:rsid w:val="004B7BCC"/>
    <w:rsid w:val="004B7E2C"/>
    <w:rsid w:val="004B7E6E"/>
    <w:rsid w:val="004C05DD"/>
    <w:rsid w:val="004C085D"/>
    <w:rsid w:val="004C255F"/>
    <w:rsid w:val="004C2814"/>
    <w:rsid w:val="004C2BF0"/>
    <w:rsid w:val="004C2E04"/>
    <w:rsid w:val="004C314A"/>
    <w:rsid w:val="004C3C50"/>
    <w:rsid w:val="004C406C"/>
    <w:rsid w:val="004C47F5"/>
    <w:rsid w:val="004C52A7"/>
    <w:rsid w:val="004C5C35"/>
    <w:rsid w:val="004C656C"/>
    <w:rsid w:val="004C6571"/>
    <w:rsid w:val="004C6E5E"/>
    <w:rsid w:val="004C766B"/>
    <w:rsid w:val="004D005E"/>
    <w:rsid w:val="004D0D48"/>
    <w:rsid w:val="004D0E75"/>
    <w:rsid w:val="004D2E59"/>
    <w:rsid w:val="004D304B"/>
    <w:rsid w:val="004D3CB8"/>
    <w:rsid w:val="004D3D9E"/>
    <w:rsid w:val="004D41D2"/>
    <w:rsid w:val="004D4DC6"/>
    <w:rsid w:val="004D614E"/>
    <w:rsid w:val="004D65D8"/>
    <w:rsid w:val="004D691D"/>
    <w:rsid w:val="004D7773"/>
    <w:rsid w:val="004D77D6"/>
    <w:rsid w:val="004D7ACA"/>
    <w:rsid w:val="004E017B"/>
    <w:rsid w:val="004E0840"/>
    <w:rsid w:val="004E10A0"/>
    <w:rsid w:val="004E1D14"/>
    <w:rsid w:val="004E2777"/>
    <w:rsid w:val="004E27A4"/>
    <w:rsid w:val="004E27D7"/>
    <w:rsid w:val="004E3CB8"/>
    <w:rsid w:val="004E426F"/>
    <w:rsid w:val="004E429E"/>
    <w:rsid w:val="004E4E9B"/>
    <w:rsid w:val="004E57A8"/>
    <w:rsid w:val="004E57F8"/>
    <w:rsid w:val="004E584F"/>
    <w:rsid w:val="004E5CCB"/>
    <w:rsid w:val="004E5D23"/>
    <w:rsid w:val="004E5D36"/>
    <w:rsid w:val="004E665E"/>
    <w:rsid w:val="004E673B"/>
    <w:rsid w:val="004E6E6C"/>
    <w:rsid w:val="004E7D6B"/>
    <w:rsid w:val="004F0DF6"/>
    <w:rsid w:val="004F0EC7"/>
    <w:rsid w:val="004F1090"/>
    <w:rsid w:val="004F1657"/>
    <w:rsid w:val="004F1B32"/>
    <w:rsid w:val="004F270B"/>
    <w:rsid w:val="004F2E47"/>
    <w:rsid w:val="004F330C"/>
    <w:rsid w:val="004F3584"/>
    <w:rsid w:val="004F402C"/>
    <w:rsid w:val="004F4132"/>
    <w:rsid w:val="004F436F"/>
    <w:rsid w:val="004F459A"/>
    <w:rsid w:val="004F45DC"/>
    <w:rsid w:val="004F466A"/>
    <w:rsid w:val="004F6E35"/>
    <w:rsid w:val="004F7EAA"/>
    <w:rsid w:val="004F7ECD"/>
    <w:rsid w:val="005015F9"/>
    <w:rsid w:val="00502279"/>
    <w:rsid w:val="00502453"/>
    <w:rsid w:val="00502552"/>
    <w:rsid w:val="00503981"/>
    <w:rsid w:val="005040D4"/>
    <w:rsid w:val="00504760"/>
    <w:rsid w:val="0050500B"/>
    <w:rsid w:val="00505276"/>
    <w:rsid w:val="00505A08"/>
    <w:rsid w:val="00505FDA"/>
    <w:rsid w:val="00506EDF"/>
    <w:rsid w:val="005071C0"/>
    <w:rsid w:val="00507412"/>
    <w:rsid w:val="0051031A"/>
    <w:rsid w:val="00510756"/>
    <w:rsid w:val="005115C4"/>
    <w:rsid w:val="00513348"/>
    <w:rsid w:val="005153C9"/>
    <w:rsid w:val="00515DB4"/>
    <w:rsid w:val="00516FCE"/>
    <w:rsid w:val="00517071"/>
    <w:rsid w:val="00517598"/>
    <w:rsid w:val="00517891"/>
    <w:rsid w:val="00517F03"/>
    <w:rsid w:val="00520EE9"/>
    <w:rsid w:val="00521359"/>
    <w:rsid w:val="005213A1"/>
    <w:rsid w:val="005215F7"/>
    <w:rsid w:val="00522083"/>
    <w:rsid w:val="005229A7"/>
    <w:rsid w:val="00522AE3"/>
    <w:rsid w:val="00522E06"/>
    <w:rsid w:val="00523346"/>
    <w:rsid w:val="0052440F"/>
    <w:rsid w:val="00524701"/>
    <w:rsid w:val="005256E2"/>
    <w:rsid w:val="00526071"/>
    <w:rsid w:val="00526107"/>
    <w:rsid w:val="00526D62"/>
    <w:rsid w:val="005273C9"/>
    <w:rsid w:val="00527D74"/>
    <w:rsid w:val="00530430"/>
    <w:rsid w:val="00530AC9"/>
    <w:rsid w:val="00530ADB"/>
    <w:rsid w:val="00531215"/>
    <w:rsid w:val="0053130A"/>
    <w:rsid w:val="00531850"/>
    <w:rsid w:val="00531D2E"/>
    <w:rsid w:val="00532DE9"/>
    <w:rsid w:val="00533195"/>
    <w:rsid w:val="00533204"/>
    <w:rsid w:val="00533574"/>
    <w:rsid w:val="005337C1"/>
    <w:rsid w:val="00534E5B"/>
    <w:rsid w:val="00534F89"/>
    <w:rsid w:val="0053583B"/>
    <w:rsid w:val="00535ABE"/>
    <w:rsid w:val="00536BE9"/>
    <w:rsid w:val="00537269"/>
    <w:rsid w:val="005374EC"/>
    <w:rsid w:val="0054027B"/>
    <w:rsid w:val="005404D0"/>
    <w:rsid w:val="00540CE0"/>
    <w:rsid w:val="00541879"/>
    <w:rsid w:val="00542395"/>
    <w:rsid w:val="005423E8"/>
    <w:rsid w:val="005430A5"/>
    <w:rsid w:val="0054337A"/>
    <w:rsid w:val="005447FF"/>
    <w:rsid w:val="00544B56"/>
    <w:rsid w:val="00545718"/>
    <w:rsid w:val="00545929"/>
    <w:rsid w:val="00545DDB"/>
    <w:rsid w:val="0054603F"/>
    <w:rsid w:val="00547C9F"/>
    <w:rsid w:val="00550BE6"/>
    <w:rsid w:val="0055183E"/>
    <w:rsid w:val="00551DFA"/>
    <w:rsid w:val="0055207D"/>
    <w:rsid w:val="00552FD2"/>
    <w:rsid w:val="005535E3"/>
    <w:rsid w:val="00553833"/>
    <w:rsid w:val="00553E07"/>
    <w:rsid w:val="005556D5"/>
    <w:rsid w:val="00555737"/>
    <w:rsid w:val="00555F91"/>
    <w:rsid w:val="005562DF"/>
    <w:rsid w:val="00556DA5"/>
    <w:rsid w:val="00557990"/>
    <w:rsid w:val="00557F11"/>
    <w:rsid w:val="005602AE"/>
    <w:rsid w:val="00561EB0"/>
    <w:rsid w:val="00561EFD"/>
    <w:rsid w:val="0056237B"/>
    <w:rsid w:val="00562796"/>
    <w:rsid w:val="00564434"/>
    <w:rsid w:val="00564BFC"/>
    <w:rsid w:val="00565094"/>
    <w:rsid w:val="005650BA"/>
    <w:rsid w:val="0056537D"/>
    <w:rsid w:val="00565452"/>
    <w:rsid w:val="00565EB9"/>
    <w:rsid w:val="00566606"/>
    <w:rsid w:val="00567899"/>
    <w:rsid w:val="00567DCC"/>
    <w:rsid w:val="00570561"/>
    <w:rsid w:val="005707CE"/>
    <w:rsid w:val="00570E56"/>
    <w:rsid w:val="005712C3"/>
    <w:rsid w:val="00571399"/>
    <w:rsid w:val="00571593"/>
    <w:rsid w:val="00571E3D"/>
    <w:rsid w:val="00571E9C"/>
    <w:rsid w:val="0057218A"/>
    <w:rsid w:val="005722FA"/>
    <w:rsid w:val="00572D79"/>
    <w:rsid w:val="00574052"/>
    <w:rsid w:val="0057437A"/>
    <w:rsid w:val="00574E00"/>
    <w:rsid w:val="005751F5"/>
    <w:rsid w:val="00575347"/>
    <w:rsid w:val="005754C8"/>
    <w:rsid w:val="00576CEB"/>
    <w:rsid w:val="00576FEB"/>
    <w:rsid w:val="00577F4C"/>
    <w:rsid w:val="00580688"/>
    <w:rsid w:val="005807E3"/>
    <w:rsid w:val="00580AEE"/>
    <w:rsid w:val="00580C3D"/>
    <w:rsid w:val="005812B4"/>
    <w:rsid w:val="0058177E"/>
    <w:rsid w:val="00581BD8"/>
    <w:rsid w:val="00582348"/>
    <w:rsid w:val="00583717"/>
    <w:rsid w:val="005841D8"/>
    <w:rsid w:val="005842FA"/>
    <w:rsid w:val="00584314"/>
    <w:rsid w:val="0058446B"/>
    <w:rsid w:val="005858EB"/>
    <w:rsid w:val="0058674C"/>
    <w:rsid w:val="0058692D"/>
    <w:rsid w:val="0058713F"/>
    <w:rsid w:val="005873B9"/>
    <w:rsid w:val="00587A3E"/>
    <w:rsid w:val="00590B80"/>
    <w:rsid w:val="00590FE4"/>
    <w:rsid w:val="00591033"/>
    <w:rsid w:val="00591682"/>
    <w:rsid w:val="00591E33"/>
    <w:rsid w:val="00592447"/>
    <w:rsid w:val="00592454"/>
    <w:rsid w:val="00593F05"/>
    <w:rsid w:val="0059402D"/>
    <w:rsid w:val="005945D2"/>
    <w:rsid w:val="005946C0"/>
    <w:rsid w:val="005947E8"/>
    <w:rsid w:val="00594DA5"/>
    <w:rsid w:val="00594E64"/>
    <w:rsid w:val="0059598E"/>
    <w:rsid w:val="00595AB4"/>
    <w:rsid w:val="0059620E"/>
    <w:rsid w:val="005969F2"/>
    <w:rsid w:val="005A1A1F"/>
    <w:rsid w:val="005A1F49"/>
    <w:rsid w:val="005A2E68"/>
    <w:rsid w:val="005A34DB"/>
    <w:rsid w:val="005A3DDD"/>
    <w:rsid w:val="005A48FC"/>
    <w:rsid w:val="005A4CAF"/>
    <w:rsid w:val="005A5F1C"/>
    <w:rsid w:val="005A6FE8"/>
    <w:rsid w:val="005A7AA5"/>
    <w:rsid w:val="005B0069"/>
    <w:rsid w:val="005B09D3"/>
    <w:rsid w:val="005B09F7"/>
    <w:rsid w:val="005B0D73"/>
    <w:rsid w:val="005B1148"/>
    <w:rsid w:val="005B2CAA"/>
    <w:rsid w:val="005B2EB2"/>
    <w:rsid w:val="005B3425"/>
    <w:rsid w:val="005B35D7"/>
    <w:rsid w:val="005B3863"/>
    <w:rsid w:val="005B397A"/>
    <w:rsid w:val="005B3D33"/>
    <w:rsid w:val="005B3EAF"/>
    <w:rsid w:val="005B571C"/>
    <w:rsid w:val="005B61C1"/>
    <w:rsid w:val="005B66D4"/>
    <w:rsid w:val="005B703B"/>
    <w:rsid w:val="005B72C3"/>
    <w:rsid w:val="005B7399"/>
    <w:rsid w:val="005B7466"/>
    <w:rsid w:val="005B7DC9"/>
    <w:rsid w:val="005C0014"/>
    <w:rsid w:val="005C0536"/>
    <w:rsid w:val="005C1CB6"/>
    <w:rsid w:val="005C23F7"/>
    <w:rsid w:val="005C34B8"/>
    <w:rsid w:val="005C43C7"/>
    <w:rsid w:val="005C5F32"/>
    <w:rsid w:val="005C63EC"/>
    <w:rsid w:val="005C6C51"/>
    <w:rsid w:val="005C7795"/>
    <w:rsid w:val="005D02D8"/>
    <w:rsid w:val="005D0756"/>
    <w:rsid w:val="005D0D15"/>
    <w:rsid w:val="005D2542"/>
    <w:rsid w:val="005D3A0A"/>
    <w:rsid w:val="005D3B03"/>
    <w:rsid w:val="005D3C53"/>
    <w:rsid w:val="005D3E61"/>
    <w:rsid w:val="005D4859"/>
    <w:rsid w:val="005D4BE4"/>
    <w:rsid w:val="005D4E9A"/>
    <w:rsid w:val="005D5229"/>
    <w:rsid w:val="005D5D89"/>
    <w:rsid w:val="005D695F"/>
    <w:rsid w:val="005D6999"/>
    <w:rsid w:val="005D6D69"/>
    <w:rsid w:val="005D79C7"/>
    <w:rsid w:val="005E16A6"/>
    <w:rsid w:val="005E1DA7"/>
    <w:rsid w:val="005E2D32"/>
    <w:rsid w:val="005E3258"/>
    <w:rsid w:val="005E3BF2"/>
    <w:rsid w:val="005E42B3"/>
    <w:rsid w:val="005E4569"/>
    <w:rsid w:val="005E5273"/>
    <w:rsid w:val="005E5A07"/>
    <w:rsid w:val="005E7570"/>
    <w:rsid w:val="005E77AB"/>
    <w:rsid w:val="005F01E6"/>
    <w:rsid w:val="005F1A38"/>
    <w:rsid w:val="005F2B24"/>
    <w:rsid w:val="005F2DF4"/>
    <w:rsid w:val="005F3322"/>
    <w:rsid w:val="005F445D"/>
    <w:rsid w:val="005F44E7"/>
    <w:rsid w:val="005F4F16"/>
    <w:rsid w:val="005F518E"/>
    <w:rsid w:val="005F5403"/>
    <w:rsid w:val="005F5428"/>
    <w:rsid w:val="005F5517"/>
    <w:rsid w:val="005F5637"/>
    <w:rsid w:val="005F5736"/>
    <w:rsid w:val="005F615F"/>
    <w:rsid w:val="005F6611"/>
    <w:rsid w:val="005F685F"/>
    <w:rsid w:val="005F6B8A"/>
    <w:rsid w:val="005F6E29"/>
    <w:rsid w:val="00601A34"/>
    <w:rsid w:val="00602260"/>
    <w:rsid w:val="006025D1"/>
    <w:rsid w:val="0060348A"/>
    <w:rsid w:val="006038C9"/>
    <w:rsid w:val="00603C46"/>
    <w:rsid w:val="0060416D"/>
    <w:rsid w:val="00604684"/>
    <w:rsid w:val="00604807"/>
    <w:rsid w:val="00604819"/>
    <w:rsid w:val="00604FAB"/>
    <w:rsid w:val="00604FC8"/>
    <w:rsid w:val="006052C9"/>
    <w:rsid w:val="006056CB"/>
    <w:rsid w:val="006058E3"/>
    <w:rsid w:val="00605A1B"/>
    <w:rsid w:val="00605C94"/>
    <w:rsid w:val="00605CEF"/>
    <w:rsid w:val="0060643C"/>
    <w:rsid w:val="00606663"/>
    <w:rsid w:val="00606B58"/>
    <w:rsid w:val="00606C7E"/>
    <w:rsid w:val="0060712B"/>
    <w:rsid w:val="0060749E"/>
    <w:rsid w:val="0060799E"/>
    <w:rsid w:val="00607D13"/>
    <w:rsid w:val="006101F5"/>
    <w:rsid w:val="006102BD"/>
    <w:rsid w:val="00610439"/>
    <w:rsid w:val="006106F6"/>
    <w:rsid w:val="00611855"/>
    <w:rsid w:val="0061237D"/>
    <w:rsid w:val="0061276A"/>
    <w:rsid w:val="00612877"/>
    <w:rsid w:val="00613922"/>
    <w:rsid w:val="00613CE6"/>
    <w:rsid w:val="00613F05"/>
    <w:rsid w:val="006140DB"/>
    <w:rsid w:val="006143B8"/>
    <w:rsid w:val="00614491"/>
    <w:rsid w:val="00614996"/>
    <w:rsid w:val="00614E33"/>
    <w:rsid w:val="00615F12"/>
    <w:rsid w:val="006160FB"/>
    <w:rsid w:val="006166FE"/>
    <w:rsid w:val="00616D26"/>
    <w:rsid w:val="0061707F"/>
    <w:rsid w:val="006208CC"/>
    <w:rsid w:val="00620916"/>
    <w:rsid w:val="006212BE"/>
    <w:rsid w:val="006215A3"/>
    <w:rsid w:val="00621799"/>
    <w:rsid w:val="00622691"/>
    <w:rsid w:val="00622745"/>
    <w:rsid w:val="00622F92"/>
    <w:rsid w:val="00623DBE"/>
    <w:rsid w:val="00624D4E"/>
    <w:rsid w:val="00624FE1"/>
    <w:rsid w:val="0062584C"/>
    <w:rsid w:val="006258FE"/>
    <w:rsid w:val="0062590A"/>
    <w:rsid w:val="00625A00"/>
    <w:rsid w:val="00625B83"/>
    <w:rsid w:val="00626652"/>
    <w:rsid w:val="0062682C"/>
    <w:rsid w:val="00626C9C"/>
    <w:rsid w:val="006277B9"/>
    <w:rsid w:val="00630B30"/>
    <w:rsid w:val="00631293"/>
    <w:rsid w:val="006320ED"/>
    <w:rsid w:val="006326B7"/>
    <w:rsid w:val="00632885"/>
    <w:rsid w:val="00633144"/>
    <w:rsid w:val="00633A40"/>
    <w:rsid w:val="00633F57"/>
    <w:rsid w:val="006350BB"/>
    <w:rsid w:val="00636661"/>
    <w:rsid w:val="006366DA"/>
    <w:rsid w:val="006370BF"/>
    <w:rsid w:val="006370EB"/>
    <w:rsid w:val="00637F62"/>
    <w:rsid w:val="006404D1"/>
    <w:rsid w:val="00640543"/>
    <w:rsid w:val="00640FA2"/>
    <w:rsid w:val="00641030"/>
    <w:rsid w:val="00641334"/>
    <w:rsid w:val="006416C8"/>
    <w:rsid w:val="006424BA"/>
    <w:rsid w:val="00642B28"/>
    <w:rsid w:val="00642C63"/>
    <w:rsid w:val="00642DB3"/>
    <w:rsid w:val="006433B6"/>
    <w:rsid w:val="0064442E"/>
    <w:rsid w:val="006455A9"/>
    <w:rsid w:val="006459F3"/>
    <w:rsid w:val="00646964"/>
    <w:rsid w:val="00647064"/>
    <w:rsid w:val="00647612"/>
    <w:rsid w:val="00650162"/>
    <w:rsid w:val="0065078B"/>
    <w:rsid w:val="00650DE1"/>
    <w:rsid w:val="0065105E"/>
    <w:rsid w:val="006522AD"/>
    <w:rsid w:val="00652C12"/>
    <w:rsid w:val="00652E71"/>
    <w:rsid w:val="00653BC8"/>
    <w:rsid w:val="00653FAC"/>
    <w:rsid w:val="00654B14"/>
    <w:rsid w:val="00654D36"/>
    <w:rsid w:val="00655756"/>
    <w:rsid w:val="00655AE7"/>
    <w:rsid w:val="00655D21"/>
    <w:rsid w:val="00656F78"/>
    <w:rsid w:val="006570CF"/>
    <w:rsid w:val="006572CA"/>
    <w:rsid w:val="00660367"/>
    <w:rsid w:val="00661472"/>
    <w:rsid w:val="00661609"/>
    <w:rsid w:val="00661995"/>
    <w:rsid w:val="00661C80"/>
    <w:rsid w:val="0066215F"/>
    <w:rsid w:val="006627A6"/>
    <w:rsid w:val="00663634"/>
    <w:rsid w:val="006638C3"/>
    <w:rsid w:val="00663AAB"/>
    <w:rsid w:val="00663E7A"/>
    <w:rsid w:val="00663F9C"/>
    <w:rsid w:val="0066406F"/>
    <w:rsid w:val="006646BC"/>
    <w:rsid w:val="00666CEA"/>
    <w:rsid w:val="00666EEC"/>
    <w:rsid w:val="006673B6"/>
    <w:rsid w:val="00667720"/>
    <w:rsid w:val="00667CF8"/>
    <w:rsid w:val="00667E3A"/>
    <w:rsid w:val="006701F3"/>
    <w:rsid w:val="00670696"/>
    <w:rsid w:val="006706C2"/>
    <w:rsid w:val="00670963"/>
    <w:rsid w:val="006712A8"/>
    <w:rsid w:val="00671DDB"/>
    <w:rsid w:val="0067206F"/>
    <w:rsid w:val="00672506"/>
    <w:rsid w:val="00672603"/>
    <w:rsid w:val="0067295C"/>
    <w:rsid w:val="00673136"/>
    <w:rsid w:val="006734D5"/>
    <w:rsid w:val="00673FA1"/>
    <w:rsid w:val="006750F2"/>
    <w:rsid w:val="00675C94"/>
    <w:rsid w:val="00675DA7"/>
    <w:rsid w:val="00676F3F"/>
    <w:rsid w:val="00677513"/>
    <w:rsid w:val="00677B1C"/>
    <w:rsid w:val="00677C4D"/>
    <w:rsid w:val="00677E7B"/>
    <w:rsid w:val="00680956"/>
    <w:rsid w:val="006825D4"/>
    <w:rsid w:val="006827B8"/>
    <w:rsid w:val="006828D7"/>
    <w:rsid w:val="006830BC"/>
    <w:rsid w:val="00683C6A"/>
    <w:rsid w:val="006856B7"/>
    <w:rsid w:val="00685CDA"/>
    <w:rsid w:val="00685D14"/>
    <w:rsid w:val="0069009B"/>
    <w:rsid w:val="006903B7"/>
    <w:rsid w:val="00690E30"/>
    <w:rsid w:val="00691081"/>
    <w:rsid w:val="006919CC"/>
    <w:rsid w:val="00692C22"/>
    <w:rsid w:val="0069328C"/>
    <w:rsid w:val="00693499"/>
    <w:rsid w:val="00693A24"/>
    <w:rsid w:val="00693F9C"/>
    <w:rsid w:val="006943D3"/>
    <w:rsid w:val="00694690"/>
    <w:rsid w:val="006949C9"/>
    <w:rsid w:val="00694AF1"/>
    <w:rsid w:val="0069528D"/>
    <w:rsid w:val="00695294"/>
    <w:rsid w:val="006953D8"/>
    <w:rsid w:val="00695669"/>
    <w:rsid w:val="00695DD3"/>
    <w:rsid w:val="006962C2"/>
    <w:rsid w:val="006973EF"/>
    <w:rsid w:val="00697489"/>
    <w:rsid w:val="006976DA"/>
    <w:rsid w:val="006A08AA"/>
    <w:rsid w:val="006A1BAD"/>
    <w:rsid w:val="006A2074"/>
    <w:rsid w:val="006A3B37"/>
    <w:rsid w:val="006A402E"/>
    <w:rsid w:val="006A41A6"/>
    <w:rsid w:val="006A4617"/>
    <w:rsid w:val="006A47B1"/>
    <w:rsid w:val="006A4DBF"/>
    <w:rsid w:val="006A578A"/>
    <w:rsid w:val="006A582B"/>
    <w:rsid w:val="006A5834"/>
    <w:rsid w:val="006A5EFC"/>
    <w:rsid w:val="006A5F5A"/>
    <w:rsid w:val="006A6687"/>
    <w:rsid w:val="006A6A1E"/>
    <w:rsid w:val="006A769A"/>
    <w:rsid w:val="006A77B7"/>
    <w:rsid w:val="006A7E21"/>
    <w:rsid w:val="006A7E6D"/>
    <w:rsid w:val="006A7F60"/>
    <w:rsid w:val="006B0084"/>
    <w:rsid w:val="006B05E6"/>
    <w:rsid w:val="006B08D7"/>
    <w:rsid w:val="006B12C0"/>
    <w:rsid w:val="006B161F"/>
    <w:rsid w:val="006B1804"/>
    <w:rsid w:val="006B1C4C"/>
    <w:rsid w:val="006B1FFD"/>
    <w:rsid w:val="006B21E8"/>
    <w:rsid w:val="006B27FA"/>
    <w:rsid w:val="006B39AC"/>
    <w:rsid w:val="006B3ACA"/>
    <w:rsid w:val="006B3DEF"/>
    <w:rsid w:val="006B3E5D"/>
    <w:rsid w:val="006B46A4"/>
    <w:rsid w:val="006B5F33"/>
    <w:rsid w:val="006B606F"/>
    <w:rsid w:val="006B61A7"/>
    <w:rsid w:val="006B6303"/>
    <w:rsid w:val="006B6AA8"/>
    <w:rsid w:val="006B6CEB"/>
    <w:rsid w:val="006B76C2"/>
    <w:rsid w:val="006C0215"/>
    <w:rsid w:val="006C0754"/>
    <w:rsid w:val="006C0CFA"/>
    <w:rsid w:val="006C0F40"/>
    <w:rsid w:val="006C11B1"/>
    <w:rsid w:val="006C1391"/>
    <w:rsid w:val="006C2AC4"/>
    <w:rsid w:val="006C4596"/>
    <w:rsid w:val="006C460F"/>
    <w:rsid w:val="006C51F0"/>
    <w:rsid w:val="006C64B0"/>
    <w:rsid w:val="006C64D0"/>
    <w:rsid w:val="006C7233"/>
    <w:rsid w:val="006C7DB5"/>
    <w:rsid w:val="006D1B7D"/>
    <w:rsid w:val="006D1CC0"/>
    <w:rsid w:val="006D233E"/>
    <w:rsid w:val="006D2412"/>
    <w:rsid w:val="006D2BDE"/>
    <w:rsid w:val="006D3277"/>
    <w:rsid w:val="006D3C2D"/>
    <w:rsid w:val="006D3F5D"/>
    <w:rsid w:val="006D421E"/>
    <w:rsid w:val="006D4760"/>
    <w:rsid w:val="006D580D"/>
    <w:rsid w:val="006D5B90"/>
    <w:rsid w:val="006D5E20"/>
    <w:rsid w:val="006D6B0D"/>
    <w:rsid w:val="006D7088"/>
    <w:rsid w:val="006D7BEC"/>
    <w:rsid w:val="006D7F30"/>
    <w:rsid w:val="006E12CF"/>
    <w:rsid w:val="006E14F2"/>
    <w:rsid w:val="006E19A5"/>
    <w:rsid w:val="006E20AA"/>
    <w:rsid w:val="006E20FB"/>
    <w:rsid w:val="006E22A1"/>
    <w:rsid w:val="006E265B"/>
    <w:rsid w:val="006E269B"/>
    <w:rsid w:val="006E302F"/>
    <w:rsid w:val="006E40B5"/>
    <w:rsid w:val="006E4137"/>
    <w:rsid w:val="006E43A7"/>
    <w:rsid w:val="006E46D6"/>
    <w:rsid w:val="006E4984"/>
    <w:rsid w:val="006E5CA1"/>
    <w:rsid w:val="006E5D9E"/>
    <w:rsid w:val="006E60ED"/>
    <w:rsid w:val="006E616D"/>
    <w:rsid w:val="006E6E1C"/>
    <w:rsid w:val="006E76FB"/>
    <w:rsid w:val="006E7AB0"/>
    <w:rsid w:val="006F0349"/>
    <w:rsid w:val="006F07CA"/>
    <w:rsid w:val="006F36F6"/>
    <w:rsid w:val="006F3B17"/>
    <w:rsid w:val="006F3ECE"/>
    <w:rsid w:val="006F3F38"/>
    <w:rsid w:val="006F57D2"/>
    <w:rsid w:val="006F64BC"/>
    <w:rsid w:val="006F6AC9"/>
    <w:rsid w:val="006F76CC"/>
    <w:rsid w:val="00700845"/>
    <w:rsid w:val="007016CB"/>
    <w:rsid w:val="00701833"/>
    <w:rsid w:val="007028FD"/>
    <w:rsid w:val="00703B81"/>
    <w:rsid w:val="007047C7"/>
    <w:rsid w:val="00704B07"/>
    <w:rsid w:val="00705317"/>
    <w:rsid w:val="00705990"/>
    <w:rsid w:val="00706726"/>
    <w:rsid w:val="00707625"/>
    <w:rsid w:val="007076AC"/>
    <w:rsid w:val="00710020"/>
    <w:rsid w:val="00710219"/>
    <w:rsid w:val="007102B6"/>
    <w:rsid w:val="00710668"/>
    <w:rsid w:val="0071093C"/>
    <w:rsid w:val="007110B0"/>
    <w:rsid w:val="007111AE"/>
    <w:rsid w:val="00711917"/>
    <w:rsid w:val="00711ED0"/>
    <w:rsid w:val="00711F78"/>
    <w:rsid w:val="007121DC"/>
    <w:rsid w:val="007133F7"/>
    <w:rsid w:val="00714026"/>
    <w:rsid w:val="00714381"/>
    <w:rsid w:val="0071439C"/>
    <w:rsid w:val="007143B0"/>
    <w:rsid w:val="00714543"/>
    <w:rsid w:val="00714FE5"/>
    <w:rsid w:val="007156D2"/>
    <w:rsid w:val="00717F33"/>
    <w:rsid w:val="00717FEB"/>
    <w:rsid w:val="0072016D"/>
    <w:rsid w:val="0072034E"/>
    <w:rsid w:val="00720C42"/>
    <w:rsid w:val="00720DE9"/>
    <w:rsid w:val="007218DA"/>
    <w:rsid w:val="007222BB"/>
    <w:rsid w:val="00722438"/>
    <w:rsid w:val="007224C9"/>
    <w:rsid w:val="00722EF1"/>
    <w:rsid w:val="007235D9"/>
    <w:rsid w:val="00723F51"/>
    <w:rsid w:val="0072440B"/>
    <w:rsid w:val="0072449C"/>
    <w:rsid w:val="00724532"/>
    <w:rsid w:val="007246EC"/>
    <w:rsid w:val="0072486B"/>
    <w:rsid w:val="00725407"/>
    <w:rsid w:val="00726210"/>
    <w:rsid w:val="00726984"/>
    <w:rsid w:val="00726B61"/>
    <w:rsid w:val="00726F66"/>
    <w:rsid w:val="007270DA"/>
    <w:rsid w:val="0072763D"/>
    <w:rsid w:val="00727704"/>
    <w:rsid w:val="00727E93"/>
    <w:rsid w:val="00730EBD"/>
    <w:rsid w:val="007320CF"/>
    <w:rsid w:val="00732365"/>
    <w:rsid w:val="00732581"/>
    <w:rsid w:val="00732FE8"/>
    <w:rsid w:val="007336BB"/>
    <w:rsid w:val="00734FC1"/>
    <w:rsid w:val="00735013"/>
    <w:rsid w:val="00735502"/>
    <w:rsid w:val="00735C8C"/>
    <w:rsid w:val="00736140"/>
    <w:rsid w:val="0073638E"/>
    <w:rsid w:val="00736BA5"/>
    <w:rsid w:val="0073706E"/>
    <w:rsid w:val="007370CF"/>
    <w:rsid w:val="007371E2"/>
    <w:rsid w:val="007371FC"/>
    <w:rsid w:val="00737A29"/>
    <w:rsid w:val="0074029F"/>
    <w:rsid w:val="00740305"/>
    <w:rsid w:val="007406B6"/>
    <w:rsid w:val="00741B2F"/>
    <w:rsid w:val="007426CD"/>
    <w:rsid w:val="007428F7"/>
    <w:rsid w:val="0074297B"/>
    <w:rsid w:val="00742D24"/>
    <w:rsid w:val="00743BD8"/>
    <w:rsid w:val="00744A94"/>
    <w:rsid w:val="00744C1E"/>
    <w:rsid w:val="00744CD9"/>
    <w:rsid w:val="007454D4"/>
    <w:rsid w:val="00745E67"/>
    <w:rsid w:val="0074622D"/>
    <w:rsid w:val="00746A98"/>
    <w:rsid w:val="00746D9B"/>
    <w:rsid w:val="00746F02"/>
    <w:rsid w:val="007476EA"/>
    <w:rsid w:val="00747B81"/>
    <w:rsid w:val="00747C4C"/>
    <w:rsid w:val="00747EAE"/>
    <w:rsid w:val="007501FC"/>
    <w:rsid w:val="007502ED"/>
    <w:rsid w:val="00750895"/>
    <w:rsid w:val="0075157F"/>
    <w:rsid w:val="00751CA3"/>
    <w:rsid w:val="00752535"/>
    <w:rsid w:val="007526EA"/>
    <w:rsid w:val="0075473B"/>
    <w:rsid w:val="007547B3"/>
    <w:rsid w:val="0075481D"/>
    <w:rsid w:val="00754F1E"/>
    <w:rsid w:val="00756197"/>
    <w:rsid w:val="007567FE"/>
    <w:rsid w:val="00756BB5"/>
    <w:rsid w:val="00760066"/>
    <w:rsid w:val="007608F6"/>
    <w:rsid w:val="00760FDC"/>
    <w:rsid w:val="00761005"/>
    <w:rsid w:val="0076172B"/>
    <w:rsid w:val="00761C53"/>
    <w:rsid w:val="0076211A"/>
    <w:rsid w:val="007626E3"/>
    <w:rsid w:val="00762701"/>
    <w:rsid w:val="00762813"/>
    <w:rsid w:val="00762B40"/>
    <w:rsid w:val="00762B4C"/>
    <w:rsid w:val="00762D36"/>
    <w:rsid w:val="00763AAB"/>
    <w:rsid w:val="00764901"/>
    <w:rsid w:val="00764F09"/>
    <w:rsid w:val="00764F81"/>
    <w:rsid w:val="0076572C"/>
    <w:rsid w:val="0076622E"/>
    <w:rsid w:val="00766694"/>
    <w:rsid w:val="007671E5"/>
    <w:rsid w:val="007704CA"/>
    <w:rsid w:val="00770F21"/>
    <w:rsid w:val="00770FB9"/>
    <w:rsid w:val="00771A8A"/>
    <w:rsid w:val="00771D77"/>
    <w:rsid w:val="00772604"/>
    <w:rsid w:val="00772907"/>
    <w:rsid w:val="00773B3A"/>
    <w:rsid w:val="00774617"/>
    <w:rsid w:val="00774970"/>
    <w:rsid w:val="007752A0"/>
    <w:rsid w:val="007753C6"/>
    <w:rsid w:val="0077566C"/>
    <w:rsid w:val="007757E8"/>
    <w:rsid w:val="00775943"/>
    <w:rsid w:val="00775DD6"/>
    <w:rsid w:val="007761AF"/>
    <w:rsid w:val="00776509"/>
    <w:rsid w:val="00776C36"/>
    <w:rsid w:val="00777233"/>
    <w:rsid w:val="00777A6D"/>
    <w:rsid w:val="00777B96"/>
    <w:rsid w:val="00777ED9"/>
    <w:rsid w:val="00782375"/>
    <w:rsid w:val="00782DE6"/>
    <w:rsid w:val="00782EE9"/>
    <w:rsid w:val="0078300D"/>
    <w:rsid w:val="007835ED"/>
    <w:rsid w:val="00783897"/>
    <w:rsid w:val="007839C0"/>
    <w:rsid w:val="00783A1E"/>
    <w:rsid w:val="00783A2A"/>
    <w:rsid w:val="00783C0E"/>
    <w:rsid w:val="00783CBE"/>
    <w:rsid w:val="00783D8F"/>
    <w:rsid w:val="00784143"/>
    <w:rsid w:val="00784265"/>
    <w:rsid w:val="007859F9"/>
    <w:rsid w:val="007866A9"/>
    <w:rsid w:val="007868F4"/>
    <w:rsid w:val="00787CB1"/>
    <w:rsid w:val="007905E3"/>
    <w:rsid w:val="00790A05"/>
    <w:rsid w:val="00791096"/>
    <w:rsid w:val="0079147E"/>
    <w:rsid w:val="007918DD"/>
    <w:rsid w:val="00791E5D"/>
    <w:rsid w:val="00792253"/>
    <w:rsid w:val="0079324F"/>
    <w:rsid w:val="0079365C"/>
    <w:rsid w:val="00793852"/>
    <w:rsid w:val="0079398C"/>
    <w:rsid w:val="00793B33"/>
    <w:rsid w:val="00794587"/>
    <w:rsid w:val="007948D9"/>
    <w:rsid w:val="00794FF1"/>
    <w:rsid w:val="00795718"/>
    <w:rsid w:val="007957F0"/>
    <w:rsid w:val="00795DB6"/>
    <w:rsid w:val="00795DC9"/>
    <w:rsid w:val="0079729E"/>
    <w:rsid w:val="00797354"/>
    <w:rsid w:val="007A0625"/>
    <w:rsid w:val="007A0768"/>
    <w:rsid w:val="007A076E"/>
    <w:rsid w:val="007A0866"/>
    <w:rsid w:val="007A22B9"/>
    <w:rsid w:val="007A2A81"/>
    <w:rsid w:val="007A2BFF"/>
    <w:rsid w:val="007A2DA3"/>
    <w:rsid w:val="007A34AB"/>
    <w:rsid w:val="007A3FC4"/>
    <w:rsid w:val="007A4ADA"/>
    <w:rsid w:val="007A535A"/>
    <w:rsid w:val="007A59C5"/>
    <w:rsid w:val="007A61E9"/>
    <w:rsid w:val="007A6550"/>
    <w:rsid w:val="007A6DBC"/>
    <w:rsid w:val="007A77FC"/>
    <w:rsid w:val="007A7E47"/>
    <w:rsid w:val="007B0B13"/>
    <w:rsid w:val="007B0E3A"/>
    <w:rsid w:val="007B12C7"/>
    <w:rsid w:val="007B1903"/>
    <w:rsid w:val="007B2377"/>
    <w:rsid w:val="007B2776"/>
    <w:rsid w:val="007B299D"/>
    <w:rsid w:val="007B38FB"/>
    <w:rsid w:val="007B3DBB"/>
    <w:rsid w:val="007B3E3E"/>
    <w:rsid w:val="007B49F2"/>
    <w:rsid w:val="007B573B"/>
    <w:rsid w:val="007B5D90"/>
    <w:rsid w:val="007B6601"/>
    <w:rsid w:val="007B660A"/>
    <w:rsid w:val="007B6E0C"/>
    <w:rsid w:val="007B7B6C"/>
    <w:rsid w:val="007B7CCF"/>
    <w:rsid w:val="007C04B2"/>
    <w:rsid w:val="007C1A1B"/>
    <w:rsid w:val="007C1BCF"/>
    <w:rsid w:val="007C2F7D"/>
    <w:rsid w:val="007C33FD"/>
    <w:rsid w:val="007C3478"/>
    <w:rsid w:val="007C3606"/>
    <w:rsid w:val="007C3784"/>
    <w:rsid w:val="007C3C32"/>
    <w:rsid w:val="007C4605"/>
    <w:rsid w:val="007C491D"/>
    <w:rsid w:val="007C49C0"/>
    <w:rsid w:val="007C504C"/>
    <w:rsid w:val="007C5927"/>
    <w:rsid w:val="007C5D4A"/>
    <w:rsid w:val="007C6945"/>
    <w:rsid w:val="007C6D73"/>
    <w:rsid w:val="007C6E38"/>
    <w:rsid w:val="007C6FC8"/>
    <w:rsid w:val="007C782E"/>
    <w:rsid w:val="007C7D80"/>
    <w:rsid w:val="007C7DE8"/>
    <w:rsid w:val="007D073A"/>
    <w:rsid w:val="007D09D3"/>
    <w:rsid w:val="007D0B4E"/>
    <w:rsid w:val="007D15E4"/>
    <w:rsid w:val="007D1CEC"/>
    <w:rsid w:val="007D1E1C"/>
    <w:rsid w:val="007D2B44"/>
    <w:rsid w:val="007D2DE2"/>
    <w:rsid w:val="007D2F37"/>
    <w:rsid w:val="007D35A0"/>
    <w:rsid w:val="007D37FD"/>
    <w:rsid w:val="007D3D43"/>
    <w:rsid w:val="007D3D81"/>
    <w:rsid w:val="007D428D"/>
    <w:rsid w:val="007D43B9"/>
    <w:rsid w:val="007D45EE"/>
    <w:rsid w:val="007D495D"/>
    <w:rsid w:val="007D4A8F"/>
    <w:rsid w:val="007D5175"/>
    <w:rsid w:val="007D5A5E"/>
    <w:rsid w:val="007D63B4"/>
    <w:rsid w:val="007D6484"/>
    <w:rsid w:val="007D7F45"/>
    <w:rsid w:val="007E08ED"/>
    <w:rsid w:val="007E1191"/>
    <w:rsid w:val="007E50AC"/>
    <w:rsid w:val="007E5477"/>
    <w:rsid w:val="007E54C8"/>
    <w:rsid w:val="007E5702"/>
    <w:rsid w:val="007E5B90"/>
    <w:rsid w:val="007E5E11"/>
    <w:rsid w:val="007E61CA"/>
    <w:rsid w:val="007E620C"/>
    <w:rsid w:val="007E69B6"/>
    <w:rsid w:val="007E6A4D"/>
    <w:rsid w:val="007E6BDA"/>
    <w:rsid w:val="007E6EFA"/>
    <w:rsid w:val="007E7145"/>
    <w:rsid w:val="007E73AE"/>
    <w:rsid w:val="007E753B"/>
    <w:rsid w:val="007F0799"/>
    <w:rsid w:val="007F0BB9"/>
    <w:rsid w:val="007F1163"/>
    <w:rsid w:val="007F1B75"/>
    <w:rsid w:val="007F1D21"/>
    <w:rsid w:val="007F2274"/>
    <w:rsid w:val="007F25C6"/>
    <w:rsid w:val="007F2670"/>
    <w:rsid w:val="007F3386"/>
    <w:rsid w:val="007F3847"/>
    <w:rsid w:val="007F44AA"/>
    <w:rsid w:val="007F469A"/>
    <w:rsid w:val="007F5BD8"/>
    <w:rsid w:val="007F5F4B"/>
    <w:rsid w:val="007F6147"/>
    <w:rsid w:val="007F6291"/>
    <w:rsid w:val="007F644D"/>
    <w:rsid w:val="007F69C1"/>
    <w:rsid w:val="0080069D"/>
    <w:rsid w:val="00800E74"/>
    <w:rsid w:val="00801FBB"/>
    <w:rsid w:val="008022F7"/>
    <w:rsid w:val="008028EB"/>
    <w:rsid w:val="00802A60"/>
    <w:rsid w:val="00802A91"/>
    <w:rsid w:val="00802D7C"/>
    <w:rsid w:val="008045A5"/>
    <w:rsid w:val="00804A98"/>
    <w:rsid w:val="00805470"/>
    <w:rsid w:val="008058B6"/>
    <w:rsid w:val="00805B5F"/>
    <w:rsid w:val="00806858"/>
    <w:rsid w:val="00806EB6"/>
    <w:rsid w:val="0080709C"/>
    <w:rsid w:val="00807107"/>
    <w:rsid w:val="00810E07"/>
    <w:rsid w:val="00810EAC"/>
    <w:rsid w:val="00810EEA"/>
    <w:rsid w:val="008121A5"/>
    <w:rsid w:val="00812C93"/>
    <w:rsid w:val="00813EF9"/>
    <w:rsid w:val="00816895"/>
    <w:rsid w:val="0081737C"/>
    <w:rsid w:val="00820D46"/>
    <w:rsid w:val="0082127A"/>
    <w:rsid w:val="00821B0A"/>
    <w:rsid w:val="00821B8B"/>
    <w:rsid w:val="0082323D"/>
    <w:rsid w:val="00823446"/>
    <w:rsid w:val="00823704"/>
    <w:rsid w:val="00823853"/>
    <w:rsid w:val="00823C6B"/>
    <w:rsid w:val="00824333"/>
    <w:rsid w:val="008246D8"/>
    <w:rsid w:val="00824DCE"/>
    <w:rsid w:val="00825528"/>
    <w:rsid w:val="00825771"/>
    <w:rsid w:val="00825784"/>
    <w:rsid w:val="008258EE"/>
    <w:rsid w:val="00825C38"/>
    <w:rsid w:val="00825CAA"/>
    <w:rsid w:val="00826244"/>
    <w:rsid w:val="008268B0"/>
    <w:rsid w:val="00826AC7"/>
    <w:rsid w:val="00826B55"/>
    <w:rsid w:val="00827156"/>
    <w:rsid w:val="00827D44"/>
    <w:rsid w:val="00827E00"/>
    <w:rsid w:val="00830642"/>
    <w:rsid w:val="00830DC8"/>
    <w:rsid w:val="00831BC0"/>
    <w:rsid w:val="00831FCF"/>
    <w:rsid w:val="00832672"/>
    <w:rsid w:val="00832674"/>
    <w:rsid w:val="008328CA"/>
    <w:rsid w:val="00833174"/>
    <w:rsid w:val="00833221"/>
    <w:rsid w:val="00833BDF"/>
    <w:rsid w:val="00833C90"/>
    <w:rsid w:val="00834062"/>
    <w:rsid w:val="00834561"/>
    <w:rsid w:val="00835432"/>
    <w:rsid w:val="00835F2D"/>
    <w:rsid w:val="0083606A"/>
    <w:rsid w:val="00836078"/>
    <w:rsid w:val="00836284"/>
    <w:rsid w:val="00836367"/>
    <w:rsid w:val="008367A8"/>
    <w:rsid w:val="008369C1"/>
    <w:rsid w:val="00836A01"/>
    <w:rsid w:val="00837286"/>
    <w:rsid w:val="008378E4"/>
    <w:rsid w:val="00837D6B"/>
    <w:rsid w:val="00837D99"/>
    <w:rsid w:val="008409DB"/>
    <w:rsid w:val="008416C0"/>
    <w:rsid w:val="00841F36"/>
    <w:rsid w:val="00842A59"/>
    <w:rsid w:val="0084302D"/>
    <w:rsid w:val="00843337"/>
    <w:rsid w:val="00843735"/>
    <w:rsid w:val="0084385F"/>
    <w:rsid w:val="008439C5"/>
    <w:rsid w:val="00844452"/>
    <w:rsid w:val="008447EB"/>
    <w:rsid w:val="008447F2"/>
    <w:rsid w:val="00844E52"/>
    <w:rsid w:val="00844F6B"/>
    <w:rsid w:val="00844F8B"/>
    <w:rsid w:val="00845530"/>
    <w:rsid w:val="00845F2A"/>
    <w:rsid w:val="00845F7C"/>
    <w:rsid w:val="00846227"/>
    <w:rsid w:val="0084660B"/>
    <w:rsid w:val="00846864"/>
    <w:rsid w:val="008472B0"/>
    <w:rsid w:val="00847A4B"/>
    <w:rsid w:val="00847E44"/>
    <w:rsid w:val="00850428"/>
    <w:rsid w:val="00852A65"/>
    <w:rsid w:val="008534A5"/>
    <w:rsid w:val="00853B6C"/>
    <w:rsid w:val="00854EC9"/>
    <w:rsid w:val="008552D1"/>
    <w:rsid w:val="00856022"/>
    <w:rsid w:val="0085683A"/>
    <w:rsid w:val="00856EBA"/>
    <w:rsid w:val="008570BC"/>
    <w:rsid w:val="0085722E"/>
    <w:rsid w:val="00860218"/>
    <w:rsid w:val="00860C28"/>
    <w:rsid w:val="008613A6"/>
    <w:rsid w:val="00861A8B"/>
    <w:rsid w:val="00861D86"/>
    <w:rsid w:val="008621F0"/>
    <w:rsid w:val="00862777"/>
    <w:rsid w:val="00862B5F"/>
    <w:rsid w:val="00862BBC"/>
    <w:rsid w:val="008634AA"/>
    <w:rsid w:val="008640C0"/>
    <w:rsid w:val="00865EC7"/>
    <w:rsid w:val="00866801"/>
    <w:rsid w:val="00866C45"/>
    <w:rsid w:val="00867896"/>
    <w:rsid w:val="00867A71"/>
    <w:rsid w:val="0087029E"/>
    <w:rsid w:val="008706B0"/>
    <w:rsid w:val="008712EA"/>
    <w:rsid w:val="00872D9A"/>
    <w:rsid w:val="00872EA1"/>
    <w:rsid w:val="0087417E"/>
    <w:rsid w:val="00874644"/>
    <w:rsid w:val="008746BA"/>
    <w:rsid w:val="008748FB"/>
    <w:rsid w:val="00874A35"/>
    <w:rsid w:val="00874C00"/>
    <w:rsid w:val="00874C63"/>
    <w:rsid w:val="00875704"/>
    <w:rsid w:val="008757C0"/>
    <w:rsid w:val="008764AE"/>
    <w:rsid w:val="008768EB"/>
    <w:rsid w:val="00876D2D"/>
    <w:rsid w:val="00877583"/>
    <w:rsid w:val="0087783A"/>
    <w:rsid w:val="00877D2A"/>
    <w:rsid w:val="00880A54"/>
    <w:rsid w:val="008811A3"/>
    <w:rsid w:val="0088133E"/>
    <w:rsid w:val="00881DDA"/>
    <w:rsid w:val="00883929"/>
    <w:rsid w:val="00883FD7"/>
    <w:rsid w:val="00884799"/>
    <w:rsid w:val="00884DD1"/>
    <w:rsid w:val="00885113"/>
    <w:rsid w:val="008855B4"/>
    <w:rsid w:val="00886F4B"/>
    <w:rsid w:val="008875E2"/>
    <w:rsid w:val="00890813"/>
    <w:rsid w:val="00890DAD"/>
    <w:rsid w:val="00891007"/>
    <w:rsid w:val="008919EB"/>
    <w:rsid w:val="00892396"/>
    <w:rsid w:val="00892579"/>
    <w:rsid w:val="00892604"/>
    <w:rsid w:val="00893529"/>
    <w:rsid w:val="0089368C"/>
    <w:rsid w:val="00893A8B"/>
    <w:rsid w:val="00893C26"/>
    <w:rsid w:val="00894304"/>
    <w:rsid w:val="0089478B"/>
    <w:rsid w:val="00894CD4"/>
    <w:rsid w:val="00895836"/>
    <w:rsid w:val="00895BCB"/>
    <w:rsid w:val="00895C39"/>
    <w:rsid w:val="00895C41"/>
    <w:rsid w:val="00895DCE"/>
    <w:rsid w:val="008965F6"/>
    <w:rsid w:val="008969EC"/>
    <w:rsid w:val="00896F1D"/>
    <w:rsid w:val="00897DF8"/>
    <w:rsid w:val="00897E03"/>
    <w:rsid w:val="008A0FBD"/>
    <w:rsid w:val="008A165C"/>
    <w:rsid w:val="008A174C"/>
    <w:rsid w:val="008A1E12"/>
    <w:rsid w:val="008A3B57"/>
    <w:rsid w:val="008A3B5B"/>
    <w:rsid w:val="008A4300"/>
    <w:rsid w:val="008A4601"/>
    <w:rsid w:val="008A4626"/>
    <w:rsid w:val="008A6A14"/>
    <w:rsid w:val="008B0090"/>
    <w:rsid w:val="008B0325"/>
    <w:rsid w:val="008B167C"/>
    <w:rsid w:val="008B2582"/>
    <w:rsid w:val="008B2871"/>
    <w:rsid w:val="008B28D7"/>
    <w:rsid w:val="008B2A38"/>
    <w:rsid w:val="008B2F81"/>
    <w:rsid w:val="008B3152"/>
    <w:rsid w:val="008B33BC"/>
    <w:rsid w:val="008B38AA"/>
    <w:rsid w:val="008B3CB7"/>
    <w:rsid w:val="008B416C"/>
    <w:rsid w:val="008B441C"/>
    <w:rsid w:val="008B44DD"/>
    <w:rsid w:val="008B4AD8"/>
    <w:rsid w:val="008B4E12"/>
    <w:rsid w:val="008B5EE4"/>
    <w:rsid w:val="008B5FBC"/>
    <w:rsid w:val="008B6323"/>
    <w:rsid w:val="008B68A8"/>
    <w:rsid w:val="008B6B1E"/>
    <w:rsid w:val="008B7C60"/>
    <w:rsid w:val="008C01EF"/>
    <w:rsid w:val="008C06FF"/>
    <w:rsid w:val="008C08B4"/>
    <w:rsid w:val="008C08BC"/>
    <w:rsid w:val="008C0989"/>
    <w:rsid w:val="008C0F58"/>
    <w:rsid w:val="008C13A9"/>
    <w:rsid w:val="008C13C7"/>
    <w:rsid w:val="008C16DC"/>
    <w:rsid w:val="008C1EE4"/>
    <w:rsid w:val="008C2379"/>
    <w:rsid w:val="008C29D0"/>
    <w:rsid w:val="008C334C"/>
    <w:rsid w:val="008C41F0"/>
    <w:rsid w:val="008C64A5"/>
    <w:rsid w:val="008C693F"/>
    <w:rsid w:val="008C6ED1"/>
    <w:rsid w:val="008C71F8"/>
    <w:rsid w:val="008C722A"/>
    <w:rsid w:val="008C7FD0"/>
    <w:rsid w:val="008D030A"/>
    <w:rsid w:val="008D0A1E"/>
    <w:rsid w:val="008D16DE"/>
    <w:rsid w:val="008D1A5B"/>
    <w:rsid w:val="008D1F77"/>
    <w:rsid w:val="008D20E9"/>
    <w:rsid w:val="008D242F"/>
    <w:rsid w:val="008D31A6"/>
    <w:rsid w:val="008D34C2"/>
    <w:rsid w:val="008D38B2"/>
    <w:rsid w:val="008D3B33"/>
    <w:rsid w:val="008D3B89"/>
    <w:rsid w:val="008D41E8"/>
    <w:rsid w:val="008D443D"/>
    <w:rsid w:val="008D4984"/>
    <w:rsid w:val="008D57C4"/>
    <w:rsid w:val="008D63AE"/>
    <w:rsid w:val="008D69AD"/>
    <w:rsid w:val="008D6F22"/>
    <w:rsid w:val="008D7B16"/>
    <w:rsid w:val="008D7FA8"/>
    <w:rsid w:val="008E0620"/>
    <w:rsid w:val="008E12CB"/>
    <w:rsid w:val="008E299C"/>
    <w:rsid w:val="008E2A9E"/>
    <w:rsid w:val="008E33B0"/>
    <w:rsid w:val="008E3673"/>
    <w:rsid w:val="008E4086"/>
    <w:rsid w:val="008E4204"/>
    <w:rsid w:val="008E4DE8"/>
    <w:rsid w:val="008E5543"/>
    <w:rsid w:val="008E5B61"/>
    <w:rsid w:val="008E6D17"/>
    <w:rsid w:val="008E7898"/>
    <w:rsid w:val="008F1101"/>
    <w:rsid w:val="008F1267"/>
    <w:rsid w:val="008F12FD"/>
    <w:rsid w:val="008F1548"/>
    <w:rsid w:val="008F27F9"/>
    <w:rsid w:val="008F3035"/>
    <w:rsid w:val="008F3ED7"/>
    <w:rsid w:val="008F3F97"/>
    <w:rsid w:val="008F3FE2"/>
    <w:rsid w:val="008F4EC8"/>
    <w:rsid w:val="008F5753"/>
    <w:rsid w:val="008F5B28"/>
    <w:rsid w:val="008F65E9"/>
    <w:rsid w:val="008F6726"/>
    <w:rsid w:val="008F6F24"/>
    <w:rsid w:val="0090064D"/>
    <w:rsid w:val="009007DA"/>
    <w:rsid w:val="009008DA"/>
    <w:rsid w:val="00901106"/>
    <w:rsid w:val="00901E76"/>
    <w:rsid w:val="00902996"/>
    <w:rsid w:val="009034FA"/>
    <w:rsid w:val="00903810"/>
    <w:rsid w:val="00904289"/>
    <w:rsid w:val="00905602"/>
    <w:rsid w:val="009056F0"/>
    <w:rsid w:val="0090603F"/>
    <w:rsid w:val="0090621E"/>
    <w:rsid w:val="009063AD"/>
    <w:rsid w:val="00906651"/>
    <w:rsid w:val="009069FD"/>
    <w:rsid w:val="00906ECE"/>
    <w:rsid w:val="00907692"/>
    <w:rsid w:val="00907C21"/>
    <w:rsid w:val="0091016F"/>
    <w:rsid w:val="00911826"/>
    <w:rsid w:val="00911962"/>
    <w:rsid w:val="00911975"/>
    <w:rsid w:val="0091251A"/>
    <w:rsid w:val="00912BF1"/>
    <w:rsid w:val="00912D0D"/>
    <w:rsid w:val="00913535"/>
    <w:rsid w:val="009144F8"/>
    <w:rsid w:val="0091477D"/>
    <w:rsid w:val="00914A3A"/>
    <w:rsid w:val="00914FDE"/>
    <w:rsid w:val="00916508"/>
    <w:rsid w:val="00916C57"/>
    <w:rsid w:val="0091777A"/>
    <w:rsid w:val="00920113"/>
    <w:rsid w:val="009202AF"/>
    <w:rsid w:val="00920A03"/>
    <w:rsid w:val="0092144F"/>
    <w:rsid w:val="00922050"/>
    <w:rsid w:val="00922256"/>
    <w:rsid w:val="00923B39"/>
    <w:rsid w:val="00923F1D"/>
    <w:rsid w:val="00924452"/>
    <w:rsid w:val="0092466C"/>
    <w:rsid w:val="00924769"/>
    <w:rsid w:val="00925844"/>
    <w:rsid w:val="00926976"/>
    <w:rsid w:val="00926987"/>
    <w:rsid w:val="00927723"/>
    <w:rsid w:val="00927E47"/>
    <w:rsid w:val="00927F61"/>
    <w:rsid w:val="0093045A"/>
    <w:rsid w:val="009314E9"/>
    <w:rsid w:val="00931600"/>
    <w:rsid w:val="00931B62"/>
    <w:rsid w:val="00932975"/>
    <w:rsid w:val="00932DE4"/>
    <w:rsid w:val="00932F78"/>
    <w:rsid w:val="00933224"/>
    <w:rsid w:val="00933383"/>
    <w:rsid w:val="0093357B"/>
    <w:rsid w:val="009345DE"/>
    <w:rsid w:val="009345EF"/>
    <w:rsid w:val="00935090"/>
    <w:rsid w:val="009357F0"/>
    <w:rsid w:val="0093597F"/>
    <w:rsid w:val="009360FB"/>
    <w:rsid w:val="00936555"/>
    <w:rsid w:val="0094017C"/>
    <w:rsid w:val="00940B27"/>
    <w:rsid w:val="00940F56"/>
    <w:rsid w:val="0094161A"/>
    <w:rsid w:val="009422E2"/>
    <w:rsid w:val="009425B8"/>
    <w:rsid w:val="00942702"/>
    <w:rsid w:val="009428A6"/>
    <w:rsid w:val="00943A63"/>
    <w:rsid w:val="00943B9D"/>
    <w:rsid w:val="00944B9D"/>
    <w:rsid w:val="0094635E"/>
    <w:rsid w:val="0094677B"/>
    <w:rsid w:val="00946EC3"/>
    <w:rsid w:val="00947060"/>
    <w:rsid w:val="009473D2"/>
    <w:rsid w:val="009477E4"/>
    <w:rsid w:val="00947D65"/>
    <w:rsid w:val="00950415"/>
    <w:rsid w:val="00950CEF"/>
    <w:rsid w:val="00951397"/>
    <w:rsid w:val="009513F4"/>
    <w:rsid w:val="00951438"/>
    <w:rsid w:val="009516B4"/>
    <w:rsid w:val="00951C73"/>
    <w:rsid w:val="009524A7"/>
    <w:rsid w:val="00953404"/>
    <w:rsid w:val="009534A9"/>
    <w:rsid w:val="009538C3"/>
    <w:rsid w:val="00953C15"/>
    <w:rsid w:val="0095507C"/>
    <w:rsid w:val="009556A9"/>
    <w:rsid w:val="00955C88"/>
    <w:rsid w:val="00955EF5"/>
    <w:rsid w:val="00955FDB"/>
    <w:rsid w:val="00956318"/>
    <w:rsid w:val="0095644D"/>
    <w:rsid w:val="00956940"/>
    <w:rsid w:val="00956BEF"/>
    <w:rsid w:val="00956D39"/>
    <w:rsid w:val="00957102"/>
    <w:rsid w:val="009571BB"/>
    <w:rsid w:val="009579AB"/>
    <w:rsid w:val="00960CE4"/>
    <w:rsid w:val="00960EAE"/>
    <w:rsid w:val="00961108"/>
    <w:rsid w:val="00961983"/>
    <w:rsid w:val="009619BD"/>
    <w:rsid w:val="00961F02"/>
    <w:rsid w:val="00962ABB"/>
    <w:rsid w:val="00962D90"/>
    <w:rsid w:val="00962E47"/>
    <w:rsid w:val="00962F75"/>
    <w:rsid w:val="0096387E"/>
    <w:rsid w:val="009639EA"/>
    <w:rsid w:val="00964021"/>
    <w:rsid w:val="00964338"/>
    <w:rsid w:val="009645AA"/>
    <w:rsid w:val="00964939"/>
    <w:rsid w:val="00965830"/>
    <w:rsid w:val="00965D04"/>
    <w:rsid w:val="00966A5F"/>
    <w:rsid w:val="00966CB8"/>
    <w:rsid w:val="00966D2F"/>
    <w:rsid w:val="009703F4"/>
    <w:rsid w:val="0097098E"/>
    <w:rsid w:val="00970EED"/>
    <w:rsid w:val="00971078"/>
    <w:rsid w:val="0097123C"/>
    <w:rsid w:val="009719DF"/>
    <w:rsid w:val="00972C10"/>
    <w:rsid w:val="00972CF4"/>
    <w:rsid w:val="00973531"/>
    <w:rsid w:val="00974371"/>
    <w:rsid w:val="00974A48"/>
    <w:rsid w:val="00974AC0"/>
    <w:rsid w:val="0097515E"/>
    <w:rsid w:val="009757E7"/>
    <w:rsid w:val="00975816"/>
    <w:rsid w:val="00975EB6"/>
    <w:rsid w:val="00976388"/>
    <w:rsid w:val="00977F49"/>
    <w:rsid w:val="00977F92"/>
    <w:rsid w:val="0098060F"/>
    <w:rsid w:val="00980E8D"/>
    <w:rsid w:val="009810E5"/>
    <w:rsid w:val="0098146B"/>
    <w:rsid w:val="00981F1C"/>
    <w:rsid w:val="00981FC6"/>
    <w:rsid w:val="009820B4"/>
    <w:rsid w:val="009820B8"/>
    <w:rsid w:val="009821A2"/>
    <w:rsid w:val="009826DA"/>
    <w:rsid w:val="009830DC"/>
    <w:rsid w:val="0098315E"/>
    <w:rsid w:val="00983542"/>
    <w:rsid w:val="009838E9"/>
    <w:rsid w:val="00983C85"/>
    <w:rsid w:val="00983ECE"/>
    <w:rsid w:val="009852AB"/>
    <w:rsid w:val="00985969"/>
    <w:rsid w:val="009859B8"/>
    <w:rsid w:val="00986276"/>
    <w:rsid w:val="00986333"/>
    <w:rsid w:val="00986673"/>
    <w:rsid w:val="00986890"/>
    <w:rsid w:val="00986F44"/>
    <w:rsid w:val="0098717B"/>
    <w:rsid w:val="0099043B"/>
    <w:rsid w:val="00990A35"/>
    <w:rsid w:val="00990BDA"/>
    <w:rsid w:val="00991203"/>
    <w:rsid w:val="00991EDD"/>
    <w:rsid w:val="009921A7"/>
    <w:rsid w:val="00992584"/>
    <w:rsid w:val="0099291A"/>
    <w:rsid w:val="00992B06"/>
    <w:rsid w:val="00992D09"/>
    <w:rsid w:val="009937E6"/>
    <w:rsid w:val="00994359"/>
    <w:rsid w:val="00995189"/>
    <w:rsid w:val="009951CC"/>
    <w:rsid w:val="00995C17"/>
    <w:rsid w:val="00996260"/>
    <w:rsid w:val="00996359"/>
    <w:rsid w:val="00996FDB"/>
    <w:rsid w:val="00997A8E"/>
    <w:rsid w:val="00997CB5"/>
    <w:rsid w:val="00997D93"/>
    <w:rsid w:val="009A07EB"/>
    <w:rsid w:val="009A1030"/>
    <w:rsid w:val="009A1EC5"/>
    <w:rsid w:val="009A2DE8"/>
    <w:rsid w:val="009A3861"/>
    <w:rsid w:val="009A4A65"/>
    <w:rsid w:val="009A54CA"/>
    <w:rsid w:val="009A5763"/>
    <w:rsid w:val="009A59A8"/>
    <w:rsid w:val="009A5D9C"/>
    <w:rsid w:val="009A6058"/>
    <w:rsid w:val="009A631E"/>
    <w:rsid w:val="009A6A42"/>
    <w:rsid w:val="009A6C98"/>
    <w:rsid w:val="009A6DA2"/>
    <w:rsid w:val="009A6DC5"/>
    <w:rsid w:val="009A6E8B"/>
    <w:rsid w:val="009A7042"/>
    <w:rsid w:val="009A7B32"/>
    <w:rsid w:val="009A7BF4"/>
    <w:rsid w:val="009B0590"/>
    <w:rsid w:val="009B08D5"/>
    <w:rsid w:val="009B0B3E"/>
    <w:rsid w:val="009B0C8F"/>
    <w:rsid w:val="009B1060"/>
    <w:rsid w:val="009B147E"/>
    <w:rsid w:val="009B257F"/>
    <w:rsid w:val="009B3141"/>
    <w:rsid w:val="009B3240"/>
    <w:rsid w:val="009B365D"/>
    <w:rsid w:val="009B3E76"/>
    <w:rsid w:val="009B3F17"/>
    <w:rsid w:val="009B4571"/>
    <w:rsid w:val="009B4AB7"/>
    <w:rsid w:val="009B58B0"/>
    <w:rsid w:val="009B667D"/>
    <w:rsid w:val="009B6E0D"/>
    <w:rsid w:val="009B77D1"/>
    <w:rsid w:val="009C04EC"/>
    <w:rsid w:val="009C13C8"/>
    <w:rsid w:val="009C1E79"/>
    <w:rsid w:val="009C66B3"/>
    <w:rsid w:val="009C6AEE"/>
    <w:rsid w:val="009C6B9D"/>
    <w:rsid w:val="009C7E7F"/>
    <w:rsid w:val="009D0194"/>
    <w:rsid w:val="009D07A1"/>
    <w:rsid w:val="009D0DA4"/>
    <w:rsid w:val="009D1A51"/>
    <w:rsid w:val="009D1A60"/>
    <w:rsid w:val="009D2284"/>
    <w:rsid w:val="009D22CA"/>
    <w:rsid w:val="009D25AB"/>
    <w:rsid w:val="009D2732"/>
    <w:rsid w:val="009D28EF"/>
    <w:rsid w:val="009D2B6B"/>
    <w:rsid w:val="009D304A"/>
    <w:rsid w:val="009D4133"/>
    <w:rsid w:val="009D6CCA"/>
    <w:rsid w:val="009D7ED7"/>
    <w:rsid w:val="009E0CA1"/>
    <w:rsid w:val="009E16DF"/>
    <w:rsid w:val="009E1ED0"/>
    <w:rsid w:val="009E210A"/>
    <w:rsid w:val="009E2591"/>
    <w:rsid w:val="009E33D7"/>
    <w:rsid w:val="009E37ED"/>
    <w:rsid w:val="009E4BDF"/>
    <w:rsid w:val="009E4E65"/>
    <w:rsid w:val="009E5237"/>
    <w:rsid w:val="009E532E"/>
    <w:rsid w:val="009E61E0"/>
    <w:rsid w:val="009E6D2A"/>
    <w:rsid w:val="009E6ECD"/>
    <w:rsid w:val="009F00E9"/>
    <w:rsid w:val="009F018F"/>
    <w:rsid w:val="009F1294"/>
    <w:rsid w:val="009F152C"/>
    <w:rsid w:val="009F1A33"/>
    <w:rsid w:val="009F260A"/>
    <w:rsid w:val="009F4232"/>
    <w:rsid w:val="009F44D9"/>
    <w:rsid w:val="009F4AE8"/>
    <w:rsid w:val="009F60C0"/>
    <w:rsid w:val="009F6108"/>
    <w:rsid w:val="009F6425"/>
    <w:rsid w:val="009F6532"/>
    <w:rsid w:val="009F6C59"/>
    <w:rsid w:val="009F7D61"/>
    <w:rsid w:val="00A00B53"/>
    <w:rsid w:val="00A00F46"/>
    <w:rsid w:val="00A0136A"/>
    <w:rsid w:val="00A022F5"/>
    <w:rsid w:val="00A0243B"/>
    <w:rsid w:val="00A0261E"/>
    <w:rsid w:val="00A027A1"/>
    <w:rsid w:val="00A02DED"/>
    <w:rsid w:val="00A03AA5"/>
    <w:rsid w:val="00A03BE2"/>
    <w:rsid w:val="00A03DDF"/>
    <w:rsid w:val="00A041DE"/>
    <w:rsid w:val="00A04243"/>
    <w:rsid w:val="00A05240"/>
    <w:rsid w:val="00A0536B"/>
    <w:rsid w:val="00A06331"/>
    <w:rsid w:val="00A06E2C"/>
    <w:rsid w:val="00A06E48"/>
    <w:rsid w:val="00A06E90"/>
    <w:rsid w:val="00A0724A"/>
    <w:rsid w:val="00A07F8F"/>
    <w:rsid w:val="00A108C1"/>
    <w:rsid w:val="00A10A8D"/>
    <w:rsid w:val="00A110D0"/>
    <w:rsid w:val="00A12031"/>
    <w:rsid w:val="00A120A3"/>
    <w:rsid w:val="00A121BF"/>
    <w:rsid w:val="00A1345A"/>
    <w:rsid w:val="00A13684"/>
    <w:rsid w:val="00A13C0B"/>
    <w:rsid w:val="00A1503B"/>
    <w:rsid w:val="00A15286"/>
    <w:rsid w:val="00A16092"/>
    <w:rsid w:val="00A16603"/>
    <w:rsid w:val="00A16978"/>
    <w:rsid w:val="00A2027B"/>
    <w:rsid w:val="00A2092B"/>
    <w:rsid w:val="00A212B8"/>
    <w:rsid w:val="00A22A2B"/>
    <w:rsid w:val="00A24193"/>
    <w:rsid w:val="00A24335"/>
    <w:rsid w:val="00A245F3"/>
    <w:rsid w:val="00A25851"/>
    <w:rsid w:val="00A25D27"/>
    <w:rsid w:val="00A25D83"/>
    <w:rsid w:val="00A261FC"/>
    <w:rsid w:val="00A26C8E"/>
    <w:rsid w:val="00A26FF5"/>
    <w:rsid w:val="00A2716E"/>
    <w:rsid w:val="00A273CF"/>
    <w:rsid w:val="00A275AA"/>
    <w:rsid w:val="00A27A2B"/>
    <w:rsid w:val="00A27C94"/>
    <w:rsid w:val="00A27DFB"/>
    <w:rsid w:val="00A303EC"/>
    <w:rsid w:val="00A30ED9"/>
    <w:rsid w:val="00A315C9"/>
    <w:rsid w:val="00A318B0"/>
    <w:rsid w:val="00A31932"/>
    <w:rsid w:val="00A319A9"/>
    <w:rsid w:val="00A31BDF"/>
    <w:rsid w:val="00A31D94"/>
    <w:rsid w:val="00A32CF6"/>
    <w:rsid w:val="00A33AC9"/>
    <w:rsid w:val="00A33FD4"/>
    <w:rsid w:val="00A351A5"/>
    <w:rsid w:val="00A354FF"/>
    <w:rsid w:val="00A3566F"/>
    <w:rsid w:val="00A35AA1"/>
    <w:rsid w:val="00A36999"/>
    <w:rsid w:val="00A36A6E"/>
    <w:rsid w:val="00A3705B"/>
    <w:rsid w:val="00A3780F"/>
    <w:rsid w:val="00A37B96"/>
    <w:rsid w:val="00A37D31"/>
    <w:rsid w:val="00A37D51"/>
    <w:rsid w:val="00A37EE0"/>
    <w:rsid w:val="00A4016E"/>
    <w:rsid w:val="00A404CF"/>
    <w:rsid w:val="00A408F4"/>
    <w:rsid w:val="00A40C1D"/>
    <w:rsid w:val="00A40D56"/>
    <w:rsid w:val="00A41073"/>
    <w:rsid w:val="00A410D5"/>
    <w:rsid w:val="00A41445"/>
    <w:rsid w:val="00A41A95"/>
    <w:rsid w:val="00A420E3"/>
    <w:rsid w:val="00A42509"/>
    <w:rsid w:val="00A42581"/>
    <w:rsid w:val="00A4267B"/>
    <w:rsid w:val="00A42D93"/>
    <w:rsid w:val="00A42F6C"/>
    <w:rsid w:val="00A437EB"/>
    <w:rsid w:val="00A43D0E"/>
    <w:rsid w:val="00A4492D"/>
    <w:rsid w:val="00A44F46"/>
    <w:rsid w:val="00A4533A"/>
    <w:rsid w:val="00A459B8"/>
    <w:rsid w:val="00A45A57"/>
    <w:rsid w:val="00A461F5"/>
    <w:rsid w:val="00A46956"/>
    <w:rsid w:val="00A46A4D"/>
    <w:rsid w:val="00A46DEE"/>
    <w:rsid w:val="00A470F2"/>
    <w:rsid w:val="00A47146"/>
    <w:rsid w:val="00A4737B"/>
    <w:rsid w:val="00A47D52"/>
    <w:rsid w:val="00A5006D"/>
    <w:rsid w:val="00A51375"/>
    <w:rsid w:val="00A51E62"/>
    <w:rsid w:val="00A52685"/>
    <w:rsid w:val="00A52A34"/>
    <w:rsid w:val="00A5322F"/>
    <w:rsid w:val="00A535F3"/>
    <w:rsid w:val="00A5413E"/>
    <w:rsid w:val="00A54448"/>
    <w:rsid w:val="00A558CB"/>
    <w:rsid w:val="00A56609"/>
    <w:rsid w:val="00A5730A"/>
    <w:rsid w:val="00A57570"/>
    <w:rsid w:val="00A57BF3"/>
    <w:rsid w:val="00A62B38"/>
    <w:rsid w:val="00A631BF"/>
    <w:rsid w:val="00A63731"/>
    <w:rsid w:val="00A63D67"/>
    <w:rsid w:val="00A6446F"/>
    <w:rsid w:val="00A6500E"/>
    <w:rsid w:val="00A6516C"/>
    <w:rsid w:val="00A65337"/>
    <w:rsid w:val="00A6560D"/>
    <w:rsid w:val="00A6595E"/>
    <w:rsid w:val="00A662D1"/>
    <w:rsid w:val="00A66D4E"/>
    <w:rsid w:val="00A676DD"/>
    <w:rsid w:val="00A713FF"/>
    <w:rsid w:val="00A72128"/>
    <w:rsid w:val="00A723DF"/>
    <w:rsid w:val="00A72ACA"/>
    <w:rsid w:val="00A736E1"/>
    <w:rsid w:val="00A7370E"/>
    <w:rsid w:val="00A73717"/>
    <w:rsid w:val="00A73834"/>
    <w:rsid w:val="00A73982"/>
    <w:rsid w:val="00A73A64"/>
    <w:rsid w:val="00A75F71"/>
    <w:rsid w:val="00A76363"/>
    <w:rsid w:val="00A772D0"/>
    <w:rsid w:val="00A80486"/>
    <w:rsid w:val="00A804D3"/>
    <w:rsid w:val="00A807BA"/>
    <w:rsid w:val="00A807FF"/>
    <w:rsid w:val="00A80CC3"/>
    <w:rsid w:val="00A80CDC"/>
    <w:rsid w:val="00A8100D"/>
    <w:rsid w:val="00A81AD6"/>
    <w:rsid w:val="00A81CF7"/>
    <w:rsid w:val="00A81F20"/>
    <w:rsid w:val="00A82138"/>
    <w:rsid w:val="00A82413"/>
    <w:rsid w:val="00A835F1"/>
    <w:rsid w:val="00A83847"/>
    <w:rsid w:val="00A83CEF"/>
    <w:rsid w:val="00A83E9C"/>
    <w:rsid w:val="00A84794"/>
    <w:rsid w:val="00A847EF"/>
    <w:rsid w:val="00A84CE4"/>
    <w:rsid w:val="00A84DF7"/>
    <w:rsid w:val="00A84FF8"/>
    <w:rsid w:val="00A8519D"/>
    <w:rsid w:val="00A85579"/>
    <w:rsid w:val="00A8562F"/>
    <w:rsid w:val="00A866CF"/>
    <w:rsid w:val="00A86C6E"/>
    <w:rsid w:val="00A86FB2"/>
    <w:rsid w:val="00A90088"/>
    <w:rsid w:val="00A901BC"/>
    <w:rsid w:val="00A90B91"/>
    <w:rsid w:val="00A919AA"/>
    <w:rsid w:val="00A928D9"/>
    <w:rsid w:val="00A928F1"/>
    <w:rsid w:val="00A92A0A"/>
    <w:rsid w:val="00A93B0E"/>
    <w:rsid w:val="00A93FC5"/>
    <w:rsid w:val="00A9423F"/>
    <w:rsid w:val="00A946CC"/>
    <w:rsid w:val="00A9475C"/>
    <w:rsid w:val="00A9623C"/>
    <w:rsid w:val="00A96257"/>
    <w:rsid w:val="00A96DCD"/>
    <w:rsid w:val="00A971F7"/>
    <w:rsid w:val="00A973CC"/>
    <w:rsid w:val="00AA01BF"/>
    <w:rsid w:val="00AA02A1"/>
    <w:rsid w:val="00AA09F2"/>
    <w:rsid w:val="00AA0E62"/>
    <w:rsid w:val="00AA13FD"/>
    <w:rsid w:val="00AA1857"/>
    <w:rsid w:val="00AA306A"/>
    <w:rsid w:val="00AA48B8"/>
    <w:rsid w:val="00AA494B"/>
    <w:rsid w:val="00AA4DDD"/>
    <w:rsid w:val="00AA5078"/>
    <w:rsid w:val="00AA5370"/>
    <w:rsid w:val="00AA5863"/>
    <w:rsid w:val="00AA5A59"/>
    <w:rsid w:val="00AA5E32"/>
    <w:rsid w:val="00AA6683"/>
    <w:rsid w:val="00AA6BC8"/>
    <w:rsid w:val="00AA74E6"/>
    <w:rsid w:val="00AA7E61"/>
    <w:rsid w:val="00AB0418"/>
    <w:rsid w:val="00AB0BE2"/>
    <w:rsid w:val="00AB0C1A"/>
    <w:rsid w:val="00AB121F"/>
    <w:rsid w:val="00AB2BBA"/>
    <w:rsid w:val="00AB2C33"/>
    <w:rsid w:val="00AB2FFE"/>
    <w:rsid w:val="00AB323A"/>
    <w:rsid w:val="00AB3328"/>
    <w:rsid w:val="00AB3772"/>
    <w:rsid w:val="00AB3BCF"/>
    <w:rsid w:val="00AB4002"/>
    <w:rsid w:val="00AB441D"/>
    <w:rsid w:val="00AB45EB"/>
    <w:rsid w:val="00AB593F"/>
    <w:rsid w:val="00AB62E2"/>
    <w:rsid w:val="00AB6839"/>
    <w:rsid w:val="00AB6D99"/>
    <w:rsid w:val="00AB6E6D"/>
    <w:rsid w:val="00AB6FC8"/>
    <w:rsid w:val="00AB713C"/>
    <w:rsid w:val="00AB7A2E"/>
    <w:rsid w:val="00AB7ED4"/>
    <w:rsid w:val="00AB7EF5"/>
    <w:rsid w:val="00AC09A4"/>
    <w:rsid w:val="00AC0D2A"/>
    <w:rsid w:val="00AC1211"/>
    <w:rsid w:val="00AC1395"/>
    <w:rsid w:val="00AC1612"/>
    <w:rsid w:val="00AC2197"/>
    <w:rsid w:val="00AC2D2D"/>
    <w:rsid w:val="00AC34EC"/>
    <w:rsid w:val="00AC3A73"/>
    <w:rsid w:val="00AC3E11"/>
    <w:rsid w:val="00AC4389"/>
    <w:rsid w:val="00AC49B2"/>
    <w:rsid w:val="00AC4CFB"/>
    <w:rsid w:val="00AC586A"/>
    <w:rsid w:val="00AC5A4F"/>
    <w:rsid w:val="00AC5EF0"/>
    <w:rsid w:val="00AC66FC"/>
    <w:rsid w:val="00AC6F9A"/>
    <w:rsid w:val="00AC7484"/>
    <w:rsid w:val="00AC7A7A"/>
    <w:rsid w:val="00AC7B34"/>
    <w:rsid w:val="00AC7C79"/>
    <w:rsid w:val="00AD0878"/>
    <w:rsid w:val="00AD4B95"/>
    <w:rsid w:val="00AD4D5C"/>
    <w:rsid w:val="00AD5763"/>
    <w:rsid w:val="00AD61DD"/>
    <w:rsid w:val="00AD640C"/>
    <w:rsid w:val="00AD6534"/>
    <w:rsid w:val="00AD672D"/>
    <w:rsid w:val="00AD6C5C"/>
    <w:rsid w:val="00AD71BB"/>
    <w:rsid w:val="00AD74A7"/>
    <w:rsid w:val="00AE0578"/>
    <w:rsid w:val="00AE05C2"/>
    <w:rsid w:val="00AE08A0"/>
    <w:rsid w:val="00AE0E99"/>
    <w:rsid w:val="00AE1370"/>
    <w:rsid w:val="00AE1698"/>
    <w:rsid w:val="00AE23BA"/>
    <w:rsid w:val="00AE2448"/>
    <w:rsid w:val="00AE248D"/>
    <w:rsid w:val="00AE2E29"/>
    <w:rsid w:val="00AE2EA3"/>
    <w:rsid w:val="00AE2FA6"/>
    <w:rsid w:val="00AE4228"/>
    <w:rsid w:val="00AE5C0A"/>
    <w:rsid w:val="00AE5FE4"/>
    <w:rsid w:val="00AE6230"/>
    <w:rsid w:val="00AE7762"/>
    <w:rsid w:val="00AF0458"/>
    <w:rsid w:val="00AF16AE"/>
    <w:rsid w:val="00AF17AF"/>
    <w:rsid w:val="00AF1A78"/>
    <w:rsid w:val="00AF1E2E"/>
    <w:rsid w:val="00AF24C6"/>
    <w:rsid w:val="00AF30FF"/>
    <w:rsid w:val="00AF49DE"/>
    <w:rsid w:val="00AF4BF7"/>
    <w:rsid w:val="00AF4FC6"/>
    <w:rsid w:val="00AF57EB"/>
    <w:rsid w:val="00AF59DD"/>
    <w:rsid w:val="00AF71A0"/>
    <w:rsid w:val="00B004D7"/>
    <w:rsid w:val="00B00905"/>
    <w:rsid w:val="00B00C84"/>
    <w:rsid w:val="00B00D82"/>
    <w:rsid w:val="00B010BE"/>
    <w:rsid w:val="00B01E4F"/>
    <w:rsid w:val="00B0266D"/>
    <w:rsid w:val="00B0291E"/>
    <w:rsid w:val="00B0331D"/>
    <w:rsid w:val="00B03EAC"/>
    <w:rsid w:val="00B04DCC"/>
    <w:rsid w:val="00B0544A"/>
    <w:rsid w:val="00B06474"/>
    <w:rsid w:val="00B0669D"/>
    <w:rsid w:val="00B06931"/>
    <w:rsid w:val="00B07171"/>
    <w:rsid w:val="00B073BC"/>
    <w:rsid w:val="00B079BD"/>
    <w:rsid w:val="00B07CB2"/>
    <w:rsid w:val="00B10197"/>
    <w:rsid w:val="00B10625"/>
    <w:rsid w:val="00B10788"/>
    <w:rsid w:val="00B10838"/>
    <w:rsid w:val="00B10936"/>
    <w:rsid w:val="00B10C71"/>
    <w:rsid w:val="00B11158"/>
    <w:rsid w:val="00B111DE"/>
    <w:rsid w:val="00B12696"/>
    <w:rsid w:val="00B12AC0"/>
    <w:rsid w:val="00B12B63"/>
    <w:rsid w:val="00B12FE2"/>
    <w:rsid w:val="00B13025"/>
    <w:rsid w:val="00B131B6"/>
    <w:rsid w:val="00B1395E"/>
    <w:rsid w:val="00B13A06"/>
    <w:rsid w:val="00B13D5D"/>
    <w:rsid w:val="00B13E4C"/>
    <w:rsid w:val="00B14136"/>
    <w:rsid w:val="00B1539C"/>
    <w:rsid w:val="00B16198"/>
    <w:rsid w:val="00B16D40"/>
    <w:rsid w:val="00B20220"/>
    <w:rsid w:val="00B20346"/>
    <w:rsid w:val="00B210FD"/>
    <w:rsid w:val="00B21249"/>
    <w:rsid w:val="00B21B93"/>
    <w:rsid w:val="00B223A4"/>
    <w:rsid w:val="00B2274C"/>
    <w:rsid w:val="00B22D91"/>
    <w:rsid w:val="00B22F10"/>
    <w:rsid w:val="00B235EB"/>
    <w:rsid w:val="00B2462F"/>
    <w:rsid w:val="00B24D7B"/>
    <w:rsid w:val="00B24F41"/>
    <w:rsid w:val="00B250B8"/>
    <w:rsid w:val="00B266C8"/>
    <w:rsid w:val="00B27828"/>
    <w:rsid w:val="00B27932"/>
    <w:rsid w:val="00B27D23"/>
    <w:rsid w:val="00B313EC"/>
    <w:rsid w:val="00B318AA"/>
    <w:rsid w:val="00B32309"/>
    <w:rsid w:val="00B325D7"/>
    <w:rsid w:val="00B32727"/>
    <w:rsid w:val="00B32DD1"/>
    <w:rsid w:val="00B337DB"/>
    <w:rsid w:val="00B34068"/>
    <w:rsid w:val="00B355C4"/>
    <w:rsid w:val="00B35DF2"/>
    <w:rsid w:val="00B35EE3"/>
    <w:rsid w:val="00B36F11"/>
    <w:rsid w:val="00B37C67"/>
    <w:rsid w:val="00B37D87"/>
    <w:rsid w:val="00B37F20"/>
    <w:rsid w:val="00B403BC"/>
    <w:rsid w:val="00B40BC6"/>
    <w:rsid w:val="00B41794"/>
    <w:rsid w:val="00B426F5"/>
    <w:rsid w:val="00B4291B"/>
    <w:rsid w:val="00B44354"/>
    <w:rsid w:val="00B4460A"/>
    <w:rsid w:val="00B4484B"/>
    <w:rsid w:val="00B45089"/>
    <w:rsid w:val="00B4528F"/>
    <w:rsid w:val="00B4548D"/>
    <w:rsid w:val="00B456D5"/>
    <w:rsid w:val="00B45ED7"/>
    <w:rsid w:val="00B46A4D"/>
    <w:rsid w:val="00B46B09"/>
    <w:rsid w:val="00B4706C"/>
    <w:rsid w:val="00B47A9F"/>
    <w:rsid w:val="00B47BB4"/>
    <w:rsid w:val="00B47C68"/>
    <w:rsid w:val="00B47D4F"/>
    <w:rsid w:val="00B500FD"/>
    <w:rsid w:val="00B50454"/>
    <w:rsid w:val="00B50955"/>
    <w:rsid w:val="00B50D8E"/>
    <w:rsid w:val="00B515FB"/>
    <w:rsid w:val="00B51CD7"/>
    <w:rsid w:val="00B5219C"/>
    <w:rsid w:val="00B53082"/>
    <w:rsid w:val="00B5309D"/>
    <w:rsid w:val="00B53216"/>
    <w:rsid w:val="00B53303"/>
    <w:rsid w:val="00B5435F"/>
    <w:rsid w:val="00B546FC"/>
    <w:rsid w:val="00B54AFB"/>
    <w:rsid w:val="00B557BC"/>
    <w:rsid w:val="00B559F6"/>
    <w:rsid w:val="00B55BEF"/>
    <w:rsid w:val="00B563E5"/>
    <w:rsid w:val="00B573D7"/>
    <w:rsid w:val="00B57954"/>
    <w:rsid w:val="00B60797"/>
    <w:rsid w:val="00B607E0"/>
    <w:rsid w:val="00B61133"/>
    <w:rsid w:val="00B62352"/>
    <w:rsid w:val="00B627DA"/>
    <w:rsid w:val="00B647B5"/>
    <w:rsid w:val="00B65146"/>
    <w:rsid w:val="00B6521C"/>
    <w:rsid w:val="00B652B2"/>
    <w:rsid w:val="00B66083"/>
    <w:rsid w:val="00B6658C"/>
    <w:rsid w:val="00B672B7"/>
    <w:rsid w:val="00B67F95"/>
    <w:rsid w:val="00B717F2"/>
    <w:rsid w:val="00B71C67"/>
    <w:rsid w:val="00B71E7B"/>
    <w:rsid w:val="00B72107"/>
    <w:rsid w:val="00B72283"/>
    <w:rsid w:val="00B72D7A"/>
    <w:rsid w:val="00B735E6"/>
    <w:rsid w:val="00B73623"/>
    <w:rsid w:val="00B73910"/>
    <w:rsid w:val="00B739C4"/>
    <w:rsid w:val="00B73A5D"/>
    <w:rsid w:val="00B73AF4"/>
    <w:rsid w:val="00B745C8"/>
    <w:rsid w:val="00B74CF6"/>
    <w:rsid w:val="00B75412"/>
    <w:rsid w:val="00B7605F"/>
    <w:rsid w:val="00B772D4"/>
    <w:rsid w:val="00B7731A"/>
    <w:rsid w:val="00B778BE"/>
    <w:rsid w:val="00B803A6"/>
    <w:rsid w:val="00B82A89"/>
    <w:rsid w:val="00B8312F"/>
    <w:rsid w:val="00B842BE"/>
    <w:rsid w:val="00B84AA3"/>
    <w:rsid w:val="00B851F5"/>
    <w:rsid w:val="00B8538B"/>
    <w:rsid w:val="00B86713"/>
    <w:rsid w:val="00B872C5"/>
    <w:rsid w:val="00B875BF"/>
    <w:rsid w:val="00B90512"/>
    <w:rsid w:val="00B90615"/>
    <w:rsid w:val="00B91735"/>
    <w:rsid w:val="00B9227F"/>
    <w:rsid w:val="00B92534"/>
    <w:rsid w:val="00B93406"/>
    <w:rsid w:val="00B93784"/>
    <w:rsid w:val="00B93FA3"/>
    <w:rsid w:val="00B94042"/>
    <w:rsid w:val="00B948DA"/>
    <w:rsid w:val="00B956BF"/>
    <w:rsid w:val="00B9582B"/>
    <w:rsid w:val="00B95D1D"/>
    <w:rsid w:val="00B95F33"/>
    <w:rsid w:val="00B95F43"/>
    <w:rsid w:val="00B9604E"/>
    <w:rsid w:val="00B9679D"/>
    <w:rsid w:val="00B96D0D"/>
    <w:rsid w:val="00B9702E"/>
    <w:rsid w:val="00B970CA"/>
    <w:rsid w:val="00B9721F"/>
    <w:rsid w:val="00B974F1"/>
    <w:rsid w:val="00B97CE8"/>
    <w:rsid w:val="00BA019C"/>
    <w:rsid w:val="00BA0702"/>
    <w:rsid w:val="00BA0713"/>
    <w:rsid w:val="00BA0D60"/>
    <w:rsid w:val="00BA170A"/>
    <w:rsid w:val="00BA1952"/>
    <w:rsid w:val="00BA1AE0"/>
    <w:rsid w:val="00BA1D30"/>
    <w:rsid w:val="00BA292B"/>
    <w:rsid w:val="00BA2B31"/>
    <w:rsid w:val="00BA2D1B"/>
    <w:rsid w:val="00BA2E4D"/>
    <w:rsid w:val="00BA39D2"/>
    <w:rsid w:val="00BA4567"/>
    <w:rsid w:val="00BA4631"/>
    <w:rsid w:val="00BA4B06"/>
    <w:rsid w:val="00BA4B20"/>
    <w:rsid w:val="00BA56E2"/>
    <w:rsid w:val="00BA5793"/>
    <w:rsid w:val="00BA5E26"/>
    <w:rsid w:val="00BA6093"/>
    <w:rsid w:val="00BA6C5F"/>
    <w:rsid w:val="00BA6E97"/>
    <w:rsid w:val="00BA6EB0"/>
    <w:rsid w:val="00BA7899"/>
    <w:rsid w:val="00BB04F8"/>
    <w:rsid w:val="00BB12ED"/>
    <w:rsid w:val="00BB169B"/>
    <w:rsid w:val="00BB1854"/>
    <w:rsid w:val="00BB1E2F"/>
    <w:rsid w:val="00BB28A4"/>
    <w:rsid w:val="00BB2BC3"/>
    <w:rsid w:val="00BB3173"/>
    <w:rsid w:val="00BB33B1"/>
    <w:rsid w:val="00BB3D77"/>
    <w:rsid w:val="00BB40AD"/>
    <w:rsid w:val="00BB4289"/>
    <w:rsid w:val="00BB44CE"/>
    <w:rsid w:val="00BB5ACC"/>
    <w:rsid w:val="00BB5C43"/>
    <w:rsid w:val="00BB66DD"/>
    <w:rsid w:val="00BB6DA4"/>
    <w:rsid w:val="00BB74B4"/>
    <w:rsid w:val="00BB7553"/>
    <w:rsid w:val="00BB7735"/>
    <w:rsid w:val="00BC022F"/>
    <w:rsid w:val="00BC02D2"/>
    <w:rsid w:val="00BC09A2"/>
    <w:rsid w:val="00BC09C3"/>
    <w:rsid w:val="00BC0AA8"/>
    <w:rsid w:val="00BC118D"/>
    <w:rsid w:val="00BC1D98"/>
    <w:rsid w:val="00BC2184"/>
    <w:rsid w:val="00BC2251"/>
    <w:rsid w:val="00BC2CA9"/>
    <w:rsid w:val="00BC324E"/>
    <w:rsid w:val="00BC3709"/>
    <w:rsid w:val="00BC39E9"/>
    <w:rsid w:val="00BC4116"/>
    <w:rsid w:val="00BC4382"/>
    <w:rsid w:val="00BC43E6"/>
    <w:rsid w:val="00BC43F2"/>
    <w:rsid w:val="00BC4DA1"/>
    <w:rsid w:val="00BC5074"/>
    <w:rsid w:val="00BC59C1"/>
    <w:rsid w:val="00BC5D4C"/>
    <w:rsid w:val="00BC5DA4"/>
    <w:rsid w:val="00BC7160"/>
    <w:rsid w:val="00BC76B5"/>
    <w:rsid w:val="00BD0FC0"/>
    <w:rsid w:val="00BD25A9"/>
    <w:rsid w:val="00BD4166"/>
    <w:rsid w:val="00BD4DF1"/>
    <w:rsid w:val="00BD4F1F"/>
    <w:rsid w:val="00BD50FC"/>
    <w:rsid w:val="00BD51A4"/>
    <w:rsid w:val="00BD6254"/>
    <w:rsid w:val="00BD6389"/>
    <w:rsid w:val="00BD6BFF"/>
    <w:rsid w:val="00BD6E03"/>
    <w:rsid w:val="00BD7C45"/>
    <w:rsid w:val="00BE0964"/>
    <w:rsid w:val="00BE1ABB"/>
    <w:rsid w:val="00BE1DDC"/>
    <w:rsid w:val="00BE233C"/>
    <w:rsid w:val="00BE2510"/>
    <w:rsid w:val="00BE297E"/>
    <w:rsid w:val="00BE2BCE"/>
    <w:rsid w:val="00BE35D8"/>
    <w:rsid w:val="00BE35E6"/>
    <w:rsid w:val="00BE36A4"/>
    <w:rsid w:val="00BE3CD5"/>
    <w:rsid w:val="00BE3E14"/>
    <w:rsid w:val="00BE4216"/>
    <w:rsid w:val="00BE4A01"/>
    <w:rsid w:val="00BE4DD1"/>
    <w:rsid w:val="00BE5426"/>
    <w:rsid w:val="00BE5819"/>
    <w:rsid w:val="00BE6555"/>
    <w:rsid w:val="00BE6942"/>
    <w:rsid w:val="00BE6962"/>
    <w:rsid w:val="00BE70B8"/>
    <w:rsid w:val="00BE7581"/>
    <w:rsid w:val="00BE7719"/>
    <w:rsid w:val="00BE7FF4"/>
    <w:rsid w:val="00BF0100"/>
    <w:rsid w:val="00BF1323"/>
    <w:rsid w:val="00BF1E31"/>
    <w:rsid w:val="00BF294C"/>
    <w:rsid w:val="00BF2AFB"/>
    <w:rsid w:val="00BF2CFA"/>
    <w:rsid w:val="00BF345F"/>
    <w:rsid w:val="00BF3C9D"/>
    <w:rsid w:val="00BF4347"/>
    <w:rsid w:val="00BF4AA3"/>
    <w:rsid w:val="00BF4ABE"/>
    <w:rsid w:val="00BF4FE7"/>
    <w:rsid w:val="00BF57E9"/>
    <w:rsid w:val="00BF5D41"/>
    <w:rsid w:val="00BF5F67"/>
    <w:rsid w:val="00BF6D09"/>
    <w:rsid w:val="00BF7746"/>
    <w:rsid w:val="00BF79E4"/>
    <w:rsid w:val="00C002D7"/>
    <w:rsid w:val="00C005F9"/>
    <w:rsid w:val="00C01384"/>
    <w:rsid w:val="00C018D7"/>
    <w:rsid w:val="00C01A0A"/>
    <w:rsid w:val="00C01B9D"/>
    <w:rsid w:val="00C02C78"/>
    <w:rsid w:val="00C0371C"/>
    <w:rsid w:val="00C03A69"/>
    <w:rsid w:val="00C03AD5"/>
    <w:rsid w:val="00C03FD4"/>
    <w:rsid w:val="00C04066"/>
    <w:rsid w:val="00C045A8"/>
    <w:rsid w:val="00C047B6"/>
    <w:rsid w:val="00C05094"/>
    <w:rsid w:val="00C05322"/>
    <w:rsid w:val="00C0559A"/>
    <w:rsid w:val="00C05BF6"/>
    <w:rsid w:val="00C05C89"/>
    <w:rsid w:val="00C064D6"/>
    <w:rsid w:val="00C06747"/>
    <w:rsid w:val="00C069D3"/>
    <w:rsid w:val="00C070AC"/>
    <w:rsid w:val="00C077FA"/>
    <w:rsid w:val="00C07AB9"/>
    <w:rsid w:val="00C07B1B"/>
    <w:rsid w:val="00C100B2"/>
    <w:rsid w:val="00C100CF"/>
    <w:rsid w:val="00C10483"/>
    <w:rsid w:val="00C105A0"/>
    <w:rsid w:val="00C1072D"/>
    <w:rsid w:val="00C12755"/>
    <w:rsid w:val="00C137CF"/>
    <w:rsid w:val="00C13935"/>
    <w:rsid w:val="00C14AF1"/>
    <w:rsid w:val="00C14C54"/>
    <w:rsid w:val="00C14EC8"/>
    <w:rsid w:val="00C15900"/>
    <w:rsid w:val="00C15AEC"/>
    <w:rsid w:val="00C15D1D"/>
    <w:rsid w:val="00C160FA"/>
    <w:rsid w:val="00C16ABA"/>
    <w:rsid w:val="00C170CE"/>
    <w:rsid w:val="00C1742A"/>
    <w:rsid w:val="00C2082A"/>
    <w:rsid w:val="00C20CC4"/>
    <w:rsid w:val="00C22D34"/>
    <w:rsid w:val="00C23993"/>
    <w:rsid w:val="00C246F9"/>
    <w:rsid w:val="00C24880"/>
    <w:rsid w:val="00C24C4A"/>
    <w:rsid w:val="00C25B43"/>
    <w:rsid w:val="00C25D6D"/>
    <w:rsid w:val="00C260A1"/>
    <w:rsid w:val="00C26ECB"/>
    <w:rsid w:val="00C2793B"/>
    <w:rsid w:val="00C30251"/>
    <w:rsid w:val="00C30897"/>
    <w:rsid w:val="00C30B4A"/>
    <w:rsid w:val="00C30E46"/>
    <w:rsid w:val="00C3126C"/>
    <w:rsid w:val="00C31301"/>
    <w:rsid w:val="00C317A9"/>
    <w:rsid w:val="00C31A4B"/>
    <w:rsid w:val="00C329C0"/>
    <w:rsid w:val="00C32A13"/>
    <w:rsid w:val="00C32AA6"/>
    <w:rsid w:val="00C332A9"/>
    <w:rsid w:val="00C335B0"/>
    <w:rsid w:val="00C33613"/>
    <w:rsid w:val="00C33B56"/>
    <w:rsid w:val="00C34B70"/>
    <w:rsid w:val="00C3619E"/>
    <w:rsid w:val="00C3628A"/>
    <w:rsid w:val="00C36E1C"/>
    <w:rsid w:val="00C37BC5"/>
    <w:rsid w:val="00C37CF5"/>
    <w:rsid w:val="00C37D77"/>
    <w:rsid w:val="00C40043"/>
    <w:rsid w:val="00C40912"/>
    <w:rsid w:val="00C40D1E"/>
    <w:rsid w:val="00C40E5A"/>
    <w:rsid w:val="00C40F5F"/>
    <w:rsid w:val="00C4154D"/>
    <w:rsid w:val="00C41599"/>
    <w:rsid w:val="00C417D2"/>
    <w:rsid w:val="00C4186A"/>
    <w:rsid w:val="00C421AA"/>
    <w:rsid w:val="00C42724"/>
    <w:rsid w:val="00C42807"/>
    <w:rsid w:val="00C42F92"/>
    <w:rsid w:val="00C431C9"/>
    <w:rsid w:val="00C45857"/>
    <w:rsid w:val="00C474A6"/>
    <w:rsid w:val="00C47507"/>
    <w:rsid w:val="00C500CF"/>
    <w:rsid w:val="00C5020C"/>
    <w:rsid w:val="00C50214"/>
    <w:rsid w:val="00C506BB"/>
    <w:rsid w:val="00C50BC0"/>
    <w:rsid w:val="00C50E2E"/>
    <w:rsid w:val="00C5100C"/>
    <w:rsid w:val="00C51F10"/>
    <w:rsid w:val="00C52EB9"/>
    <w:rsid w:val="00C5320C"/>
    <w:rsid w:val="00C53D1C"/>
    <w:rsid w:val="00C565ED"/>
    <w:rsid w:val="00C5785A"/>
    <w:rsid w:val="00C57BEB"/>
    <w:rsid w:val="00C603E4"/>
    <w:rsid w:val="00C60BD3"/>
    <w:rsid w:val="00C610C1"/>
    <w:rsid w:val="00C6119F"/>
    <w:rsid w:val="00C618D0"/>
    <w:rsid w:val="00C6199E"/>
    <w:rsid w:val="00C62EE2"/>
    <w:rsid w:val="00C63531"/>
    <w:rsid w:val="00C63D0B"/>
    <w:rsid w:val="00C641DC"/>
    <w:rsid w:val="00C653FD"/>
    <w:rsid w:val="00C65E12"/>
    <w:rsid w:val="00C6616A"/>
    <w:rsid w:val="00C66DBF"/>
    <w:rsid w:val="00C672DA"/>
    <w:rsid w:val="00C700B8"/>
    <w:rsid w:val="00C7088A"/>
    <w:rsid w:val="00C709A8"/>
    <w:rsid w:val="00C70FAC"/>
    <w:rsid w:val="00C710D5"/>
    <w:rsid w:val="00C711E2"/>
    <w:rsid w:val="00C71682"/>
    <w:rsid w:val="00C71CDA"/>
    <w:rsid w:val="00C71F8D"/>
    <w:rsid w:val="00C72C77"/>
    <w:rsid w:val="00C73289"/>
    <w:rsid w:val="00C73628"/>
    <w:rsid w:val="00C73AD8"/>
    <w:rsid w:val="00C743D8"/>
    <w:rsid w:val="00C7479B"/>
    <w:rsid w:val="00C75182"/>
    <w:rsid w:val="00C753CB"/>
    <w:rsid w:val="00C7546A"/>
    <w:rsid w:val="00C75F01"/>
    <w:rsid w:val="00C76268"/>
    <w:rsid w:val="00C76421"/>
    <w:rsid w:val="00C76806"/>
    <w:rsid w:val="00C76BC4"/>
    <w:rsid w:val="00C77197"/>
    <w:rsid w:val="00C778D7"/>
    <w:rsid w:val="00C7790A"/>
    <w:rsid w:val="00C77BC0"/>
    <w:rsid w:val="00C77C30"/>
    <w:rsid w:val="00C8039F"/>
    <w:rsid w:val="00C8040A"/>
    <w:rsid w:val="00C81588"/>
    <w:rsid w:val="00C8234A"/>
    <w:rsid w:val="00C82D3C"/>
    <w:rsid w:val="00C82F52"/>
    <w:rsid w:val="00C837F4"/>
    <w:rsid w:val="00C83F63"/>
    <w:rsid w:val="00C8475C"/>
    <w:rsid w:val="00C84CBD"/>
    <w:rsid w:val="00C84FEA"/>
    <w:rsid w:val="00C852D8"/>
    <w:rsid w:val="00C8559E"/>
    <w:rsid w:val="00C86D44"/>
    <w:rsid w:val="00C876F9"/>
    <w:rsid w:val="00C87FA9"/>
    <w:rsid w:val="00C900E4"/>
    <w:rsid w:val="00C906F5"/>
    <w:rsid w:val="00C90BD3"/>
    <w:rsid w:val="00C910D9"/>
    <w:rsid w:val="00C911EA"/>
    <w:rsid w:val="00C9144D"/>
    <w:rsid w:val="00C91BB8"/>
    <w:rsid w:val="00C92975"/>
    <w:rsid w:val="00C929E0"/>
    <w:rsid w:val="00C9379C"/>
    <w:rsid w:val="00C93BF3"/>
    <w:rsid w:val="00C94034"/>
    <w:rsid w:val="00C9414F"/>
    <w:rsid w:val="00C945FF"/>
    <w:rsid w:val="00C94C2C"/>
    <w:rsid w:val="00C95CBB"/>
    <w:rsid w:val="00C960A4"/>
    <w:rsid w:val="00C960AA"/>
    <w:rsid w:val="00C97183"/>
    <w:rsid w:val="00C978E1"/>
    <w:rsid w:val="00C97BAA"/>
    <w:rsid w:val="00CA0931"/>
    <w:rsid w:val="00CA0B24"/>
    <w:rsid w:val="00CA0D9E"/>
    <w:rsid w:val="00CA1B20"/>
    <w:rsid w:val="00CA1EBC"/>
    <w:rsid w:val="00CA239F"/>
    <w:rsid w:val="00CA3756"/>
    <w:rsid w:val="00CA3942"/>
    <w:rsid w:val="00CA3E75"/>
    <w:rsid w:val="00CA4970"/>
    <w:rsid w:val="00CA4CA6"/>
    <w:rsid w:val="00CA4F7E"/>
    <w:rsid w:val="00CA56BE"/>
    <w:rsid w:val="00CA6620"/>
    <w:rsid w:val="00CA671A"/>
    <w:rsid w:val="00CA6A84"/>
    <w:rsid w:val="00CA6F60"/>
    <w:rsid w:val="00CA70B7"/>
    <w:rsid w:val="00CA7812"/>
    <w:rsid w:val="00CA79B1"/>
    <w:rsid w:val="00CB02D8"/>
    <w:rsid w:val="00CB0382"/>
    <w:rsid w:val="00CB0866"/>
    <w:rsid w:val="00CB10A5"/>
    <w:rsid w:val="00CB1DA6"/>
    <w:rsid w:val="00CB39BD"/>
    <w:rsid w:val="00CB3F68"/>
    <w:rsid w:val="00CB4278"/>
    <w:rsid w:val="00CB518F"/>
    <w:rsid w:val="00CB5862"/>
    <w:rsid w:val="00CB65C7"/>
    <w:rsid w:val="00CB7137"/>
    <w:rsid w:val="00CC0068"/>
    <w:rsid w:val="00CC02F0"/>
    <w:rsid w:val="00CC1345"/>
    <w:rsid w:val="00CC14A2"/>
    <w:rsid w:val="00CC2AC4"/>
    <w:rsid w:val="00CC414A"/>
    <w:rsid w:val="00CC4D0D"/>
    <w:rsid w:val="00CC532A"/>
    <w:rsid w:val="00CC5B06"/>
    <w:rsid w:val="00CC64E5"/>
    <w:rsid w:val="00CC6F4D"/>
    <w:rsid w:val="00CC73C8"/>
    <w:rsid w:val="00CC7918"/>
    <w:rsid w:val="00CD0364"/>
    <w:rsid w:val="00CD0ECA"/>
    <w:rsid w:val="00CD0FA7"/>
    <w:rsid w:val="00CD0FAB"/>
    <w:rsid w:val="00CD1D48"/>
    <w:rsid w:val="00CD27A4"/>
    <w:rsid w:val="00CD3F75"/>
    <w:rsid w:val="00CD455A"/>
    <w:rsid w:val="00CD50F7"/>
    <w:rsid w:val="00CD5199"/>
    <w:rsid w:val="00CD5905"/>
    <w:rsid w:val="00CD67F5"/>
    <w:rsid w:val="00CD7B0D"/>
    <w:rsid w:val="00CD7DA1"/>
    <w:rsid w:val="00CE00CF"/>
    <w:rsid w:val="00CE04DE"/>
    <w:rsid w:val="00CE204F"/>
    <w:rsid w:val="00CE2BFD"/>
    <w:rsid w:val="00CE361B"/>
    <w:rsid w:val="00CE3CD6"/>
    <w:rsid w:val="00CE41BA"/>
    <w:rsid w:val="00CE478D"/>
    <w:rsid w:val="00CE4D9D"/>
    <w:rsid w:val="00CE578A"/>
    <w:rsid w:val="00CE58EB"/>
    <w:rsid w:val="00CE58ED"/>
    <w:rsid w:val="00CE5BC9"/>
    <w:rsid w:val="00CE61F1"/>
    <w:rsid w:val="00CE638C"/>
    <w:rsid w:val="00CE6A32"/>
    <w:rsid w:val="00CE727D"/>
    <w:rsid w:val="00CE7977"/>
    <w:rsid w:val="00CF0570"/>
    <w:rsid w:val="00CF109F"/>
    <w:rsid w:val="00CF12A5"/>
    <w:rsid w:val="00CF1623"/>
    <w:rsid w:val="00CF1B6A"/>
    <w:rsid w:val="00CF1D1C"/>
    <w:rsid w:val="00CF210D"/>
    <w:rsid w:val="00CF2572"/>
    <w:rsid w:val="00CF3271"/>
    <w:rsid w:val="00CF344C"/>
    <w:rsid w:val="00CF3512"/>
    <w:rsid w:val="00CF4165"/>
    <w:rsid w:val="00CF41ED"/>
    <w:rsid w:val="00CF436B"/>
    <w:rsid w:val="00CF46C4"/>
    <w:rsid w:val="00CF4788"/>
    <w:rsid w:val="00CF4FFC"/>
    <w:rsid w:val="00CF5E83"/>
    <w:rsid w:val="00CF655C"/>
    <w:rsid w:val="00CF69B5"/>
    <w:rsid w:val="00CF6D10"/>
    <w:rsid w:val="00CF7133"/>
    <w:rsid w:val="00CF7145"/>
    <w:rsid w:val="00D01411"/>
    <w:rsid w:val="00D01CEB"/>
    <w:rsid w:val="00D022BF"/>
    <w:rsid w:val="00D0230B"/>
    <w:rsid w:val="00D023FD"/>
    <w:rsid w:val="00D02D85"/>
    <w:rsid w:val="00D032D5"/>
    <w:rsid w:val="00D03E9A"/>
    <w:rsid w:val="00D041B4"/>
    <w:rsid w:val="00D04283"/>
    <w:rsid w:val="00D047A8"/>
    <w:rsid w:val="00D04E39"/>
    <w:rsid w:val="00D0506C"/>
    <w:rsid w:val="00D0511A"/>
    <w:rsid w:val="00D0595A"/>
    <w:rsid w:val="00D06023"/>
    <w:rsid w:val="00D060A0"/>
    <w:rsid w:val="00D06518"/>
    <w:rsid w:val="00D06804"/>
    <w:rsid w:val="00D06BBB"/>
    <w:rsid w:val="00D076CA"/>
    <w:rsid w:val="00D07DF9"/>
    <w:rsid w:val="00D07EF5"/>
    <w:rsid w:val="00D10611"/>
    <w:rsid w:val="00D10B27"/>
    <w:rsid w:val="00D1111F"/>
    <w:rsid w:val="00D111AE"/>
    <w:rsid w:val="00D1263D"/>
    <w:rsid w:val="00D12A76"/>
    <w:rsid w:val="00D13658"/>
    <w:rsid w:val="00D13FE5"/>
    <w:rsid w:val="00D1485B"/>
    <w:rsid w:val="00D148F0"/>
    <w:rsid w:val="00D1492C"/>
    <w:rsid w:val="00D15DCB"/>
    <w:rsid w:val="00D1658F"/>
    <w:rsid w:val="00D173FA"/>
    <w:rsid w:val="00D2003E"/>
    <w:rsid w:val="00D20553"/>
    <w:rsid w:val="00D20D65"/>
    <w:rsid w:val="00D20D99"/>
    <w:rsid w:val="00D21C1C"/>
    <w:rsid w:val="00D22908"/>
    <w:rsid w:val="00D23713"/>
    <w:rsid w:val="00D2407C"/>
    <w:rsid w:val="00D242DE"/>
    <w:rsid w:val="00D251EC"/>
    <w:rsid w:val="00D25330"/>
    <w:rsid w:val="00D258C2"/>
    <w:rsid w:val="00D269A9"/>
    <w:rsid w:val="00D2763A"/>
    <w:rsid w:val="00D27CE9"/>
    <w:rsid w:val="00D30BC1"/>
    <w:rsid w:val="00D3116C"/>
    <w:rsid w:val="00D31596"/>
    <w:rsid w:val="00D3186F"/>
    <w:rsid w:val="00D3193F"/>
    <w:rsid w:val="00D31954"/>
    <w:rsid w:val="00D321AC"/>
    <w:rsid w:val="00D32B5D"/>
    <w:rsid w:val="00D32F8F"/>
    <w:rsid w:val="00D33F43"/>
    <w:rsid w:val="00D3415E"/>
    <w:rsid w:val="00D34B0C"/>
    <w:rsid w:val="00D34F0F"/>
    <w:rsid w:val="00D3512C"/>
    <w:rsid w:val="00D35152"/>
    <w:rsid w:val="00D36131"/>
    <w:rsid w:val="00D36194"/>
    <w:rsid w:val="00D37521"/>
    <w:rsid w:val="00D3760D"/>
    <w:rsid w:val="00D37713"/>
    <w:rsid w:val="00D40B47"/>
    <w:rsid w:val="00D4110F"/>
    <w:rsid w:val="00D412D4"/>
    <w:rsid w:val="00D413E6"/>
    <w:rsid w:val="00D4175B"/>
    <w:rsid w:val="00D41D61"/>
    <w:rsid w:val="00D41D73"/>
    <w:rsid w:val="00D42AE7"/>
    <w:rsid w:val="00D42DEF"/>
    <w:rsid w:val="00D42F93"/>
    <w:rsid w:val="00D430A6"/>
    <w:rsid w:val="00D45719"/>
    <w:rsid w:val="00D46905"/>
    <w:rsid w:val="00D4750C"/>
    <w:rsid w:val="00D50213"/>
    <w:rsid w:val="00D50CA7"/>
    <w:rsid w:val="00D510C2"/>
    <w:rsid w:val="00D512DF"/>
    <w:rsid w:val="00D51A2E"/>
    <w:rsid w:val="00D52007"/>
    <w:rsid w:val="00D52764"/>
    <w:rsid w:val="00D52D2B"/>
    <w:rsid w:val="00D540AC"/>
    <w:rsid w:val="00D547B4"/>
    <w:rsid w:val="00D54A1C"/>
    <w:rsid w:val="00D54C5F"/>
    <w:rsid w:val="00D550C5"/>
    <w:rsid w:val="00D55661"/>
    <w:rsid w:val="00D55860"/>
    <w:rsid w:val="00D578A3"/>
    <w:rsid w:val="00D600C3"/>
    <w:rsid w:val="00D60EEF"/>
    <w:rsid w:val="00D6133C"/>
    <w:rsid w:val="00D61AB1"/>
    <w:rsid w:val="00D6295A"/>
    <w:rsid w:val="00D62AF8"/>
    <w:rsid w:val="00D62FC2"/>
    <w:rsid w:val="00D6350B"/>
    <w:rsid w:val="00D64E0F"/>
    <w:rsid w:val="00D65272"/>
    <w:rsid w:val="00D66293"/>
    <w:rsid w:val="00D66321"/>
    <w:rsid w:val="00D6758A"/>
    <w:rsid w:val="00D677A0"/>
    <w:rsid w:val="00D716A5"/>
    <w:rsid w:val="00D7196D"/>
    <w:rsid w:val="00D7253A"/>
    <w:rsid w:val="00D745A7"/>
    <w:rsid w:val="00D74AD6"/>
    <w:rsid w:val="00D74DA3"/>
    <w:rsid w:val="00D7558C"/>
    <w:rsid w:val="00D75B06"/>
    <w:rsid w:val="00D75F5D"/>
    <w:rsid w:val="00D7657F"/>
    <w:rsid w:val="00D766F2"/>
    <w:rsid w:val="00D76A74"/>
    <w:rsid w:val="00D77A6A"/>
    <w:rsid w:val="00D80456"/>
    <w:rsid w:val="00D80490"/>
    <w:rsid w:val="00D80F8B"/>
    <w:rsid w:val="00D820BD"/>
    <w:rsid w:val="00D82597"/>
    <w:rsid w:val="00D82E3C"/>
    <w:rsid w:val="00D833C7"/>
    <w:rsid w:val="00D84196"/>
    <w:rsid w:val="00D84327"/>
    <w:rsid w:val="00D84B5B"/>
    <w:rsid w:val="00D8537D"/>
    <w:rsid w:val="00D86821"/>
    <w:rsid w:val="00D86A3F"/>
    <w:rsid w:val="00D87075"/>
    <w:rsid w:val="00D872FF"/>
    <w:rsid w:val="00D873AB"/>
    <w:rsid w:val="00D902EB"/>
    <w:rsid w:val="00D906C2"/>
    <w:rsid w:val="00D90948"/>
    <w:rsid w:val="00D90C5A"/>
    <w:rsid w:val="00D921B9"/>
    <w:rsid w:val="00D92240"/>
    <w:rsid w:val="00D922C4"/>
    <w:rsid w:val="00D929ED"/>
    <w:rsid w:val="00D92FEC"/>
    <w:rsid w:val="00D93D29"/>
    <w:rsid w:val="00D93F56"/>
    <w:rsid w:val="00D94DC1"/>
    <w:rsid w:val="00D94EFD"/>
    <w:rsid w:val="00D9526B"/>
    <w:rsid w:val="00D952D8"/>
    <w:rsid w:val="00D957B2"/>
    <w:rsid w:val="00D9595B"/>
    <w:rsid w:val="00D969F0"/>
    <w:rsid w:val="00D975CD"/>
    <w:rsid w:val="00DA0332"/>
    <w:rsid w:val="00DA05D6"/>
    <w:rsid w:val="00DA075B"/>
    <w:rsid w:val="00DA0FED"/>
    <w:rsid w:val="00DA100D"/>
    <w:rsid w:val="00DA119F"/>
    <w:rsid w:val="00DA16E0"/>
    <w:rsid w:val="00DA1B4B"/>
    <w:rsid w:val="00DA1F48"/>
    <w:rsid w:val="00DA2124"/>
    <w:rsid w:val="00DA234D"/>
    <w:rsid w:val="00DA2690"/>
    <w:rsid w:val="00DA2C2A"/>
    <w:rsid w:val="00DA319E"/>
    <w:rsid w:val="00DA41FF"/>
    <w:rsid w:val="00DA475B"/>
    <w:rsid w:val="00DA4E39"/>
    <w:rsid w:val="00DA4FD1"/>
    <w:rsid w:val="00DA50A8"/>
    <w:rsid w:val="00DA5E58"/>
    <w:rsid w:val="00DA7526"/>
    <w:rsid w:val="00DA757B"/>
    <w:rsid w:val="00DA7BD3"/>
    <w:rsid w:val="00DB083B"/>
    <w:rsid w:val="00DB0E94"/>
    <w:rsid w:val="00DB140A"/>
    <w:rsid w:val="00DB1A80"/>
    <w:rsid w:val="00DB1B63"/>
    <w:rsid w:val="00DB1B6C"/>
    <w:rsid w:val="00DB1D80"/>
    <w:rsid w:val="00DB1F50"/>
    <w:rsid w:val="00DB21DA"/>
    <w:rsid w:val="00DB2683"/>
    <w:rsid w:val="00DB2C50"/>
    <w:rsid w:val="00DB2F2F"/>
    <w:rsid w:val="00DB38DA"/>
    <w:rsid w:val="00DB3DAF"/>
    <w:rsid w:val="00DB3F57"/>
    <w:rsid w:val="00DB4E84"/>
    <w:rsid w:val="00DB544C"/>
    <w:rsid w:val="00DB5496"/>
    <w:rsid w:val="00DB5C40"/>
    <w:rsid w:val="00DB6149"/>
    <w:rsid w:val="00DB6507"/>
    <w:rsid w:val="00DB6EB5"/>
    <w:rsid w:val="00DB7031"/>
    <w:rsid w:val="00DB7057"/>
    <w:rsid w:val="00DB707E"/>
    <w:rsid w:val="00DB70C1"/>
    <w:rsid w:val="00DB75DF"/>
    <w:rsid w:val="00DB7CCD"/>
    <w:rsid w:val="00DB7E78"/>
    <w:rsid w:val="00DC082B"/>
    <w:rsid w:val="00DC0AF7"/>
    <w:rsid w:val="00DC0D2E"/>
    <w:rsid w:val="00DC158B"/>
    <w:rsid w:val="00DC1F6E"/>
    <w:rsid w:val="00DC21DE"/>
    <w:rsid w:val="00DC2290"/>
    <w:rsid w:val="00DC2436"/>
    <w:rsid w:val="00DC260F"/>
    <w:rsid w:val="00DC27BA"/>
    <w:rsid w:val="00DC2B68"/>
    <w:rsid w:val="00DC3210"/>
    <w:rsid w:val="00DC4F7B"/>
    <w:rsid w:val="00DC4F99"/>
    <w:rsid w:val="00DC5CDA"/>
    <w:rsid w:val="00DC5E18"/>
    <w:rsid w:val="00DC6066"/>
    <w:rsid w:val="00DC61A3"/>
    <w:rsid w:val="00DC6ED7"/>
    <w:rsid w:val="00DC70D7"/>
    <w:rsid w:val="00DC7DDC"/>
    <w:rsid w:val="00DD0124"/>
    <w:rsid w:val="00DD0762"/>
    <w:rsid w:val="00DD08DC"/>
    <w:rsid w:val="00DD118C"/>
    <w:rsid w:val="00DD31AE"/>
    <w:rsid w:val="00DD361F"/>
    <w:rsid w:val="00DD373B"/>
    <w:rsid w:val="00DD3E2F"/>
    <w:rsid w:val="00DD5291"/>
    <w:rsid w:val="00DD53E4"/>
    <w:rsid w:val="00DD5578"/>
    <w:rsid w:val="00DD59D9"/>
    <w:rsid w:val="00DD6283"/>
    <w:rsid w:val="00DD62B0"/>
    <w:rsid w:val="00DD70FD"/>
    <w:rsid w:val="00DD73D6"/>
    <w:rsid w:val="00DD7474"/>
    <w:rsid w:val="00DD7CF8"/>
    <w:rsid w:val="00DD7EAD"/>
    <w:rsid w:val="00DD7F31"/>
    <w:rsid w:val="00DE0254"/>
    <w:rsid w:val="00DE078E"/>
    <w:rsid w:val="00DE09AE"/>
    <w:rsid w:val="00DE18B2"/>
    <w:rsid w:val="00DE2B8F"/>
    <w:rsid w:val="00DE2C6C"/>
    <w:rsid w:val="00DE4FB0"/>
    <w:rsid w:val="00DE53C5"/>
    <w:rsid w:val="00DE6CE4"/>
    <w:rsid w:val="00DE6F93"/>
    <w:rsid w:val="00DE735E"/>
    <w:rsid w:val="00DE7BC7"/>
    <w:rsid w:val="00DF0122"/>
    <w:rsid w:val="00DF06DB"/>
    <w:rsid w:val="00DF0C14"/>
    <w:rsid w:val="00DF0E96"/>
    <w:rsid w:val="00DF18E4"/>
    <w:rsid w:val="00DF19F9"/>
    <w:rsid w:val="00DF20AC"/>
    <w:rsid w:val="00DF2E4F"/>
    <w:rsid w:val="00DF30C6"/>
    <w:rsid w:val="00DF39DC"/>
    <w:rsid w:val="00DF3F56"/>
    <w:rsid w:val="00DF3FE1"/>
    <w:rsid w:val="00DF4019"/>
    <w:rsid w:val="00DF4136"/>
    <w:rsid w:val="00DF4436"/>
    <w:rsid w:val="00DF5282"/>
    <w:rsid w:val="00DF683E"/>
    <w:rsid w:val="00DF6D41"/>
    <w:rsid w:val="00DF6F68"/>
    <w:rsid w:val="00DF76E3"/>
    <w:rsid w:val="00DF7C49"/>
    <w:rsid w:val="00DF7E80"/>
    <w:rsid w:val="00E00BAA"/>
    <w:rsid w:val="00E01406"/>
    <w:rsid w:val="00E01E08"/>
    <w:rsid w:val="00E02A15"/>
    <w:rsid w:val="00E03EA2"/>
    <w:rsid w:val="00E04352"/>
    <w:rsid w:val="00E0476B"/>
    <w:rsid w:val="00E04AE9"/>
    <w:rsid w:val="00E04D25"/>
    <w:rsid w:val="00E05099"/>
    <w:rsid w:val="00E062E3"/>
    <w:rsid w:val="00E067E1"/>
    <w:rsid w:val="00E06B5E"/>
    <w:rsid w:val="00E07388"/>
    <w:rsid w:val="00E0776D"/>
    <w:rsid w:val="00E10060"/>
    <w:rsid w:val="00E10684"/>
    <w:rsid w:val="00E11182"/>
    <w:rsid w:val="00E115EC"/>
    <w:rsid w:val="00E11FCC"/>
    <w:rsid w:val="00E12562"/>
    <w:rsid w:val="00E1284D"/>
    <w:rsid w:val="00E12C5A"/>
    <w:rsid w:val="00E1332D"/>
    <w:rsid w:val="00E13CBF"/>
    <w:rsid w:val="00E15E32"/>
    <w:rsid w:val="00E16BF0"/>
    <w:rsid w:val="00E173CD"/>
    <w:rsid w:val="00E178A9"/>
    <w:rsid w:val="00E20592"/>
    <w:rsid w:val="00E20A66"/>
    <w:rsid w:val="00E20E54"/>
    <w:rsid w:val="00E20FCA"/>
    <w:rsid w:val="00E21644"/>
    <w:rsid w:val="00E21E1F"/>
    <w:rsid w:val="00E22AB6"/>
    <w:rsid w:val="00E22D45"/>
    <w:rsid w:val="00E23413"/>
    <w:rsid w:val="00E23483"/>
    <w:rsid w:val="00E23ED4"/>
    <w:rsid w:val="00E24699"/>
    <w:rsid w:val="00E249E0"/>
    <w:rsid w:val="00E24C7A"/>
    <w:rsid w:val="00E25DE9"/>
    <w:rsid w:val="00E26528"/>
    <w:rsid w:val="00E2667F"/>
    <w:rsid w:val="00E27C9E"/>
    <w:rsid w:val="00E27EBB"/>
    <w:rsid w:val="00E30034"/>
    <w:rsid w:val="00E30420"/>
    <w:rsid w:val="00E30723"/>
    <w:rsid w:val="00E307D9"/>
    <w:rsid w:val="00E31232"/>
    <w:rsid w:val="00E31351"/>
    <w:rsid w:val="00E3149C"/>
    <w:rsid w:val="00E31B04"/>
    <w:rsid w:val="00E31C57"/>
    <w:rsid w:val="00E32B0A"/>
    <w:rsid w:val="00E32D9F"/>
    <w:rsid w:val="00E32F6C"/>
    <w:rsid w:val="00E330AD"/>
    <w:rsid w:val="00E34920"/>
    <w:rsid w:val="00E3519A"/>
    <w:rsid w:val="00E35B90"/>
    <w:rsid w:val="00E36D02"/>
    <w:rsid w:val="00E36D38"/>
    <w:rsid w:val="00E37284"/>
    <w:rsid w:val="00E4005E"/>
    <w:rsid w:val="00E40095"/>
    <w:rsid w:val="00E401DB"/>
    <w:rsid w:val="00E417BF"/>
    <w:rsid w:val="00E4241E"/>
    <w:rsid w:val="00E428F1"/>
    <w:rsid w:val="00E43160"/>
    <w:rsid w:val="00E43AB9"/>
    <w:rsid w:val="00E440D1"/>
    <w:rsid w:val="00E441F2"/>
    <w:rsid w:val="00E44798"/>
    <w:rsid w:val="00E44BE1"/>
    <w:rsid w:val="00E44C24"/>
    <w:rsid w:val="00E45197"/>
    <w:rsid w:val="00E451B8"/>
    <w:rsid w:val="00E45E2F"/>
    <w:rsid w:val="00E4614B"/>
    <w:rsid w:val="00E46911"/>
    <w:rsid w:val="00E471A2"/>
    <w:rsid w:val="00E47270"/>
    <w:rsid w:val="00E472B1"/>
    <w:rsid w:val="00E4746E"/>
    <w:rsid w:val="00E4779A"/>
    <w:rsid w:val="00E47F98"/>
    <w:rsid w:val="00E501B4"/>
    <w:rsid w:val="00E5021D"/>
    <w:rsid w:val="00E50685"/>
    <w:rsid w:val="00E50C1C"/>
    <w:rsid w:val="00E5306E"/>
    <w:rsid w:val="00E533FA"/>
    <w:rsid w:val="00E54308"/>
    <w:rsid w:val="00E54314"/>
    <w:rsid w:val="00E54A28"/>
    <w:rsid w:val="00E561E6"/>
    <w:rsid w:val="00E56667"/>
    <w:rsid w:val="00E567BD"/>
    <w:rsid w:val="00E56DEC"/>
    <w:rsid w:val="00E57663"/>
    <w:rsid w:val="00E57BA3"/>
    <w:rsid w:val="00E57CD2"/>
    <w:rsid w:val="00E60517"/>
    <w:rsid w:val="00E6082E"/>
    <w:rsid w:val="00E60ADD"/>
    <w:rsid w:val="00E611BD"/>
    <w:rsid w:val="00E6214F"/>
    <w:rsid w:val="00E635B5"/>
    <w:rsid w:val="00E636C3"/>
    <w:rsid w:val="00E63911"/>
    <w:rsid w:val="00E646B4"/>
    <w:rsid w:val="00E64A92"/>
    <w:rsid w:val="00E65B00"/>
    <w:rsid w:val="00E668E1"/>
    <w:rsid w:val="00E66919"/>
    <w:rsid w:val="00E67620"/>
    <w:rsid w:val="00E70209"/>
    <w:rsid w:val="00E704B9"/>
    <w:rsid w:val="00E710AB"/>
    <w:rsid w:val="00E711CE"/>
    <w:rsid w:val="00E71972"/>
    <w:rsid w:val="00E71F83"/>
    <w:rsid w:val="00E72224"/>
    <w:rsid w:val="00E726EE"/>
    <w:rsid w:val="00E7307B"/>
    <w:rsid w:val="00E740B4"/>
    <w:rsid w:val="00E741AB"/>
    <w:rsid w:val="00E747EE"/>
    <w:rsid w:val="00E74AFC"/>
    <w:rsid w:val="00E74DCD"/>
    <w:rsid w:val="00E7503B"/>
    <w:rsid w:val="00E76182"/>
    <w:rsid w:val="00E7655E"/>
    <w:rsid w:val="00E80938"/>
    <w:rsid w:val="00E80C75"/>
    <w:rsid w:val="00E81237"/>
    <w:rsid w:val="00E81281"/>
    <w:rsid w:val="00E81842"/>
    <w:rsid w:val="00E818B0"/>
    <w:rsid w:val="00E81C0F"/>
    <w:rsid w:val="00E82342"/>
    <w:rsid w:val="00E83341"/>
    <w:rsid w:val="00E83561"/>
    <w:rsid w:val="00E83DFE"/>
    <w:rsid w:val="00E8413C"/>
    <w:rsid w:val="00E85DEC"/>
    <w:rsid w:val="00E875B6"/>
    <w:rsid w:val="00E87D31"/>
    <w:rsid w:val="00E90D0A"/>
    <w:rsid w:val="00E911C3"/>
    <w:rsid w:val="00E9235B"/>
    <w:rsid w:val="00E924A5"/>
    <w:rsid w:val="00E92706"/>
    <w:rsid w:val="00E93451"/>
    <w:rsid w:val="00E95C28"/>
    <w:rsid w:val="00E95CF7"/>
    <w:rsid w:val="00E97851"/>
    <w:rsid w:val="00EA026F"/>
    <w:rsid w:val="00EA02C1"/>
    <w:rsid w:val="00EA110E"/>
    <w:rsid w:val="00EA11C5"/>
    <w:rsid w:val="00EA11DE"/>
    <w:rsid w:val="00EA1871"/>
    <w:rsid w:val="00EA235A"/>
    <w:rsid w:val="00EA2F59"/>
    <w:rsid w:val="00EA2FD1"/>
    <w:rsid w:val="00EA31FD"/>
    <w:rsid w:val="00EA3204"/>
    <w:rsid w:val="00EA329D"/>
    <w:rsid w:val="00EA419A"/>
    <w:rsid w:val="00EA490F"/>
    <w:rsid w:val="00EA4B52"/>
    <w:rsid w:val="00EA5082"/>
    <w:rsid w:val="00EA5D0C"/>
    <w:rsid w:val="00EA5DA6"/>
    <w:rsid w:val="00EA6970"/>
    <w:rsid w:val="00EA719D"/>
    <w:rsid w:val="00EA799F"/>
    <w:rsid w:val="00EB0010"/>
    <w:rsid w:val="00EB041C"/>
    <w:rsid w:val="00EB0575"/>
    <w:rsid w:val="00EB0748"/>
    <w:rsid w:val="00EB1E8F"/>
    <w:rsid w:val="00EB22F6"/>
    <w:rsid w:val="00EB242E"/>
    <w:rsid w:val="00EB2A48"/>
    <w:rsid w:val="00EB316E"/>
    <w:rsid w:val="00EB3718"/>
    <w:rsid w:val="00EB3B98"/>
    <w:rsid w:val="00EB41F4"/>
    <w:rsid w:val="00EB4751"/>
    <w:rsid w:val="00EB4BE2"/>
    <w:rsid w:val="00EB5344"/>
    <w:rsid w:val="00EB69B1"/>
    <w:rsid w:val="00EB6A4F"/>
    <w:rsid w:val="00EB6EC5"/>
    <w:rsid w:val="00EB73BC"/>
    <w:rsid w:val="00EB7A30"/>
    <w:rsid w:val="00EB7B2E"/>
    <w:rsid w:val="00EC083F"/>
    <w:rsid w:val="00EC0D19"/>
    <w:rsid w:val="00EC239A"/>
    <w:rsid w:val="00EC23E3"/>
    <w:rsid w:val="00EC298F"/>
    <w:rsid w:val="00EC3573"/>
    <w:rsid w:val="00EC3E50"/>
    <w:rsid w:val="00EC465C"/>
    <w:rsid w:val="00EC5C4C"/>
    <w:rsid w:val="00EC5E99"/>
    <w:rsid w:val="00EC6539"/>
    <w:rsid w:val="00EC658D"/>
    <w:rsid w:val="00EC6773"/>
    <w:rsid w:val="00EC68D6"/>
    <w:rsid w:val="00EC723E"/>
    <w:rsid w:val="00EC79C3"/>
    <w:rsid w:val="00EC7BB0"/>
    <w:rsid w:val="00EC7CC5"/>
    <w:rsid w:val="00EC7EF0"/>
    <w:rsid w:val="00ED0120"/>
    <w:rsid w:val="00ED250E"/>
    <w:rsid w:val="00ED2B13"/>
    <w:rsid w:val="00ED2D61"/>
    <w:rsid w:val="00ED2F4D"/>
    <w:rsid w:val="00ED3090"/>
    <w:rsid w:val="00ED35D2"/>
    <w:rsid w:val="00ED3B25"/>
    <w:rsid w:val="00ED5738"/>
    <w:rsid w:val="00ED5B6D"/>
    <w:rsid w:val="00ED7BF8"/>
    <w:rsid w:val="00ED7D17"/>
    <w:rsid w:val="00EE0775"/>
    <w:rsid w:val="00EE0ACE"/>
    <w:rsid w:val="00EE0F83"/>
    <w:rsid w:val="00EE1AED"/>
    <w:rsid w:val="00EE1FB6"/>
    <w:rsid w:val="00EE2546"/>
    <w:rsid w:val="00EE26CA"/>
    <w:rsid w:val="00EE2C5D"/>
    <w:rsid w:val="00EE2CE6"/>
    <w:rsid w:val="00EE3711"/>
    <w:rsid w:val="00EE3EA2"/>
    <w:rsid w:val="00EE4C44"/>
    <w:rsid w:val="00EE4F9E"/>
    <w:rsid w:val="00EE5161"/>
    <w:rsid w:val="00EE56BE"/>
    <w:rsid w:val="00EE6E21"/>
    <w:rsid w:val="00EE7833"/>
    <w:rsid w:val="00EF0104"/>
    <w:rsid w:val="00EF02AC"/>
    <w:rsid w:val="00EF0404"/>
    <w:rsid w:val="00EF08C2"/>
    <w:rsid w:val="00EF0933"/>
    <w:rsid w:val="00EF0D3C"/>
    <w:rsid w:val="00EF120D"/>
    <w:rsid w:val="00EF291F"/>
    <w:rsid w:val="00EF4069"/>
    <w:rsid w:val="00EF4150"/>
    <w:rsid w:val="00EF444D"/>
    <w:rsid w:val="00EF44A5"/>
    <w:rsid w:val="00EF48B4"/>
    <w:rsid w:val="00EF4DBE"/>
    <w:rsid w:val="00EF4F52"/>
    <w:rsid w:val="00EF558B"/>
    <w:rsid w:val="00EF5FA7"/>
    <w:rsid w:val="00EF6737"/>
    <w:rsid w:val="00EF6791"/>
    <w:rsid w:val="00EF679B"/>
    <w:rsid w:val="00EF679D"/>
    <w:rsid w:val="00EF7540"/>
    <w:rsid w:val="00EF7D7C"/>
    <w:rsid w:val="00F01996"/>
    <w:rsid w:val="00F02227"/>
    <w:rsid w:val="00F02256"/>
    <w:rsid w:val="00F0270C"/>
    <w:rsid w:val="00F02DF9"/>
    <w:rsid w:val="00F035B1"/>
    <w:rsid w:val="00F04974"/>
    <w:rsid w:val="00F04FA5"/>
    <w:rsid w:val="00F05034"/>
    <w:rsid w:val="00F051AD"/>
    <w:rsid w:val="00F07969"/>
    <w:rsid w:val="00F07EE3"/>
    <w:rsid w:val="00F100B5"/>
    <w:rsid w:val="00F101C2"/>
    <w:rsid w:val="00F107E5"/>
    <w:rsid w:val="00F10A3F"/>
    <w:rsid w:val="00F10C34"/>
    <w:rsid w:val="00F11000"/>
    <w:rsid w:val="00F1150C"/>
    <w:rsid w:val="00F11769"/>
    <w:rsid w:val="00F11792"/>
    <w:rsid w:val="00F11A1D"/>
    <w:rsid w:val="00F11B67"/>
    <w:rsid w:val="00F12A2D"/>
    <w:rsid w:val="00F1349F"/>
    <w:rsid w:val="00F13ACF"/>
    <w:rsid w:val="00F13AE1"/>
    <w:rsid w:val="00F13BC3"/>
    <w:rsid w:val="00F14817"/>
    <w:rsid w:val="00F149E0"/>
    <w:rsid w:val="00F15419"/>
    <w:rsid w:val="00F16713"/>
    <w:rsid w:val="00F17294"/>
    <w:rsid w:val="00F178AC"/>
    <w:rsid w:val="00F203CB"/>
    <w:rsid w:val="00F211B9"/>
    <w:rsid w:val="00F2135E"/>
    <w:rsid w:val="00F21426"/>
    <w:rsid w:val="00F21BAD"/>
    <w:rsid w:val="00F224B2"/>
    <w:rsid w:val="00F225A7"/>
    <w:rsid w:val="00F22912"/>
    <w:rsid w:val="00F236A5"/>
    <w:rsid w:val="00F236BE"/>
    <w:rsid w:val="00F239A4"/>
    <w:rsid w:val="00F24F9C"/>
    <w:rsid w:val="00F250FC"/>
    <w:rsid w:val="00F2641C"/>
    <w:rsid w:val="00F27446"/>
    <w:rsid w:val="00F27860"/>
    <w:rsid w:val="00F303DE"/>
    <w:rsid w:val="00F304E1"/>
    <w:rsid w:val="00F30517"/>
    <w:rsid w:val="00F309B6"/>
    <w:rsid w:val="00F30DE8"/>
    <w:rsid w:val="00F30E7C"/>
    <w:rsid w:val="00F31A99"/>
    <w:rsid w:val="00F31EF4"/>
    <w:rsid w:val="00F327DC"/>
    <w:rsid w:val="00F32DB7"/>
    <w:rsid w:val="00F343CD"/>
    <w:rsid w:val="00F3451C"/>
    <w:rsid w:val="00F349B7"/>
    <w:rsid w:val="00F37823"/>
    <w:rsid w:val="00F37ABA"/>
    <w:rsid w:val="00F37B71"/>
    <w:rsid w:val="00F40248"/>
    <w:rsid w:val="00F40568"/>
    <w:rsid w:val="00F411ED"/>
    <w:rsid w:val="00F41642"/>
    <w:rsid w:val="00F41CB5"/>
    <w:rsid w:val="00F42E1F"/>
    <w:rsid w:val="00F438FA"/>
    <w:rsid w:val="00F45237"/>
    <w:rsid w:val="00F4563A"/>
    <w:rsid w:val="00F45F1B"/>
    <w:rsid w:val="00F4694C"/>
    <w:rsid w:val="00F47066"/>
    <w:rsid w:val="00F4737D"/>
    <w:rsid w:val="00F50962"/>
    <w:rsid w:val="00F521B6"/>
    <w:rsid w:val="00F52A6E"/>
    <w:rsid w:val="00F5473D"/>
    <w:rsid w:val="00F55524"/>
    <w:rsid w:val="00F57A14"/>
    <w:rsid w:val="00F60591"/>
    <w:rsid w:val="00F60F64"/>
    <w:rsid w:val="00F61AE5"/>
    <w:rsid w:val="00F61E46"/>
    <w:rsid w:val="00F626B4"/>
    <w:rsid w:val="00F62B53"/>
    <w:rsid w:val="00F63B37"/>
    <w:rsid w:val="00F63F7C"/>
    <w:rsid w:val="00F6400C"/>
    <w:rsid w:val="00F6433E"/>
    <w:rsid w:val="00F645BA"/>
    <w:rsid w:val="00F64D22"/>
    <w:rsid w:val="00F64ECC"/>
    <w:rsid w:val="00F65BF4"/>
    <w:rsid w:val="00F65C7F"/>
    <w:rsid w:val="00F66386"/>
    <w:rsid w:val="00F66DA9"/>
    <w:rsid w:val="00F66F14"/>
    <w:rsid w:val="00F673CE"/>
    <w:rsid w:val="00F6766A"/>
    <w:rsid w:val="00F678CF"/>
    <w:rsid w:val="00F678F6"/>
    <w:rsid w:val="00F67A51"/>
    <w:rsid w:val="00F67A6F"/>
    <w:rsid w:val="00F707E0"/>
    <w:rsid w:val="00F724D5"/>
    <w:rsid w:val="00F72C5E"/>
    <w:rsid w:val="00F72CE4"/>
    <w:rsid w:val="00F72D9D"/>
    <w:rsid w:val="00F7340E"/>
    <w:rsid w:val="00F7499D"/>
    <w:rsid w:val="00F75298"/>
    <w:rsid w:val="00F752AE"/>
    <w:rsid w:val="00F7544F"/>
    <w:rsid w:val="00F75496"/>
    <w:rsid w:val="00F75A19"/>
    <w:rsid w:val="00F76472"/>
    <w:rsid w:val="00F7696F"/>
    <w:rsid w:val="00F7719A"/>
    <w:rsid w:val="00F77C7D"/>
    <w:rsid w:val="00F77F3D"/>
    <w:rsid w:val="00F80507"/>
    <w:rsid w:val="00F81A93"/>
    <w:rsid w:val="00F820FA"/>
    <w:rsid w:val="00F8249B"/>
    <w:rsid w:val="00F82F16"/>
    <w:rsid w:val="00F83364"/>
    <w:rsid w:val="00F83A43"/>
    <w:rsid w:val="00F83ABE"/>
    <w:rsid w:val="00F840E3"/>
    <w:rsid w:val="00F84953"/>
    <w:rsid w:val="00F84AA7"/>
    <w:rsid w:val="00F861F8"/>
    <w:rsid w:val="00F86A76"/>
    <w:rsid w:val="00F87185"/>
    <w:rsid w:val="00F87766"/>
    <w:rsid w:val="00F879EC"/>
    <w:rsid w:val="00F87DD2"/>
    <w:rsid w:val="00F9066B"/>
    <w:rsid w:val="00F91251"/>
    <w:rsid w:val="00F92137"/>
    <w:rsid w:val="00F92C36"/>
    <w:rsid w:val="00F93837"/>
    <w:rsid w:val="00F938EF"/>
    <w:rsid w:val="00F93AD0"/>
    <w:rsid w:val="00F94363"/>
    <w:rsid w:val="00F94762"/>
    <w:rsid w:val="00F949C2"/>
    <w:rsid w:val="00F95BEF"/>
    <w:rsid w:val="00F97018"/>
    <w:rsid w:val="00F97611"/>
    <w:rsid w:val="00F97CA9"/>
    <w:rsid w:val="00F97D6B"/>
    <w:rsid w:val="00F97E45"/>
    <w:rsid w:val="00FA13F2"/>
    <w:rsid w:val="00FA199F"/>
    <w:rsid w:val="00FA25CB"/>
    <w:rsid w:val="00FA2BA4"/>
    <w:rsid w:val="00FA3315"/>
    <w:rsid w:val="00FA3316"/>
    <w:rsid w:val="00FA4420"/>
    <w:rsid w:val="00FA4598"/>
    <w:rsid w:val="00FA6681"/>
    <w:rsid w:val="00FA6C46"/>
    <w:rsid w:val="00FA6D23"/>
    <w:rsid w:val="00FA7577"/>
    <w:rsid w:val="00FA772C"/>
    <w:rsid w:val="00FA7A58"/>
    <w:rsid w:val="00FA7BA8"/>
    <w:rsid w:val="00FB027E"/>
    <w:rsid w:val="00FB12F5"/>
    <w:rsid w:val="00FB16D1"/>
    <w:rsid w:val="00FB1F24"/>
    <w:rsid w:val="00FB2079"/>
    <w:rsid w:val="00FB22CE"/>
    <w:rsid w:val="00FB2843"/>
    <w:rsid w:val="00FB2A49"/>
    <w:rsid w:val="00FB3638"/>
    <w:rsid w:val="00FB3AF9"/>
    <w:rsid w:val="00FB4654"/>
    <w:rsid w:val="00FB481D"/>
    <w:rsid w:val="00FB49D7"/>
    <w:rsid w:val="00FB4BE3"/>
    <w:rsid w:val="00FB5B5A"/>
    <w:rsid w:val="00FB6414"/>
    <w:rsid w:val="00FB6540"/>
    <w:rsid w:val="00FB6A08"/>
    <w:rsid w:val="00FB6AAE"/>
    <w:rsid w:val="00FB6E2F"/>
    <w:rsid w:val="00FC04D6"/>
    <w:rsid w:val="00FC0CEB"/>
    <w:rsid w:val="00FC1018"/>
    <w:rsid w:val="00FC1C64"/>
    <w:rsid w:val="00FC25C8"/>
    <w:rsid w:val="00FC2C59"/>
    <w:rsid w:val="00FC2E4D"/>
    <w:rsid w:val="00FC31D4"/>
    <w:rsid w:val="00FC3860"/>
    <w:rsid w:val="00FC3A4A"/>
    <w:rsid w:val="00FC4073"/>
    <w:rsid w:val="00FC4A5B"/>
    <w:rsid w:val="00FC4A7D"/>
    <w:rsid w:val="00FC4DCD"/>
    <w:rsid w:val="00FC5404"/>
    <w:rsid w:val="00FC5C32"/>
    <w:rsid w:val="00FC6008"/>
    <w:rsid w:val="00FC640E"/>
    <w:rsid w:val="00FC7A0B"/>
    <w:rsid w:val="00FD1E7E"/>
    <w:rsid w:val="00FD1FD9"/>
    <w:rsid w:val="00FD20FD"/>
    <w:rsid w:val="00FD290C"/>
    <w:rsid w:val="00FD2B70"/>
    <w:rsid w:val="00FD30EA"/>
    <w:rsid w:val="00FD32D0"/>
    <w:rsid w:val="00FD3458"/>
    <w:rsid w:val="00FD3A73"/>
    <w:rsid w:val="00FD4173"/>
    <w:rsid w:val="00FD5ADF"/>
    <w:rsid w:val="00FD5D45"/>
    <w:rsid w:val="00FD7085"/>
    <w:rsid w:val="00FD7EF4"/>
    <w:rsid w:val="00FD7FCC"/>
    <w:rsid w:val="00FE0486"/>
    <w:rsid w:val="00FE05A8"/>
    <w:rsid w:val="00FE0B99"/>
    <w:rsid w:val="00FE1239"/>
    <w:rsid w:val="00FE15CE"/>
    <w:rsid w:val="00FE220E"/>
    <w:rsid w:val="00FE29BE"/>
    <w:rsid w:val="00FE29DD"/>
    <w:rsid w:val="00FE2CD2"/>
    <w:rsid w:val="00FE2F00"/>
    <w:rsid w:val="00FE2F0E"/>
    <w:rsid w:val="00FE3EE7"/>
    <w:rsid w:val="00FE4A27"/>
    <w:rsid w:val="00FE5A04"/>
    <w:rsid w:val="00FE5FBC"/>
    <w:rsid w:val="00FE60A0"/>
    <w:rsid w:val="00FE6162"/>
    <w:rsid w:val="00FE6961"/>
    <w:rsid w:val="00FE6D5A"/>
    <w:rsid w:val="00FE6FA4"/>
    <w:rsid w:val="00FE6FD5"/>
    <w:rsid w:val="00FE707F"/>
    <w:rsid w:val="00FE7622"/>
    <w:rsid w:val="00FE7703"/>
    <w:rsid w:val="00FE79B9"/>
    <w:rsid w:val="00FF031E"/>
    <w:rsid w:val="00FF0331"/>
    <w:rsid w:val="00FF0450"/>
    <w:rsid w:val="00FF0AAD"/>
    <w:rsid w:val="00FF11EA"/>
    <w:rsid w:val="00FF1388"/>
    <w:rsid w:val="00FF1479"/>
    <w:rsid w:val="00FF1A87"/>
    <w:rsid w:val="00FF27CD"/>
    <w:rsid w:val="00FF34B0"/>
    <w:rsid w:val="00FF3A44"/>
    <w:rsid w:val="00FF3FEF"/>
    <w:rsid w:val="00FF5B47"/>
    <w:rsid w:val="00FF5EA3"/>
    <w:rsid w:val="00FF6520"/>
    <w:rsid w:val="00FF6D4C"/>
    <w:rsid w:val="00FF6DB7"/>
    <w:rsid w:val="00FF729C"/>
    <w:rsid w:val="00FF7A2C"/>
    <w:rsid w:val="00FF7AB6"/>
    <w:rsid w:val="01087940"/>
    <w:rsid w:val="01204FE7"/>
    <w:rsid w:val="01726FEF"/>
    <w:rsid w:val="01CE7605"/>
    <w:rsid w:val="01CF6084"/>
    <w:rsid w:val="01FF4655"/>
    <w:rsid w:val="02233590"/>
    <w:rsid w:val="022A0D1C"/>
    <w:rsid w:val="026E270A"/>
    <w:rsid w:val="02A1447D"/>
    <w:rsid w:val="02AC7FF1"/>
    <w:rsid w:val="02CF5C27"/>
    <w:rsid w:val="02F74BED"/>
    <w:rsid w:val="030931D4"/>
    <w:rsid w:val="03456EEA"/>
    <w:rsid w:val="03572688"/>
    <w:rsid w:val="035F5516"/>
    <w:rsid w:val="036F7D2F"/>
    <w:rsid w:val="037057B0"/>
    <w:rsid w:val="03CA4BC5"/>
    <w:rsid w:val="03DD0363"/>
    <w:rsid w:val="041901C7"/>
    <w:rsid w:val="043467F3"/>
    <w:rsid w:val="0438006D"/>
    <w:rsid w:val="043E40D7"/>
    <w:rsid w:val="044D2E9C"/>
    <w:rsid w:val="047D246A"/>
    <w:rsid w:val="04845678"/>
    <w:rsid w:val="04860B7C"/>
    <w:rsid w:val="04943546"/>
    <w:rsid w:val="049B529E"/>
    <w:rsid w:val="04A3412A"/>
    <w:rsid w:val="04DB77CA"/>
    <w:rsid w:val="04FC403D"/>
    <w:rsid w:val="050745CD"/>
    <w:rsid w:val="051211C6"/>
    <w:rsid w:val="0516342C"/>
    <w:rsid w:val="055D755A"/>
    <w:rsid w:val="05665C6B"/>
    <w:rsid w:val="05796E8A"/>
    <w:rsid w:val="058644B7"/>
    <w:rsid w:val="058B2628"/>
    <w:rsid w:val="05A11814"/>
    <w:rsid w:val="05AF3AE1"/>
    <w:rsid w:val="05DE0DAD"/>
    <w:rsid w:val="05E46539"/>
    <w:rsid w:val="05E50738"/>
    <w:rsid w:val="06515869"/>
    <w:rsid w:val="06523F48"/>
    <w:rsid w:val="06720D2B"/>
    <w:rsid w:val="06813E39"/>
    <w:rsid w:val="06832BC0"/>
    <w:rsid w:val="068A254B"/>
    <w:rsid w:val="069A6F62"/>
    <w:rsid w:val="06A47871"/>
    <w:rsid w:val="06DD0CD0"/>
    <w:rsid w:val="06F20C75"/>
    <w:rsid w:val="07005A0C"/>
    <w:rsid w:val="070A2A99"/>
    <w:rsid w:val="07461705"/>
    <w:rsid w:val="074A31ED"/>
    <w:rsid w:val="0757641B"/>
    <w:rsid w:val="07594C1D"/>
    <w:rsid w:val="07B11FAD"/>
    <w:rsid w:val="07C147C6"/>
    <w:rsid w:val="07D37F63"/>
    <w:rsid w:val="07D459E5"/>
    <w:rsid w:val="07E07279"/>
    <w:rsid w:val="07ED0B0D"/>
    <w:rsid w:val="07FB58A4"/>
    <w:rsid w:val="081751D4"/>
    <w:rsid w:val="08487F22"/>
    <w:rsid w:val="085140B5"/>
    <w:rsid w:val="086E5BE3"/>
    <w:rsid w:val="089303A1"/>
    <w:rsid w:val="08BE33E4"/>
    <w:rsid w:val="08C21DEA"/>
    <w:rsid w:val="08C40B70"/>
    <w:rsid w:val="08E20120"/>
    <w:rsid w:val="08FF7FD2"/>
    <w:rsid w:val="091927F9"/>
    <w:rsid w:val="09367BAA"/>
    <w:rsid w:val="09503FD7"/>
    <w:rsid w:val="09575B61"/>
    <w:rsid w:val="095835E2"/>
    <w:rsid w:val="09670379"/>
    <w:rsid w:val="0968167E"/>
    <w:rsid w:val="09900540"/>
    <w:rsid w:val="099E08CB"/>
    <w:rsid w:val="099F3D57"/>
    <w:rsid w:val="09C9041E"/>
    <w:rsid w:val="09D30D2D"/>
    <w:rsid w:val="09E12241"/>
    <w:rsid w:val="09EB05D3"/>
    <w:rsid w:val="09F67FE5"/>
    <w:rsid w:val="0A0A6B55"/>
    <w:rsid w:val="0A133D15"/>
    <w:rsid w:val="0A1C49E3"/>
    <w:rsid w:val="0A6B21A6"/>
    <w:rsid w:val="0AA51086"/>
    <w:rsid w:val="0AB944A3"/>
    <w:rsid w:val="0AF21185"/>
    <w:rsid w:val="0AF72E95"/>
    <w:rsid w:val="0AFE2A19"/>
    <w:rsid w:val="0AFF4C18"/>
    <w:rsid w:val="0B14713B"/>
    <w:rsid w:val="0B175B42"/>
    <w:rsid w:val="0B2F31E8"/>
    <w:rsid w:val="0B4C2B18"/>
    <w:rsid w:val="0B4E6BEB"/>
    <w:rsid w:val="0B560EAA"/>
    <w:rsid w:val="0B5727ED"/>
    <w:rsid w:val="0B5C7530"/>
    <w:rsid w:val="0B6A7B4A"/>
    <w:rsid w:val="0B863BF7"/>
    <w:rsid w:val="0BB77C49"/>
    <w:rsid w:val="0BC63A93"/>
    <w:rsid w:val="0BCD656A"/>
    <w:rsid w:val="0BD923CC"/>
    <w:rsid w:val="0BDB587F"/>
    <w:rsid w:val="0BE67494"/>
    <w:rsid w:val="0BF82C31"/>
    <w:rsid w:val="0BF906B3"/>
    <w:rsid w:val="0C30660E"/>
    <w:rsid w:val="0C5764CE"/>
    <w:rsid w:val="0C610FDC"/>
    <w:rsid w:val="0C686768"/>
    <w:rsid w:val="0C9040A9"/>
    <w:rsid w:val="0CC335FF"/>
    <w:rsid w:val="0CD6481E"/>
    <w:rsid w:val="0CE67036"/>
    <w:rsid w:val="0CF166CC"/>
    <w:rsid w:val="0D292FA3"/>
    <w:rsid w:val="0D635706"/>
    <w:rsid w:val="0D72249E"/>
    <w:rsid w:val="0D770B24"/>
    <w:rsid w:val="0DE60701"/>
    <w:rsid w:val="0DEF52EA"/>
    <w:rsid w:val="0E1C2936"/>
    <w:rsid w:val="0E3915D4"/>
    <w:rsid w:val="0E3C75E8"/>
    <w:rsid w:val="0E50408A"/>
    <w:rsid w:val="0E542A90"/>
    <w:rsid w:val="0E673CAF"/>
    <w:rsid w:val="0E7D5E53"/>
    <w:rsid w:val="0EC012AB"/>
    <w:rsid w:val="0EE36E7C"/>
    <w:rsid w:val="0EEA4289"/>
    <w:rsid w:val="0F037D8A"/>
    <w:rsid w:val="0F102B00"/>
    <w:rsid w:val="0F3320FE"/>
    <w:rsid w:val="0F46111F"/>
    <w:rsid w:val="0F6406CF"/>
    <w:rsid w:val="0F7563EB"/>
    <w:rsid w:val="0F7F0EF9"/>
    <w:rsid w:val="0F8021FE"/>
    <w:rsid w:val="0FA71E56"/>
    <w:rsid w:val="0FBA585B"/>
    <w:rsid w:val="0FD61908"/>
    <w:rsid w:val="0FE80928"/>
    <w:rsid w:val="0FF84DA4"/>
    <w:rsid w:val="10081B39"/>
    <w:rsid w:val="10142A71"/>
    <w:rsid w:val="101833B4"/>
    <w:rsid w:val="10306B1E"/>
    <w:rsid w:val="108230A5"/>
    <w:rsid w:val="109777C7"/>
    <w:rsid w:val="10C2608D"/>
    <w:rsid w:val="10F2465E"/>
    <w:rsid w:val="113A2365"/>
    <w:rsid w:val="11440BE5"/>
    <w:rsid w:val="116F3C27"/>
    <w:rsid w:val="11797DBA"/>
    <w:rsid w:val="11B5219D"/>
    <w:rsid w:val="11DE1CDD"/>
    <w:rsid w:val="11E670E9"/>
    <w:rsid w:val="11FA1357"/>
    <w:rsid w:val="12111232"/>
    <w:rsid w:val="121534BC"/>
    <w:rsid w:val="121A7943"/>
    <w:rsid w:val="122910C5"/>
    <w:rsid w:val="12371472"/>
    <w:rsid w:val="12737FD2"/>
    <w:rsid w:val="127A53DE"/>
    <w:rsid w:val="12856FF3"/>
    <w:rsid w:val="129E211B"/>
    <w:rsid w:val="12AE23B5"/>
    <w:rsid w:val="12B02035"/>
    <w:rsid w:val="12C754DE"/>
    <w:rsid w:val="12FC24B4"/>
    <w:rsid w:val="130B144A"/>
    <w:rsid w:val="131B16E4"/>
    <w:rsid w:val="13394518"/>
    <w:rsid w:val="13706AEB"/>
    <w:rsid w:val="13B93B6C"/>
    <w:rsid w:val="13BB37EC"/>
    <w:rsid w:val="13D42198"/>
    <w:rsid w:val="13D77899"/>
    <w:rsid w:val="13E449B0"/>
    <w:rsid w:val="141649B0"/>
    <w:rsid w:val="14545F69"/>
    <w:rsid w:val="145810EC"/>
    <w:rsid w:val="14787422"/>
    <w:rsid w:val="1492384F"/>
    <w:rsid w:val="14A54A6E"/>
    <w:rsid w:val="14AD65F8"/>
    <w:rsid w:val="14D961C2"/>
    <w:rsid w:val="14DA3C44"/>
    <w:rsid w:val="14F03BE9"/>
    <w:rsid w:val="1537655C"/>
    <w:rsid w:val="15487AFB"/>
    <w:rsid w:val="154A777B"/>
    <w:rsid w:val="15597D95"/>
    <w:rsid w:val="155D421D"/>
    <w:rsid w:val="155F3E9D"/>
    <w:rsid w:val="157463C1"/>
    <w:rsid w:val="158540DD"/>
    <w:rsid w:val="15A46B90"/>
    <w:rsid w:val="15C41643"/>
    <w:rsid w:val="15E24476"/>
    <w:rsid w:val="15F16F30"/>
    <w:rsid w:val="161B2052"/>
    <w:rsid w:val="16317A78"/>
    <w:rsid w:val="163A2906"/>
    <w:rsid w:val="163E3D32"/>
    <w:rsid w:val="166511CC"/>
    <w:rsid w:val="16841A81"/>
    <w:rsid w:val="169A6994"/>
    <w:rsid w:val="16AA643D"/>
    <w:rsid w:val="16AD27A1"/>
    <w:rsid w:val="16C31566"/>
    <w:rsid w:val="16E24019"/>
    <w:rsid w:val="16ED5C2D"/>
    <w:rsid w:val="16EF58AD"/>
    <w:rsid w:val="171325EA"/>
    <w:rsid w:val="1727128A"/>
    <w:rsid w:val="17325312"/>
    <w:rsid w:val="175A07E0"/>
    <w:rsid w:val="175B29DE"/>
    <w:rsid w:val="1761016A"/>
    <w:rsid w:val="17920939"/>
    <w:rsid w:val="17974DC1"/>
    <w:rsid w:val="17D46E24"/>
    <w:rsid w:val="17E1613A"/>
    <w:rsid w:val="18006AD6"/>
    <w:rsid w:val="180A72FE"/>
    <w:rsid w:val="180F3786"/>
    <w:rsid w:val="185C3885"/>
    <w:rsid w:val="186F3E72"/>
    <w:rsid w:val="187569AE"/>
    <w:rsid w:val="187C1BBC"/>
    <w:rsid w:val="18921B4C"/>
    <w:rsid w:val="18A85F03"/>
    <w:rsid w:val="18C96438"/>
    <w:rsid w:val="18FD340F"/>
    <w:rsid w:val="193E1C7A"/>
    <w:rsid w:val="199476C8"/>
    <w:rsid w:val="19A02C18"/>
    <w:rsid w:val="19AE3232"/>
    <w:rsid w:val="19BD7FCA"/>
    <w:rsid w:val="19C608D9"/>
    <w:rsid w:val="19EB7814"/>
    <w:rsid w:val="1A0C7D49"/>
    <w:rsid w:val="1A206F23"/>
    <w:rsid w:val="1A266374"/>
    <w:rsid w:val="1A2950FA"/>
    <w:rsid w:val="1A2B6F63"/>
    <w:rsid w:val="1A33348C"/>
    <w:rsid w:val="1A3E5F99"/>
    <w:rsid w:val="1A5C26E5"/>
    <w:rsid w:val="1A6900E2"/>
    <w:rsid w:val="1A7673F8"/>
    <w:rsid w:val="1A8E701D"/>
    <w:rsid w:val="1A8F2520"/>
    <w:rsid w:val="1AB958E3"/>
    <w:rsid w:val="1B0D536D"/>
    <w:rsid w:val="1B27179A"/>
    <w:rsid w:val="1B4545CD"/>
    <w:rsid w:val="1B5F6ABB"/>
    <w:rsid w:val="1B6C0C0A"/>
    <w:rsid w:val="1B746016"/>
    <w:rsid w:val="1BA445E7"/>
    <w:rsid w:val="1BD937BC"/>
    <w:rsid w:val="1BF530EC"/>
    <w:rsid w:val="1C0E1A98"/>
    <w:rsid w:val="1C0E6215"/>
    <w:rsid w:val="1C222CB7"/>
    <w:rsid w:val="1C3A64A5"/>
    <w:rsid w:val="1C3D6D64"/>
    <w:rsid w:val="1C816553"/>
    <w:rsid w:val="1CB2349F"/>
    <w:rsid w:val="1CD736DF"/>
    <w:rsid w:val="1CDB5968"/>
    <w:rsid w:val="1CF60711"/>
    <w:rsid w:val="1D3D4708"/>
    <w:rsid w:val="1D4B149F"/>
    <w:rsid w:val="1D62374A"/>
    <w:rsid w:val="1D715E5C"/>
    <w:rsid w:val="1D746DE1"/>
    <w:rsid w:val="1D854AFC"/>
    <w:rsid w:val="1D962818"/>
    <w:rsid w:val="1DA85FB6"/>
    <w:rsid w:val="1DB06C45"/>
    <w:rsid w:val="1DC42063"/>
    <w:rsid w:val="1DCE2972"/>
    <w:rsid w:val="1DD36DFA"/>
    <w:rsid w:val="1DE24E96"/>
    <w:rsid w:val="1DE651E8"/>
    <w:rsid w:val="1E042E4C"/>
    <w:rsid w:val="1E237E7E"/>
    <w:rsid w:val="1E30120B"/>
    <w:rsid w:val="1E310498"/>
    <w:rsid w:val="1E364920"/>
    <w:rsid w:val="1E3E64A9"/>
    <w:rsid w:val="1E92374C"/>
    <w:rsid w:val="1EA02CCB"/>
    <w:rsid w:val="1EB067E8"/>
    <w:rsid w:val="1EB52C70"/>
    <w:rsid w:val="1EE47F3C"/>
    <w:rsid w:val="1EEE40CF"/>
    <w:rsid w:val="1F0C7DFB"/>
    <w:rsid w:val="1F1958B8"/>
    <w:rsid w:val="1F2B06B0"/>
    <w:rsid w:val="1F301DD1"/>
    <w:rsid w:val="1F516372"/>
    <w:rsid w:val="1F520570"/>
    <w:rsid w:val="1F65724C"/>
    <w:rsid w:val="1F8D3AD6"/>
    <w:rsid w:val="1F8E2953"/>
    <w:rsid w:val="1FAB4482"/>
    <w:rsid w:val="1FDA174E"/>
    <w:rsid w:val="1FE55560"/>
    <w:rsid w:val="20151933"/>
    <w:rsid w:val="201A7BA7"/>
    <w:rsid w:val="202E11D8"/>
    <w:rsid w:val="2038536A"/>
    <w:rsid w:val="20B46EB2"/>
    <w:rsid w:val="20DD137B"/>
    <w:rsid w:val="20ED08CE"/>
    <w:rsid w:val="20F756A2"/>
    <w:rsid w:val="20F84124"/>
    <w:rsid w:val="213E269A"/>
    <w:rsid w:val="21452025"/>
    <w:rsid w:val="21477726"/>
    <w:rsid w:val="21510035"/>
    <w:rsid w:val="21567D40"/>
    <w:rsid w:val="21592EC3"/>
    <w:rsid w:val="2198622B"/>
    <w:rsid w:val="21A26B3B"/>
    <w:rsid w:val="21AC2CCE"/>
    <w:rsid w:val="21D62A8B"/>
    <w:rsid w:val="21E17924"/>
    <w:rsid w:val="221200F3"/>
    <w:rsid w:val="22125EF5"/>
    <w:rsid w:val="22177DFE"/>
    <w:rsid w:val="224B1C46"/>
    <w:rsid w:val="22520EDD"/>
    <w:rsid w:val="226C530A"/>
    <w:rsid w:val="228A48BA"/>
    <w:rsid w:val="229F0FDC"/>
    <w:rsid w:val="22A650E4"/>
    <w:rsid w:val="22A918EC"/>
    <w:rsid w:val="22E07847"/>
    <w:rsid w:val="22F42C65"/>
    <w:rsid w:val="22F73BE9"/>
    <w:rsid w:val="23115B59"/>
    <w:rsid w:val="2317411E"/>
    <w:rsid w:val="233E5662"/>
    <w:rsid w:val="2357078B"/>
    <w:rsid w:val="2363679C"/>
    <w:rsid w:val="23921209"/>
    <w:rsid w:val="23B665A6"/>
    <w:rsid w:val="23BA2A2E"/>
    <w:rsid w:val="23BB04AF"/>
    <w:rsid w:val="23F07684"/>
    <w:rsid w:val="23FA7F45"/>
    <w:rsid w:val="241E4CD1"/>
    <w:rsid w:val="242520DD"/>
    <w:rsid w:val="24307726"/>
    <w:rsid w:val="24404E85"/>
    <w:rsid w:val="244E1C1C"/>
    <w:rsid w:val="244E7A1E"/>
    <w:rsid w:val="245D2237"/>
    <w:rsid w:val="245E7CB8"/>
    <w:rsid w:val="246D02D3"/>
    <w:rsid w:val="246E7F53"/>
    <w:rsid w:val="24703456"/>
    <w:rsid w:val="247A75E9"/>
    <w:rsid w:val="24870E7D"/>
    <w:rsid w:val="249B429A"/>
    <w:rsid w:val="24B27742"/>
    <w:rsid w:val="24BB08CC"/>
    <w:rsid w:val="24D456F9"/>
    <w:rsid w:val="24D50BFC"/>
    <w:rsid w:val="251915B4"/>
    <w:rsid w:val="25354498"/>
    <w:rsid w:val="254060AD"/>
    <w:rsid w:val="255527CF"/>
    <w:rsid w:val="255B46D8"/>
    <w:rsid w:val="256604EB"/>
    <w:rsid w:val="259D07F6"/>
    <w:rsid w:val="25DC0129"/>
    <w:rsid w:val="26004E66"/>
    <w:rsid w:val="2622149E"/>
    <w:rsid w:val="263962C5"/>
    <w:rsid w:val="264F0468"/>
    <w:rsid w:val="268044BB"/>
    <w:rsid w:val="26831BBC"/>
    <w:rsid w:val="26931E56"/>
    <w:rsid w:val="269D2766"/>
    <w:rsid w:val="26ED37EA"/>
    <w:rsid w:val="26EF2F1C"/>
    <w:rsid w:val="2700280A"/>
    <w:rsid w:val="271C4339"/>
    <w:rsid w:val="2747517D"/>
    <w:rsid w:val="27563219"/>
    <w:rsid w:val="275A1C1F"/>
    <w:rsid w:val="276734B3"/>
    <w:rsid w:val="2777713F"/>
    <w:rsid w:val="277933CE"/>
    <w:rsid w:val="279C0DB2"/>
    <w:rsid w:val="27AD03A5"/>
    <w:rsid w:val="27B222AE"/>
    <w:rsid w:val="27C747D2"/>
    <w:rsid w:val="27CF3DDC"/>
    <w:rsid w:val="27E70226"/>
    <w:rsid w:val="280023AD"/>
    <w:rsid w:val="28021134"/>
    <w:rsid w:val="280520B8"/>
    <w:rsid w:val="28061D38"/>
    <w:rsid w:val="28136E4F"/>
    <w:rsid w:val="28334E75"/>
    <w:rsid w:val="28360E07"/>
    <w:rsid w:val="283C698F"/>
    <w:rsid w:val="28405395"/>
    <w:rsid w:val="286768D9"/>
    <w:rsid w:val="28680AD8"/>
    <w:rsid w:val="289528A1"/>
    <w:rsid w:val="28B975DD"/>
    <w:rsid w:val="28CF5004"/>
    <w:rsid w:val="28D07202"/>
    <w:rsid w:val="28DC0708"/>
    <w:rsid w:val="28DC6898"/>
    <w:rsid w:val="28EC600C"/>
    <w:rsid w:val="28F22C3A"/>
    <w:rsid w:val="28FC6DCD"/>
    <w:rsid w:val="290B3B64"/>
    <w:rsid w:val="2925470E"/>
    <w:rsid w:val="292D759C"/>
    <w:rsid w:val="29423CBE"/>
    <w:rsid w:val="295D00EB"/>
    <w:rsid w:val="29747D10"/>
    <w:rsid w:val="29763213"/>
    <w:rsid w:val="298B7936"/>
    <w:rsid w:val="29C0458C"/>
    <w:rsid w:val="2A093A87"/>
    <w:rsid w:val="2A19049E"/>
    <w:rsid w:val="2A361FCD"/>
    <w:rsid w:val="2A3A7D8C"/>
    <w:rsid w:val="2A3D51DB"/>
    <w:rsid w:val="2A4028DC"/>
    <w:rsid w:val="2A4547E5"/>
    <w:rsid w:val="2A513E7B"/>
    <w:rsid w:val="2A6A2827"/>
    <w:rsid w:val="2A720E15"/>
    <w:rsid w:val="2A7478B3"/>
    <w:rsid w:val="2A750BB8"/>
    <w:rsid w:val="2A83594F"/>
    <w:rsid w:val="2A9845F0"/>
    <w:rsid w:val="2ACC6BD5"/>
    <w:rsid w:val="2AD021CB"/>
    <w:rsid w:val="2AD256CE"/>
    <w:rsid w:val="2AD82E5B"/>
    <w:rsid w:val="2AFB0A91"/>
    <w:rsid w:val="2B01621D"/>
    <w:rsid w:val="2B1419BB"/>
    <w:rsid w:val="2B3171C9"/>
    <w:rsid w:val="2B3719C5"/>
    <w:rsid w:val="2B3A3DF9"/>
    <w:rsid w:val="2B3D0601"/>
    <w:rsid w:val="2B4F112C"/>
    <w:rsid w:val="2B827A70"/>
    <w:rsid w:val="2BA45A27"/>
    <w:rsid w:val="2BB205C0"/>
    <w:rsid w:val="2BB3023F"/>
    <w:rsid w:val="2BBF78D5"/>
    <w:rsid w:val="2BD32CF3"/>
    <w:rsid w:val="2BD674FA"/>
    <w:rsid w:val="2C0A6A50"/>
    <w:rsid w:val="2C2C2488"/>
    <w:rsid w:val="2C6E0973"/>
    <w:rsid w:val="2C781282"/>
    <w:rsid w:val="2CB8206C"/>
    <w:rsid w:val="2CF72DFA"/>
    <w:rsid w:val="2D0333E4"/>
    <w:rsid w:val="2D0C1AF6"/>
    <w:rsid w:val="2D175908"/>
    <w:rsid w:val="2D493B59"/>
    <w:rsid w:val="2D4D5DE2"/>
    <w:rsid w:val="2D4E7FE1"/>
    <w:rsid w:val="2D506D67"/>
    <w:rsid w:val="2D9774DB"/>
    <w:rsid w:val="2DA73EF2"/>
    <w:rsid w:val="2DC1251E"/>
    <w:rsid w:val="2DD02B38"/>
    <w:rsid w:val="2DD959C6"/>
    <w:rsid w:val="2DE417D9"/>
    <w:rsid w:val="2E016B8B"/>
    <w:rsid w:val="2E0B749A"/>
    <w:rsid w:val="2E105B20"/>
    <w:rsid w:val="2E180D2E"/>
    <w:rsid w:val="2E250044"/>
    <w:rsid w:val="2E2B414C"/>
    <w:rsid w:val="2E445076"/>
    <w:rsid w:val="2E50690A"/>
    <w:rsid w:val="2E627EA9"/>
    <w:rsid w:val="2E681DB2"/>
    <w:rsid w:val="2E6F71BF"/>
    <w:rsid w:val="2E801657"/>
    <w:rsid w:val="2E9A5A84"/>
    <w:rsid w:val="2EA1540F"/>
    <w:rsid w:val="2EA61897"/>
    <w:rsid w:val="2ECA07D2"/>
    <w:rsid w:val="2EE4717D"/>
    <w:rsid w:val="2F067253"/>
    <w:rsid w:val="2F1B6430"/>
    <w:rsid w:val="2F511D30"/>
    <w:rsid w:val="2F900990"/>
    <w:rsid w:val="2F9724A4"/>
    <w:rsid w:val="2FAD0DC5"/>
    <w:rsid w:val="2FAF3C16"/>
    <w:rsid w:val="2FC22140"/>
    <w:rsid w:val="2FC751F2"/>
    <w:rsid w:val="2FD82F0E"/>
    <w:rsid w:val="2FEA4FFB"/>
    <w:rsid w:val="300701D9"/>
    <w:rsid w:val="30141A6E"/>
    <w:rsid w:val="30357A24"/>
    <w:rsid w:val="306A5CC3"/>
    <w:rsid w:val="308D5EB4"/>
    <w:rsid w:val="30A844DF"/>
    <w:rsid w:val="30CA5D19"/>
    <w:rsid w:val="30DD6F38"/>
    <w:rsid w:val="30E61DC6"/>
    <w:rsid w:val="30F96868"/>
    <w:rsid w:val="31077D7C"/>
    <w:rsid w:val="3109327F"/>
    <w:rsid w:val="310A6B03"/>
    <w:rsid w:val="312A7037"/>
    <w:rsid w:val="31377723"/>
    <w:rsid w:val="313D4203"/>
    <w:rsid w:val="31763C33"/>
    <w:rsid w:val="3190225F"/>
    <w:rsid w:val="31B77F20"/>
    <w:rsid w:val="31D84BD1"/>
    <w:rsid w:val="31DB13D9"/>
    <w:rsid w:val="31EE2735"/>
    <w:rsid w:val="31F36A80"/>
    <w:rsid w:val="32223D4C"/>
    <w:rsid w:val="32270DBE"/>
    <w:rsid w:val="324167FF"/>
    <w:rsid w:val="324C629F"/>
    <w:rsid w:val="32584226"/>
    <w:rsid w:val="326A79C4"/>
    <w:rsid w:val="32720653"/>
    <w:rsid w:val="3279475B"/>
    <w:rsid w:val="327B56DF"/>
    <w:rsid w:val="327F40E6"/>
    <w:rsid w:val="32E62B90"/>
    <w:rsid w:val="331E7574"/>
    <w:rsid w:val="3332198B"/>
    <w:rsid w:val="334409AC"/>
    <w:rsid w:val="33452BAA"/>
    <w:rsid w:val="33712774"/>
    <w:rsid w:val="339461AC"/>
    <w:rsid w:val="33A96152"/>
    <w:rsid w:val="33C87900"/>
    <w:rsid w:val="33CB0884"/>
    <w:rsid w:val="33D72119"/>
    <w:rsid w:val="33D8341D"/>
    <w:rsid w:val="340004A4"/>
    <w:rsid w:val="34062C68"/>
    <w:rsid w:val="341D288D"/>
    <w:rsid w:val="342323F8"/>
    <w:rsid w:val="3427319D"/>
    <w:rsid w:val="346D3911"/>
    <w:rsid w:val="3473581A"/>
    <w:rsid w:val="3476679F"/>
    <w:rsid w:val="34792FA7"/>
    <w:rsid w:val="34802932"/>
    <w:rsid w:val="349C69DF"/>
    <w:rsid w:val="34CA3D42"/>
    <w:rsid w:val="34CA4F44"/>
    <w:rsid w:val="34D96843"/>
    <w:rsid w:val="34DE2CCB"/>
    <w:rsid w:val="34ED1C61"/>
    <w:rsid w:val="34F65DF3"/>
    <w:rsid w:val="35335C58"/>
    <w:rsid w:val="353F61E8"/>
    <w:rsid w:val="35455B73"/>
    <w:rsid w:val="354D6802"/>
    <w:rsid w:val="35575E48"/>
    <w:rsid w:val="355F1FA0"/>
    <w:rsid w:val="359C6581"/>
    <w:rsid w:val="359F7506"/>
    <w:rsid w:val="35A66E91"/>
    <w:rsid w:val="35AB6B9C"/>
    <w:rsid w:val="35C267C1"/>
    <w:rsid w:val="35C41CC4"/>
    <w:rsid w:val="35CE15D6"/>
    <w:rsid w:val="35D80965"/>
    <w:rsid w:val="35DD4DEC"/>
    <w:rsid w:val="35F96E2D"/>
    <w:rsid w:val="360E3C43"/>
    <w:rsid w:val="36175ECB"/>
    <w:rsid w:val="36744066"/>
    <w:rsid w:val="367B0983"/>
    <w:rsid w:val="368F2692"/>
    <w:rsid w:val="36A46DB4"/>
    <w:rsid w:val="36A9323B"/>
    <w:rsid w:val="36C8026D"/>
    <w:rsid w:val="36CD7F78"/>
    <w:rsid w:val="36E94EEA"/>
    <w:rsid w:val="372F4799"/>
    <w:rsid w:val="37397B06"/>
    <w:rsid w:val="373D5CAD"/>
    <w:rsid w:val="3743343A"/>
    <w:rsid w:val="37576857"/>
    <w:rsid w:val="375C2CDF"/>
    <w:rsid w:val="376065D7"/>
    <w:rsid w:val="377A5B12"/>
    <w:rsid w:val="378F2234"/>
    <w:rsid w:val="37A44758"/>
    <w:rsid w:val="37B77B75"/>
    <w:rsid w:val="37BE7500"/>
    <w:rsid w:val="37D1071F"/>
    <w:rsid w:val="37D75EAC"/>
    <w:rsid w:val="38173412"/>
    <w:rsid w:val="38176C95"/>
    <w:rsid w:val="382501A9"/>
    <w:rsid w:val="3856677A"/>
    <w:rsid w:val="38585500"/>
    <w:rsid w:val="3862000E"/>
    <w:rsid w:val="387978DD"/>
    <w:rsid w:val="387F53C0"/>
    <w:rsid w:val="38845FC5"/>
    <w:rsid w:val="389B146D"/>
    <w:rsid w:val="38E627E6"/>
    <w:rsid w:val="390F39AA"/>
    <w:rsid w:val="391C2CC0"/>
    <w:rsid w:val="392016C6"/>
    <w:rsid w:val="39477387"/>
    <w:rsid w:val="395163B3"/>
    <w:rsid w:val="39592B25"/>
    <w:rsid w:val="395F6C2C"/>
    <w:rsid w:val="396B2A3F"/>
    <w:rsid w:val="39A2099B"/>
    <w:rsid w:val="39C443D2"/>
    <w:rsid w:val="39CC17DF"/>
    <w:rsid w:val="3A0B03CA"/>
    <w:rsid w:val="3A595F4B"/>
    <w:rsid w:val="3A6A0DD6"/>
    <w:rsid w:val="3A744576"/>
    <w:rsid w:val="3A875795"/>
    <w:rsid w:val="3A9956AF"/>
    <w:rsid w:val="3AAF5655"/>
    <w:rsid w:val="3ACE5F0A"/>
    <w:rsid w:val="3AD8429B"/>
    <w:rsid w:val="3ADE2921"/>
    <w:rsid w:val="3AE076E5"/>
    <w:rsid w:val="3AEC76B8"/>
    <w:rsid w:val="3B1C0207"/>
    <w:rsid w:val="3B240E97"/>
    <w:rsid w:val="3B28531E"/>
    <w:rsid w:val="3B5D0C70"/>
    <w:rsid w:val="3B782B1F"/>
    <w:rsid w:val="3BAF01E0"/>
    <w:rsid w:val="3BBC230F"/>
    <w:rsid w:val="3BF97BF5"/>
    <w:rsid w:val="3C0A7E90"/>
    <w:rsid w:val="3C161724"/>
    <w:rsid w:val="3C184C27"/>
    <w:rsid w:val="3C211CB3"/>
    <w:rsid w:val="3C26613B"/>
    <w:rsid w:val="3C2D5AC6"/>
    <w:rsid w:val="3C56250D"/>
    <w:rsid w:val="3CCB3E6D"/>
    <w:rsid w:val="3CCB7F4E"/>
    <w:rsid w:val="3CEA16FC"/>
    <w:rsid w:val="3D2C346A"/>
    <w:rsid w:val="3D38727D"/>
    <w:rsid w:val="3D397DE1"/>
    <w:rsid w:val="3D646E47"/>
    <w:rsid w:val="3D910C10"/>
    <w:rsid w:val="3DA271D2"/>
    <w:rsid w:val="3DE5087F"/>
    <w:rsid w:val="3DE6611C"/>
    <w:rsid w:val="3DF257B2"/>
    <w:rsid w:val="3E0A75D5"/>
    <w:rsid w:val="3E0B08DA"/>
    <w:rsid w:val="3E2171FA"/>
    <w:rsid w:val="3E4E4846"/>
    <w:rsid w:val="3E5D15DE"/>
    <w:rsid w:val="3E6E72FA"/>
    <w:rsid w:val="3E9C12A2"/>
    <w:rsid w:val="3EB13A7B"/>
    <w:rsid w:val="3EB5188C"/>
    <w:rsid w:val="3EB9437E"/>
    <w:rsid w:val="3EC14B85"/>
    <w:rsid w:val="3ECD0998"/>
    <w:rsid w:val="3ED3772C"/>
    <w:rsid w:val="3ED45DA4"/>
    <w:rsid w:val="3EE63AC0"/>
    <w:rsid w:val="3EF604D7"/>
    <w:rsid w:val="3F1C6199"/>
    <w:rsid w:val="3F3E414F"/>
    <w:rsid w:val="3F45735D"/>
    <w:rsid w:val="3F472860"/>
    <w:rsid w:val="3F520BF1"/>
    <w:rsid w:val="3F63690D"/>
    <w:rsid w:val="3F82393F"/>
    <w:rsid w:val="3F8C1CD0"/>
    <w:rsid w:val="3FA06772"/>
    <w:rsid w:val="3FA660FD"/>
    <w:rsid w:val="3FB76397"/>
    <w:rsid w:val="3FC10EA5"/>
    <w:rsid w:val="3FCE2739"/>
    <w:rsid w:val="3FE710E5"/>
    <w:rsid w:val="3FEC59B2"/>
    <w:rsid w:val="400C5AA1"/>
    <w:rsid w:val="40161C34"/>
    <w:rsid w:val="403F4FF6"/>
    <w:rsid w:val="407B3B56"/>
    <w:rsid w:val="40826D65"/>
    <w:rsid w:val="408469E4"/>
    <w:rsid w:val="409A0B88"/>
    <w:rsid w:val="40A07508"/>
    <w:rsid w:val="40C60753"/>
    <w:rsid w:val="40C73FD6"/>
    <w:rsid w:val="40D12367"/>
    <w:rsid w:val="40D97773"/>
    <w:rsid w:val="40E97A0E"/>
    <w:rsid w:val="412B5EF9"/>
    <w:rsid w:val="4142391F"/>
    <w:rsid w:val="415512BB"/>
    <w:rsid w:val="41A36E3C"/>
    <w:rsid w:val="41A63644"/>
    <w:rsid w:val="41AD51CD"/>
    <w:rsid w:val="41BE5467"/>
    <w:rsid w:val="41DD42A4"/>
    <w:rsid w:val="41F027BE"/>
    <w:rsid w:val="42056EE1"/>
    <w:rsid w:val="420F3F6D"/>
    <w:rsid w:val="421C6B06"/>
    <w:rsid w:val="423B189D"/>
    <w:rsid w:val="423B715F"/>
    <w:rsid w:val="4252745A"/>
    <w:rsid w:val="425E756F"/>
    <w:rsid w:val="426E308D"/>
    <w:rsid w:val="42752A18"/>
    <w:rsid w:val="42A16D5F"/>
    <w:rsid w:val="42A9416B"/>
    <w:rsid w:val="42AB7EE9"/>
    <w:rsid w:val="42BC538A"/>
    <w:rsid w:val="42D84CBA"/>
    <w:rsid w:val="42DD1142"/>
    <w:rsid w:val="42EA4C96"/>
    <w:rsid w:val="42EC5ED9"/>
    <w:rsid w:val="42EE35DB"/>
    <w:rsid w:val="430D3E90"/>
    <w:rsid w:val="43330677"/>
    <w:rsid w:val="434377D2"/>
    <w:rsid w:val="434C71F8"/>
    <w:rsid w:val="43546802"/>
    <w:rsid w:val="4380094B"/>
    <w:rsid w:val="43854DD3"/>
    <w:rsid w:val="438D5A63"/>
    <w:rsid w:val="43AD2714"/>
    <w:rsid w:val="43BA1A2A"/>
    <w:rsid w:val="43D900CB"/>
    <w:rsid w:val="43FC159A"/>
    <w:rsid w:val="44350619"/>
    <w:rsid w:val="44736C5A"/>
    <w:rsid w:val="44865C7B"/>
    <w:rsid w:val="44DF1B8D"/>
    <w:rsid w:val="44F55F2E"/>
    <w:rsid w:val="451B19F1"/>
    <w:rsid w:val="452F2C10"/>
    <w:rsid w:val="45337098"/>
    <w:rsid w:val="454C693D"/>
    <w:rsid w:val="4573559F"/>
    <w:rsid w:val="458D52AA"/>
    <w:rsid w:val="45B914F0"/>
    <w:rsid w:val="45BE3BBE"/>
    <w:rsid w:val="45D1399A"/>
    <w:rsid w:val="45F45E51"/>
    <w:rsid w:val="464E3068"/>
    <w:rsid w:val="46500769"/>
    <w:rsid w:val="4670321D"/>
    <w:rsid w:val="46726720"/>
    <w:rsid w:val="469A1E62"/>
    <w:rsid w:val="469B78E4"/>
    <w:rsid w:val="46C042A0"/>
    <w:rsid w:val="46C84F30"/>
    <w:rsid w:val="46C9712E"/>
    <w:rsid w:val="46CF6AB9"/>
    <w:rsid w:val="46DE2AC4"/>
    <w:rsid w:val="46E666DE"/>
    <w:rsid w:val="473B19EC"/>
    <w:rsid w:val="47580F9C"/>
    <w:rsid w:val="478B2A70"/>
    <w:rsid w:val="478C26EF"/>
    <w:rsid w:val="479A3E6A"/>
    <w:rsid w:val="47A66B1D"/>
    <w:rsid w:val="47B70FB5"/>
    <w:rsid w:val="47C703CD"/>
    <w:rsid w:val="47F5689C"/>
    <w:rsid w:val="47F77BA0"/>
    <w:rsid w:val="47FF2A2E"/>
    <w:rsid w:val="481E7A60"/>
    <w:rsid w:val="48683357"/>
    <w:rsid w:val="486D3062"/>
    <w:rsid w:val="486E0AE4"/>
    <w:rsid w:val="48804281"/>
    <w:rsid w:val="48831983"/>
    <w:rsid w:val="488E5795"/>
    <w:rsid w:val="489A4E2B"/>
    <w:rsid w:val="48A97644"/>
    <w:rsid w:val="48D94910"/>
    <w:rsid w:val="48DF209C"/>
    <w:rsid w:val="48E32CA1"/>
    <w:rsid w:val="48E561A4"/>
    <w:rsid w:val="48F07DB8"/>
    <w:rsid w:val="493E20B6"/>
    <w:rsid w:val="493F7B37"/>
    <w:rsid w:val="49780F96"/>
    <w:rsid w:val="49881230"/>
    <w:rsid w:val="498B5A38"/>
    <w:rsid w:val="499A27D0"/>
    <w:rsid w:val="49BD0406"/>
    <w:rsid w:val="49C45812"/>
    <w:rsid w:val="49F650E8"/>
    <w:rsid w:val="4A121195"/>
    <w:rsid w:val="4A1F4C27"/>
    <w:rsid w:val="4A283338"/>
    <w:rsid w:val="4A295537"/>
    <w:rsid w:val="4A2C3F3D"/>
    <w:rsid w:val="4A3E665A"/>
    <w:rsid w:val="4A944BE6"/>
    <w:rsid w:val="4AC92EC2"/>
    <w:rsid w:val="4B257D58"/>
    <w:rsid w:val="4B32706E"/>
    <w:rsid w:val="4BA82530"/>
    <w:rsid w:val="4BAA21AF"/>
    <w:rsid w:val="4BAF1EBA"/>
    <w:rsid w:val="4BB53DC4"/>
    <w:rsid w:val="4BB772C7"/>
    <w:rsid w:val="4BEC5CFE"/>
    <w:rsid w:val="4BFD41B8"/>
    <w:rsid w:val="4BFE23A6"/>
    <w:rsid w:val="4BFF2F3E"/>
    <w:rsid w:val="4C0F5757"/>
    <w:rsid w:val="4C112E59"/>
    <w:rsid w:val="4C207BF0"/>
    <w:rsid w:val="4C4423AE"/>
    <w:rsid w:val="4C7B030A"/>
    <w:rsid w:val="4CD05815"/>
    <w:rsid w:val="4CD20D18"/>
    <w:rsid w:val="4D3A7443"/>
    <w:rsid w:val="4D405AC9"/>
    <w:rsid w:val="4D4F3B65"/>
    <w:rsid w:val="4D70409A"/>
    <w:rsid w:val="4D905297"/>
    <w:rsid w:val="4D9C3C64"/>
    <w:rsid w:val="4DD74D43"/>
    <w:rsid w:val="4DF61D74"/>
    <w:rsid w:val="4DFD076E"/>
    <w:rsid w:val="4E080D95"/>
    <w:rsid w:val="4E4243F2"/>
    <w:rsid w:val="4E657E2A"/>
    <w:rsid w:val="4E6E0739"/>
    <w:rsid w:val="4E9066F0"/>
    <w:rsid w:val="4EB3122E"/>
    <w:rsid w:val="4F0B18BC"/>
    <w:rsid w:val="4F4F10AC"/>
    <w:rsid w:val="4F653250"/>
    <w:rsid w:val="4F7F3DFA"/>
    <w:rsid w:val="4FA54039"/>
    <w:rsid w:val="4FB664D2"/>
    <w:rsid w:val="4FF51FB0"/>
    <w:rsid w:val="500804DB"/>
    <w:rsid w:val="50093D5E"/>
    <w:rsid w:val="500A39DE"/>
    <w:rsid w:val="50203983"/>
    <w:rsid w:val="5034105B"/>
    <w:rsid w:val="50C82E97"/>
    <w:rsid w:val="50D259A5"/>
    <w:rsid w:val="50D643AB"/>
    <w:rsid w:val="50D90214"/>
    <w:rsid w:val="50DE503B"/>
    <w:rsid w:val="50EA304C"/>
    <w:rsid w:val="50FA6B69"/>
    <w:rsid w:val="51000A73"/>
    <w:rsid w:val="510D2307"/>
    <w:rsid w:val="511E0023"/>
    <w:rsid w:val="512B513A"/>
    <w:rsid w:val="512D063D"/>
    <w:rsid w:val="512D283B"/>
    <w:rsid w:val="513E2AD6"/>
    <w:rsid w:val="514172DE"/>
    <w:rsid w:val="51513CF5"/>
    <w:rsid w:val="519B78A3"/>
    <w:rsid w:val="51B30516"/>
    <w:rsid w:val="51BB0BE8"/>
    <w:rsid w:val="51E67A6C"/>
    <w:rsid w:val="51E82F6F"/>
    <w:rsid w:val="51EC51F8"/>
    <w:rsid w:val="51ED73F6"/>
    <w:rsid w:val="51FC7A11"/>
    <w:rsid w:val="521B4A42"/>
    <w:rsid w:val="521F2DEA"/>
    <w:rsid w:val="523E5EFC"/>
    <w:rsid w:val="52730B24"/>
    <w:rsid w:val="5277735B"/>
    <w:rsid w:val="528B5A7C"/>
    <w:rsid w:val="52A43C6F"/>
    <w:rsid w:val="52B72342"/>
    <w:rsid w:val="52CD22E8"/>
    <w:rsid w:val="52D902F9"/>
    <w:rsid w:val="531D7AE8"/>
    <w:rsid w:val="531E556A"/>
    <w:rsid w:val="532956EE"/>
    <w:rsid w:val="535E3DD5"/>
    <w:rsid w:val="53676C63"/>
    <w:rsid w:val="5376727D"/>
    <w:rsid w:val="53AB0651"/>
    <w:rsid w:val="53DF342A"/>
    <w:rsid w:val="53E00EAB"/>
    <w:rsid w:val="53EB4CBE"/>
    <w:rsid w:val="53F83FD3"/>
    <w:rsid w:val="541327B7"/>
    <w:rsid w:val="54406946"/>
    <w:rsid w:val="5443314E"/>
    <w:rsid w:val="54745B1B"/>
    <w:rsid w:val="547F3EAC"/>
    <w:rsid w:val="548A7CBF"/>
    <w:rsid w:val="54AA5FF5"/>
    <w:rsid w:val="551E0533"/>
    <w:rsid w:val="552E07CD"/>
    <w:rsid w:val="5536145D"/>
    <w:rsid w:val="554738F5"/>
    <w:rsid w:val="55583B90"/>
    <w:rsid w:val="558F1AEB"/>
    <w:rsid w:val="55921A72"/>
    <w:rsid w:val="55A72A15"/>
    <w:rsid w:val="55AE459E"/>
    <w:rsid w:val="55B22FA5"/>
    <w:rsid w:val="55E31575"/>
    <w:rsid w:val="55E81280"/>
    <w:rsid w:val="560D5C3D"/>
    <w:rsid w:val="5617654C"/>
    <w:rsid w:val="562A776B"/>
    <w:rsid w:val="565250AC"/>
    <w:rsid w:val="565E4742"/>
    <w:rsid w:val="565E4A50"/>
    <w:rsid w:val="566055DF"/>
    <w:rsid w:val="566A2753"/>
    <w:rsid w:val="56717F88"/>
    <w:rsid w:val="568D1A0E"/>
    <w:rsid w:val="56995821"/>
    <w:rsid w:val="56AE1F43"/>
    <w:rsid w:val="571A7074"/>
    <w:rsid w:val="57301217"/>
    <w:rsid w:val="574C52C4"/>
    <w:rsid w:val="578E4E34"/>
    <w:rsid w:val="57A25CD3"/>
    <w:rsid w:val="57A46FD8"/>
    <w:rsid w:val="57AE5369"/>
    <w:rsid w:val="57BE1D80"/>
    <w:rsid w:val="57EF0351"/>
    <w:rsid w:val="57F55ADD"/>
    <w:rsid w:val="5815278F"/>
    <w:rsid w:val="581D7B9B"/>
    <w:rsid w:val="582C651D"/>
    <w:rsid w:val="58545AF7"/>
    <w:rsid w:val="585A5481"/>
    <w:rsid w:val="58657096"/>
    <w:rsid w:val="586C58ED"/>
    <w:rsid w:val="58B42698"/>
    <w:rsid w:val="58D418C8"/>
    <w:rsid w:val="58D7284D"/>
    <w:rsid w:val="58EC482C"/>
    <w:rsid w:val="59001493"/>
    <w:rsid w:val="590B30A7"/>
    <w:rsid w:val="5910752F"/>
    <w:rsid w:val="592119C7"/>
    <w:rsid w:val="593F0F77"/>
    <w:rsid w:val="59687BBD"/>
    <w:rsid w:val="5969563F"/>
    <w:rsid w:val="596A2E12"/>
    <w:rsid w:val="597F3196"/>
    <w:rsid w:val="598D237B"/>
    <w:rsid w:val="5998290B"/>
    <w:rsid w:val="59A30C9C"/>
    <w:rsid w:val="59D93B31"/>
    <w:rsid w:val="59FD5EB2"/>
    <w:rsid w:val="5A864B12"/>
    <w:rsid w:val="5A9925BA"/>
    <w:rsid w:val="5AA553C6"/>
    <w:rsid w:val="5ABD2A6D"/>
    <w:rsid w:val="5ACF620B"/>
    <w:rsid w:val="5B13347C"/>
    <w:rsid w:val="5B1E697C"/>
    <w:rsid w:val="5B267E07"/>
    <w:rsid w:val="5B341B1C"/>
    <w:rsid w:val="5B6466FE"/>
    <w:rsid w:val="5B7F05AD"/>
    <w:rsid w:val="5B9A3355"/>
    <w:rsid w:val="5B9B0DD6"/>
    <w:rsid w:val="5BA7046C"/>
    <w:rsid w:val="5BF949F3"/>
    <w:rsid w:val="5C12559D"/>
    <w:rsid w:val="5C5D270E"/>
    <w:rsid w:val="5C840D54"/>
    <w:rsid w:val="5C88775A"/>
    <w:rsid w:val="5C990CF9"/>
    <w:rsid w:val="5CBE7C34"/>
    <w:rsid w:val="5CC10BB9"/>
    <w:rsid w:val="5CCA72CA"/>
    <w:rsid w:val="5CCC024F"/>
    <w:rsid w:val="5CD60B5E"/>
    <w:rsid w:val="5D2466DF"/>
    <w:rsid w:val="5D3C3D86"/>
    <w:rsid w:val="5D42240C"/>
    <w:rsid w:val="5D465C19"/>
    <w:rsid w:val="5D4C3F91"/>
    <w:rsid w:val="5D7706E8"/>
    <w:rsid w:val="5D7E2271"/>
    <w:rsid w:val="5D942216"/>
    <w:rsid w:val="5D97319B"/>
    <w:rsid w:val="5D99669E"/>
    <w:rsid w:val="5D9D2B26"/>
    <w:rsid w:val="5DAE2DC0"/>
    <w:rsid w:val="5DDA7107"/>
    <w:rsid w:val="5E0302CC"/>
    <w:rsid w:val="5E0B315A"/>
    <w:rsid w:val="5E3A0425"/>
    <w:rsid w:val="5E3D71AC"/>
    <w:rsid w:val="5E5F7360"/>
    <w:rsid w:val="5E6721EE"/>
    <w:rsid w:val="5E7B340D"/>
    <w:rsid w:val="5EAE61E6"/>
    <w:rsid w:val="5EB86AF5"/>
    <w:rsid w:val="5EDE77E2"/>
    <w:rsid w:val="5EF665DA"/>
    <w:rsid w:val="5EFD5F65"/>
    <w:rsid w:val="5F064676"/>
    <w:rsid w:val="5F1E649A"/>
    <w:rsid w:val="5F5046EA"/>
    <w:rsid w:val="5F59087D"/>
    <w:rsid w:val="5F7623AC"/>
    <w:rsid w:val="5F7836B0"/>
    <w:rsid w:val="5F796BB3"/>
    <w:rsid w:val="5F976163"/>
    <w:rsid w:val="5FA34174"/>
    <w:rsid w:val="5FB276FB"/>
    <w:rsid w:val="5FBA1B9B"/>
    <w:rsid w:val="5FC87C2F"/>
    <w:rsid w:val="5FD117C0"/>
    <w:rsid w:val="5FE74EE4"/>
    <w:rsid w:val="5FF73BFE"/>
    <w:rsid w:val="602202C6"/>
    <w:rsid w:val="60254689"/>
    <w:rsid w:val="60605BAC"/>
    <w:rsid w:val="607B41D8"/>
    <w:rsid w:val="609F3113"/>
    <w:rsid w:val="60A93A22"/>
    <w:rsid w:val="60C06ECB"/>
    <w:rsid w:val="610B3AC7"/>
    <w:rsid w:val="61310483"/>
    <w:rsid w:val="613F1997"/>
    <w:rsid w:val="61457124"/>
    <w:rsid w:val="61564BE3"/>
    <w:rsid w:val="61580343"/>
    <w:rsid w:val="618C1A96"/>
    <w:rsid w:val="618F2A1B"/>
    <w:rsid w:val="61AF61EF"/>
    <w:rsid w:val="61DF7322"/>
    <w:rsid w:val="622C3B9E"/>
    <w:rsid w:val="62385432"/>
    <w:rsid w:val="6265177A"/>
    <w:rsid w:val="626D2409"/>
    <w:rsid w:val="627A5E9C"/>
    <w:rsid w:val="62BD348D"/>
    <w:rsid w:val="62C37595"/>
    <w:rsid w:val="62DD39C2"/>
    <w:rsid w:val="62E56FA8"/>
    <w:rsid w:val="62F66AEA"/>
    <w:rsid w:val="6312641A"/>
    <w:rsid w:val="633D2BD8"/>
    <w:rsid w:val="636E7A2E"/>
    <w:rsid w:val="63714235"/>
    <w:rsid w:val="638144D0"/>
    <w:rsid w:val="639D4CF9"/>
    <w:rsid w:val="63B4281C"/>
    <w:rsid w:val="63B533BB"/>
    <w:rsid w:val="63D15554"/>
    <w:rsid w:val="63D506D7"/>
    <w:rsid w:val="63E30CF1"/>
    <w:rsid w:val="640459A3"/>
    <w:rsid w:val="64105038"/>
    <w:rsid w:val="642F7AEC"/>
    <w:rsid w:val="64496497"/>
    <w:rsid w:val="64561F2A"/>
    <w:rsid w:val="646C40CD"/>
    <w:rsid w:val="64960795"/>
    <w:rsid w:val="64977A72"/>
    <w:rsid w:val="649A109A"/>
    <w:rsid w:val="64B435C8"/>
    <w:rsid w:val="64B66ACB"/>
    <w:rsid w:val="64CA1EE8"/>
    <w:rsid w:val="64E22849"/>
    <w:rsid w:val="64EE6C25"/>
    <w:rsid w:val="65123962"/>
    <w:rsid w:val="651313E3"/>
    <w:rsid w:val="651A0D6E"/>
    <w:rsid w:val="65220379"/>
    <w:rsid w:val="655F01DD"/>
    <w:rsid w:val="65803F95"/>
    <w:rsid w:val="65904230"/>
    <w:rsid w:val="659912BC"/>
    <w:rsid w:val="65C53405"/>
    <w:rsid w:val="65E207B7"/>
    <w:rsid w:val="65EA7DC1"/>
    <w:rsid w:val="66281B99"/>
    <w:rsid w:val="663527BF"/>
    <w:rsid w:val="663D7BCC"/>
    <w:rsid w:val="66555272"/>
    <w:rsid w:val="665B137A"/>
    <w:rsid w:val="667941AD"/>
    <w:rsid w:val="66822AB6"/>
    <w:rsid w:val="6684253E"/>
    <w:rsid w:val="66934D57"/>
    <w:rsid w:val="669D0EEA"/>
    <w:rsid w:val="66C60A29"/>
    <w:rsid w:val="6701538B"/>
    <w:rsid w:val="6775314C"/>
    <w:rsid w:val="677A75D3"/>
    <w:rsid w:val="678420E1"/>
    <w:rsid w:val="67924C7A"/>
    <w:rsid w:val="67A468F0"/>
    <w:rsid w:val="67A96A9E"/>
    <w:rsid w:val="67CF3D28"/>
    <w:rsid w:val="67D27C62"/>
    <w:rsid w:val="67F71E0A"/>
    <w:rsid w:val="680A39FF"/>
    <w:rsid w:val="68351F05"/>
    <w:rsid w:val="684B396E"/>
    <w:rsid w:val="68670155"/>
    <w:rsid w:val="68AA5747"/>
    <w:rsid w:val="68D61A8E"/>
    <w:rsid w:val="690F2EED"/>
    <w:rsid w:val="69164A76"/>
    <w:rsid w:val="691959FB"/>
    <w:rsid w:val="692E7F1E"/>
    <w:rsid w:val="695F06ED"/>
    <w:rsid w:val="69701C8D"/>
    <w:rsid w:val="697F6A24"/>
    <w:rsid w:val="69844029"/>
    <w:rsid w:val="69863E30"/>
    <w:rsid w:val="699A504F"/>
    <w:rsid w:val="69E51C4B"/>
    <w:rsid w:val="69FE14F0"/>
    <w:rsid w:val="6A0F720C"/>
    <w:rsid w:val="6A170B7C"/>
    <w:rsid w:val="6A4E5DF8"/>
    <w:rsid w:val="6A580905"/>
    <w:rsid w:val="6A655A1D"/>
    <w:rsid w:val="6A797BDD"/>
    <w:rsid w:val="6A987763"/>
    <w:rsid w:val="6AC10335"/>
    <w:rsid w:val="6AC22533"/>
    <w:rsid w:val="6ACE6346"/>
    <w:rsid w:val="6B593D2B"/>
    <w:rsid w:val="6B5A17AD"/>
    <w:rsid w:val="6B726E54"/>
    <w:rsid w:val="6B75585A"/>
    <w:rsid w:val="6B792062"/>
    <w:rsid w:val="6B7E3F6B"/>
    <w:rsid w:val="6B8E6784"/>
    <w:rsid w:val="6B92518A"/>
    <w:rsid w:val="6B965D8F"/>
    <w:rsid w:val="6B9A0018"/>
    <w:rsid w:val="6B9E6A1E"/>
    <w:rsid w:val="6BC6435F"/>
    <w:rsid w:val="6BE62AFE"/>
    <w:rsid w:val="6BF306A7"/>
    <w:rsid w:val="6BF64EAE"/>
    <w:rsid w:val="6C172E65"/>
    <w:rsid w:val="6C2E088C"/>
    <w:rsid w:val="6CB716E9"/>
    <w:rsid w:val="6CBD1BCE"/>
    <w:rsid w:val="6CD9769F"/>
    <w:rsid w:val="6CF11AC6"/>
    <w:rsid w:val="6D0A6F75"/>
    <w:rsid w:val="6D3E06C9"/>
    <w:rsid w:val="6D4E2863"/>
    <w:rsid w:val="6D65638A"/>
    <w:rsid w:val="6D783D26"/>
    <w:rsid w:val="6D7B052E"/>
    <w:rsid w:val="6D7F6F34"/>
    <w:rsid w:val="6D887843"/>
    <w:rsid w:val="6D8A2D46"/>
    <w:rsid w:val="6DA531CF"/>
    <w:rsid w:val="6DAA462E"/>
    <w:rsid w:val="6DC53E25"/>
    <w:rsid w:val="6DE211D7"/>
    <w:rsid w:val="6DFA687D"/>
    <w:rsid w:val="6E04718D"/>
    <w:rsid w:val="6E085B93"/>
    <w:rsid w:val="6E1A189A"/>
    <w:rsid w:val="6E372E5F"/>
    <w:rsid w:val="6EA04B62"/>
    <w:rsid w:val="6EAB66A1"/>
    <w:rsid w:val="6EBF1ABE"/>
    <w:rsid w:val="6ED20ADF"/>
    <w:rsid w:val="6EE367FB"/>
    <w:rsid w:val="6F24076C"/>
    <w:rsid w:val="6F3A3986"/>
    <w:rsid w:val="6F711231"/>
    <w:rsid w:val="6F7637EB"/>
    <w:rsid w:val="6F7C56F5"/>
    <w:rsid w:val="6F8645E1"/>
    <w:rsid w:val="6F8A028E"/>
    <w:rsid w:val="6FA6433B"/>
    <w:rsid w:val="6FA8783E"/>
    <w:rsid w:val="6FB6774A"/>
    <w:rsid w:val="6FC700F2"/>
    <w:rsid w:val="6FCB0CF7"/>
    <w:rsid w:val="700C7562"/>
    <w:rsid w:val="7030649D"/>
    <w:rsid w:val="705B1AE3"/>
    <w:rsid w:val="70822A24"/>
    <w:rsid w:val="70AF47ED"/>
    <w:rsid w:val="70BA2B7E"/>
    <w:rsid w:val="70D43728"/>
    <w:rsid w:val="70DB6936"/>
    <w:rsid w:val="70DC2EBB"/>
    <w:rsid w:val="71155816"/>
    <w:rsid w:val="712026E3"/>
    <w:rsid w:val="7128537D"/>
    <w:rsid w:val="714E33F1"/>
    <w:rsid w:val="71787AB9"/>
    <w:rsid w:val="717C64BF"/>
    <w:rsid w:val="71C346B5"/>
    <w:rsid w:val="71C468B3"/>
    <w:rsid w:val="71CB623E"/>
    <w:rsid w:val="71CE2A46"/>
    <w:rsid w:val="71CE71C3"/>
    <w:rsid w:val="71D4494F"/>
    <w:rsid w:val="71DD525F"/>
    <w:rsid w:val="71FA5C5D"/>
    <w:rsid w:val="71FC6A0D"/>
    <w:rsid w:val="723C5278"/>
    <w:rsid w:val="7248108B"/>
    <w:rsid w:val="7259262A"/>
    <w:rsid w:val="726D7189"/>
    <w:rsid w:val="72850EF0"/>
    <w:rsid w:val="72910586"/>
    <w:rsid w:val="72923A89"/>
    <w:rsid w:val="72966C0C"/>
    <w:rsid w:val="72E57B0E"/>
    <w:rsid w:val="731971E5"/>
    <w:rsid w:val="73751E5F"/>
    <w:rsid w:val="738B621F"/>
    <w:rsid w:val="73912327"/>
    <w:rsid w:val="73981CB2"/>
    <w:rsid w:val="739C3F3B"/>
    <w:rsid w:val="73C74FDB"/>
    <w:rsid w:val="73D8631E"/>
    <w:rsid w:val="74150381"/>
    <w:rsid w:val="74245119"/>
    <w:rsid w:val="74252B9A"/>
    <w:rsid w:val="74340D25"/>
    <w:rsid w:val="743950BE"/>
    <w:rsid w:val="744C2A5A"/>
    <w:rsid w:val="745C0AF6"/>
    <w:rsid w:val="74722C9A"/>
    <w:rsid w:val="748B5FFF"/>
    <w:rsid w:val="749B605C"/>
    <w:rsid w:val="74A95372"/>
    <w:rsid w:val="74B8340E"/>
    <w:rsid w:val="74E57755"/>
    <w:rsid w:val="754E3901"/>
    <w:rsid w:val="75504886"/>
    <w:rsid w:val="75614B20"/>
    <w:rsid w:val="7566482B"/>
    <w:rsid w:val="756C6735"/>
    <w:rsid w:val="757F40D0"/>
    <w:rsid w:val="759B5BFF"/>
    <w:rsid w:val="75B77AAE"/>
    <w:rsid w:val="75BC19B7"/>
    <w:rsid w:val="75C03C40"/>
    <w:rsid w:val="75D06459"/>
    <w:rsid w:val="75E066F3"/>
    <w:rsid w:val="75F2660E"/>
    <w:rsid w:val="760A3CB4"/>
    <w:rsid w:val="762E1891"/>
    <w:rsid w:val="76361681"/>
    <w:rsid w:val="765069A7"/>
    <w:rsid w:val="76BB18DA"/>
    <w:rsid w:val="76F6623C"/>
    <w:rsid w:val="770551D1"/>
    <w:rsid w:val="770B595E"/>
    <w:rsid w:val="772B5411"/>
    <w:rsid w:val="77450125"/>
    <w:rsid w:val="774B61C0"/>
    <w:rsid w:val="77792F92"/>
    <w:rsid w:val="77971FDB"/>
    <w:rsid w:val="779D6649"/>
    <w:rsid w:val="780B2500"/>
    <w:rsid w:val="780C7F82"/>
    <w:rsid w:val="781B2246"/>
    <w:rsid w:val="783A3050"/>
    <w:rsid w:val="784513E1"/>
    <w:rsid w:val="78491FE5"/>
    <w:rsid w:val="78632B8F"/>
    <w:rsid w:val="78941160"/>
    <w:rsid w:val="789E74F1"/>
    <w:rsid w:val="78A06277"/>
    <w:rsid w:val="78B26191"/>
    <w:rsid w:val="78F92189"/>
    <w:rsid w:val="795D1EAD"/>
    <w:rsid w:val="795E40AC"/>
    <w:rsid w:val="79615030"/>
    <w:rsid w:val="7968243D"/>
    <w:rsid w:val="797F45E0"/>
    <w:rsid w:val="797F7E64"/>
    <w:rsid w:val="79CC7F63"/>
    <w:rsid w:val="7A230972"/>
    <w:rsid w:val="7A2D347F"/>
    <w:rsid w:val="7A377612"/>
    <w:rsid w:val="7A5336BF"/>
    <w:rsid w:val="7A566842"/>
    <w:rsid w:val="7A6E1CEA"/>
    <w:rsid w:val="7A7E7F2D"/>
    <w:rsid w:val="7A874E13"/>
    <w:rsid w:val="7A9244A9"/>
    <w:rsid w:val="7A9B2217"/>
    <w:rsid w:val="7AA36941"/>
    <w:rsid w:val="7AA421C5"/>
    <w:rsid w:val="7ABC1A6A"/>
    <w:rsid w:val="7AC06271"/>
    <w:rsid w:val="7AC220D7"/>
    <w:rsid w:val="7AF763CB"/>
    <w:rsid w:val="7AFD02D5"/>
    <w:rsid w:val="7B0556E1"/>
    <w:rsid w:val="7B3307AF"/>
    <w:rsid w:val="7B4619CE"/>
    <w:rsid w:val="7B8C096E"/>
    <w:rsid w:val="7B8F7843"/>
    <w:rsid w:val="7B9A5BD4"/>
    <w:rsid w:val="7BCF062D"/>
    <w:rsid w:val="7BF31AE6"/>
    <w:rsid w:val="7C225EB9"/>
    <w:rsid w:val="7C2C2F45"/>
    <w:rsid w:val="7C2F194B"/>
    <w:rsid w:val="7C2F774D"/>
    <w:rsid w:val="7C4363ED"/>
    <w:rsid w:val="7C61599E"/>
    <w:rsid w:val="7C62561D"/>
    <w:rsid w:val="7C662A53"/>
    <w:rsid w:val="7C6F2735"/>
    <w:rsid w:val="7C8548D8"/>
    <w:rsid w:val="7CCC724B"/>
    <w:rsid w:val="7CEE6886"/>
    <w:rsid w:val="7D1022BE"/>
    <w:rsid w:val="7D1142C2"/>
    <w:rsid w:val="7D1A2BCE"/>
    <w:rsid w:val="7D2456DB"/>
    <w:rsid w:val="7D5B6EBA"/>
    <w:rsid w:val="7D66524B"/>
    <w:rsid w:val="7D684ECB"/>
    <w:rsid w:val="7D6961D0"/>
    <w:rsid w:val="7DB54FCA"/>
    <w:rsid w:val="7DC73FEB"/>
    <w:rsid w:val="7DCA16EC"/>
    <w:rsid w:val="7DE45B1A"/>
    <w:rsid w:val="7E3A2CA5"/>
    <w:rsid w:val="7E4F51C9"/>
    <w:rsid w:val="7E5A5758"/>
    <w:rsid w:val="7E5C0C5B"/>
    <w:rsid w:val="7E83478B"/>
    <w:rsid w:val="7EB03F69"/>
    <w:rsid w:val="7EB8038B"/>
    <w:rsid w:val="7EC97091"/>
    <w:rsid w:val="7F001769"/>
    <w:rsid w:val="7F0A2079"/>
    <w:rsid w:val="7F0F09B5"/>
    <w:rsid w:val="7F3D2D58"/>
    <w:rsid w:val="7F5A30FD"/>
    <w:rsid w:val="7F672412"/>
    <w:rsid w:val="7F6B469C"/>
    <w:rsid w:val="7F6C211D"/>
    <w:rsid w:val="7F762A2D"/>
    <w:rsid w:val="7F986465"/>
    <w:rsid w:val="7FC65CAF"/>
    <w:rsid w:val="7FCA46B5"/>
    <w:rsid w:val="7FCD343C"/>
    <w:rsid w:val="7FD839CB"/>
    <w:rsid w:val="7FDA6ECE"/>
    <w:rsid w:val="7FFE3C0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5:docId w15:val="{84074F6D-CB53-4A8C-A7E1-60B8156B5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unhideWhenUsed="1"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99"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qFormat="1"/>
    <w:lsdException w:name="Body Text First Indent 2" w:semiHidden="1" w:unhideWhenUsed="1"/>
    <w:lsdException w:name="Note Heading" w:semiHidden="1" w:unhideWhenUsed="1"/>
    <w:lsdException w:name="Body Text 2" w:uiPriority="99" w:qFormat="1"/>
    <w:lsdException w:name="Body Text 3" w:semiHidden="1" w:unhideWhenUsed="1"/>
    <w:lsdException w:name="Body Text Indent 2" w:uiPriority="99" w:qFormat="1"/>
    <w:lsdException w:name="Body Text Indent 3" w:semiHidden="1" w:unhideWhenUsed="1"/>
    <w:lsdException w:name="Block Text" w:semiHidden="1" w:unhideWhenUsed="1"/>
    <w:lsdException w:name="Hyperlink" w:uiPriority="99" w:qFormat="1"/>
    <w:lsdException w:name="FollowedHyperlink" w:uiPriority="99" w:qFormat="1"/>
    <w:lsdException w:name="Strong" w:qFormat="1"/>
    <w:lsdException w:name="Emphasis" w:uiPriority="20" w:qFormat="1"/>
    <w:lsdException w:name="Document Map" w:semiHidden="1" w:uiPriority="99"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59" w:qFormat="1"/>
    <w:lsdException w:name="Table Theme" w:semiHidden="1" w:unhideWhenUsed="1"/>
    <w:lsdException w:name="Placeholder Text" w:uiPriority="99" w:qFormat="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360" w:lineRule="exact"/>
    </w:pPr>
    <w:rPr>
      <w:kern w:val="2"/>
      <w:sz w:val="21"/>
      <w:szCs w:val="24"/>
    </w:rPr>
  </w:style>
  <w:style w:type="paragraph" w:styleId="1">
    <w:name w:val="heading 1"/>
    <w:basedOn w:val="a"/>
    <w:next w:val="a"/>
    <w:link w:val="1Char"/>
    <w:uiPriority w:val="99"/>
    <w:qFormat/>
    <w:pPr>
      <w:keepNext/>
      <w:keepLines/>
      <w:spacing w:before="120" w:after="120" w:line="240" w:lineRule="auto"/>
      <w:jc w:val="center"/>
      <w:outlineLvl w:val="0"/>
    </w:pPr>
    <w:rPr>
      <w:b/>
      <w:bCs/>
      <w:kern w:val="44"/>
      <w:sz w:val="28"/>
      <w:szCs w:val="44"/>
    </w:rPr>
  </w:style>
  <w:style w:type="paragraph" w:styleId="2">
    <w:name w:val="heading 2"/>
    <w:basedOn w:val="a"/>
    <w:next w:val="a"/>
    <w:link w:val="2Char1"/>
    <w:uiPriority w:val="99"/>
    <w:unhideWhenUsed/>
    <w:qFormat/>
    <w:pPr>
      <w:keepNext/>
      <w:keepLines/>
      <w:spacing w:before="240" w:after="120" w:line="360" w:lineRule="auto"/>
      <w:jc w:val="center"/>
      <w:outlineLvl w:val="1"/>
    </w:pPr>
    <w:rPr>
      <w:rFonts w:ascii="Cambria" w:hAnsi="Cambria"/>
      <w:b/>
      <w:bCs/>
      <w:szCs w:val="32"/>
    </w:rPr>
  </w:style>
  <w:style w:type="paragraph" w:styleId="3">
    <w:name w:val="heading 3"/>
    <w:basedOn w:val="a"/>
    <w:next w:val="a"/>
    <w:link w:val="3Char"/>
    <w:uiPriority w:val="99"/>
    <w:qFormat/>
    <w:pPr>
      <w:keepNext/>
      <w:keepLines/>
      <w:spacing w:before="260" w:after="260" w:line="416" w:lineRule="auto"/>
      <w:outlineLvl w:val="2"/>
    </w:pPr>
    <w:rPr>
      <w:b/>
      <w:bCs/>
      <w:sz w:val="32"/>
      <w:szCs w:val="32"/>
    </w:rPr>
  </w:style>
  <w:style w:type="paragraph" w:styleId="4">
    <w:name w:val="heading 4"/>
    <w:basedOn w:val="a"/>
    <w:next w:val="a"/>
    <w:link w:val="4Char"/>
    <w:unhideWhenUsed/>
    <w:qFormat/>
    <w:pPr>
      <w:keepNext/>
      <w:keepLines/>
      <w:spacing w:before="280" w:after="290" w:line="376" w:lineRule="atLeast"/>
      <w:outlineLvl w:val="3"/>
    </w:pPr>
    <w:rPr>
      <w:rFonts w:asciiTheme="majorHAnsi" w:eastAsia="Times New Roman"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qFormat/>
    <w:pPr>
      <w:ind w:leftChars="1200" w:left="2520"/>
    </w:pPr>
  </w:style>
  <w:style w:type="paragraph" w:styleId="a3">
    <w:name w:val="caption"/>
    <w:basedOn w:val="a"/>
    <w:next w:val="a"/>
    <w:uiPriority w:val="35"/>
    <w:unhideWhenUsed/>
    <w:qFormat/>
    <w:pPr>
      <w:widowControl w:val="0"/>
      <w:spacing w:line="240" w:lineRule="auto"/>
      <w:jc w:val="both"/>
    </w:pPr>
    <w:rPr>
      <w:rFonts w:ascii="Cambria" w:eastAsia="黑体" w:hAnsi="Cambria"/>
      <w:sz w:val="20"/>
      <w:szCs w:val="20"/>
    </w:rPr>
  </w:style>
  <w:style w:type="paragraph" w:styleId="a4">
    <w:name w:val="Document Map"/>
    <w:basedOn w:val="a"/>
    <w:link w:val="Char"/>
    <w:uiPriority w:val="99"/>
    <w:semiHidden/>
    <w:qFormat/>
    <w:pPr>
      <w:shd w:val="clear" w:color="auto" w:fill="000080"/>
    </w:pPr>
  </w:style>
  <w:style w:type="paragraph" w:styleId="a5">
    <w:name w:val="annotation text"/>
    <w:basedOn w:val="a"/>
    <w:link w:val="Char2"/>
    <w:qFormat/>
    <w:rPr>
      <w:lang w:val="zh-CN"/>
    </w:rPr>
  </w:style>
  <w:style w:type="paragraph" w:styleId="a6">
    <w:name w:val="Body Text"/>
    <w:basedOn w:val="a"/>
    <w:link w:val="Char0"/>
    <w:semiHidden/>
    <w:unhideWhenUsed/>
    <w:qFormat/>
    <w:pPr>
      <w:spacing w:after="120"/>
    </w:pPr>
  </w:style>
  <w:style w:type="paragraph" w:styleId="5">
    <w:name w:val="toc 5"/>
    <w:basedOn w:val="a"/>
    <w:next w:val="a"/>
    <w:uiPriority w:val="39"/>
    <w:qFormat/>
    <w:pPr>
      <w:ind w:leftChars="800" w:left="1680"/>
    </w:pPr>
  </w:style>
  <w:style w:type="paragraph" w:styleId="30">
    <w:name w:val="toc 3"/>
    <w:basedOn w:val="a"/>
    <w:next w:val="a"/>
    <w:uiPriority w:val="39"/>
    <w:qFormat/>
    <w:pPr>
      <w:ind w:leftChars="400" w:left="840"/>
    </w:pPr>
  </w:style>
  <w:style w:type="paragraph" w:styleId="a7">
    <w:name w:val="Plain Text"/>
    <w:basedOn w:val="a"/>
    <w:link w:val="Char1"/>
    <w:qFormat/>
    <w:pPr>
      <w:widowControl w:val="0"/>
      <w:spacing w:line="240" w:lineRule="auto"/>
      <w:jc w:val="both"/>
    </w:pPr>
    <w:rPr>
      <w:rFonts w:ascii="宋体" w:hAnsi="Courier New"/>
      <w:szCs w:val="20"/>
    </w:rPr>
  </w:style>
  <w:style w:type="paragraph" w:styleId="8">
    <w:name w:val="toc 8"/>
    <w:basedOn w:val="a"/>
    <w:next w:val="a"/>
    <w:uiPriority w:val="39"/>
    <w:qFormat/>
    <w:pPr>
      <w:ind w:leftChars="1400" w:left="2940"/>
    </w:pPr>
  </w:style>
  <w:style w:type="paragraph" w:styleId="a8">
    <w:name w:val="Date"/>
    <w:basedOn w:val="a"/>
    <w:next w:val="a"/>
    <w:link w:val="Char3"/>
    <w:uiPriority w:val="99"/>
    <w:qFormat/>
    <w:pPr>
      <w:ind w:leftChars="2500" w:left="100"/>
    </w:pPr>
  </w:style>
  <w:style w:type="paragraph" w:styleId="20">
    <w:name w:val="Body Text Indent 2"/>
    <w:basedOn w:val="a"/>
    <w:link w:val="2Char"/>
    <w:uiPriority w:val="99"/>
    <w:qFormat/>
    <w:pPr>
      <w:snapToGrid w:val="0"/>
      <w:spacing w:line="360" w:lineRule="auto"/>
      <w:ind w:firstLineChars="200" w:firstLine="560"/>
    </w:pPr>
    <w:rPr>
      <w:sz w:val="28"/>
      <w:szCs w:val="18"/>
    </w:rPr>
  </w:style>
  <w:style w:type="paragraph" w:styleId="a9">
    <w:name w:val="Balloon Text"/>
    <w:basedOn w:val="a"/>
    <w:link w:val="Char4"/>
    <w:uiPriority w:val="99"/>
    <w:semiHidden/>
    <w:qFormat/>
    <w:rPr>
      <w:sz w:val="18"/>
      <w:szCs w:val="18"/>
    </w:rPr>
  </w:style>
  <w:style w:type="paragraph" w:styleId="aa">
    <w:name w:val="footer"/>
    <w:basedOn w:val="a"/>
    <w:link w:val="Char5"/>
    <w:uiPriority w:val="99"/>
    <w:qFormat/>
    <w:pPr>
      <w:tabs>
        <w:tab w:val="center" w:pos="4153"/>
        <w:tab w:val="right" w:pos="8306"/>
      </w:tabs>
      <w:snapToGrid w:val="0"/>
    </w:pPr>
    <w:rPr>
      <w:sz w:val="18"/>
      <w:szCs w:val="18"/>
    </w:rPr>
  </w:style>
  <w:style w:type="paragraph" w:styleId="ab">
    <w:name w:val="header"/>
    <w:basedOn w:val="a"/>
    <w:link w:val="Char6"/>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40">
    <w:name w:val="toc 4"/>
    <w:basedOn w:val="a"/>
    <w:next w:val="a"/>
    <w:uiPriority w:val="39"/>
    <w:qFormat/>
    <w:pPr>
      <w:ind w:leftChars="600" w:left="1260"/>
    </w:pPr>
  </w:style>
  <w:style w:type="paragraph" w:styleId="6">
    <w:name w:val="toc 6"/>
    <w:basedOn w:val="a"/>
    <w:next w:val="a"/>
    <w:uiPriority w:val="39"/>
    <w:qFormat/>
    <w:pPr>
      <w:ind w:leftChars="1000" w:left="2100"/>
    </w:pPr>
  </w:style>
  <w:style w:type="paragraph" w:styleId="21">
    <w:name w:val="toc 2"/>
    <w:basedOn w:val="a"/>
    <w:next w:val="a"/>
    <w:uiPriority w:val="39"/>
    <w:qFormat/>
    <w:pPr>
      <w:ind w:leftChars="200" w:left="420"/>
    </w:pPr>
  </w:style>
  <w:style w:type="paragraph" w:styleId="9">
    <w:name w:val="toc 9"/>
    <w:basedOn w:val="a"/>
    <w:next w:val="a"/>
    <w:uiPriority w:val="39"/>
    <w:qFormat/>
    <w:pPr>
      <w:ind w:leftChars="1600" w:left="3360"/>
    </w:pPr>
  </w:style>
  <w:style w:type="paragraph" w:styleId="22">
    <w:name w:val="Body Text 2"/>
    <w:basedOn w:val="a"/>
    <w:link w:val="2Char0"/>
    <w:uiPriority w:val="99"/>
    <w:qFormat/>
    <w:pPr>
      <w:spacing w:line="360" w:lineRule="auto"/>
    </w:pPr>
    <w:rPr>
      <w:rFonts w:ascii="GoudyHandtooled BT" w:hAnsi="GoudyHandtooled BT"/>
      <w:sz w:val="84"/>
    </w:rPr>
  </w:style>
  <w:style w:type="paragraph" w:styleId="ac">
    <w:name w:val="Title"/>
    <w:basedOn w:val="a"/>
    <w:next w:val="a"/>
    <w:link w:val="Char7"/>
    <w:qFormat/>
    <w:pPr>
      <w:spacing w:before="240" w:after="60"/>
      <w:jc w:val="center"/>
      <w:outlineLvl w:val="0"/>
    </w:pPr>
    <w:rPr>
      <w:rFonts w:ascii="Cambria" w:hAnsi="Cambria"/>
      <w:b/>
      <w:bCs/>
      <w:sz w:val="32"/>
      <w:szCs w:val="32"/>
    </w:rPr>
  </w:style>
  <w:style w:type="paragraph" w:styleId="ad">
    <w:name w:val="annotation subject"/>
    <w:basedOn w:val="a5"/>
    <w:next w:val="a5"/>
    <w:link w:val="Char8"/>
    <w:uiPriority w:val="99"/>
    <w:semiHidden/>
    <w:qFormat/>
    <w:rPr>
      <w:b/>
      <w:bCs/>
    </w:rPr>
  </w:style>
  <w:style w:type="table" w:styleId="ae">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qFormat/>
    <w:rPr>
      <w:b/>
      <w:bCs/>
    </w:rPr>
  </w:style>
  <w:style w:type="character" w:styleId="af0">
    <w:name w:val="page number"/>
    <w:basedOn w:val="a0"/>
    <w:uiPriority w:val="99"/>
    <w:qFormat/>
  </w:style>
  <w:style w:type="character" w:styleId="af1">
    <w:name w:val="FollowedHyperlink"/>
    <w:uiPriority w:val="99"/>
    <w:qFormat/>
    <w:rPr>
      <w:color w:val="800080"/>
      <w:u w:val="single"/>
    </w:rPr>
  </w:style>
  <w:style w:type="character" w:styleId="af2">
    <w:name w:val="Emphasis"/>
    <w:uiPriority w:val="20"/>
    <w:qFormat/>
    <w:rPr>
      <w:rFonts w:eastAsia="宋体"/>
      <w:iCs/>
      <w:color w:val="C0504D"/>
      <w:sz w:val="18"/>
    </w:rPr>
  </w:style>
  <w:style w:type="character" w:styleId="af3">
    <w:name w:val="Hyperlink"/>
    <w:uiPriority w:val="99"/>
    <w:qFormat/>
    <w:rPr>
      <w:color w:val="0000FF"/>
      <w:u w:val="single"/>
    </w:rPr>
  </w:style>
  <w:style w:type="character" w:styleId="af4">
    <w:name w:val="annotation reference"/>
    <w:qFormat/>
    <w:rPr>
      <w:sz w:val="21"/>
      <w:szCs w:val="21"/>
    </w:rPr>
  </w:style>
  <w:style w:type="character" w:customStyle="1" w:styleId="11">
    <w:name w:val="已访问的超链接1"/>
    <w:uiPriority w:val="99"/>
    <w:qFormat/>
    <w:rPr>
      <w:color w:val="800080"/>
      <w:u w:val="single"/>
    </w:rPr>
  </w:style>
  <w:style w:type="paragraph" w:customStyle="1" w:styleId="31">
    <w:name w:val="目录 31"/>
    <w:basedOn w:val="a"/>
    <w:next w:val="a"/>
    <w:uiPriority w:val="99"/>
    <w:qFormat/>
    <w:pPr>
      <w:ind w:leftChars="400" w:left="840"/>
    </w:pPr>
  </w:style>
  <w:style w:type="paragraph" w:customStyle="1" w:styleId="81">
    <w:name w:val="目录 81"/>
    <w:basedOn w:val="a"/>
    <w:next w:val="a"/>
    <w:uiPriority w:val="99"/>
    <w:qFormat/>
    <w:pPr>
      <w:ind w:leftChars="1400" w:left="2940"/>
    </w:pPr>
  </w:style>
  <w:style w:type="paragraph" w:customStyle="1" w:styleId="51">
    <w:name w:val="目录 51"/>
    <w:basedOn w:val="a"/>
    <w:next w:val="a"/>
    <w:uiPriority w:val="99"/>
    <w:qFormat/>
    <w:pPr>
      <w:ind w:leftChars="800" w:left="1680"/>
    </w:pPr>
  </w:style>
  <w:style w:type="paragraph" w:customStyle="1" w:styleId="71">
    <w:name w:val="目录 71"/>
    <w:basedOn w:val="a"/>
    <w:next w:val="a"/>
    <w:uiPriority w:val="99"/>
    <w:qFormat/>
    <w:pPr>
      <w:ind w:leftChars="1200" w:left="2520"/>
    </w:pPr>
  </w:style>
  <w:style w:type="paragraph" w:customStyle="1" w:styleId="61">
    <w:name w:val="目录 61"/>
    <w:basedOn w:val="a"/>
    <w:next w:val="a"/>
    <w:uiPriority w:val="99"/>
    <w:qFormat/>
    <w:pPr>
      <w:ind w:leftChars="1000" w:left="2100"/>
    </w:pPr>
  </w:style>
  <w:style w:type="paragraph" w:customStyle="1" w:styleId="110">
    <w:name w:val="目录 11"/>
    <w:basedOn w:val="a"/>
    <w:next w:val="a"/>
    <w:uiPriority w:val="39"/>
    <w:qFormat/>
  </w:style>
  <w:style w:type="paragraph" w:customStyle="1" w:styleId="41">
    <w:name w:val="目录 41"/>
    <w:basedOn w:val="a"/>
    <w:next w:val="a"/>
    <w:uiPriority w:val="99"/>
    <w:qFormat/>
    <w:pPr>
      <w:ind w:leftChars="600" w:left="1260"/>
    </w:pPr>
  </w:style>
  <w:style w:type="paragraph" w:customStyle="1" w:styleId="91">
    <w:name w:val="目录 91"/>
    <w:basedOn w:val="a"/>
    <w:next w:val="a"/>
    <w:uiPriority w:val="99"/>
    <w:qFormat/>
    <w:pPr>
      <w:ind w:leftChars="1600" w:left="3360"/>
    </w:pPr>
  </w:style>
  <w:style w:type="paragraph" w:customStyle="1" w:styleId="210">
    <w:name w:val="目录 21"/>
    <w:basedOn w:val="a"/>
    <w:next w:val="a"/>
    <w:uiPriority w:val="39"/>
    <w:qFormat/>
    <w:pPr>
      <w:ind w:leftChars="200" w:left="420"/>
    </w:pPr>
  </w:style>
  <w:style w:type="paragraph" w:customStyle="1" w:styleId="af5">
    <w:name w:val="章"/>
    <w:basedOn w:val="3"/>
    <w:link w:val="Char9"/>
    <w:qFormat/>
    <w:rPr>
      <w:rFonts w:eastAsia="黑体"/>
      <w:b w:val="0"/>
      <w:sz w:val="21"/>
    </w:rPr>
  </w:style>
  <w:style w:type="paragraph" w:customStyle="1" w:styleId="Default">
    <w:name w:val="Default"/>
    <w:uiPriority w:val="99"/>
    <w:qFormat/>
    <w:pPr>
      <w:widowControl w:val="0"/>
      <w:autoSpaceDE w:val="0"/>
      <w:autoSpaceDN w:val="0"/>
      <w:adjustRightInd w:val="0"/>
      <w:spacing w:line="360" w:lineRule="exact"/>
    </w:pPr>
    <w:rPr>
      <w:rFonts w:ascii="黑体" w:eastAsia="黑体" w:cs="黑体"/>
      <w:color w:val="000000"/>
      <w:sz w:val="24"/>
      <w:szCs w:val="24"/>
    </w:rPr>
  </w:style>
  <w:style w:type="paragraph" w:customStyle="1" w:styleId="12">
    <w:name w:val="修订1"/>
    <w:uiPriority w:val="99"/>
    <w:unhideWhenUsed/>
    <w:qFormat/>
    <w:pPr>
      <w:spacing w:line="360" w:lineRule="exact"/>
    </w:pPr>
    <w:rPr>
      <w:kern w:val="2"/>
      <w:sz w:val="21"/>
      <w:szCs w:val="24"/>
    </w:rPr>
  </w:style>
  <w:style w:type="character" w:customStyle="1" w:styleId="1Char">
    <w:name w:val="标题 1 Char"/>
    <w:link w:val="1"/>
    <w:uiPriority w:val="99"/>
    <w:qFormat/>
    <w:rPr>
      <w:b/>
      <w:bCs/>
      <w:kern w:val="44"/>
      <w:sz w:val="28"/>
      <w:szCs w:val="44"/>
    </w:rPr>
  </w:style>
  <w:style w:type="character" w:customStyle="1" w:styleId="2Char1">
    <w:name w:val="标题 2 Char1"/>
    <w:link w:val="2"/>
    <w:uiPriority w:val="99"/>
    <w:qFormat/>
    <w:rPr>
      <w:rFonts w:ascii="Cambria" w:hAnsi="Cambria"/>
      <w:b/>
      <w:bCs/>
      <w:kern w:val="2"/>
      <w:sz w:val="21"/>
      <w:szCs w:val="32"/>
    </w:rPr>
  </w:style>
  <w:style w:type="paragraph" w:customStyle="1" w:styleId="13">
    <w:name w:val="列出段落1"/>
    <w:basedOn w:val="a"/>
    <w:uiPriority w:val="34"/>
    <w:qFormat/>
    <w:pPr>
      <w:ind w:firstLineChars="200" w:firstLine="420"/>
    </w:pPr>
  </w:style>
  <w:style w:type="paragraph" w:customStyle="1" w:styleId="p0">
    <w:name w:val="p0"/>
    <w:basedOn w:val="a"/>
    <w:uiPriority w:val="99"/>
    <w:qFormat/>
    <w:rPr>
      <w:kern w:val="0"/>
      <w:szCs w:val="21"/>
    </w:rPr>
  </w:style>
  <w:style w:type="character" w:customStyle="1" w:styleId="14">
    <w:name w:val="不明显强调1"/>
    <w:uiPriority w:val="99"/>
    <w:qFormat/>
    <w:rPr>
      <w:i/>
      <w:iCs/>
      <w:color w:val="808080"/>
    </w:rPr>
  </w:style>
  <w:style w:type="paragraph" w:styleId="af6">
    <w:name w:val="No Spacing"/>
    <w:uiPriority w:val="99"/>
    <w:qFormat/>
    <w:rPr>
      <w:kern w:val="2"/>
      <w:sz w:val="21"/>
      <w:szCs w:val="24"/>
    </w:rPr>
  </w:style>
  <w:style w:type="character" w:styleId="af7">
    <w:name w:val="Placeholder Text"/>
    <w:uiPriority w:val="99"/>
    <w:unhideWhenUsed/>
    <w:qFormat/>
    <w:rPr>
      <w:color w:val="808080"/>
    </w:rPr>
  </w:style>
  <w:style w:type="character" w:customStyle="1" w:styleId="3Char">
    <w:name w:val="标题 3 Char"/>
    <w:link w:val="3"/>
    <w:uiPriority w:val="99"/>
    <w:qFormat/>
    <w:rPr>
      <w:b/>
      <w:bCs/>
      <w:kern w:val="2"/>
      <w:sz w:val="32"/>
      <w:szCs w:val="32"/>
    </w:rPr>
  </w:style>
  <w:style w:type="character" w:customStyle="1" w:styleId="Char3">
    <w:name w:val="日期 Char"/>
    <w:link w:val="a8"/>
    <w:uiPriority w:val="99"/>
    <w:qFormat/>
    <w:rPr>
      <w:kern w:val="2"/>
      <w:sz w:val="21"/>
      <w:szCs w:val="24"/>
    </w:rPr>
  </w:style>
  <w:style w:type="character" w:customStyle="1" w:styleId="Char2">
    <w:name w:val="批注文字 Char2"/>
    <w:link w:val="a5"/>
    <w:uiPriority w:val="99"/>
    <w:qFormat/>
    <w:rPr>
      <w:kern w:val="2"/>
      <w:sz w:val="21"/>
      <w:szCs w:val="24"/>
    </w:rPr>
  </w:style>
  <w:style w:type="character" w:customStyle="1" w:styleId="Char10">
    <w:name w:val="批注文字 Char1"/>
    <w:basedOn w:val="a0"/>
    <w:uiPriority w:val="99"/>
    <w:semiHidden/>
    <w:qFormat/>
  </w:style>
  <w:style w:type="character" w:customStyle="1" w:styleId="Char5">
    <w:name w:val="页脚 Char"/>
    <w:link w:val="aa"/>
    <w:uiPriority w:val="99"/>
    <w:qFormat/>
    <w:rPr>
      <w:kern w:val="2"/>
      <w:sz w:val="18"/>
      <w:szCs w:val="18"/>
    </w:rPr>
  </w:style>
  <w:style w:type="character" w:customStyle="1" w:styleId="2Char">
    <w:name w:val="正文文本缩进 2 Char"/>
    <w:link w:val="20"/>
    <w:uiPriority w:val="99"/>
    <w:qFormat/>
    <w:rPr>
      <w:kern w:val="2"/>
      <w:sz w:val="28"/>
      <w:szCs w:val="18"/>
    </w:rPr>
  </w:style>
  <w:style w:type="character" w:customStyle="1" w:styleId="Char8">
    <w:name w:val="批注主题 Char"/>
    <w:link w:val="ad"/>
    <w:uiPriority w:val="99"/>
    <w:semiHidden/>
    <w:qFormat/>
    <w:rPr>
      <w:b/>
      <w:bCs/>
      <w:kern w:val="2"/>
      <w:sz w:val="21"/>
      <w:szCs w:val="24"/>
    </w:rPr>
  </w:style>
  <w:style w:type="character" w:customStyle="1" w:styleId="Char">
    <w:name w:val="文档结构图 Char"/>
    <w:link w:val="a4"/>
    <w:uiPriority w:val="99"/>
    <w:semiHidden/>
    <w:qFormat/>
    <w:rPr>
      <w:kern w:val="2"/>
      <w:sz w:val="21"/>
      <w:szCs w:val="24"/>
      <w:shd w:val="clear" w:color="auto" w:fill="000080"/>
    </w:rPr>
  </w:style>
  <w:style w:type="character" w:customStyle="1" w:styleId="Char4">
    <w:name w:val="批注框文本 Char"/>
    <w:link w:val="a9"/>
    <w:uiPriority w:val="99"/>
    <w:semiHidden/>
    <w:qFormat/>
    <w:rPr>
      <w:kern w:val="2"/>
      <w:sz w:val="18"/>
      <w:szCs w:val="18"/>
    </w:rPr>
  </w:style>
  <w:style w:type="character" w:customStyle="1" w:styleId="Char6">
    <w:name w:val="页眉 Char"/>
    <w:link w:val="ab"/>
    <w:uiPriority w:val="99"/>
    <w:qFormat/>
    <w:rPr>
      <w:kern w:val="2"/>
      <w:sz w:val="18"/>
      <w:szCs w:val="18"/>
    </w:rPr>
  </w:style>
  <w:style w:type="character" w:customStyle="1" w:styleId="2Char0">
    <w:name w:val="正文文本 2 Char"/>
    <w:link w:val="22"/>
    <w:uiPriority w:val="99"/>
    <w:qFormat/>
    <w:rPr>
      <w:rFonts w:ascii="GoudyHandtooled BT" w:hAnsi="GoudyHandtooled BT"/>
      <w:kern w:val="2"/>
      <w:sz w:val="84"/>
      <w:szCs w:val="24"/>
    </w:rPr>
  </w:style>
  <w:style w:type="paragraph" w:customStyle="1" w:styleId="af8">
    <w:name w:val="节"/>
    <w:basedOn w:val="a"/>
    <w:uiPriority w:val="99"/>
    <w:qFormat/>
    <w:pPr>
      <w:widowControl w:val="0"/>
      <w:spacing w:beforeLines="100" w:line="300" w:lineRule="auto"/>
      <w:jc w:val="center"/>
      <w:outlineLvl w:val="1"/>
    </w:pPr>
    <w:rPr>
      <w:b/>
      <w:sz w:val="24"/>
      <w:szCs w:val="20"/>
    </w:rPr>
  </w:style>
  <w:style w:type="paragraph" w:styleId="af9">
    <w:name w:val="Quote"/>
    <w:basedOn w:val="a"/>
    <w:next w:val="a"/>
    <w:link w:val="Char11"/>
    <w:uiPriority w:val="99"/>
    <w:qFormat/>
    <w:rPr>
      <w:i/>
      <w:iCs/>
      <w:color w:val="000000"/>
    </w:rPr>
  </w:style>
  <w:style w:type="character" w:customStyle="1" w:styleId="Char11">
    <w:name w:val="引用 Char1"/>
    <w:link w:val="af9"/>
    <w:uiPriority w:val="99"/>
    <w:qFormat/>
    <w:rPr>
      <w:i/>
      <w:iCs/>
      <w:color w:val="000000"/>
      <w:kern w:val="2"/>
      <w:sz w:val="21"/>
      <w:szCs w:val="24"/>
    </w:rPr>
  </w:style>
  <w:style w:type="character" w:customStyle="1" w:styleId="Char7">
    <w:name w:val="标题 Char"/>
    <w:link w:val="ac"/>
    <w:qFormat/>
    <w:rPr>
      <w:rFonts w:ascii="Cambria" w:hAnsi="Cambria" w:cs="Times New Roman"/>
      <w:b/>
      <w:bCs/>
      <w:kern w:val="2"/>
      <w:sz w:val="32"/>
      <w:szCs w:val="32"/>
    </w:rPr>
  </w:style>
  <w:style w:type="character" w:customStyle="1" w:styleId="Char1">
    <w:name w:val="纯文本 Char"/>
    <w:link w:val="a7"/>
    <w:qFormat/>
    <w:rPr>
      <w:rFonts w:ascii="宋体" w:hAnsi="Courier New"/>
      <w:kern w:val="2"/>
      <w:sz w:val="21"/>
    </w:rPr>
  </w:style>
  <w:style w:type="character" w:customStyle="1" w:styleId="Char9">
    <w:name w:val="章 Char"/>
    <w:link w:val="af5"/>
    <w:uiPriority w:val="99"/>
    <w:qFormat/>
    <w:rPr>
      <w:rFonts w:eastAsia="黑体"/>
      <w:bCs/>
      <w:kern w:val="2"/>
      <w:sz w:val="21"/>
      <w:szCs w:val="32"/>
    </w:rPr>
  </w:style>
  <w:style w:type="character" w:customStyle="1" w:styleId="2Char2">
    <w:name w:val="标题 2 Char"/>
    <w:uiPriority w:val="99"/>
    <w:qFormat/>
    <w:rPr>
      <w:rFonts w:ascii="Cambria" w:hAnsi="Cambria" w:cs="Times New Roman"/>
      <w:bCs/>
      <w:kern w:val="2"/>
      <w:sz w:val="21"/>
      <w:szCs w:val="32"/>
    </w:rPr>
  </w:style>
  <w:style w:type="character" w:customStyle="1" w:styleId="Chara">
    <w:name w:val="批注文字 Char"/>
    <w:uiPriority w:val="99"/>
    <w:qFormat/>
    <w:rPr>
      <w:kern w:val="2"/>
      <w:sz w:val="21"/>
      <w:szCs w:val="24"/>
    </w:rPr>
  </w:style>
  <w:style w:type="character" w:customStyle="1" w:styleId="4Char">
    <w:name w:val="标题 4 Char"/>
    <w:basedOn w:val="a0"/>
    <w:link w:val="4"/>
    <w:qFormat/>
    <w:rPr>
      <w:rFonts w:asciiTheme="majorHAnsi" w:eastAsia="Times New Roman" w:hAnsiTheme="majorHAnsi" w:cstheme="majorBidi"/>
      <w:b/>
      <w:bCs/>
      <w:kern w:val="2"/>
      <w:sz w:val="21"/>
      <w:szCs w:val="28"/>
    </w:rPr>
  </w:style>
  <w:style w:type="paragraph" w:customStyle="1" w:styleId="15">
    <w:name w:val="修订1"/>
    <w:uiPriority w:val="99"/>
    <w:unhideWhenUsed/>
    <w:qFormat/>
    <w:pPr>
      <w:spacing w:line="360" w:lineRule="exact"/>
    </w:pPr>
    <w:rPr>
      <w:kern w:val="2"/>
      <w:sz w:val="21"/>
      <w:szCs w:val="24"/>
    </w:rPr>
  </w:style>
  <w:style w:type="paragraph" w:customStyle="1" w:styleId="120">
    <w:name w:val="列出段落12"/>
    <w:basedOn w:val="a"/>
    <w:uiPriority w:val="34"/>
    <w:qFormat/>
    <w:pPr>
      <w:ind w:firstLineChars="200" w:firstLine="420"/>
    </w:pPr>
  </w:style>
  <w:style w:type="character" w:customStyle="1" w:styleId="16">
    <w:name w:val="不明显强调1"/>
    <w:basedOn w:val="a0"/>
    <w:uiPriority w:val="99"/>
    <w:qFormat/>
    <w:rPr>
      <w:i/>
      <w:iCs/>
      <w:color w:val="7F7F7F" w:themeColor="text1" w:themeTint="80"/>
    </w:rPr>
  </w:style>
  <w:style w:type="paragraph" w:customStyle="1" w:styleId="17">
    <w:name w:val="无间隔1"/>
    <w:uiPriority w:val="99"/>
    <w:qFormat/>
    <w:rPr>
      <w:kern w:val="2"/>
      <w:sz w:val="21"/>
      <w:szCs w:val="24"/>
    </w:rPr>
  </w:style>
  <w:style w:type="character" w:customStyle="1" w:styleId="18">
    <w:name w:val="占位符文本1"/>
    <w:basedOn w:val="a0"/>
    <w:uiPriority w:val="99"/>
    <w:unhideWhenUsed/>
    <w:qFormat/>
    <w:rPr>
      <w:color w:val="808080"/>
    </w:rPr>
  </w:style>
  <w:style w:type="paragraph" w:customStyle="1" w:styleId="19">
    <w:name w:val="引用1"/>
    <w:basedOn w:val="a"/>
    <w:next w:val="a"/>
    <w:link w:val="Charb"/>
    <w:uiPriority w:val="99"/>
    <w:qFormat/>
    <w:rPr>
      <w:i/>
      <w:iCs/>
      <w:color w:val="000000" w:themeColor="text1"/>
    </w:rPr>
  </w:style>
  <w:style w:type="character" w:customStyle="1" w:styleId="Charb">
    <w:name w:val="引用 Char"/>
    <w:basedOn w:val="a0"/>
    <w:link w:val="19"/>
    <w:uiPriority w:val="99"/>
    <w:qFormat/>
    <w:rPr>
      <w:i/>
      <w:iCs/>
      <w:color w:val="000000" w:themeColor="text1"/>
      <w:kern w:val="2"/>
      <w:sz w:val="21"/>
      <w:szCs w:val="24"/>
    </w:rPr>
  </w:style>
  <w:style w:type="paragraph" w:customStyle="1" w:styleId="111">
    <w:name w:val="列出段落11"/>
    <w:basedOn w:val="a"/>
    <w:uiPriority w:val="34"/>
    <w:qFormat/>
    <w:pPr>
      <w:widowControl w:val="0"/>
      <w:spacing w:line="240" w:lineRule="auto"/>
      <w:ind w:firstLineChars="200" w:firstLine="420"/>
      <w:jc w:val="both"/>
    </w:pPr>
    <w:rPr>
      <w:rFonts w:ascii="Calibri" w:hAnsi="Calibri"/>
      <w:szCs w:val="22"/>
    </w:rPr>
  </w:style>
  <w:style w:type="paragraph" w:customStyle="1" w:styleId="112">
    <w:name w:val="无间隔11"/>
    <w:uiPriority w:val="99"/>
    <w:qFormat/>
    <w:rPr>
      <w:kern w:val="2"/>
      <w:sz w:val="21"/>
      <w:szCs w:val="24"/>
    </w:rPr>
  </w:style>
  <w:style w:type="character" w:customStyle="1" w:styleId="Charc">
    <w:name w:val="标准（正文） Char"/>
    <w:link w:val="afa"/>
    <w:qFormat/>
    <w:locked/>
    <w:rPr>
      <w:rFonts w:ascii="宋体" w:hAnsi="宋体"/>
      <w:color w:val="000000"/>
      <w:szCs w:val="21"/>
    </w:rPr>
  </w:style>
  <w:style w:type="paragraph" w:customStyle="1" w:styleId="afa">
    <w:name w:val="标准（正文）"/>
    <w:basedOn w:val="a"/>
    <w:link w:val="Charc"/>
    <w:qFormat/>
    <w:pPr>
      <w:widowControl w:val="0"/>
      <w:spacing w:line="240" w:lineRule="auto"/>
      <w:ind w:firstLineChars="200" w:firstLine="200"/>
      <w:jc w:val="both"/>
    </w:pPr>
    <w:rPr>
      <w:rFonts w:ascii="宋体" w:hAnsi="宋体"/>
      <w:color w:val="000000"/>
      <w:kern w:val="0"/>
      <w:sz w:val="20"/>
      <w:szCs w:val="21"/>
    </w:rPr>
  </w:style>
  <w:style w:type="paragraph" w:customStyle="1" w:styleId="23">
    <w:name w:val="修订2"/>
    <w:uiPriority w:val="99"/>
    <w:unhideWhenUsed/>
    <w:qFormat/>
    <w:pPr>
      <w:spacing w:line="360" w:lineRule="exact"/>
    </w:pPr>
    <w:rPr>
      <w:kern w:val="2"/>
      <w:sz w:val="21"/>
      <w:szCs w:val="24"/>
    </w:rPr>
  </w:style>
  <w:style w:type="paragraph" w:styleId="afb">
    <w:name w:val="List Paragraph"/>
    <w:basedOn w:val="a"/>
    <w:uiPriority w:val="34"/>
    <w:qFormat/>
    <w:pPr>
      <w:ind w:firstLineChars="200" w:firstLine="420"/>
    </w:pPr>
  </w:style>
  <w:style w:type="character" w:customStyle="1" w:styleId="24">
    <w:name w:val="不明显强调2"/>
    <w:basedOn w:val="a0"/>
    <w:uiPriority w:val="99"/>
    <w:qFormat/>
    <w:rPr>
      <w:i/>
      <w:iCs/>
      <w:color w:val="7F7F7F" w:themeColor="text1" w:themeTint="80"/>
    </w:rPr>
  </w:style>
  <w:style w:type="paragraph" w:customStyle="1" w:styleId="Char40">
    <w:name w:val="Char4"/>
    <w:basedOn w:val="a"/>
    <w:qFormat/>
    <w:pPr>
      <w:widowControl w:val="0"/>
      <w:spacing w:line="240" w:lineRule="auto"/>
      <w:jc w:val="both"/>
    </w:pPr>
    <w:rPr>
      <w:rFonts w:ascii="Tahoma" w:hAnsi="Tahoma"/>
      <w:sz w:val="24"/>
      <w:szCs w:val="20"/>
    </w:rPr>
  </w:style>
  <w:style w:type="paragraph" w:customStyle="1" w:styleId="TOC1">
    <w:name w:val="TOC 标题1"/>
    <w:basedOn w:val="1"/>
    <w:next w:val="a"/>
    <w:uiPriority w:val="39"/>
    <w:semiHidden/>
    <w:unhideWhenUsed/>
    <w:qFormat/>
    <w:pPr>
      <w:spacing w:before="480" w:after="0" w:line="276" w:lineRule="auto"/>
      <w:jc w:val="left"/>
      <w:outlineLvl w:val="9"/>
    </w:pPr>
    <w:rPr>
      <w:rFonts w:asciiTheme="majorHAnsi" w:eastAsiaTheme="majorEastAsia" w:hAnsiTheme="majorHAnsi" w:cstheme="majorBidi"/>
      <w:color w:val="2F5496" w:themeColor="accent1" w:themeShade="BF"/>
      <w:kern w:val="0"/>
      <w:szCs w:val="28"/>
    </w:rPr>
  </w:style>
  <w:style w:type="paragraph" w:customStyle="1" w:styleId="afc">
    <w:name w:val="条文"/>
    <w:basedOn w:val="a"/>
    <w:link w:val="Chard"/>
    <w:qFormat/>
    <w:pPr>
      <w:widowControl w:val="0"/>
      <w:adjustRightInd w:val="0"/>
      <w:snapToGrid w:val="0"/>
      <w:spacing w:line="360" w:lineRule="auto"/>
      <w:jc w:val="both"/>
      <w:outlineLvl w:val="2"/>
    </w:pPr>
    <w:rPr>
      <w:sz w:val="24"/>
      <w:szCs w:val="20"/>
    </w:rPr>
  </w:style>
  <w:style w:type="paragraph" w:customStyle="1" w:styleId="afd">
    <w:name w:val="款"/>
    <w:basedOn w:val="a"/>
    <w:link w:val="Chare"/>
    <w:qFormat/>
    <w:pPr>
      <w:widowControl w:val="0"/>
      <w:adjustRightInd w:val="0"/>
      <w:snapToGrid w:val="0"/>
      <w:spacing w:line="360" w:lineRule="auto"/>
      <w:jc w:val="both"/>
    </w:pPr>
    <w:rPr>
      <w:sz w:val="24"/>
      <w:szCs w:val="20"/>
    </w:rPr>
  </w:style>
  <w:style w:type="character" w:customStyle="1" w:styleId="Chard">
    <w:name w:val="条文 Char"/>
    <w:link w:val="afc"/>
    <w:qFormat/>
    <w:locked/>
    <w:rPr>
      <w:kern w:val="2"/>
      <w:sz w:val="24"/>
    </w:rPr>
  </w:style>
  <w:style w:type="paragraph" w:customStyle="1" w:styleId="afe">
    <w:name w:val="条文说明"/>
    <w:basedOn w:val="a6"/>
    <w:link w:val="Charf"/>
    <w:qFormat/>
    <w:pPr>
      <w:widowControl w:val="0"/>
      <w:adjustRightInd w:val="0"/>
      <w:snapToGrid w:val="0"/>
      <w:spacing w:after="0" w:line="360" w:lineRule="auto"/>
      <w:ind w:firstLineChars="200" w:firstLine="200"/>
      <w:jc w:val="both"/>
    </w:pPr>
    <w:rPr>
      <w:color w:val="0070C0"/>
      <w:sz w:val="24"/>
    </w:rPr>
  </w:style>
  <w:style w:type="character" w:customStyle="1" w:styleId="Charf">
    <w:name w:val="条文说明 Char"/>
    <w:basedOn w:val="Char0"/>
    <w:link w:val="afe"/>
    <w:qFormat/>
    <w:rPr>
      <w:color w:val="0070C0"/>
      <w:kern w:val="2"/>
      <w:sz w:val="24"/>
      <w:szCs w:val="24"/>
    </w:rPr>
  </w:style>
  <w:style w:type="character" w:customStyle="1" w:styleId="Char0">
    <w:name w:val="正文文本 Char"/>
    <w:basedOn w:val="a0"/>
    <w:link w:val="a6"/>
    <w:semiHidden/>
    <w:qFormat/>
    <w:rPr>
      <w:kern w:val="2"/>
      <w:sz w:val="21"/>
      <w:szCs w:val="24"/>
    </w:rPr>
  </w:style>
  <w:style w:type="character" w:customStyle="1" w:styleId="Chare">
    <w:name w:val="款 Char"/>
    <w:basedOn w:val="Chard"/>
    <w:link w:val="afd"/>
    <w:qFormat/>
    <w:rPr>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1" Type="http://schemas.openxmlformats.org/officeDocument/2006/relationships/image" Target="media/image9.wmf"/><Relationship Id="rId42" Type="http://schemas.openxmlformats.org/officeDocument/2006/relationships/image" Target="media/image21.wmf"/><Relationship Id="rId63" Type="http://schemas.openxmlformats.org/officeDocument/2006/relationships/oleObject" Target="embeddings/oleObject20.bin"/><Relationship Id="rId84" Type="http://schemas.openxmlformats.org/officeDocument/2006/relationships/image" Target="media/image42.wmf"/><Relationship Id="rId138" Type="http://schemas.openxmlformats.org/officeDocument/2006/relationships/image" Target="media/image70.wmf"/><Relationship Id="rId107" Type="http://schemas.openxmlformats.org/officeDocument/2006/relationships/image" Target="media/image57.wmf"/><Relationship Id="rId11" Type="http://schemas.openxmlformats.org/officeDocument/2006/relationships/header" Target="header2.xml"/><Relationship Id="rId32" Type="http://schemas.openxmlformats.org/officeDocument/2006/relationships/image" Target="media/image15.wmf"/><Relationship Id="rId53" Type="http://schemas.openxmlformats.org/officeDocument/2006/relationships/oleObject" Target="embeddings/oleObject15.bin"/><Relationship Id="rId74" Type="http://schemas.openxmlformats.org/officeDocument/2006/relationships/image" Target="media/image37.wmf"/><Relationship Id="rId128" Type="http://schemas.openxmlformats.org/officeDocument/2006/relationships/image" Target="media/image65.wmf"/><Relationship Id="rId149" Type="http://schemas.openxmlformats.org/officeDocument/2006/relationships/header" Target="header6.xml"/><Relationship Id="rId5" Type="http://schemas.openxmlformats.org/officeDocument/2006/relationships/settings" Target="settings.xml"/><Relationship Id="rId95" Type="http://schemas.openxmlformats.org/officeDocument/2006/relationships/image" Target="media/image48.png"/><Relationship Id="rId22" Type="http://schemas.openxmlformats.org/officeDocument/2006/relationships/oleObject" Target="embeddings/oleObject1.bin"/><Relationship Id="rId27" Type="http://schemas.openxmlformats.org/officeDocument/2006/relationships/oleObject" Target="embeddings/oleObject3.bin"/><Relationship Id="rId43" Type="http://schemas.openxmlformats.org/officeDocument/2006/relationships/oleObject" Target="embeddings/oleObject10.bin"/><Relationship Id="rId48" Type="http://schemas.openxmlformats.org/officeDocument/2006/relationships/image" Target="media/image24.wmf"/><Relationship Id="rId64" Type="http://schemas.openxmlformats.org/officeDocument/2006/relationships/image" Target="media/image32.wmf"/><Relationship Id="rId69" Type="http://schemas.openxmlformats.org/officeDocument/2006/relationships/oleObject" Target="embeddings/oleObject23.bin"/><Relationship Id="rId113" Type="http://schemas.openxmlformats.org/officeDocument/2006/relationships/oleObject" Target="embeddings/oleObject42.bin"/><Relationship Id="rId118" Type="http://schemas.openxmlformats.org/officeDocument/2006/relationships/oleObject" Target="embeddings/oleObject46.bin"/><Relationship Id="rId134" Type="http://schemas.openxmlformats.org/officeDocument/2006/relationships/image" Target="media/image68.wmf"/><Relationship Id="rId139" Type="http://schemas.openxmlformats.org/officeDocument/2006/relationships/oleObject" Target="embeddings/oleObject57.bin"/><Relationship Id="rId80" Type="http://schemas.openxmlformats.org/officeDocument/2006/relationships/image" Target="media/image40.wmf"/><Relationship Id="rId85" Type="http://schemas.openxmlformats.org/officeDocument/2006/relationships/oleObject" Target="embeddings/oleObject31.bin"/><Relationship Id="rId150"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oleObject" Target="embeddings/oleObject6.bin"/><Relationship Id="rId38" Type="http://schemas.openxmlformats.org/officeDocument/2006/relationships/image" Target="media/image18.wmf"/><Relationship Id="rId59" Type="http://schemas.openxmlformats.org/officeDocument/2006/relationships/oleObject" Target="embeddings/oleObject18.bin"/><Relationship Id="rId103" Type="http://schemas.openxmlformats.org/officeDocument/2006/relationships/image" Target="media/image55.wmf"/><Relationship Id="rId108" Type="http://schemas.openxmlformats.org/officeDocument/2006/relationships/oleObject" Target="embeddings/oleObject39.bin"/><Relationship Id="rId124" Type="http://schemas.openxmlformats.org/officeDocument/2006/relationships/oleObject" Target="embeddings/oleObject50.bin"/><Relationship Id="rId129" Type="http://schemas.openxmlformats.org/officeDocument/2006/relationships/oleObject" Target="embeddings/oleObject52.bin"/><Relationship Id="rId54" Type="http://schemas.openxmlformats.org/officeDocument/2006/relationships/image" Target="media/image27.wmf"/><Relationship Id="rId70" Type="http://schemas.openxmlformats.org/officeDocument/2006/relationships/image" Target="media/image35.wmf"/><Relationship Id="rId75" Type="http://schemas.openxmlformats.org/officeDocument/2006/relationships/oleObject" Target="embeddings/oleObject26.bin"/><Relationship Id="rId91" Type="http://schemas.openxmlformats.org/officeDocument/2006/relationships/oleObject" Target="embeddings/oleObject34.bin"/><Relationship Id="rId96" Type="http://schemas.openxmlformats.org/officeDocument/2006/relationships/image" Target="media/image49.png"/><Relationship Id="rId140" Type="http://schemas.openxmlformats.org/officeDocument/2006/relationships/image" Target="media/image71.wmf"/><Relationship Id="rId145" Type="http://schemas.openxmlformats.org/officeDocument/2006/relationships/oleObject" Target="embeddings/oleObject60.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wmf"/><Relationship Id="rId28" Type="http://schemas.openxmlformats.org/officeDocument/2006/relationships/image" Target="media/image13.wmf"/><Relationship Id="rId49" Type="http://schemas.openxmlformats.org/officeDocument/2006/relationships/oleObject" Target="embeddings/oleObject13.bin"/><Relationship Id="rId114" Type="http://schemas.openxmlformats.org/officeDocument/2006/relationships/oleObject" Target="embeddings/oleObject43.bin"/><Relationship Id="rId119" Type="http://schemas.openxmlformats.org/officeDocument/2006/relationships/oleObject" Target="embeddings/oleObject47.bin"/><Relationship Id="rId44" Type="http://schemas.openxmlformats.org/officeDocument/2006/relationships/image" Target="media/image22.wmf"/><Relationship Id="rId60" Type="http://schemas.openxmlformats.org/officeDocument/2006/relationships/image" Target="media/image30.wmf"/><Relationship Id="rId65" Type="http://schemas.openxmlformats.org/officeDocument/2006/relationships/oleObject" Target="embeddings/oleObject21.bin"/><Relationship Id="rId81" Type="http://schemas.openxmlformats.org/officeDocument/2006/relationships/oleObject" Target="embeddings/oleObject29.bin"/><Relationship Id="rId86" Type="http://schemas.openxmlformats.org/officeDocument/2006/relationships/image" Target="media/image43.wmf"/><Relationship Id="rId130" Type="http://schemas.openxmlformats.org/officeDocument/2006/relationships/image" Target="media/image66.wmf"/><Relationship Id="rId135" Type="http://schemas.openxmlformats.org/officeDocument/2006/relationships/oleObject" Target="embeddings/oleObject55.bin"/><Relationship Id="rId151"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oleObject" Target="embeddings/oleObject9.bin"/><Relationship Id="rId109" Type="http://schemas.openxmlformats.org/officeDocument/2006/relationships/image" Target="media/image58.wmf"/><Relationship Id="rId34" Type="http://schemas.openxmlformats.org/officeDocument/2006/relationships/image" Target="media/image16.wmf"/><Relationship Id="rId50" Type="http://schemas.openxmlformats.org/officeDocument/2006/relationships/image" Target="media/image25.wmf"/><Relationship Id="rId55" Type="http://schemas.openxmlformats.org/officeDocument/2006/relationships/oleObject" Target="embeddings/oleObject16.bin"/><Relationship Id="rId76" Type="http://schemas.openxmlformats.org/officeDocument/2006/relationships/image" Target="media/image38.wmf"/><Relationship Id="rId97" Type="http://schemas.openxmlformats.org/officeDocument/2006/relationships/image" Target="media/image50.png"/><Relationship Id="rId104" Type="http://schemas.openxmlformats.org/officeDocument/2006/relationships/oleObject" Target="embeddings/oleObject37.bin"/><Relationship Id="rId120" Type="http://schemas.openxmlformats.org/officeDocument/2006/relationships/oleObject" Target="embeddings/oleObject48.bin"/><Relationship Id="rId125" Type="http://schemas.openxmlformats.org/officeDocument/2006/relationships/image" Target="media/image63.png"/><Relationship Id="rId141" Type="http://schemas.openxmlformats.org/officeDocument/2006/relationships/oleObject" Target="embeddings/oleObject58.bin"/><Relationship Id="rId146"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oleObject" Target="embeddings/oleObject24.bin"/><Relationship Id="rId92" Type="http://schemas.openxmlformats.org/officeDocument/2006/relationships/image" Target="media/image46.wmf"/><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oleObject" Target="embeddings/oleObject2.bin"/><Relationship Id="rId40" Type="http://schemas.openxmlformats.org/officeDocument/2006/relationships/image" Target="media/image19.png"/><Relationship Id="rId45" Type="http://schemas.openxmlformats.org/officeDocument/2006/relationships/oleObject" Target="embeddings/oleObject11.bin"/><Relationship Id="rId66" Type="http://schemas.openxmlformats.org/officeDocument/2006/relationships/image" Target="media/image33.wmf"/><Relationship Id="rId87" Type="http://schemas.openxmlformats.org/officeDocument/2006/relationships/oleObject" Target="embeddings/oleObject32.bin"/><Relationship Id="rId110" Type="http://schemas.openxmlformats.org/officeDocument/2006/relationships/oleObject" Target="embeddings/oleObject40.bin"/><Relationship Id="rId115" Type="http://schemas.openxmlformats.org/officeDocument/2006/relationships/oleObject" Target="embeddings/oleObject44.bin"/><Relationship Id="rId131" Type="http://schemas.openxmlformats.org/officeDocument/2006/relationships/oleObject" Target="embeddings/oleObject53.bin"/><Relationship Id="rId136" Type="http://schemas.openxmlformats.org/officeDocument/2006/relationships/image" Target="media/image69.wmf"/><Relationship Id="rId61" Type="http://schemas.openxmlformats.org/officeDocument/2006/relationships/oleObject" Target="embeddings/oleObject19.bin"/><Relationship Id="rId82" Type="http://schemas.openxmlformats.org/officeDocument/2006/relationships/image" Target="media/image41.wmf"/><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4.wmf"/><Relationship Id="rId35" Type="http://schemas.openxmlformats.org/officeDocument/2006/relationships/oleObject" Target="embeddings/oleObject7.bin"/><Relationship Id="rId56" Type="http://schemas.openxmlformats.org/officeDocument/2006/relationships/image" Target="media/image28.wmf"/><Relationship Id="rId77" Type="http://schemas.openxmlformats.org/officeDocument/2006/relationships/oleObject" Target="embeddings/oleObject27.bin"/><Relationship Id="rId100" Type="http://schemas.openxmlformats.org/officeDocument/2006/relationships/image" Target="media/image53.png"/><Relationship Id="rId105" Type="http://schemas.openxmlformats.org/officeDocument/2006/relationships/image" Target="media/image56.wmf"/><Relationship Id="rId126" Type="http://schemas.openxmlformats.org/officeDocument/2006/relationships/image" Target="media/image64.wmf"/><Relationship Id="rId147"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oleObject" Target="embeddings/oleObject14.bin"/><Relationship Id="rId72" Type="http://schemas.openxmlformats.org/officeDocument/2006/relationships/image" Target="media/image36.wmf"/><Relationship Id="rId93" Type="http://schemas.openxmlformats.org/officeDocument/2006/relationships/oleObject" Target="embeddings/oleObject35.bin"/><Relationship Id="rId98" Type="http://schemas.openxmlformats.org/officeDocument/2006/relationships/image" Target="media/image51.png"/><Relationship Id="rId121" Type="http://schemas.openxmlformats.org/officeDocument/2006/relationships/oleObject" Target="embeddings/oleObject49.bin"/><Relationship Id="rId142" Type="http://schemas.openxmlformats.org/officeDocument/2006/relationships/image" Target="media/image72.wmf"/><Relationship Id="rId3" Type="http://schemas.openxmlformats.org/officeDocument/2006/relationships/numbering" Target="numbering.xml"/><Relationship Id="rId25" Type="http://schemas.openxmlformats.org/officeDocument/2006/relationships/image" Target="media/image11.png"/><Relationship Id="rId46" Type="http://schemas.openxmlformats.org/officeDocument/2006/relationships/image" Target="media/image23.wmf"/><Relationship Id="rId67" Type="http://schemas.openxmlformats.org/officeDocument/2006/relationships/oleObject" Target="embeddings/oleObject22.bin"/><Relationship Id="rId116" Type="http://schemas.openxmlformats.org/officeDocument/2006/relationships/image" Target="media/image60.wmf"/><Relationship Id="rId137" Type="http://schemas.openxmlformats.org/officeDocument/2006/relationships/oleObject" Target="embeddings/oleObject56.bin"/><Relationship Id="rId20" Type="http://schemas.openxmlformats.org/officeDocument/2006/relationships/image" Target="media/image8.png"/><Relationship Id="rId41" Type="http://schemas.openxmlformats.org/officeDocument/2006/relationships/image" Target="media/image20.png"/><Relationship Id="rId62" Type="http://schemas.openxmlformats.org/officeDocument/2006/relationships/image" Target="media/image31.wmf"/><Relationship Id="rId83" Type="http://schemas.openxmlformats.org/officeDocument/2006/relationships/oleObject" Target="embeddings/oleObject30.bin"/><Relationship Id="rId88" Type="http://schemas.openxmlformats.org/officeDocument/2006/relationships/image" Target="media/image44.wmf"/><Relationship Id="rId111" Type="http://schemas.openxmlformats.org/officeDocument/2006/relationships/image" Target="media/image59.wmf"/><Relationship Id="rId132" Type="http://schemas.openxmlformats.org/officeDocument/2006/relationships/image" Target="media/image67.wmf"/><Relationship Id="rId15" Type="http://schemas.openxmlformats.org/officeDocument/2006/relationships/image" Target="media/image3.png"/><Relationship Id="rId36" Type="http://schemas.openxmlformats.org/officeDocument/2006/relationships/image" Target="media/image17.wmf"/><Relationship Id="rId57" Type="http://schemas.openxmlformats.org/officeDocument/2006/relationships/oleObject" Target="embeddings/oleObject17.bin"/><Relationship Id="rId106" Type="http://schemas.openxmlformats.org/officeDocument/2006/relationships/oleObject" Target="embeddings/oleObject38.bin"/><Relationship Id="rId127" Type="http://schemas.openxmlformats.org/officeDocument/2006/relationships/oleObject" Target="embeddings/oleObject51.bin"/><Relationship Id="rId10" Type="http://schemas.openxmlformats.org/officeDocument/2006/relationships/header" Target="header1.xml"/><Relationship Id="rId31" Type="http://schemas.openxmlformats.org/officeDocument/2006/relationships/oleObject" Target="embeddings/oleObject5.bin"/><Relationship Id="rId52" Type="http://schemas.openxmlformats.org/officeDocument/2006/relationships/image" Target="media/image26.wmf"/><Relationship Id="rId73" Type="http://schemas.openxmlformats.org/officeDocument/2006/relationships/oleObject" Target="embeddings/oleObject25.bin"/><Relationship Id="rId78" Type="http://schemas.openxmlformats.org/officeDocument/2006/relationships/image" Target="media/image39.wmf"/><Relationship Id="rId94" Type="http://schemas.openxmlformats.org/officeDocument/2006/relationships/image" Target="media/image47.png"/><Relationship Id="rId99" Type="http://schemas.openxmlformats.org/officeDocument/2006/relationships/image" Target="media/image52.png"/><Relationship Id="rId101" Type="http://schemas.openxmlformats.org/officeDocument/2006/relationships/image" Target="media/image54.wmf"/><Relationship Id="rId122" Type="http://schemas.openxmlformats.org/officeDocument/2006/relationships/image" Target="media/image61.png"/><Relationship Id="rId143" Type="http://schemas.openxmlformats.org/officeDocument/2006/relationships/oleObject" Target="embeddings/oleObject59.bin"/><Relationship Id="rId148"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2.wmf"/><Relationship Id="rId47" Type="http://schemas.openxmlformats.org/officeDocument/2006/relationships/oleObject" Target="embeddings/oleObject12.bin"/><Relationship Id="rId68" Type="http://schemas.openxmlformats.org/officeDocument/2006/relationships/image" Target="media/image34.wmf"/><Relationship Id="rId89" Type="http://schemas.openxmlformats.org/officeDocument/2006/relationships/oleObject" Target="embeddings/oleObject33.bin"/><Relationship Id="rId112" Type="http://schemas.openxmlformats.org/officeDocument/2006/relationships/oleObject" Target="embeddings/oleObject41.bin"/><Relationship Id="rId133" Type="http://schemas.openxmlformats.org/officeDocument/2006/relationships/oleObject" Target="embeddings/oleObject54.bin"/><Relationship Id="rId16" Type="http://schemas.openxmlformats.org/officeDocument/2006/relationships/image" Target="media/image4.png"/><Relationship Id="rId37" Type="http://schemas.openxmlformats.org/officeDocument/2006/relationships/oleObject" Target="embeddings/oleObject8.bin"/><Relationship Id="rId58" Type="http://schemas.openxmlformats.org/officeDocument/2006/relationships/image" Target="media/image29.wmf"/><Relationship Id="rId79" Type="http://schemas.openxmlformats.org/officeDocument/2006/relationships/oleObject" Target="embeddings/oleObject28.bin"/><Relationship Id="rId102" Type="http://schemas.openxmlformats.org/officeDocument/2006/relationships/oleObject" Target="embeddings/oleObject36.bin"/><Relationship Id="rId123" Type="http://schemas.openxmlformats.org/officeDocument/2006/relationships/image" Target="media/image62.wmf"/><Relationship Id="rId144" Type="http://schemas.openxmlformats.org/officeDocument/2006/relationships/image" Target="media/image73.wmf"/><Relationship Id="rId90" Type="http://schemas.openxmlformats.org/officeDocument/2006/relationships/image" Target="media/image45.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EAA105-F8CC-42AB-8F70-9DAAEE3EF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8448</Words>
  <Characters>48157</Characters>
  <Application>Microsoft Office Word</Application>
  <DocSecurity>0</DocSecurity>
  <Lines>401</Lines>
  <Paragraphs>112</Paragraphs>
  <ScaleCrop>false</ScaleCrop>
  <Company>Users</Company>
  <LinksUpToDate>false</LinksUpToDate>
  <CharactersWithSpaces>56493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叠合板式混凝土结构</dc:title>
  <dc:creator>plan08</dc:creator>
  <cp:lastModifiedBy>Hong Ding</cp:lastModifiedBy>
  <cp:revision>3</cp:revision>
  <cp:lastPrinted>2020-11-26T07:27:00Z</cp:lastPrinted>
  <dcterms:created xsi:type="dcterms:W3CDTF">2020-12-30T01:05:00Z</dcterms:created>
  <dcterms:modified xsi:type="dcterms:W3CDTF">2020-12-30T01:05:00Z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2052-11.8.2.8950</vt:lpwstr>
  </property>
</Properties>
</file>