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8B" w:rsidRDefault="004A5C58">
      <w:pPr>
        <w:pStyle w:val="afffffff8"/>
        <w:framePr w:wrap="around" w:vAnchor="page" w:hAnchor="page" w:x="1424" w:y="827"/>
        <w:rPr>
          <w:rFonts w:ascii="Times New Roman"/>
          <w:color w:val="000000" w:themeColor="text1"/>
        </w:rPr>
      </w:pPr>
      <w:bookmarkStart w:id="0" w:name="OLE_LINK1"/>
      <w:bookmarkStart w:id="1" w:name="_Toc337542146"/>
      <w:bookmarkStart w:id="2" w:name="_Toc332974258"/>
      <w:r>
        <w:rPr>
          <w:rFonts w:ascii="Times New Roman"/>
          <w:color w:val="000000" w:themeColor="text1"/>
        </w:rPr>
        <w:t>ICS 91.140</w:t>
      </w:r>
    </w:p>
    <w:p w:rsidR="00DA6E8B" w:rsidRDefault="004A5C58">
      <w:pPr>
        <w:pStyle w:val="afffffff8"/>
        <w:framePr w:wrap="around" w:vAnchor="page" w:hAnchor="page" w:x="1424" w:y="827"/>
        <w:rPr>
          <w:rFonts w:ascii="Times New Roman"/>
          <w:color w:val="000000" w:themeColor="text1"/>
        </w:rPr>
      </w:pPr>
      <w:r>
        <w:rPr>
          <w:rFonts w:ascii="Times New Roman"/>
          <w:color w:val="000000" w:themeColor="text1"/>
        </w:rPr>
        <w:t>P 45</w:t>
      </w:r>
    </w:p>
    <w:p w:rsidR="00DA6E8B" w:rsidRDefault="00DA6E8B">
      <w:pPr>
        <w:rPr>
          <w:b/>
          <w:bCs/>
          <w:color w:val="000000" w:themeColor="text1"/>
          <w:kern w:val="0"/>
          <w:sz w:val="24"/>
          <w:lang w:val="zh-CN"/>
        </w:rPr>
      </w:pPr>
    </w:p>
    <w:p w:rsidR="00DA6E8B" w:rsidRDefault="004A5C58">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Pr>
          <w:rFonts w:eastAsia="黑体"/>
          <w:color w:val="000000" w:themeColor="text1"/>
          <w:spacing w:val="-40"/>
          <w:kern w:val="0"/>
          <w:sz w:val="48"/>
          <w:szCs w:val="52"/>
        </w:rPr>
        <w:t>团体标准</w:t>
      </w:r>
    </w:p>
    <w:p w:rsidR="00DA6E8B" w:rsidRDefault="004A5C58">
      <w:pPr>
        <w:framePr w:w="8864" w:h="1242" w:hRule="exact" w:hSpace="284" w:wrap="around" w:vAnchor="page" w:hAnchor="page" w:x="1645" w:y="2910" w:anchorLock="1"/>
        <w:widowControl/>
        <w:spacing w:before="357" w:line="280" w:lineRule="exact"/>
        <w:ind w:right="280"/>
        <w:jc w:val="right"/>
        <w:rPr>
          <w:rFonts w:eastAsia="黑体"/>
          <w:color w:val="000000" w:themeColor="text1"/>
          <w:kern w:val="0"/>
          <w:sz w:val="28"/>
          <w:szCs w:val="28"/>
        </w:rPr>
      </w:pPr>
      <w:r>
        <w:rPr>
          <w:rFonts w:eastAsia="黑体"/>
          <w:color w:val="000000" w:themeColor="text1"/>
          <w:kern w:val="0"/>
          <w:sz w:val="28"/>
          <w:szCs w:val="28"/>
        </w:rPr>
        <w:t>T/CECSXXXXX—20</w:t>
      </w:r>
      <w:r>
        <w:rPr>
          <w:rFonts w:eastAsia="黑体" w:hint="eastAsia"/>
          <w:color w:val="000000" w:themeColor="text1"/>
          <w:kern w:val="0"/>
          <w:sz w:val="28"/>
          <w:szCs w:val="28"/>
        </w:rPr>
        <w:t>2</w:t>
      </w:r>
      <w:r>
        <w:rPr>
          <w:rFonts w:eastAsia="黑体"/>
          <w:color w:val="000000" w:themeColor="text1"/>
          <w:kern w:val="0"/>
          <w:sz w:val="28"/>
          <w:szCs w:val="28"/>
        </w:rPr>
        <w:t>X</w:t>
      </w:r>
    </w:p>
    <w:tbl>
      <w:tblPr>
        <w:tblW w:w="8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9"/>
      </w:tblGrid>
      <w:tr w:rsidR="00DA6E8B">
        <w:trPr>
          <w:trHeight w:val="392"/>
        </w:trPr>
        <w:tc>
          <w:tcPr>
            <w:tcW w:w="8739" w:type="dxa"/>
            <w:tcBorders>
              <w:top w:val="nil"/>
              <w:left w:val="nil"/>
              <w:bottom w:val="nil"/>
              <w:right w:val="nil"/>
            </w:tcBorders>
          </w:tcPr>
          <w:p w:rsidR="00DA6E8B" w:rsidRDefault="00BF069C">
            <w:pPr>
              <w:framePr w:w="8864" w:h="1242" w:hRule="exact" w:hSpace="284" w:wrap="around" w:vAnchor="page" w:hAnchor="page" w:x="1645" w:y="2910" w:anchorLock="1"/>
              <w:widowControl/>
              <w:spacing w:before="57" w:line="280" w:lineRule="exact"/>
              <w:jc w:val="right"/>
              <w:rPr>
                <w:color w:val="000000" w:themeColor="text1"/>
                <w:kern w:val="0"/>
                <w:szCs w:val="21"/>
              </w:rPr>
            </w:pPr>
            <w:bookmarkStart w:id="3" w:name="DT"/>
            <w:r>
              <w:rPr>
                <w:color w:val="000000" w:themeColor="text1"/>
                <w:kern w:val="0"/>
                <w:szCs w:val="21"/>
              </w:rPr>
              <w:pict w14:anchorId="0F29CA26">
                <v:rect id="DT" o:spid="_x0000_s1026" style="position:absolute;left:0;text-align:left;margin-left:372.8pt;margin-top:2.7pt;width:90pt;height:18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zB+wEAAN4DAAAOAAAAZHJzL2Uyb0RvYy54bWysU9tu2zAMfR+wfxD0vvjSrO2MOEWRIMOA&#10;bivQ7gNkWbaF2aJGKbGzrx8lp2m2vQ3zg0CK5BHPIb26m4aeHRQ6Dabk2SLlTBkJtTZtyb89797d&#10;cua8MLXowaiSH5Xjd+u3b1ajLVQOHfS1QkYgxhWjLXnnvS2SxMlODcItwCpDwQZwEJ5cbJMaxUjo&#10;Q5/kaXqdjIC1RZDKObrdzkG+jvhNo6T/2jROedaXnHrz8cR4VuFM1itRtChsp+WpDfEPXQxCG3r0&#10;DLUVXrA96r+gBi0RHDR+IWFIoGm0VJEDscnSP9g8dcKqyIXEcfYsk/t/sPLL4RGZrkt+dcOZEQPN&#10;aPscZBmtKyj6ZB8xEHP2AeR3xwxsOmFadY8IY6dETc1kIT/5rSA4jkpZNX6GmkDF3kNUaGpwCIDE&#10;nU1xEMfzINTkmaTLLFtepSnNS1Isz2+vyQ5PiOKl2qLzHxUMLBglRxp0RBeHB+fn1JeU2D30ut7p&#10;vo8OttWmR3YQtBS7+J3Q3WVab0KygVA2I4abSDMwmxXyUzVRMNCtoD4SYYR5yeinIKMD/MnZSAtW&#10;cvdjL1Bx1n8yJNqHbLkMGxmd5fubnBy8jFSXEWEkQZXcczabGz9v8d6ibjt6KYv8DdyT0I2OGrx2&#10;deqbliiqeFr4sKWXfsx6/S3Xv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I9jfMH7AQAA3gMAAA4AAAAAAAAAAAAAAAAA&#10;LgIAAGRycy9lMm9Eb2MueG1sUEsBAi0AFAAGAAgAAAAhAMy57rjdAAAACAEAAA8AAAAAAAAAAAAA&#10;AAAAVQQAAGRycy9kb3ducmV2LnhtbFBLBQYAAAAABAAEAPMAAABfBQAAAAA=&#10;" stroked="f">
                  <v:textbox>
                    <w:txbxContent>
                      <w:p w:rsidR="00DA6E8B" w:rsidRDefault="00DA6E8B"/>
                    </w:txbxContent>
                  </v:textbox>
                </v:rect>
              </w:pict>
            </w:r>
            <w:r w:rsidR="004A5C58">
              <w:rPr>
                <w:color w:val="000000" w:themeColor="text1"/>
                <w:kern w:val="0"/>
                <w:szCs w:val="21"/>
              </w:rPr>
              <w:fldChar w:fldCharType="begin">
                <w:ffData>
                  <w:name w:val="DT"/>
                  <w:enabled/>
                  <w:calcOnExit w:val="0"/>
                  <w:entryMacro w:val="ShowHelp4"/>
                  <w:textInput/>
                </w:ffData>
              </w:fldChar>
            </w:r>
            <w:r w:rsidR="004A5C58">
              <w:rPr>
                <w:color w:val="000000" w:themeColor="text1"/>
                <w:kern w:val="0"/>
                <w:szCs w:val="21"/>
              </w:rPr>
              <w:instrText xml:space="preserve"> FORMTEXT </w:instrText>
            </w:r>
            <w:r w:rsidR="004A5C58">
              <w:rPr>
                <w:color w:val="000000" w:themeColor="text1"/>
                <w:kern w:val="0"/>
                <w:szCs w:val="21"/>
              </w:rPr>
            </w:r>
            <w:r w:rsidR="004A5C58">
              <w:rPr>
                <w:color w:val="000000" w:themeColor="text1"/>
                <w:kern w:val="0"/>
                <w:szCs w:val="21"/>
              </w:rPr>
              <w:fldChar w:fldCharType="separate"/>
            </w:r>
            <w:r w:rsidR="004A5C58">
              <w:rPr>
                <w:color w:val="000000" w:themeColor="text1"/>
                <w:kern w:val="0"/>
                <w:szCs w:val="21"/>
              </w:rPr>
              <w:t>     </w:t>
            </w:r>
            <w:r w:rsidR="004A5C58">
              <w:rPr>
                <w:color w:val="000000" w:themeColor="text1"/>
                <w:kern w:val="0"/>
                <w:szCs w:val="21"/>
              </w:rPr>
              <w:fldChar w:fldCharType="end"/>
            </w:r>
            <w:bookmarkEnd w:id="3"/>
          </w:p>
        </w:tc>
      </w:tr>
    </w:tbl>
    <w:p w:rsidR="00DA6E8B" w:rsidRDefault="00DA6E8B">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DA6E8B" w:rsidRDefault="00DA6E8B">
      <w:pPr>
        <w:framePr w:w="8864"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rsidR="00DA6E8B" w:rsidRDefault="004A5C58">
      <w:pPr>
        <w:pStyle w:val="afffffff8"/>
        <w:framePr w:w="8686" w:h="6917" w:hRule="exact" w:hSpace="0" w:vSpace="0" w:wrap="around" w:vAnchor="page" w:hAnchor="page" w:x="1504" w:y="5084"/>
        <w:jc w:val="center"/>
        <w:rPr>
          <w:rFonts w:hAnsi="黑体"/>
          <w:color w:val="000000" w:themeColor="text1"/>
          <w:sz w:val="44"/>
          <w:szCs w:val="44"/>
        </w:rPr>
      </w:pPr>
      <w:r>
        <w:rPr>
          <w:rFonts w:hAnsi="黑体" w:hint="eastAsia"/>
          <w:color w:val="000000" w:themeColor="text1"/>
          <w:sz w:val="44"/>
          <w:szCs w:val="44"/>
        </w:rPr>
        <w:t>高分子量高密度聚乙烯（HMWHDPE）中空塑钢复合缠绕结构壁排水管</w:t>
      </w:r>
    </w:p>
    <w:p w:rsidR="00DA6E8B" w:rsidRDefault="004A5C58">
      <w:pPr>
        <w:framePr w:w="8686" w:h="6917" w:hRule="exact" w:wrap="around" w:vAnchor="page" w:hAnchor="page" w:x="1504" w:y="5084" w:anchorLock="1"/>
        <w:widowControl/>
        <w:spacing w:line="360" w:lineRule="auto"/>
        <w:jc w:val="center"/>
        <w:rPr>
          <w:color w:val="000000"/>
          <w:sz w:val="28"/>
          <w:szCs w:val="28"/>
        </w:rPr>
      </w:pPr>
      <w:r>
        <w:rPr>
          <w:color w:val="000000" w:themeColor="text1"/>
          <w:sz w:val="28"/>
          <w:szCs w:val="28"/>
        </w:rPr>
        <w:t>High molecular weight and high density polyethylene</w:t>
      </w:r>
      <w:r>
        <w:rPr>
          <w:rFonts w:hint="eastAsia"/>
          <w:color w:val="000000" w:themeColor="text1"/>
          <w:sz w:val="28"/>
          <w:szCs w:val="28"/>
        </w:rPr>
        <w:t>（</w:t>
      </w:r>
      <w:r>
        <w:rPr>
          <w:color w:val="000000" w:themeColor="text1"/>
          <w:sz w:val="28"/>
          <w:szCs w:val="28"/>
        </w:rPr>
        <w:t>HMWHDPE</w:t>
      </w:r>
      <w:r>
        <w:rPr>
          <w:rFonts w:hint="eastAsia"/>
          <w:color w:val="000000" w:themeColor="text1"/>
          <w:sz w:val="28"/>
          <w:szCs w:val="28"/>
        </w:rPr>
        <w:t>）</w:t>
      </w:r>
      <w:r>
        <w:rPr>
          <w:color w:val="000000" w:themeColor="text1"/>
          <w:sz w:val="28"/>
          <w:szCs w:val="28"/>
        </w:rPr>
        <w:t xml:space="preserve"> hollow plastic winding structure wall drainage pipe</w:t>
      </w:r>
    </w:p>
    <w:p w:rsidR="00DA6E8B" w:rsidRDefault="00DA6E8B">
      <w:pPr>
        <w:pStyle w:val="ordinary-output"/>
        <w:framePr w:w="8686"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p>
    <w:p w:rsidR="00DA6E8B" w:rsidRDefault="00DA6E8B">
      <w:pPr>
        <w:framePr w:w="8686" w:h="6917" w:hRule="exact" w:wrap="around" w:vAnchor="page" w:hAnchor="page" w:x="1504" w:y="5084" w:anchorLock="1"/>
        <w:jc w:val="center"/>
        <w:rPr>
          <w:color w:val="000000" w:themeColor="text1"/>
          <w:sz w:val="32"/>
          <w:szCs w:val="32"/>
        </w:rPr>
      </w:pPr>
    </w:p>
    <w:p w:rsidR="00DA6E8B" w:rsidRDefault="004A5C58">
      <w:pPr>
        <w:framePr w:w="8686" w:h="6917" w:hRule="exact" w:wrap="around" w:vAnchor="page" w:hAnchor="page" w:x="1504" w:y="5084" w:anchorLock="1"/>
        <w:jc w:val="center"/>
        <w:rPr>
          <w:color w:val="000000" w:themeColor="text1"/>
          <w:sz w:val="32"/>
          <w:szCs w:val="32"/>
        </w:rPr>
      </w:pPr>
      <w:r>
        <w:rPr>
          <w:color w:val="000000" w:themeColor="text1"/>
          <w:sz w:val="32"/>
          <w:szCs w:val="32"/>
        </w:rPr>
        <w:t>（</w:t>
      </w:r>
      <w:r>
        <w:rPr>
          <w:rFonts w:hint="eastAsia"/>
          <w:color w:val="000000" w:themeColor="text1"/>
          <w:sz w:val="32"/>
          <w:szCs w:val="32"/>
        </w:rPr>
        <w:t>征求意见稿</w:t>
      </w:r>
      <w:r>
        <w:rPr>
          <w:color w:val="000000" w:themeColor="text1"/>
          <w:sz w:val="32"/>
          <w:szCs w:val="32"/>
        </w:rPr>
        <w:t>）</w:t>
      </w:r>
    </w:p>
    <w:p w:rsidR="00DA6E8B" w:rsidRDefault="00BF069C">
      <w:pPr>
        <w:rPr>
          <w:color w:val="000000" w:themeColor="text1"/>
          <w:sz w:val="24"/>
        </w:rPr>
      </w:pPr>
      <w:r>
        <w:rPr>
          <w:color w:val="000000" w:themeColor="text1"/>
          <w:sz w:val="24"/>
        </w:rPr>
        <w:pict w14:anchorId="1F6BCE0D">
          <v:line id="直线 11" o:spid="_x0000_s1052" style="position:absolute;left:0;text-align:left;z-index:251654144;mso-width-relative:page;mso-height-relative:page" from="-19pt,106.5pt" to="42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D8xAEAAFUDAAAOAAAAZHJzL2Uyb0RvYy54bWysU0tu2zAQ3RfoHQjua8kulLSC5SwcpJu0&#10;NZDkADQ/ElGSQ5C0JZ+l1+iqmx4n1+iQjt0k3RXVYqCZefM484ZcXk3WkL0MUYPr6HxWUyIdB6Fd&#10;39GH+5t3HyiJiTnBDDjZ0YOM9Gr19s1y9K1cwABGyECQxMV29B0dUvJtVUU+SMviDLx0mFQQLEvo&#10;hr4SgY3Ibk21qOuLaoQgfAAuY8To9TFJV4VfKcnTV6WiTMR0FHtLxYZit9lWqyVr+8D8oPlTG+wf&#10;urBMOzz0THXNEiO7oP+ispoHiKDSjIOtQCnNZZkBp5nXr6a5G5iXZRYUJ/qzTPH/0fIv+00gWnT0&#10;/QUljlnc0eP3H48/f5H5PKsz+tgiaO02Ic/HJ3fnb4F/i8TBemCul6XL+4PHylJRvSjJTvR4xnb8&#10;DAIxbJegSDWpYDMlikCmspHDeSNySoRjsGkuLxd1Qwk/5SrWngp9iOmTBEvyT0eNdlks1rL9bUzY&#10;OkJPkBx2cKONKQs3jowd/dgsmlIQwWiRkxkWQ79dm0D2LF+Z8mUdkOwFLMDOiWPcOEyf5jwqtgVx&#10;2IScznHcXSF4umf5cjz3C+rPa1j9BgAA//8DAFBLAwQUAAYACAAAACEAWlykyN4AAAALAQAADwAA&#10;AGRycy9kb3ducmV2LnhtbEyPQUvDQBCF74L/YRnBS2k3TURCzKaImpsXq+J1mh2TYHY2zW7b6K93&#10;BEFvM/Meb75XbmY3qCNNofdsYL1KQBE33vbcGnh5rpc5qBCRLQ6eycAnBdhU52clFtaf+ImO29gq&#10;CeFQoIEuxrHQOjQdOQwrPxKL9u4nh1HWqdV2wpOEu0GnSXKtHfYsHzoc6a6j5mN7cAZC/Ur7+mvR&#10;LJK3rPWU7u8fH9CYy4v59gZUpDn+meEHX9ChEqadP7ANajCwzHLpEg2k60wGceRXSQZq93vRVan/&#10;d6i+AQAA//8DAFBLAQItABQABgAIAAAAIQC2gziS/gAAAOEBAAATAAAAAAAAAAAAAAAAAAAAAABb&#10;Q29udGVudF9UeXBlc10ueG1sUEsBAi0AFAAGAAgAAAAhADj9If/WAAAAlAEAAAsAAAAAAAAAAAAA&#10;AAAALwEAAF9yZWxzLy5yZWxzUEsBAi0AFAAGAAgAAAAhAG6tMPzEAQAAVQMAAA4AAAAAAAAAAAAA&#10;AAAALgIAAGRycy9lMm9Eb2MueG1sUEsBAi0AFAAGAAgAAAAhAFpcpMjeAAAACwEAAA8AAAAAAAAA&#10;AAAAAAAAHgQAAGRycy9kb3ducmV2LnhtbFBLBQYAAAAABAAEAPMAAAApBQAAAAA=&#10;"/>
        </w:pict>
      </w:r>
    </w:p>
    <w:p w:rsidR="00DA6E8B" w:rsidRDefault="00DA6E8B">
      <w:pPr>
        <w:rPr>
          <w:color w:val="000000" w:themeColor="text1"/>
          <w:sz w:val="24"/>
        </w:rPr>
      </w:pPr>
    </w:p>
    <w:p w:rsidR="00DA6E8B" w:rsidRDefault="00DA6E8B">
      <w:pPr>
        <w:rPr>
          <w:color w:val="000000" w:themeColor="text1"/>
          <w:sz w:val="24"/>
        </w:rPr>
      </w:pPr>
    </w:p>
    <w:p w:rsidR="00DA6E8B" w:rsidRDefault="00DA6E8B">
      <w:pPr>
        <w:rPr>
          <w:color w:val="000000" w:themeColor="text1"/>
          <w:sz w:val="24"/>
        </w:rPr>
      </w:pPr>
    </w:p>
    <w:p w:rsidR="00DA6E8B" w:rsidRDefault="004A5C58">
      <w:pPr>
        <w:framePr w:w="3997" w:h="471" w:hRule="exact" w:vSpace="181" w:wrap="around" w:vAnchor="page" w:hAnchor="page" w:x="1419" w:y="14097" w:anchorLock="1"/>
        <w:widowControl/>
        <w:jc w:val="lef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发布</w:t>
      </w:r>
      <w:r w:rsidR="00BF069C">
        <w:rPr>
          <w:rFonts w:eastAsia="黑体"/>
          <w:color w:val="000000" w:themeColor="text1"/>
          <w:kern w:val="0"/>
          <w:sz w:val="28"/>
          <w:szCs w:val="20"/>
        </w:rPr>
        <w:pict w14:anchorId="72BF6EE9">
          <v:line id="直线 10" o:spid="_x0000_s1051" style="position:absolute;z-index:251655168;mso-position-horizontal-relative:text;mso-position-vertical-relative:page;mso-width-relative:page;mso-height-relative:page" from="-.05pt,728.5pt" to="466.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dQwwEAAFUDAAAOAAAAZHJzL2Uyb0RvYy54bWysU0Fu2zAQvBfIHwjeY9kOXDSC5RwcpJe0&#10;NZDkAWuSkoiQXIJLW/Jb+o2eeulz8o2SjO2m7a2oDoTI3R3OzC6XN6M1bK8CaXQNn02mnCknUGrX&#10;Nfzp8e7yA2cUwUkw6FTDD4r4zeri3XLwtZpjj0aqwBKIo3rwDe9j9HVVkeiVBZqgVy4FWwwWYtqG&#10;rpIBhoRuTTWfTt9XAwbpAwpFlE5vX4N8VfDbVon4pW1JRWYanrjFsoaybvNarZZQdwF8r8WRBvwD&#10;CwvapUvPULcQge2C/gvKahGQsI0TgbbCttVCFQ1JzWz6h5qHHrwqWpI55M820f+DFZ/3m8C0bPjV&#10;gjMHNvXo5eu3l+8/2Ky4M3iqU9LabULWJ0b34O9RPBNzuO7BdaqwfDz4VDnLfla/leQN+XTHdviE&#10;MuXALmKxamyDzZDJBDaWjhzOHVFjZCIdLq6zLYmZOMUqqE+FPlD8qNCy/NNwo102C2rY31PMRKA+&#10;peRjh3famNJw49jQ8OvFfFEKCI2WOZjTKHTbtQlsD3lkyldUpcjbtIA7J18vMe4oOuvMk0f1FuVh&#10;E05mpN4VNsc5y8Pxdl+qf72G1U8AAAD//wMAUEsDBBQABgAIAAAAIQB5V+zL3AAAAAsBAAAPAAAA&#10;ZHJzL2Rvd25yZXYueG1sTI/LTsMwEEX3SPyDNUhsqtZpyjPEqRCQHRtKK7bTeEgi4nEau23g6xkW&#10;CJZz5+g+8uXoOnWgIbSeDcxnCSjiytuWawPr13J6AypEZIudZzLwSQGWxelJjpn1R36hwyrWSkw4&#10;ZGigibHPtA5VQw7DzPfE8nv3g8Mo51BrO+BRzF2n0yS50g5bloQGe3poqPpY7Z2BUG5oV35Nqkny&#10;tqg9pbvH5yc05vxsvL8DFWmMfzD81JfqUEinrd+zDaozMJ0LKPLF5bVsEuB2kaagtr+SLnL9f0Px&#10;DQAA//8DAFBLAQItABQABgAIAAAAIQC2gziS/gAAAOEBAAATAAAAAAAAAAAAAAAAAAAAAABbQ29u&#10;dGVudF9UeXBlc10ueG1sUEsBAi0AFAAGAAgAAAAhADj9If/WAAAAlAEAAAsAAAAAAAAAAAAAAAAA&#10;LwEAAF9yZWxzLy5yZWxzUEsBAi0AFAAGAAgAAAAhAKi811DDAQAAVQMAAA4AAAAAAAAAAAAAAAAA&#10;LgIAAGRycy9lMm9Eb2MueG1sUEsBAi0AFAAGAAgAAAAhAHlX7MvcAAAACwEAAA8AAAAAAAAAAAAA&#10;AAAAHQQAAGRycy9kb3ducmV2LnhtbFBLBQYAAAAABAAEAPMAAAAmBQAAAAA=&#10;">
            <w10:wrap anchory="page"/>
            <w10:anchorlock/>
          </v:line>
        </w:pict>
      </w:r>
    </w:p>
    <w:p w:rsidR="00DA6E8B" w:rsidRDefault="004A5C58">
      <w:pPr>
        <w:framePr w:w="3997" w:h="471" w:hRule="exact" w:vSpace="181" w:wrap="around" w:vAnchor="page" w:hAnchor="page" w:x="6811" w:y="14116" w:anchorLock="1"/>
        <w:widowControl/>
        <w:jc w:val="right"/>
        <w:rPr>
          <w:rFonts w:eastAsia="黑体"/>
          <w:color w:val="000000" w:themeColor="text1"/>
          <w:kern w:val="0"/>
          <w:sz w:val="28"/>
          <w:szCs w:val="20"/>
        </w:rPr>
      </w:pPr>
      <w:r>
        <w:rPr>
          <w:rFonts w:eastAsia="黑体" w:hint="eastAsia"/>
          <w:color w:val="000000" w:themeColor="text1"/>
          <w:kern w:val="0"/>
          <w:sz w:val="28"/>
          <w:szCs w:val="20"/>
        </w:rPr>
        <w:t>202</w:t>
      </w:r>
      <w:r>
        <w:rPr>
          <w:rFonts w:eastAsia="黑体"/>
          <w:color w:val="000000" w:themeColor="text1"/>
          <w:kern w:val="0"/>
          <w:sz w:val="28"/>
          <w:szCs w:val="20"/>
        </w:rPr>
        <w:t>X-XX-XX</w:t>
      </w:r>
      <w:r>
        <w:rPr>
          <w:rFonts w:eastAsia="黑体"/>
          <w:color w:val="000000" w:themeColor="text1"/>
          <w:kern w:val="0"/>
          <w:sz w:val="28"/>
          <w:szCs w:val="20"/>
        </w:rPr>
        <w:t>实施</w:t>
      </w:r>
    </w:p>
    <w:p w:rsidR="00DA6E8B" w:rsidRDefault="004A5C58">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Pr>
          <w:rFonts w:eastAsia="黑体"/>
          <w:color w:val="000000" w:themeColor="text1"/>
          <w:spacing w:val="20"/>
          <w:w w:val="135"/>
          <w:kern w:val="0"/>
          <w:sz w:val="28"/>
          <w:szCs w:val="20"/>
        </w:rPr>
        <w:t>中国工程建设标准化协会</w:t>
      </w:r>
      <w:r>
        <w:rPr>
          <w:rFonts w:eastAsia="黑体"/>
          <w:color w:val="000000" w:themeColor="text1"/>
          <w:spacing w:val="20"/>
          <w:w w:val="135"/>
          <w:kern w:val="0"/>
          <w:sz w:val="28"/>
          <w:szCs w:val="20"/>
        </w:rPr>
        <w:t>   </w:t>
      </w:r>
      <w:r>
        <w:rPr>
          <w:rFonts w:eastAsia="黑体"/>
          <w:color w:val="000000" w:themeColor="text1"/>
          <w:spacing w:val="85"/>
          <w:kern w:val="0"/>
          <w:position w:val="3"/>
          <w:sz w:val="28"/>
          <w:szCs w:val="28"/>
        </w:rPr>
        <w:t>发布</w:t>
      </w:r>
    </w:p>
    <w:p w:rsidR="00DA6E8B" w:rsidRDefault="004A5C58">
      <w:pPr>
        <w:tabs>
          <w:tab w:val="left" w:pos="2680"/>
        </w:tabs>
        <w:rPr>
          <w:color w:val="000000" w:themeColor="text1"/>
          <w:sz w:val="24"/>
        </w:rPr>
        <w:sectPr w:rsidR="00DA6E8B">
          <w:headerReference w:type="even" r:id="rId11"/>
          <w:footerReference w:type="even" r:id="rId12"/>
          <w:footerReference w:type="default" r:id="rId13"/>
          <w:pgSz w:w="11907" w:h="16840"/>
          <w:pgMar w:top="1440" w:right="1797" w:bottom="1440" w:left="1797" w:header="851" w:footer="992" w:gutter="0"/>
          <w:cols w:space="720"/>
          <w:titlePg/>
          <w:docGrid w:type="lines" w:linePitch="312"/>
        </w:sectPr>
      </w:pPr>
      <w:r>
        <w:rPr>
          <w:color w:val="000000" w:themeColor="text1"/>
          <w:sz w:val="24"/>
        </w:rPr>
        <w:tab/>
      </w:r>
    </w:p>
    <w:p w:rsidR="00DA6E8B" w:rsidRDefault="004A5C58">
      <w:pPr>
        <w:pStyle w:val="affff3"/>
        <w:ind w:firstLine="480"/>
        <w:rPr>
          <w:rFonts w:ascii="黑体" w:eastAsia="黑体" w:hAnsi="黑体"/>
          <w:sz w:val="30"/>
          <w:szCs w:val="30"/>
        </w:rPr>
      </w:pPr>
      <w:bookmarkStart w:id="4" w:name="_Toc1054412"/>
      <w:bookmarkStart w:id="5" w:name="_Toc523840591"/>
      <w:bookmarkStart w:id="6" w:name="_Toc520462117"/>
      <w:bookmarkStart w:id="7" w:name="_Toc523845502"/>
      <w:bookmarkStart w:id="8" w:name="_Toc523938449"/>
      <w:bookmarkStart w:id="9" w:name="_Toc517188386"/>
      <w:bookmarkStart w:id="10" w:name="_Toc524351637"/>
      <w:bookmarkStart w:id="11" w:name="_Toc520473567"/>
      <w:bookmarkStart w:id="12" w:name="_Toc516602939"/>
      <w:bookmarkStart w:id="13" w:name="_Toc36134894"/>
      <w:bookmarkStart w:id="14" w:name="_Toc518126014"/>
      <w:bookmarkStart w:id="15" w:name="_Toc535778052"/>
      <w:bookmarkStart w:id="16" w:name="_Toc1054885"/>
      <w:bookmarkStart w:id="17" w:name="_Toc517186970"/>
      <w:bookmarkStart w:id="18" w:name="_Toc36134670"/>
      <w:bookmarkStart w:id="19" w:name="_Toc517188488"/>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bookmarkStart w:id="20" w:name="_Toc44943091"/>
      <w:bookmarkStart w:id="21" w:name="_Toc44943159"/>
      <w:bookmarkStart w:id="22" w:name="_Toc44942678"/>
      <w:bookmarkStart w:id="23" w:name="_Toc44946969"/>
      <w:bookmarkStart w:id="24" w:name="_Toc8638"/>
      <w:bookmarkStart w:id="25" w:name="_Toc5639"/>
      <w:r>
        <w:rPr>
          <w:rFonts w:ascii="黑体" w:eastAsia="黑体" w:hAnsi="黑体"/>
          <w:sz w:val="30"/>
          <w:szCs w:val="30"/>
        </w:rPr>
        <w:t>目</w:t>
      </w:r>
      <w:r>
        <w:rPr>
          <w:rFonts w:ascii="黑体" w:eastAsia="黑体" w:hAnsi="黑体" w:hint="eastAsia"/>
          <w:sz w:val="30"/>
          <w:szCs w:val="30"/>
        </w:rPr>
        <w:t xml:space="preserve">    </w:t>
      </w:r>
      <w:r>
        <w:rPr>
          <w:rFonts w:ascii="黑体" w:eastAsia="黑体" w:hAnsi="黑体"/>
          <w:sz w:val="30"/>
          <w:szCs w:val="30"/>
        </w:rPr>
        <w:t>次</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黑体" w:eastAsia="黑体" w:hAnsi="黑体"/>
          <w:sz w:val="30"/>
          <w:szCs w:val="30"/>
        </w:rPr>
        <w:tab/>
      </w:r>
      <w:r>
        <w:rPr>
          <w:rFonts w:ascii="黑体" w:eastAsia="黑体" w:hAnsi="黑体"/>
          <w:sz w:val="30"/>
          <w:szCs w:val="30"/>
        </w:rPr>
        <w:tab/>
      </w:r>
    </w:p>
    <w:bookmarkStart w:id="26" w:name="_Toc1054886"/>
    <w:p w:rsidR="00DA6E8B" w:rsidRDefault="004A5C58">
      <w:pPr>
        <w:pStyle w:val="10"/>
        <w:tabs>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b/>
          <w:caps w:val="0"/>
          <w:color w:val="000000" w:themeColor="text1"/>
          <w:szCs w:val="21"/>
        </w:rPr>
        <w:fldChar w:fldCharType="begin"/>
      </w:r>
      <w:r>
        <w:rPr>
          <w:rFonts w:asciiTheme="minorEastAsia" w:eastAsiaTheme="minorEastAsia" w:hAnsiTheme="minorEastAsia"/>
          <w:b/>
          <w:caps w:val="0"/>
          <w:color w:val="000000" w:themeColor="text1"/>
          <w:szCs w:val="21"/>
        </w:rPr>
        <w:instrText xml:space="preserve"> TOC \o "1-2" \u </w:instrText>
      </w:r>
      <w:r>
        <w:rPr>
          <w:rFonts w:asciiTheme="minorEastAsia" w:eastAsiaTheme="minorEastAsia" w:hAnsiTheme="minorEastAsia"/>
          <w:b/>
          <w:caps w:val="0"/>
          <w:color w:val="000000" w:themeColor="text1"/>
          <w:szCs w:val="21"/>
        </w:rPr>
        <w:fldChar w:fldCharType="separate"/>
      </w:r>
      <w:r>
        <w:rPr>
          <w:rFonts w:asciiTheme="minorEastAsia" w:eastAsiaTheme="minorEastAsia" w:hAnsiTheme="minorEastAsia" w:hint="eastAsia"/>
          <w:color w:val="000000" w:themeColor="text1"/>
          <w:szCs w:val="21"/>
        </w:rPr>
        <w:t>前言</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III</w:t>
      </w:r>
      <w:r>
        <w:rPr>
          <w:rFonts w:asciiTheme="minorEastAsia" w:eastAsiaTheme="minorEastAsia" w:hAnsiTheme="minorEastAsia"/>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1</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范围</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w:t>
      </w:r>
      <w:r>
        <w:rPr>
          <w:rFonts w:asciiTheme="minorEastAsia" w:eastAsiaTheme="minorEastAsia" w:hAnsiTheme="minorEastAsia"/>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2</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规范性引用文件</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w:t>
      </w:r>
      <w:r>
        <w:rPr>
          <w:rFonts w:asciiTheme="minorEastAsia" w:eastAsiaTheme="minorEastAsia" w:hAnsiTheme="minorEastAsia"/>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3</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术语和定义</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w:t>
      </w:r>
      <w:r>
        <w:rPr>
          <w:rFonts w:asciiTheme="minorEastAsia" w:eastAsiaTheme="minorEastAsia" w:hAnsiTheme="minorEastAsia"/>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4</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符号和缩略语</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2</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4.1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符号</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_Toc59462457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2</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4.2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缩略语</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_Toc59462458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5</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材料</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_Toc59462459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4</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5.1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高分子量高密度聚乙烯树脂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5.2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钢带</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6</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分类与标记</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_Toc59462462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4</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6.1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分类</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4</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cs="黑体"/>
          <w:sz w:val="21"/>
          <w:szCs w:val="21"/>
        </w:rPr>
        <w:t>6.2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标记</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7</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结构与连接方式</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_Toc59462465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5</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7.1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管材结构</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5</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7.2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管件</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6</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7.3</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连接方式</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_Toc59462468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Pr>
          <w:rFonts w:asciiTheme="minorEastAsia" w:eastAsiaTheme="minorEastAsia" w:hAnsiTheme="minorEastAsia"/>
          <w:sz w:val="21"/>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8</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要求</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_Toc59462469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7</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颜色</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外观</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8.3</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规格尺寸</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8.4</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物理力学性能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_Toc59462473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9</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8.5</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管材内层壁的耐化学性能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11</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8.6</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系统的适用性</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11</w:t>
      </w:r>
      <w:r>
        <w:rPr>
          <w:rFonts w:asciiTheme="minorEastAsia" w:eastAsiaTheme="minorEastAsia" w:hAnsiTheme="minorEastAsia"/>
          <w:sz w:val="21"/>
          <w:szCs w:val="21"/>
        </w:rPr>
        <w:fldChar w:fldCharType="end"/>
      </w:r>
    </w:p>
    <w:p w:rsidR="00DA6E8B" w:rsidRDefault="004A5C58">
      <w:pPr>
        <w:pStyle w:val="10"/>
        <w:tabs>
          <w:tab w:val="left" w:pos="42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9</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试验方法</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_Toc59462476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12</w:t>
      </w:r>
      <w:r>
        <w:rPr>
          <w:rFonts w:asciiTheme="minorEastAsia" w:eastAsiaTheme="minorEastAsia" w:hAnsiTheme="minorEastAsia"/>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试样的预处理</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12</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颜色和外观检查</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12</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9.3</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尺寸测量</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_Toc59462479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12</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9.4</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物理力学性能试验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13</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9.5</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管材内层壁的耐化学性能</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14</w:t>
      </w:r>
      <w:r>
        <w:rPr>
          <w:rFonts w:asciiTheme="minorEastAsia" w:eastAsiaTheme="minorEastAsia" w:hAnsiTheme="minorEastAsia"/>
          <w:sz w:val="21"/>
          <w:szCs w:val="21"/>
        </w:rPr>
        <w:fldChar w:fldCharType="end"/>
      </w:r>
    </w:p>
    <w:p w:rsidR="00DA6E8B" w:rsidRDefault="004A5C58">
      <w:pPr>
        <w:pStyle w:val="21"/>
        <w:tabs>
          <w:tab w:val="left" w:pos="84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9.6</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系统的适用性试验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14</w:t>
      </w:r>
      <w:r>
        <w:rPr>
          <w:rFonts w:asciiTheme="minorEastAsia" w:eastAsiaTheme="minorEastAsia" w:hAnsiTheme="minorEastAsia"/>
          <w:sz w:val="21"/>
          <w:szCs w:val="21"/>
        </w:rPr>
        <w:fldChar w:fldCharType="end"/>
      </w:r>
    </w:p>
    <w:p w:rsidR="00DA6E8B" w:rsidRDefault="004A5C58">
      <w:pPr>
        <w:pStyle w:val="10"/>
        <w:tabs>
          <w:tab w:val="left" w:pos="63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t>10</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检验规则</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_Toc59462483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15</w:t>
      </w:r>
      <w:r>
        <w:rPr>
          <w:rFonts w:asciiTheme="minorEastAsia" w:eastAsiaTheme="minorEastAsia" w:hAnsiTheme="minorEastAsia"/>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10.1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组批</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_Toc59462484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15</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10.2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尺寸分组</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_Toc59462485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15</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10.3</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出厂检验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_Toc59462486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15</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10.4</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型式检验</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_Toc59462487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16</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10.5</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判定规则</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_Toc59462488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16</w:t>
      </w:r>
      <w:r>
        <w:rPr>
          <w:rFonts w:asciiTheme="minorEastAsia" w:eastAsiaTheme="minorEastAsia" w:hAnsiTheme="minorEastAsia"/>
          <w:sz w:val="21"/>
          <w:szCs w:val="21"/>
        </w:rPr>
        <w:fldChar w:fldCharType="end"/>
      </w:r>
    </w:p>
    <w:p w:rsidR="00DA6E8B" w:rsidRDefault="004A5C58">
      <w:pPr>
        <w:pStyle w:val="10"/>
        <w:tabs>
          <w:tab w:val="left" w:pos="630"/>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szCs w:val="21"/>
        </w:rPr>
        <w:lastRenderedPageBreak/>
        <w:t>11</w:t>
      </w:r>
      <w:r>
        <w:rPr>
          <w:rFonts w:asciiTheme="minorEastAsia" w:eastAsiaTheme="minorEastAsia" w:hAnsiTheme="minorEastAsia" w:cstheme="minorBidi"/>
          <w:bCs w:val="0"/>
          <w:caps w:val="0"/>
          <w:szCs w:val="21"/>
        </w:rPr>
        <w:tab/>
      </w:r>
      <w:r>
        <w:rPr>
          <w:rFonts w:asciiTheme="minorEastAsia" w:eastAsiaTheme="minorEastAsia" w:hAnsiTheme="minorEastAsia" w:hint="eastAsia"/>
          <w:szCs w:val="21"/>
        </w:rPr>
        <w:t>标志、运输与贮存</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_Toc59462489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16</w:t>
      </w:r>
      <w:r>
        <w:rPr>
          <w:rFonts w:asciiTheme="minorEastAsia" w:eastAsiaTheme="minorEastAsia" w:hAnsiTheme="minorEastAsia"/>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11.1</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标志</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_Toc59462490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16</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11.2</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运输</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_Toc59462491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16</w:t>
      </w:r>
      <w:r>
        <w:rPr>
          <w:rFonts w:asciiTheme="minorEastAsia" w:eastAsiaTheme="minorEastAsia" w:hAnsiTheme="minorEastAsia"/>
          <w:sz w:val="21"/>
          <w:szCs w:val="21"/>
        </w:rPr>
        <w:fldChar w:fldCharType="end"/>
      </w:r>
    </w:p>
    <w:p w:rsidR="00DA6E8B" w:rsidRDefault="004A5C58">
      <w:pPr>
        <w:pStyle w:val="21"/>
        <w:tabs>
          <w:tab w:val="left" w:pos="850"/>
          <w:tab w:val="right" w:leader="dot" w:pos="8303"/>
        </w:tabs>
        <w:spacing w:line="276" w:lineRule="auto"/>
        <w:rPr>
          <w:rFonts w:asciiTheme="minorEastAsia" w:eastAsiaTheme="minorEastAsia" w:hAnsiTheme="minorEastAsia" w:cstheme="minorBidi"/>
          <w:smallCaps w:val="0"/>
          <w:sz w:val="21"/>
          <w:szCs w:val="21"/>
        </w:rPr>
      </w:pPr>
      <w:r>
        <w:rPr>
          <w:rFonts w:asciiTheme="minorEastAsia" w:eastAsiaTheme="minorEastAsia" w:hAnsiTheme="minorEastAsia"/>
          <w:sz w:val="21"/>
          <w:szCs w:val="21"/>
        </w:rPr>
        <w:t>11.3</w:t>
      </w:r>
      <w:r>
        <w:rPr>
          <w:rFonts w:asciiTheme="minorEastAsia" w:eastAsiaTheme="minorEastAsia" w:hAnsiTheme="minorEastAsia" w:cstheme="minorBidi"/>
          <w:smallCaps w:val="0"/>
          <w:sz w:val="21"/>
          <w:szCs w:val="21"/>
        </w:rPr>
        <w:tab/>
      </w:r>
      <w:r>
        <w:rPr>
          <w:rFonts w:asciiTheme="minorEastAsia" w:eastAsiaTheme="minorEastAsia" w:hAnsiTheme="minorEastAsia" w:hint="eastAsia"/>
          <w:sz w:val="21"/>
          <w:szCs w:val="21"/>
        </w:rPr>
        <w:t>贮存</w:t>
      </w:r>
      <w:r>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PAGEREF _Toc59462492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Pr>
          <w:rFonts w:asciiTheme="minorEastAsia" w:eastAsiaTheme="minorEastAsia" w:hAnsiTheme="minorEastAsia"/>
          <w:sz w:val="21"/>
          <w:szCs w:val="21"/>
        </w:rPr>
        <w:t>16</w:t>
      </w:r>
      <w:r>
        <w:rPr>
          <w:rFonts w:asciiTheme="minorEastAsia" w:eastAsiaTheme="minorEastAsia" w:hAnsiTheme="minorEastAsia"/>
          <w:sz w:val="21"/>
          <w:szCs w:val="21"/>
        </w:rPr>
        <w:fldChar w:fldCharType="end"/>
      </w:r>
    </w:p>
    <w:p w:rsidR="00DA6E8B" w:rsidRDefault="004A5C58">
      <w:pPr>
        <w:pStyle w:val="10"/>
        <w:tabs>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hint="eastAsia"/>
          <w:szCs w:val="21"/>
        </w:rPr>
        <w:t>附录</w:t>
      </w:r>
      <w:r>
        <w:rPr>
          <w:rFonts w:asciiTheme="minorEastAsia" w:eastAsiaTheme="minorEastAsia" w:hAnsiTheme="minorEastAsia"/>
          <w:szCs w:val="21"/>
        </w:rPr>
        <w:t>A</w:t>
      </w:r>
      <w:r>
        <w:rPr>
          <w:rFonts w:asciiTheme="minorEastAsia" w:eastAsiaTheme="minorEastAsia" w:hAnsiTheme="minorEastAsia" w:hint="eastAsia"/>
          <w:szCs w:val="21"/>
        </w:rPr>
        <w:t>（规范性附录）管材连接方式及连接材料要求</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_Toc59462493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17</w:t>
      </w:r>
      <w:r>
        <w:rPr>
          <w:rFonts w:asciiTheme="minorEastAsia" w:eastAsiaTheme="minorEastAsia" w:hAnsiTheme="minorEastAsia"/>
          <w:szCs w:val="21"/>
        </w:rPr>
        <w:fldChar w:fldCharType="end"/>
      </w:r>
    </w:p>
    <w:p w:rsidR="00DA6E8B" w:rsidRDefault="004A5C58">
      <w:pPr>
        <w:pStyle w:val="10"/>
        <w:tabs>
          <w:tab w:val="right" w:leader="dot" w:pos="8303"/>
        </w:tabs>
        <w:rPr>
          <w:rFonts w:asciiTheme="minorEastAsia" w:eastAsiaTheme="minorEastAsia" w:hAnsiTheme="minorEastAsia" w:cstheme="minorBidi"/>
          <w:bCs w:val="0"/>
          <w:caps w:val="0"/>
          <w:szCs w:val="21"/>
        </w:rPr>
      </w:pPr>
      <w:r>
        <w:rPr>
          <w:rFonts w:asciiTheme="minorEastAsia" w:eastAsiaTheme="minorEastAsia" w:hAnsiTheme="minorEastAsia" w:hint="eastAsia"/>
          <w:szCs w:val="21"/>
        </w:rPr>
        <w:t>附录</w:t>
      </w:r>
      <w:r>
        <w:rPr>
          <w:rFonts w:asciiTheme="minorEastAsia" w:eastAsiaTheme="minorEastAsia" w:hAnsiTheme="minorEastAsia"/>
          <w:szCs w:val="21"/>
        </w:rPr>
        <w:t>B</w:t>
      </w:r>
      <w:r>
        <w:rPr>
          <w:rFonts w:asciiTheme="minorEastAsia" w:eastAsiaTheme="minorEastAsia" w:hAnsiTheme="minorEastAsia" w:hint="eastAsia"/>
          <w:szCs w:val="21"/>
        </w:rPr>
        <w:t>（资料性附录）管材规格尺寸与公称环刚度对应表</w:t>
      </w:r>
      <w:r>
        <w:rPr>
          <w:rFonts w:asciiTheme="minorEastAsia" w:eastAsiaTheme="minorEastAsia" w:hAnsiTheme="minorEastAsia"/>
          <w:szCs w:val="21"/>
        </w:rPr>
        <w:tab/>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PAGEREF _Toc59462496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Pr>
          <w:rFonts w:asciiTheme="minorEastAsia" w:eastAsiaTheme="minorEastAsia" w:hAnsiTheme="minorEastAsia"/>
          <w:szCs w:val="21"/>
        </w:rPr>
        <w:t>24</w:t>
      </w:r>
      <w:r>
        <w:rPr>
          <w:rFonts w:asciiTheme="minorEastAsia" w:eastAsiaTheme="minorEastAsia" w:hAnsiTheme="minorEastAsia"/>
          <w:szCs w:val="21"/>
        </w:rPr>
        <w:fldChar w:fldCharType="end"/>
      </w:r>
    </w:p>
    <w:p w:rsidR="00DA6E8B" w:rsidRDefault="004A5C58">
      <w:pPr>
        <w:pStyle w:val="1"/>
        <w:spacing w:before="0" w:after="0" w:line="240" w:lineRule="auto"/>
        <w:jc w:val="center"/>
        <w:rPr>
          <w:bCs w:val="0"/>
          <w:color w:val="000000" w:themeColor="text1"/>
          <w:szCs w:val="21"/>
        </w:rPr>
        <w:sectPr w:rsidR="00DA6E8B">
          <w:pgSz w:w="11907" w:h="16840"/>
          <w:pgMar w:top="1440" w:right="1797" w:bottom="1440" w:left="1797" w:header="851" w:footer="992" w:gutter="0"/>
          <w:pgNumType w:fmt="upperRoman" w:start="1"/>
          <w:cols w:space="720"/>
          <w:docGrid w:type="lines" w:linePitch="312"/>
        </w:sectPr>
      </w:pPr>
      <w:r>
        <w:rPr>
          <w:rFonts w:asciiTheme="minorEastAsia" w:eastAsiaTheme="minorEastAsia" w:hAnsiTheme="minorEastAsia" w:cstheme="minorHAnsi"/>
          <w:b/>
          <w:caps/>
          <w:color w:val="000000" w:themeColor="text1"/>
          <w:kern w:val="2"/>
          <w:szCs w:val="21"/>
          <w:lang w:val="en-US"/>
        </w:rPr>
        <w:fldChar w:fldCharType="end"/>
      </w:r>
    </w:p>
    <w:p w:rsidR="004F121B" w:rsidRDefault="004F121B">
      <w:pPr>
        <w:widowControl/>
        <w:tabs>
          <w:tab w:val="right" w:leader="dot" w:pos="8303"/>
        </w:tabs>
        <w:jc w:val="left"/>
        <w:rPr>
          <w:rFonts w:eastAsiaTheme="minorEastAsia"/>
          <w:color w:val="000000" w:themeColor="text1"/>
          <w:kern w:val="0"/>
          <w:szCs w:val="21"/>
        </w:rPr>
      </w:pPr>
      <w:bookmarkStart w:id="27" w:name="_Toc59462452"/>
      <w:bookmarkEnd w:id="26"/>
    </w:p>
    <w:p w:rsidR="00DA6E8B" w:rsidRDefault="004A5C58">
      <w:pPr>
        <w:pStyle w:val="10"/>
        <w:tabs>
          <w:tab w:val="left" w:pos="3795"/>
        </w:tabs>
        <w:rPr>
          <w:rFonts w:ascii="Times New Roman" w:hAnsi="Times New Roman"/>
          <w:color w:val="000000" w:themeColor="text1"/>
          <w:sz w:val="32"/>
          <w:szCs w:val="32"/>
        </w:rPr>
      </w:pPr>
      <w:r>
        <w:rPr>
          <w:rFonts w:asciiTheme="minorEastAsia" w:eastAsiaTheme="minorEastAsia" w:hAnsiTheme="minorEastAsia"/>
          <w:b/>
          <w:caps w:val="0"/>
          <w:color w:val="000000" w:themeColor="text1"/>
          <w:szCs w:val="21"/>
        </w:rPr>
        <w:tab/>
      </w:r>
      <w:r>
        <w:rPr>
          <w:rFonts w:ascii="Times New Roman" w:hAnsi="Times New Roman"/>
          <w:color w:val="000000" w:themeColor="text1"/>
          <w:sz w:val="32"/>
          <w:szCs w:val="32"/>
        </w:rPr>
        <w:t>前</w:t>
      </w:r>
      <w:r>
        <w:rPr>
          <w:rFonts w:ascii="Times New Roman" w:hAnsi="Times New Roman" w:hint="eastAsia"/>
          <w:color w:val="000000" w:themeColor="text1"/>
          <w:sz w:val="32"/>
          <w:szCs w:val="32"/>
        </w:rPr>
        <w:t xml:space="preserve">    </w:t>
      </w:r>
      <w:r>
        <w:rPr>
          <w:rFonts w:ascii="Times New Roman" w:hAnsi="Times New Roman"/>
          <w:color w:val="000000" w:themeColor="text1"/>
          <w:sz w:val="32"/>
          <w:szCs w:val="32"/>
        </w:rPr>
        <w:t>言</w:t>
      </w:r>
      <w:bookmarkEnd w:id="27"/>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本文件按照GB/T 1.1</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0"/>
        </w:rPr>
        <w:t>20</w:t>
      </w:r>
      <w:r>
        <w:rPr>
          <w:rFonts w:asciiTheme="minorEastAsia" w:eastAsiaTheme="minorEastAsia" w:hAnsiTheme="minorEastAsia" w:hint="eastAsia"/>
          <w:color w:val="000000" w:themeColor="text1"/>
          <w:kern w:val="0"/>
          <w:szCs w:val="20"/>
        </w:rPr>
        <w:t>20</w:t>
      </w:r>
      <w:r>
        <w:rPr>
          <w:rFonts w:asciiTheme="minorEastAsia" w:eastAsiaTheme="minorEastAsia" w:hAnsiTheme="minorEastAsia"/>
          <w:color w:val="000000" w:themeColor="text1"/>
          <w:kern w:val="0"/>
          <w:szCs w:val="20"/>
        </w:rPr>
        <w:t>给出的规则起草。</w:t>
      </w:r>
      <w:bookmarkStart w:id="28" w:name="_GoBack"/>
      <w:bookmarkEnd w:id="28"/>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本文件是按中国工程建设标准化协会</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关于印发</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年第一批协会标准制订、修订计划</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的通知</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kern w:val="0"/>
          <w:szCs w:val="21"/>
        </w:rPr>
        <w:t>（建标协字〔20</w:t>
      </w:r>
      <w:r>
        <w:rPr>
          <w:rFonts w:asciiTheme="minorEastAsia" w:eastAsiaTheme="minorEastAsia" w:hAnsiTheme="minorEastAsia" w:hint="eastAsia"/>
          <w:color w:val="000000" w:themeColor="text1"/>
          <w:kern w:val="0"/>
          <w:szCs w:val="21"/>
        </w:rPr>
        <w:t>20</w:t>
      </w:r>
      <w:r>
        <w:rPr>
          <w:rFonts w:asciiTheme="minorEastAsia" w:eastAsiaTheme="minorEastAsia" w:hAnsiTheme="minorEastAsia"/>
          <w:color w:val="000000" w:themeColor="text1"/>
          <w:kern w:val="0"/>
          <w:szCs w:val="21"/>
        </w:rPr>
        <w:t>〕01</w:t>
      </w:r>
      <w:r>
        <w:rPr>
          <w:rFonts w:asciiTheme="minorEastAsia" w:eastAsiaTheme="minorEastAsia" w:hAnsiTheme="minorEastAsia" w:hint="eastAsia"/>
          <w:color w:val="000000" w:themeColor="text1"/>
          <w:kern w:val="0"/>
          <w:szCs w:val="21"/>
        </w:rPr>
        <w:t>4</w:t>
      </w:r>
      <w:r>
        <w:rPr>
          <w:rFonts w:asciiTheme="minorEastAsia" w:eastAsiaTheme="minorEastAsia" w:hAnsiTheme="minorEastAsia"/>
          <w:color w:val="000000" w:themeColor="text1"/>
          <w:kern w:val="0"/>
          <w:szCs w:val="21"/>
        </w:rPr>
        <w:t>号）的要求制定。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请注意本文件的某些内容可能涉及专利，本文件的发布机构不承担识别专利的责任。</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本文件由中国工程建设标准</w:t>
      </w:r>
      <w:r>
        <w:rPr>
          <w:rFonts w:asciiTheme="minorEastAsia" w:eastAsiaTheme="minorEastAsia" w:hAnsiTheme="minorEastAsia" w:hint="eastAsia"/>
          <w:color w:val="000000" w:themeColor="text1"/>
          <w:kern w:val="0"/>
          <w:szCs w:val="20"/>
        </w:rPr>
        <w:t>化</w:t>
      </w:r>
      <w:r>
        <w:rPr>
          <w:rFonts w:asciiTheme="minorEastAsia" w:eastAsiaTheme="minorEastAsia" w:hAnsiTheme="minorEastAsia"/>
          <w:color w:val="000000" w:themeColor="text1"/>
          <w:kern w:val="0"/>
          <w:szCs w:val="20"/>
        </w:rPr>
        <w:t>协会建筑与市政工程产品应用分会提出</w:t>
      </w:r>
      <w:r>
        <w:rPr>
          <w:rFonts w:asciiTheme="minorEastAsia" w:eastAsiaTheme="minorEastAsia" w:hAnsiTheme="minorEastAsia" w:hint="eastAsia"/>
          <w:color w:val="000000" w:themeColor="text1"/>
          <w:kern w:val="0"/>
          <w:szCs w:val="20"/>
        </w:rPr>
        <w:t>并</w:t>
      </w:r>
      <w:r>
        <w:rPr>
          <w:rFonts w:asciiTheme="minorEastAsia" w:eastAsiaTheme="minorEastAsia" w:hAnsiTheme="minorEastAsia"/>
          <w:color w:val="000000" w:themeColor="text1"/>
          <w:kern w:val="0"/>
          <w:szCs w:val="21"/>
        </w:rPr>
        <w:t>归口</w:t>
      </w:r>
      <w:r>
        <w:rPr>
          <w:rFonts w:asciiTheme="minorEastAsia" w:eastAsiaTheme="minorEastAsia" w:hAnsiTheme="minorEastAsia"/>
          <w:color w:val="000000" w:themeColor="text1"/>
          <w:kern w:val="0"/>
          <w:szCs w:val="20"/>
        </w:rPr>
        <w:t>。</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本文件负责起草单位：</w:t>
      </w:r>
      <w:r>
        <w:rPr>
          <w:rFonts w:asciiTheme="minorEastAsia" w:eastAsiaTheme="minorEastAsia" w:hAnsiTheme="minorEastAsia" w:hint="eastAsia"/>
          <w:color w:val="000000" w:themeColor="text1"/>
          <w:kern w:val="0"/>
          <w:szCs w:val="21"/>
        </w:rPr>
        <w:t>云南傲远智能环保科技有限公司、</w:t>
      </w:r>
      <w:r>
        <w:rPr>
          <w:rFonts w:asciiTheme="minorEastAsia" w:eastAsiaTheme="minorEastAsia" w:hAnsiTheme="minorEastAsia"/>
          <w:color w:val="000000" w:themeColor="text1"/>
          <w:kern w:val="0"/>
          <w:szCs w:val="21"/>
        </w:rPr>
        <w:t>中国建筑标准设计研究院有限公司。</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本文件参加起草单位：</w:t>
      </w:r>
      <w:r>
        <w:rPr>
          <w:rFonts w:asciiTheme="minorEastAsia" w:eastAsiaTheme="minorEastAsia" w:hAnsiTheme="minorEastAsia" w:hint="eastAsia"/>
          <w:color w:val="000000" w:themeColor="text1"/>
          <w:kern w:val="0"/>
          <w:szCs w:val="21"/>
        </w:rPr>
        <w:t>昆明理工大学、中国市政工程中南设计研究总院有限公司、中国市政工程华北设计研究总院有限公司、中国建筑西北设计研究院有限公司、中南建筑设计院股份有限公司、云南省设计院集团有限公司、重庆市市政设计研究院、重庆纵横工程设计有限公司、重庆检测认证集团、重庆钟平逸科技有限公司、深圳市赛科雨水利用系统有限公司、陕西雅美新材料有限公司、云南傲特工贸有限公司、云南金管子实业有限公司</w:t>
      </w:r>
      <w:r>
        <w:rPr>
          <w:rFonts w:asciiTheme="minorEastAsia" w:eastAsiaTheme="minorEastAsia" w:hAnsiTheme="minorEastAsia"/>
          <w:color w:val="000000" w:themeColor="text1"/>
          <w:kern w:val="0"/>
          <w:szCs w:val="21"/>
        </w:rPr>
        <w:t>。</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xml:space="preserve">本文件主要起草人： </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本文件主要</w:t>
      </w:r>
      <w:r>
        <w:rPr>
          <w:rFonts w:asciiTheme="minorEastAsia" w:eastAsiaTheme="minorEastAsia" w:hAnsiTheme="minorEastAsia" w:hint="eastAsia"/>
          <w:color w:val="000000" w:themeColor="text1"/>
          <w:kern w:val="0"/>
          <w:szCs w:val="21"/>
        </w:rPr>
        <w:t>审查</w:t>
      </w:r>
      <w:r>
        <w:rPr>
          <w:rFonts w:asciiTheme="minorEastAsia" w:eastAsiaTheme="minorEastAsia" w:hAnsiTheme="minorEastAsia"/>
          <w:color w:val="000000" w:themeColor="text1"/>
          <w:kern w:val="0"/>
          <w:szCs w:val="21"/>
        </w:rPr>
        <w:t>人：</w:t>
      </w:r>
    </w:p>
    <w:p w:rsidR="00DA6E8B" w:rsidRDefault="00DA6E8B">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rsidR="00DA6E8B" w:rsidRDefault="004A5C58">
      <w:pPr>
        <w:widowControl/>
        <w:tabs>
          <w:tab w:val="left" w:pos="5670"/>
        </w:tabs>
        <w:autoSpaceDE w:val="0"/>
        <w:autoSpaceDN w:val="0"/>
        <w:ind w:firstLineChars="200" w:firstLine="420"/>
        <w:rPr>
          <w:color w:val="000000" w:themeColor="text1"/>
          <w:kern w:val="0"/>
          <w:szCs w:val="20"/>
        </w:rPr>
      </w:pPr>
      <w:r>
        <w:rPr>
          <w:color w:val="000000" w:themeColor="text1"/>
          <w:kern w:val="0"/>
          <w:szCs w:val="20"/>
        </w:rPr>
        <w:tab/>
      </w:r>
    </w:p>
    <w:p w:rsidR="00DA6E8B" w:rsidRDefault="00DA6E8B">
      <w:pPr>
        <w:rPr>
          <w:szCs w:val="20"/>
        </w:rPr>
      </w:pPr>
    </w:p>
    <w:p w:rsidR="00DA6E8B" w:rsidRDefault="004A5C58">
      <w:pPr>
        <w:tabs>
          <w:tab w:val="left" w:pos="6210"/>
        </w:tabs>
        <w:rPr>
          <w:szCs w:val="20"/>
        </w:rPr>
      </w:pPr>
      <w:r>
        <w:rPr>
          <w:szCs w:val="20"/>
        </w:rPr>
        <w:tab/>
      </w:r>
    </w:p>
    <w:p w:rsidR="00DA6E8B" w:rsidRDefault="004A5C58">
      <w:pPr>
        <w:tabs>
          <w:tab w:val="left" w:pos="6210"/>
        </w:tabs>
        <w:rPr>
          <w:szCs w:val="20"/>
        </w:rPr>
      </w:pPr>
      <w:r>
        <w:rPr>
          <w:szCs w:val="20"/>
        </w:rPr>
        <w:tab/>
      </w: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DA6E8B">
      <w:pPr>
        <w:rPr>
          <w:szCs w:val="20"/>
        </w:rPr>
      </w:pPr>
    </w:p>
    <w:p w:rsidR="00DA6E8B" w:rsidRDefault="004A5C58">
      <w:pPr>
        <w:tabs>
          <w:tab w:val="left" w:pos="8460"/>
        </w:tabs>
        <w:rPr>
          <w:szCs w:val="20"/>
        </w:rPr>
      </w:pPr>
      <w:r>
        <w:rPr>
          <w:szCs w:val="20"/>
        </w:rPr>
        <w:tab/>
      </w:r>
    </w:p>
    <w:p w:rsidR="00DA6E8B" w:rsidRDefault="004A5C58">
      <w:pPr>
        <w:tabs>
          <w:tab w:val="left" w:pos="8460"/>
        </w:tabs>
        <w:rPr>
          <w:szCs w:val="20"/>
        </w:rPr>
        <w:sectPr w:rsidR="00DA6E8B">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r>
        <w:rPr>
          <w:szCs w:val="20"/>
        </w:rPr>
        <w:tab/>
      </w:r>
    </w:p>
    <w:bookmarkEnd w:id="0"/>
    <w:bookmarkEnd w:id="1"/>
    <w:bookmarkEnd w:id="2"/>
    <w:p w:rsidR="00DA6E8B" w:rsidRDefault="004A5C58">
      <w:pPr>
        <w:spacing w:beforeLines="100" w:before="326"/>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高分子量高密度聚乙烯（HMWHDPE）</w:t>
      </w:r>
    </w:p>
    <w:p w:rsidR="00DA6E8B" w:rsidRDefault="004A5C58">
      <w:pPr>
        <w:spacing w:afterLines="150" w:after="489"/>
        <w:jc w:val="center"/>
        <w:rPr>
          <w:rFonts w:ascii="黑体" w:eastAsia="黑体" w:hAnsi="黑体"/>
          <w:b/>
          <w:color w:val="000000" w:themeColor="text1"/>
          <w:sz w:val="32"/>
          <w:szCs w:val="32"/>
        </w:rPr>
      </w:pPr>
      <w:r>
        <w:rPr>
          <w:rFonts w:ascii="黑体" w:eastAsia="黑体" w:hAnsi="黑体" w:hint="eastAsia"/>
          <w:color w:val="000000" w:themeColor="text1"/>
          <w:sz w:val="32"/>
          <w:szCs w:val="32"/>
        </w:rPr>
        <w:t>中空塑钢复合缠绕结构壁排水管</w:t>
      </w:r>
    </w:p>
    <w:p w:rsidR="00DA6E8B" w:rsidRDefault="004A5C58">
      <w:pPr>
        <w:pStyle w:val="1"/>
        <w:numPr>
          <w:ilvl w:val="0"/>
          <w:numId w:val="16"/>
        </w:numPr>
      </w:pPr>
      <w:bookmarkStart w:id="29" w:name="_Toc256164217"/>
      <w:bookmarkStart w:id="30" w:name="_Toc256427708"/>
      <w:bookmarkStart w:id="31" w:name="_Toc255631903"/>
      <w:bookmarkStart w:id="32" w:name="_Toc255551394"/>
      <w:bookmarkStart w:id="33" w:name="_Toc255557697"/>
      <w:bookmarkStart w:id="34" w:name="_Toc59462453"/>
      <w:bookmarkStart w:id="35" w:name="_Toc256515016"/>
      <w:bookmarkStart w:id="36" w:name="_Toc535778054"/>
      <w:bookmarkStart w:id="37" w:name="_Toc255557658"/>
      <w:r>
        <w:t>范围</w:t>
      </w:r>
      <w:bookmarkEnd w:id="29"/>
      <w:bookmarkEnd w:id="30"/>
      <w:bookmarkEnd w:id="31"/>
      <w:bookmarkEnd w:id="32"/>
      <w:bookmarkEnd w:id="33"/>
      <w:bookmarkEnd w:id="34"/>
      <w:bookmarkEnd w:id="35"/>
      <w:bookmarkEnd w:id="36"/>
      <w:bookmarkEnd w:id="37"/>
    </w:p>
    <w:p w:rsidR="00DA6E8B" w:rsidRDefault="004A5C58">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本文件规定了</w:t>
      </w:r>
      <w:r>
        <w:rPr>
          <w:rFonts w:asciiTheme="minorEastAsia" w:eastAsiaTheme="minorEastAsia" w:hAnsiTheme="minorEastAsia" w:hint="eastAsia"/>
          <w:color w:val="000000" w:themeColor="text1"/>
          <w:kern w:val="0"/>
          <w:szCs w:val="21"/>
        </w:rPr>
        <w:t>高分子量高密度聚乙烯（HMWHDPE）中空塑钢缠绕结构壁排水管</w:t>
      </w:r>
      <w:r>
        <w:rPr>
          <w:rFonts w:asciiTheme="minorEastAsia" w:eastAsiaTheme="minorEastAsia" w:hAnsiTheme="minorEastAsia"/>
          <w:color w:val="000000" w:themeColor="text1"/>
          <w:kern w:val="0"/>
          <w:szCs w:val="20"/>
        </w:rPr>
        <w:t>的术语和</w:t>
      </w:r>
      <w:r>
        <w:rPr>
          <w:rFonts w:asciiTheme="minorEastAsia" w:eastAsiaTheme="minorEastAsia" w:hAnsiTheme="minorEastAsia" w:hint="eastAsia"/>
          <w:color w:val="000000" w:themeColor="text1"/>
          <w:kern w:val="0"/>
          <w:szCs w:val="20"/>
        </w:rPr>
        <w:t>定义、符号和缩略语</w:t>
      </w:r>
      <w:r>
        <w:rPr>
          <w:rFonts w:asciiTheme="minorEastAsia" w:eastAsiaTheme="minorEastAsia" w:hAnsiTheme="minorEastAsia"/>
          <w:color w:val="000000" w:themeColor="text1"/>
          <w:kern w:val="0"/>
          <w:szCs w:val="20"/>
        </w:rPr>
        <w:t>、</w:t>
      </w:r>
      <w:r>
        <w:rPr>
          <w:rFonts w:asciiTheme="minorEastAsia" w:eastAsiaTheme="minorEastAsia" w:hAnsiTheme="minorEastAsia" w:hint="eastAsia"/>
          <w:color w:val="000000" w:themeColor="text1"/>
          <w:kern w:val="0"/>
          <w:szCs w:val="20"/>
        </w:rPr>
        <w:t>材</w:t>
      </w:r>
      <w:r>
        <w:rPr>
          <w:rFonts w:asciiTheme="minorEastAsia" w:eastAsiaTheme="minorEastAsia" w:hAnsiTheme="minorEastAsia"/>
          <w:color w:val="000000" w:themeColor="text1"/>
          <w:kern w:val="0"/>
          <w:szCs w:val="20"/>
        </w:rPr>
        <w:t>料、分类</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标记、</w:t>
      </w:r>
      <w:r>
        <w:rPr>
          <w:rFonts w:asciiTheme="minorEastAsia" w:eastAsiaTheme="minorEastAsia" w:hAnsiTheme="minorEastAsia" w:hint="eastAsia"/>
          <w:color w:val="000000" w:themeColor="text1"/>
          <w:kern w:val="0"/>
          <w:szCs w:val="20"/>
        </w:rPr>
        <w:t>结构</w:t>
      </w:r>
      <w:r>
        <w:rPr>
          <w:rFonts w:asciiTheme="minorEastAsia" w:eastAsiaTheme="minorEastAsia" w:hAnsiTheme="minorEastAsia"/>
          <w:color w:val="000000" w:themeColor="text1"/>
          <w:kern w:val="0"/>
          <w:szCs w:val="20"/>
        </w:rPr>
        <w:t>与连接方式、要求、试验方法、检验规则</w:t>
      </w:r>
      <w:r>
        <w:rPr>
          <w:rFonts w:asciiTheme="minorEastAsia" w:eastAsiaTheme="minorEastAsia" w:hAnsiTheme="minorEastAsia" w:hint="eastAsia"/>
          <w:color w:val="000000" w:themeColor="text1"/>
          <w:kern w:val="0"/>
          <w:szCs w:val="20"/>
        </w:rPr>
        <w:t>和</w:t>
      </w:r>
      <w:r>
        <w:rPr>
          <w:rFonts w:asciiTheme="minorEastAsia" w:eastAsiaTheme="minorEastAsia" w:hAnsiTheme="minorEastAsia"/>
          <w:color w:val="000000" w:themeColor="text1"/>
          <w:kern w:val="0"/>
          <w:szCs w:val="20"/>
        </w:rPr>
        <w:t>标志、运输</w:t>
      </w:r>
      <w:r>
        <w:rPr>
          <w:rFonts w:asciiTheme="minorEastAsia" w:eastAsiaTheme="minorEastAsia" w:hAnsiTheme="minorEastAsia" w:hint="eastAsia"/>
          <w:color w:val="000000" w:themeColor="text1"/>
          <w:kern w:val="0"/>
          <w:szCs w:val="20"/>
        </w:rPr>
        <w:t>与</w:t>
      </w:r>
      <w:r>
        <w:rPr>
          <w:rFonts w:asciiTheme="minorEastAsia" w:eastAsiaTheme="minorEastAsia" w:hAnsiTheme="minorEastAsia"/>
          <w:color w:val="000000" w:themeColor="text1"/>
          <w:kern w:val="0"/>
          <w:szCs w:val="20"/>
        </w:rPr>
        <w:t>贮存。</w:t>
      </w:r>
    </w:p>
    <w:p w:rsidR="00DA6E8B" w:rsidRDefault="004A5C58">
      <w:pPr>
        <w:widowControl/>
        <w:ind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本文件适用于长期</w:t>
      </w:r>
      <w:r>
        <w:rPr>
          <w:rFonts w:asciiTheme="minorEastAsia" w:eastAsiaTheme="minorEastAsia" w:hAnsiTheme="minorEastAsia" w:hint="eastAsia"/>
          <w:color w:val="000000" w:themeColor="text1"/>
          <w:kern w:val="0"/>
          <w:szCs w:val="20"/>
        </w:rPr>
        <w:t>输送介质温度</w:t>
      </w:r>
      <w:r>
        <w:rPr>
          <w:rFonts w:asciiTheme="minorEastAsia" w:eastAsiaTheme="minorEastAsia" w:hAnsiTheme="minorEastAsia"/>
          <w:color w:val="000000" w:themeColor="text1"/>
          <w:kern w:val="0"/>
          <w:szCs w:val="20"/>
        </w:rPr>
        <w:t>不超过4</w:t>
      </w:r>
      <w:r>
        <w:rPr>
          <w:rFonts w:asciiTheme="minorEastAsia" w:eastAsiaTheme="minorEastAsia" w:hAnsiTheme="minorEastAsia" w:hint="eastAsia"/>
          <w:color w:val="000000" w:themeColor="text1"/>
          <w:kern w:val="0"/>
          <w:szCs w:val="20"/>
        </w:rPr>
        <w:t>0</w:t>
      </w:r>
      <w:r w:rsidR="00BD5A83">
        <w:rPr>
          <w:rFonts w:asciiTheme="minorEastAsia" w:eastAsiaTheme="minorEastAsia" w:hAnsiTheme="minorEastAsia" w:hint="eastAsia"/>
          <w:color w:val="000000" w:themeColor="text1"/>
          <w:kern w:val="0"/>
          <w:szCs w:val="20"/>
        </w:rPr>
        <w:t>℃的埋地排水用高分子量高密度聚乙烯中空塑钢复合缠绕结构壁排水管</w:t>
      </w:r>
      <w:r>
        <w:rPr>
          <w:rFonts w:asciiTheme="minorEastAsia" w:eastAsiaTheme="minorEastAsia" w:hAnsiTheme="minorEastAsia" w:hint="eastAsia"/>
          <w:color w:val="000000" w:themeColor="text1"/>
          <w:kern w:val="0"/>
          <w:szCs w:val="20"/>
        </w:rPr>
        <w:t>。</w:t>
      </w:r>
    </w:p>
    <w:p w:rsidR="00DA6E8B" w:rsidRDefault="004A5C58">
      <w:pPr>
        <w:pStyle w:val="1"/>
        <w:numPr>
          <w:ilvl w:val="0"/>
          <w:numId w:val="16"/>
        </w:numPr>
      </w:pPr>
      <w:bookmarkStart w:id="38" w:name="_Toc59462454"/>
      <w:bookmarkStart w:id="39" w:name="_Toc535778055"/>
      <w:r>
        <w:t>规范性引用文件</w:t>
      </w:r>
      <w:bookmarkEnd w:id="38"/>
      <w:bookmarkEnd w:id="39"/>
    </w:p>
    <w:p w:rsidR="00DA6E8B" w:rsidRDefault="004A5C58">
      <w:pPr>
        <w:pStyle w:val="affff"/>
        <w:ind w:left="360"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下列文件</w:t>
      </w:r>
      <w:r>
        <w:rPr>
          <w:rFonts w:asciiTheme="minorEastAsia" w:eastAsiaTheme="minorEastAsia" w:hAnsiTheme="minorEastAsia" w:hint="eastAsia"/>
          <w:color w:val="000000" w:themeColor="text1"/>
        </w:rPr>
        <w:t>中</w:t>
      </w:r>
      <w:r>
        <w:rPr>
          <w:rFonts w:asciiTheme="minorEastAsia" w:eastAsiaTheme="minorEastAsia" w:hAnsiTheme="minorEastAsia"/>
          <w:color w:val="000000" w:themeColor="text1"/>
        </w:rPr>
        <w:t>的内容通过文中的规范性引用而构成本文件必不可少的条款。其中</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注日期的引用</w:t>
      </w:r>
    </w:p>
    <w:p w:rsidR="00DA6E8B" w:rsidRDefault="004A5C58">
      <w:pPr>
        <w:pStyle w:val="affff"/>
        <w:ind w:firstLineChars="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文件，仅</w:t>
      </w:r>
      <w:r>
        <w:rPr>
          <w:rFonts w:asciiTheme="minorEastAsia" w:eastAsiaTheme="minorEastAsia" w:hAnsiTheme="minorEastAsia" w:hint="eastAsia"/>
          <w:color w:val="000000" w:themeColor="text1"/>
        </w:rPr>
        <w:t>该</w:t>
      </w:r>
      <w:r>
        <w:rPr>
          <w:rFonts w:asciiTheme="minorEastAsia" w:eastAsiaTheme="minorEastAsia" w:hAnsiTheme="minorEastAsia"/>
          <w:color w:val="000000" w:themeColor="text1"/>
        </w:rPr>
        <w:t>日期</w:t>
      </w:r>
      <w:r>
        <w:rPr>
          <w:rFonts w:asciiTheme="minorEastAsia" w:eastAsiaTheme="minorEastAsia" w:hAnsiTheme="minorEastAsia" w:hint="eastAsia"/>
          <w:color w:val="000000" w:themeColor="text1"/>
        </w:rPr>
        <w:t>对应</w:t>
      </w:r>
      <w:r>
        <w:rPr>
          <w:rFonts w:asciiTheme="minorEastAsia" w:eastAsiaTheme="minorEastAsia" w:hAnsiTheme="minorEastAsia"/>
          <w:color w:val="000000" w:themeColor="text1"/>
        </w:rPr>
        <w:t>的版本适用于本文件。不注日期的引用文件，其最新版本（包括所有的修改单）适用于本文件。</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bookmarkStart w:id="40" w:name="_Toc255551396"/>
      <w:bookmarkStart w:id="41" w:name="_Toc535778056"/>
      <w:bookmarkEnd w:id="40"/>
      <w:r>
        <w:rPr>
          <w:rFonts w:asciiTheme="minorEastAsia" w:eastAsiaTheme="minorEastAsia" w:hAnsiTheme="minorEastAsia" w:hint="eastAsia"/>
          <w:color w:val="000000" w:themeColor="text1"/>
          <w:kern w:val="0"/>
          <w:szCs w:val="20"/>
        </w:rPr>
        <w:t>G</w:t>
      </w:r>
      <w:r>
        <w:rPr>
          <w:rFonts w:asciiTheme="minorEastAsia" w:eastAsiaTheme="minorEastAsia" w:hAnsiTheme="minorEastAsia"/>
          <w:color w:val="000000" w:themeColor="text1"/>
          <w:kern w:val="0"/>
          <w:szCs w:val="20"/>
        </w:rPr>
        <w:t xml:space="preserve">B/T 1632.3  </w:t>
      </w:r>
      <w:r>
        <w:rPr>
          <w:rFonts w:asciiTheme="minorEastAsia" w:eastAsiaTheme="minorEastAsia" w:hAnsiTheme="minorEastAsia" w:hint="eastAsia"/>
          <w:color w:val="000000" w:themeColor="text1"/>
          <w:kern w:val="0"/>
          <w:szCs w:val="20"/>
        </w:rPr>
        <w:t>塑料 使用毛细管黏度计测定聚合物稀溶液黏度 第3部分：聚乙烯和聚丙烯</w:t>
      </w:r>
    </w:p>
    <w:p w:rsidR="00DA6E8B" w:rsidRDefault="004A5C58">
      <w:pPr>
        <w:widowControl/>
        <w:tabs>
          <w:tab w:val="center" w:pos="4201"/>
          <w:tab w:val="right" w:leader="dot" w:pos="9298"/>
        </w:tabs>
        <w:autoSpaceDE w:val="0"/>
        <w:autoSpaceDN w:val="0"/>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G</w:t>
      </w:r>
      <w:r>
        <w:rPr>
          <w:rFonts w:ascii="宋体" w:hAnsi="宋体" w:cs="宋体"/>
          <w:color w:val="000000" w:themeColor="text1"/>
          <w:kern w:val="0"/>
          <w:szCs w:val="20"/>
        </w:rPr>
        <w:t xml:space="preserve">B/T 1636  </w:t>
      </w:r>
      <w:r>
        <w:rPr>
          <w:rFonts w:ascii="宋体" w:hAnsi="宋体" w:cs="宋体" w:hint="eastAsia"/>
          <w:color w:val="000000" w:themeColor="text1"/>
          <w:kern w:val="0"/>
          <w:szCs w:val="20"/>
        </w:rPr>
        <w:t>塑料 能从规定漏斗流出的材料表观密度的测定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2828.1  计数抽样检验程序 第1部分</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按接收质量限(AQ</w:t>
      </w:r>
      <w:r>
        <w:rPr>
          <w:rFonts w:asciiTheme="minorEastAsia" w:eastAsiaTheme="minorEastAsia" w:hAnsiTheme="minorEastAsia" w:hint="eastAsia"/>
          <w:color w:val="000000" w:themeColor="text1"/>
          <w:kern w:val="0"/>
          <w:szCs w:val="20"/>
        </w:rPr>
        <w:t>L</w:t>
      </w:r>
      <w:r>
        <w:rPr>
          <w:rFonts w:asciiTheme="minorEastAsia" w:eastAsiaTheme="minorEastAsia" w:hAnsiTheme="minorEastAsia"/>
          <w:color w:val="000000" w:themeColor="text1"/>
          <w:kern w:val="0"/>
          <w:szCs w:val="20"/>
        </w:rPr>
        <w:t>)检索的逐批检验抽样计划</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2918</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0"/>
        </w:rPr>
        <w:t>2018  塑料试样状态调节和试验的标准环境</w:t>
      </w:r>
    </w:p>
    <w:p w:rsidR="00DA6E8B" w:rsidRDefault="004A5C58">
      <w:pPr>
        <w:widowControl/>
        <w:tabs>
          <w:tab w:val="center" w:pos="4201"/>
          <w:tab w:val="right" w:leader="dot" w:pos="9298"/>
        </w:tabs>
        <w:autoSpaceDE w:val="0"/>
        <w:autoSpaceDN w:val="0"/>
        <w:ind w:leftChars="100" w:left="210" w:firstLineChars="100" w:firstLine="21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3682</w:t>
      </w:r>
      <w:r>
        <w:rPr>
          <w:rFonts w:asciiTheme="minorEastAsia" w:eastAsiaTheme="minorEastAsia" w:hAnsiTheme="minorEastAsia" w:hint="eastAsia"/>
          <w:color w:val="000000" w:themeColor="text1"/>
          <w:kern w:val="0"/>
          <w:szCs w:val="20"/>
        </w:rPr>
        <w:t xml:space="preserve">.1  </w:t>
      </w:r>
      <w:r>
        <w:rPr>
          <w:rFonts w:asciiTheme="minorEastAsia" w:eastAsiaTheme="minorEastAsia" w:hAnsiTheme="minorEastAsia"/>
          <w:color w:val="000000" w:themeColor="text1"/>
          <w:kern w:val="0"/>
          <w:szCs w:val="20"/>
        </w:rPr>
        <w:t>塑料热塑性塑料熔体质量流动速率</w:t>
      </w:r>
      <w:r>
        <w:rPr>
          <w:rFonts w:asciiTheme="minorEastAsia" w:eastAsiaTheme="minorEastAsia" w:hAnsiTheme="minorEastAsia" w:hint="eastAsia"/>
          <w:color w:val="000000" w:themeColor="text1"/>
          <w:kern w:val="0"/>
          <w:szCs w:val="20"/>
        </w:rPr>
        <w:t>（MFR）</w:t>
      </w:r>
      <w:r>
        <w:rPr>
          <w:rFonts w:asciiTheme="minorEastAsia" w:eastAsiaTheme="minorEastAsia" w:hAnsiTheme="minorEastAsia"/>
          <w:color w:val="000000" w:themeColor="text1"/>
          <w:kern w:val="0"/>
          <w:szCs w:val="20"/>
        </w:rPr>
        <w:t>和熔体体积流动速率</w:t>
      </w:r>
      <w:r>
        <w:rPr>
          <w:rFonts w:asciiTheme="minorEastAsia" w:eastAsiaTheme="minorEastAsia" w:hAnsiTheme="minorEastAsia" w:hint="eastAsia"/>
          <w:color w:val="000000" w:themeColor="text1"/>
          <w:kern w:val="0"/>
          <w:szCs w:val="20"/>
        </w:rPr>
        <w:t>（MVR）</w:t>
      </w:r>
      <w:r>
        <w:rPr>
          <w:rFonts w:asciiTheme="minorEastAsia" w:eastAsiaTheme="minorEastAsia" w:hAnsiTheme="minorEastAsia"/>
          <w:color w:val="000000" w:themeColor="text1"/>
          <w:kern w:val="0"/>
          <w:szCs w:val="20"/>
        </w:rPr>
        <w:t>的测</w:t>
      </w:r>
      <w:r>
        <w:rPr>
          <w:rFonts w:asciiTheme="minorEastAsia" w:eastAsiaTheme="minorEastAsia" w:hAnsiTheme="minorEastAsia" w:hint="eastAsia"/>
          <w:color w:val="000000" w:themeColor="text1"/>
          <w:kern w:val="0"/>
          <w:szCs w:val="20"/>
        </w:rPr>
        <w:t>定第1部分：标准方法</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 xml:space="preserve">GB/T </w:t>
      </w:r>
      <w:r>
        <w:rPr>
          <w:rFonts w:asciiTheme="minorEastAsia" w:eastAsiaTheme="minorEastAsia" w:hAnsiTheme="minorEastAsia" w:hint="eastAsia"/>
          <w:color w:val="000000" w:themeColor="text1"/>
          <w:kern w:val="0"/>
          <w:szCs w:val="20"/>
        </w:rPr>
        <w:t>6111</w:t>
      </w:r>
      <w:r w:rsidR="00A05688">
        <w:rPr>
          <w:rFonts w:ascii="宋体" w:hAnsi="宋体" w:cs="宋体" w:hint="eastAsia"/>
          <w:color w:val="000000" w:themeColor="text1"/>
          <w:kern w:val="0"/>
          <w:szCs w:val="20"/>
        </w:rPr>
        <w:t>—20</w:t>
      </w:r>
      <w:r w:rsidR="00A05688">
        <w:rPr>
          <w:rFonts w:ascii="宋体" w:hAnsi="宋体" w:cs="宋体"/>
          <w:color w:val="000000" w:themeColor="text1"/>
          <w:kern w:val="0"/>
          <w:szCs w:val="20"/>
        </w:rPr>
        <w:t>18</w:t>
      </w:r>
      <w:r>
        <w:rPr>
          <w:rFonts w:asciiTheme="minorEastAsia" w:eastAsiaTheme="minorEastAsia" w:hAnsiTheme="minorEastAsia" w:hint="eastAsia"/>
          <w:color w:val="000000" w:themeColor="text1"/>
          <w:kern w:val="0"/>
          <w:szCs w:val="20"/>
        </w:rPr>
        <w:t xml:space="preserve">  流体输送用</w:t>
      </w:r>
      <w:r>
        <w:rPr>
          <w:rFonts w:asciiTheme="minorEastAsia" w:eastAsiaTheme="minorEastAsia" w:hAnsiTheme="minorEastAsia"/>
          <w:color w:val="000000" w:themeColor="text1"/>
          <w:kern w:val="0"/>
          <w:szCs w:val="20"/>
        </w:rPr>
        <w:t>热塑性塑料</w:t>
      </w:r>
      <w:r>
        <w:rPr>
          <w:rFonts w:asciiTheme="minorEastAsia" w:eastAsiaTheme="minorEastAsia" w:hAnsiTheme="minorEastAsia" w:hint="eastAsia"/>
          <w:color w:val="000000" w:themeColor="text1"/>
          <w:kern w:val="0"/>
          <w:szCs w:val="20"/>
        </w:rPr>
        <w:t>管道系统 耐内压性能的测定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 xml:space="preserve">GB/T </w:t>
      </w:r>
      <w:r>
        <w:rPr>
          <w:rFonts w:asciiTheme="minorEastAsia" w:eastAsiaTheme="minorEastAsia" w:hAnsiTheme="minorEastAsia" w:hint="eastAsia"/>
          <w:color w:val="000000" w:themeColor="text1"/>
          <w:kern w:val="0"/>
          <w:szCs w:val="20"/>
        </w:rPr>
        <w:t>6671</w:t>
      </w:r>
      <w:r w:rsidR="00A05688">
        <w:rPr>
          <w:rFonts w:ascii="宋体" w:hAnsi="宋体" w:cs="宋体" w:hint="eastAsia"/>
          <w:color w:val="000000" w:themeColor="text1"/>
          <w:kern w:val="0"/>
          <w:szCs w:val="20"/>
        </w:rPr>
        <w:t>—2001</w:t>
      </w:r>
      <w:r>
        <w:rPr>
          <w:rFonts w:asciiTheme="minorEastAsia" w:eastAsiaTheme="minorEastAsia" w:hAnsiTheme="minorEastAsia" w:hint="eastAsia"/>
          <w:color w:val="000000" w:themeColor="text1"/>
          <w:kern w:val="0"/>
          <w:szCs w:val="20"/>
        </w:rPr>
        <w:t xml:space="preserve">  </w:t>
      </w:r>
      <w:r>
        <w:rPr>
          <w:rFonts w:asciiTheme="minorEastAsia" w:eastAsiaTheme="minorEastAsia" w:hAnsiTheme="minorEastAsia"/>
          <w:color w:val="000000" w:themeColor="text1"/>
          <w:kern w:val="0"/>
          <w:szCs w:val="20"/>
        </w:rPr>
        <w:t>热塑性塑料</w:t>
      </w:r>
      <w:r>
        <w:rPr>
          <w:rFonts w:asciiTheme="minorEastAsia" w:eastAsiaTheme="minorEastAsia" w:hAnsiTheme="minorEastAsia" w:hint="eastAsia"/>
          <w:color w:val="000000" w:themeColor="text1"/>
          <w:kern w:val="0"/>
          <w:szCs w:val="20"/>
        </w:rPr>
        <w:t>管材纵向回缩率的测定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8804.</w:t>
      </w:r>
      <w:r>
        <w:rPr>
          <w:rFonts w:asciiTheme="minorEastAsia" w:eastAsiaTheme="minorEastAsia" w:hAnsiTheme="minorEastAsia" w:hint="eastAsia"/>
          <w:color w:val="000000" w:themeColor="text1"/>
          <w:kern w:val="0"/>
          <w:szCs w:val="20"/>
        </w:rPr>
        <w:t>3</w:t>
      </w:r>
      <w:r>
        <w:rPr>
          <w:rFonts w:ascii="宋体" w:hAnsi="宋体" w:cs="宋体" w:hint="eastAsia"/>
          <w:color w:val="000000" w:themeColor="text1"/>
          <w:kern w:val="0"/>
          <w:szCs w:val="20"/>
        </w:rPr>
        <w:t>—2003</w:t>
      </w:r>
      <w:r>
        <w:rPr>
          <w:rFonts w:asciiTheme="minorEastAsia" w:eastAsiaTheme="minorEastAsia" w:hAnsiTheme="minorEastAsia"/>
          <w:color w:val="000000" w:themeColor="text1"/>
          <w:kern w:val="0"/>
          <w:szCs w:val="20"/>
        </w:rPr>
        <w:t xml:space="preserve">  热塑性塑料管材 拉伸性能测定 第</w:t>
      </w:r>
      <w:r>
        <w:rPr>
          <w:rFonts w:asciiTheme="minorEastAsia" w:eastAsiaTheme="minorEastAsia" w:hAnsiTheme="minorEastAsia" w:hint="eastAsia"/>
          <w:color w:val="000000" w:themeColor="text1"/>
          <w:kern w:val="0"/>
          <w:szCs w:val="20"/>
        </w:rPr>
        <w:t>3</w:t>
      </w:r>
      <w:r>
        <w:rPr>
          <w:rFonts w:asciiTheme="minorEastAsia" w:eastAsiaTheme="minorEastAsia" w:hAnsiTheme="minorEastAsia"/>
          <w:color w:val="000000" w:themeColor="text1"/>
          <w:kern w:val="0"/>
          <w:szCs w:val="20"/>
        </w:rPr>
        <w:t>部分</w:t>
      </w:r>
      <w:r>
        <w:rPr>
          <w:rFonts w:asciiTheme="minorEastAsia" w:eastAsiaTheme="minorEastAsia" w:hAnsiTheme="minorEastAsia" w:hint="eastAsia"/>
          <w:color w:val="000000" w:themeColor="text1"/>
          <w:kern w:val="0"/>
          <w:szCs w:val="20"/>
        </w:rPr>
        <w:t>：聚烯烃管材</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8806  塑料管道系统 塑料部件尺寸的测定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GB/T 934</w:t>
      </w:r>
      <w:r>
        <w:rPr>
          <w:rFonts w:asciiTheme="minorEastAsia" w:eastAsiaTheme="minorEastAsia" w:hAnsiTheme="minorEastAsia" w:hint="eastAsia"/>
          <w:color w:val="000000" w:themeColor="text1"/>
          <w:kern w:val="0"/>
          <w:szCs w:val="20"/>
        </w:rPr>
        <w:t>1  塑料 弯曲性能</w:t>
      </w:r>
      <w:r>
        <w:rPr>
          <w:rFonts w:asciiTheme="minorEastAsia" w:eastAsiaTheme="minorEastAsia" w:hAnsiTheme="minorEastAsia"/>
          <w:color w:val="000000" w:themeColor="text1"/>
          <w:kern w:val="0"/>
          <w:szCs w:val="20"/>
        </w:rPr>
        <w:t>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9647  热塑性塑料管材环刚度的测定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0"/>
        </w:rPr>
        <w:t xml:space="preserve">GB/T </w:t>
      </w:r>
      <w:r>
        <w:rPr>
          <w:rFonts w:asciiTheme="minorEastAsia" w:eastAsiaTheme="minorEastAsia" w:hAnsiTheme="minorEastAsia"/>
          <w:color w:val="000000" w:themeColor="text1"/>
          <w:kern w:val="0"/>
          <w:szCs w:val="20"/>
        </w:rPr>
        <w:t>11253</w:t>
      </w:r>
      <w:r>
        <w:rPr>
          <w:rFonts w:asciiTheme="minorEastAsia" w:eastAsiaTheme="minorEastAsia" w:hAnsiTheme="minorEastAsia" w:hint="eastAsia"/>
          <w:color w:val="000000" w:themeColor="text1"/>
          <w:kern w:val="0"/>
          <w:szCs w:val="20"/>
        </w:rPr>
        <w:t xml:space="preserve">  碳素结构钢冷轧钢板及钢带</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14152</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1"/>
        </w:rPr>
        <w:t>2001  热塑性塑料管材耐外冲击性能试验方法  时针旋转法</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18042  热塑性塑料管材蠕变比率的</w:t>
      </w:r>
      <w:r>
        <w:rPr>
          <w:rFonts w:asciiTheme="minorEastAsia" w:eastAsiaTheme="minorEastAsia" w:hAnsiTheme="minorEastAsia" w:hint="eastAsia"/>
          <w:color w:val="000000" w:themeColor="text1"/>
          <w:kern w:val="0"/>
          <w:szCs w:val="21"/>
        </w:rPr>
        <w:t>试</w:t>
      </w:r>
      <w:r>
        <w:rPr>
          <w:rFonts w:asciiTheme="minorEastAsia" w:eastAsiaTheme="minorEastAsia" w:hAnsiTheme="minorEastAsia"/>
          <w:color w:val="000000" w:themeColor="text1"/>
          <w:kern w:val="0"/>
          <w:szCs w:val="21"/>
        </w:rPr>
        <w:t>验方法</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G</w:t>
      </w:r>
      <w:r>
        <w:rPr>
          <w:rFonts w:asciiTheme="minorEastAsia" w:eastAsiaTheme="minorEastAsia" w:hAnsiTheme="minorEastAsia"/>
          <w:color w:val="000000" w:themeColor="text1"/>
          <w:kern w:val="0"/>
          <w:szCs w:val="21"/>
        </w:rPr>
        <w:t>B/T 19278</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1"/>
        </w:rPr>
        <w:t xml:space="preserve">2018  </w:t>
      </w:r>
      <w:r>
        <w:rPr>
          <w:rFonts w:asciiTheme="minorEastAsia" w:eastAsiaTheme="minorEastAsia" w:hAnsiTheme="minorEastAsia" w:hint="eastAsia"/>
          <w:color w:val="000000" w:themeColor="text1"/>
          <w:kern w:val="0"/>
          <w:szCs w:val="21"/>
        </w:rPr>
        <w:t>热塑性塑料管材、管件与阀门通用术语及其定义</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1</w:t>
      </w:r>
      <w:r>
        <w:rPr>
          <w:rFonts w:asciiTheme="minorEastAsia" w:eastAsiaTheme="minorEastAsia" w:hAnsiTheme="minorEastAsia" w:hint="eastAsia"/>
          <w:color w:val="000000" w:themeColor="text1"/>
          <w:kern w:val="0"/>
          <w:szCs w:val="21"/>
        </w:rPr>
        <w:t xml:space="preserve">9466.6 </w:t>
      </w:r>
      <w:r>
        <w:rPr>
          <w:rFonts w:asciiTheme="minorEastAsia" w:eastAsiaTheme="minorEastAsia" w:hAnsiTheme="minorEastAsia"/>
          <w:color w:val="000000" w:themeColor="text1"/>
          <w:kern w:val="0"/>
          <w:szCs w:val="21"/>
        </w:rPr>
        <w:t xml:space="preserve"> 塑料</w:t>
      </w:r>
      <w:r>
        <w:rPr>
          <w:rFonts w:asciiTheme="minorEastAsia" w:eastAsiaTheme="minorEastAsia" w:hAnsiTheme="minorEastAsia" w:hint="eastAsia"/>
          <w:color w:val="000000" w:themeColor="text1"/>
          <w:kern w:val="0"/>
          <w:szCs w:val="21"/>
        </w:rPr>
        <w:t xml:space="preserve"> 差示扫描量热法（DSC）第6部分：氧化诱导时间（等温OIT）和氧化诱导温度（动态OIT）的测定</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宋体" w:hAnsi="宋体" w:cs="宋体"/>
        </w:rPr>
        <w:t xml:space="preserve">GB/T </w:t>
      </w:r>
      <w:r>
        <w:rPr>
          <w:rFonts w:ascii="宋体" w:hAnsi="宋体" w:cs="宋体" w:hint="eastAsia"/>
        </w:rPr>
        <w:t>19472.2</w:t>
      </w:r>
      <w:r>
        <w:rPr>
          <w:rFonts w:ascii="宋体" w:hAnsi="宋体" w:cs="宋体" w:hint="eastAsia"/>
          <w:color w:val="000000" w:themeColor="text1"/>
          <w:kern w:val="0"/>
          <w:szCs w:val="20"/>
        </w:rPr>
        <w:t>—</w:t>
      </w:r>
      <w:r>
        <w:rPr>
          <w:rFonts w:ascii="宋体" w:hAnsi="宋体" w:cs="宋体" w:hint="eastAsia"/>
        </w:rPr>
        <w:t>2017  埋地用聚乙烯（PE）结构壁管道系统 第2部分：聚乙烯缠绕结构壁管材</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GB/T 21873</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橡胶密封件 给、排水管及污水管道用接口密封圈 材料规范</w:t>
      </w:r>
    </w:p>
    <w:p w:rsidR="00DA6E8B" w:rsidRDefault="004A5C58">
      <w:pPr>
        <w:pStyle w:val="1"/>
        <w:numPr>
          <w:ilvl w:val="0"/>
          <w:numId w:val="16"/>
        </w:numPr>
      </w:pPr>
      <w:bookmarkStart w:id="42" w:name="_Toc59462455"/>
      <w:r>
        <w:t>术语和</w:t>
      </w:r>
      <w:bookmarkEnd w:id="41"/>
      <w:r>
        <w:rPr>
          <w:rFonts w:hint="eastAsia"/>
        </w:rPr>
        <w:t>定义</w:t>
      </w:r>
      <w:bookmarkEnd w:id="42"/>
    </w:p>
    <w:p w:rsidR="00DA6E8B" w:rsidRDefault="004A5C58">
      <w:pPr>
        <w:ind w:firstLineChars="200" w:firstLine="420"/>
        <w:rPr>
          <w:rFonts w:eastAsiaTheme="minorEastAsia"/>
          <w:b/>
          <w:color w:val="000000" w:themeColor="text1"/>
        </w:rPr>
      </w:pPr>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B/T 19278</w:t>
      </w:r>
      <w:r>
        <w:rPr>
          <w:rFonts w:ascii="宋体" w:hAnsi="宋体" w:cs="宋体" w:hint="eastAsia"/>
          <w:color w:val="000000" w:themeColor="text1"/>
          <w:kern w:val="0"/>
          <w:szCs w:val="20"/>
        </w:rPr>
        <w:t>—</w:t>
      </w:r>
      <w:r>
        <w:rPr>
          <w:rFonts w:asciiTheme="minorEastAsia" w:eastAsiaTheme="minorEastAsia" w:hAnsiTheme="minorEastAsia"/>
          <w:color w:val="000000" w:themeColor="text1"/>
        </w:rPr>
        <w:t>20</w:t>
      </w:r>
      <w:r w:rsidR="009A0558">
        <w:rPr>
          <w:rFonts w:asciiTheme="minorEastAsia" w:eastAsiaTheme="minorEastAsia" w:hAnsiTheme="minorEastAsia"/>
          <w:color w:val="000000" w:themeColor="text1"/>
        </w:rPr>
        <w:t>1</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界定的以及</w:t>
      </w:r>
      <w:r>
        <w:rPr>
          <w:rFonts w:asciiTheme="minorEastAsia" w:eastAsiaTheme="minorEastAsia" w:hAnsiTheme="minorEastAsia"/>
          <w:color w:val="000000" w:themeColor="text1"/>
        </w:rPr>
        <w:t>下列术语</w:t>
      </w:r>
      <w:r>
        <w:rPr>
          <w:rFonts w:asciiTheme="minorEastAsia" w:eastAsiaTheme="minorEastAsia" w:hAnsiTheme="minorEastAsia" w:hint="eastAsia"/>
          <w:color w:val="000000" w:themeColor="text1"/>
        </w:rPr>
        <w:t>和定义</w:t>
      </w:r>
      <w:r>
        <w:rPr>
          <w:rFonts w:asciiTheme="minorEastAsia" w:eastAsiaTheme="minorEastAsia" w:hAnsiTheme="minorEastAsia"/>
          <w:color w:val="000000" w:themeColor="text1"/>
        </w:rPr>
        <w:t>适用于本文件。</w:t>
      </w:r>
      <w:bookmarkStart w:id="43" w:name="_Toc518072058"/>
      <w:bookmarkStart w:id="44" w:name="_Toc518126019"/>
      <w:bookmarkStart w:id="45" w:name="_Toc518072309"/>
      <w:bookmarkStart w:id="46" w:name="_Toc517114104"/>
      <w:bookmarkStart w:id="47" w:name="_Toc520462123"/>
      <w:bookmarkStart w:id="48" w:name="_Toc518125280"/>
    </w:p>
    <w:p w:rsidR="00DA6E8B" w:rsidRDefault="004A5C58">
      <w:pPr>
        <w:spacing w:line="360" w:lineRule="auto"/>
        <w:ind w:firstLineChars="200" w:firstLine="420"/>
        <w:rPr>
          <w:rFonts w:ascii="黑体" w:eastAsia="黑体" w:hAnsi="黑体"/>
          <w:color w:val="000000" w:themeColor="text1"/>
        </w:rPr>
      </w:pPr>
      <w:r>
        <w:rPr>
          <w:rFonts w:ascii="黑体" w:eastAsia="黑体" w:hAnsi="黑体"/>
          <w:color w:val="000000" w:themeColor="text1"/>
        </w:rPr>
        <w:lastRenderedPageBreak/>
        <w:t>3</w:t>
      </w:r>
      <w:bookmarkEnd w:id="43"/>
      <w:bookmarkEnd w:id="44"/>
      <w:bookmarkEnd w:id="45"/>
      <w:bookmarkEnd w:id="46"/>
      <w:bookmarkEnd w:id="47"/>
      <w:bookmarkEnd w:id="48"/>
      <w:r>
        <w:rPr>
          <w:rFonts w:ascii="黑体" w:eastAsia="黑体" w:hAnsi="黑体"/>
          <w:color w:val="000000" w:themeColor="text1"/>
        </w:rPr>
        <w:t>.</w:t>
      </w:r>
      <w:r>
        <w:rPr>
          <w:rFonts w:ascii="黑体" w:eastAsia="黑体" w:hAnsi="黑体" w:hint="eastAsia"/>
          <w:color w:val="000000" w:themeColor="text1"/>
        </w:rPr>
        <w:t>1</w:t>
      </w:r>
    </w:p>
    <w:p w:rsidR="00DA6E8B" w:rsidRDefault="004A5C58">
      <w:pPr>
        <w:spacing w:line="360" w:lineRule="auto"/>
        <w:ind w:firstLineChars="200" w:firstLine="420"/>
        <w:rPr>
          <w:rFonts w:asciiTheme="minorEastAsia" w:eastAsiaTheme="minorEastAsia" w:hAnsiTheme="minorEastAsia"/>
          <w:b/>
        </w:rPr>
      </w:pPr>
      <w:r>
        <w:rPr>
          <w:rFonts w:ascii="黑体" w:eastAsia="黑体" w:hAnsi="黑体" w:hint="eastAsia"/>
          <w:kern w:val="0"/>
          <w:szCs w:val="21"/>
        </w:rPr>
        <w:t xml:space="preserve">高分子量高密度聚乙烯（HMWHDPE） </w:t>
      </w:r>
      <w:r>
        <w:rPr>
          <w:rFonts w:eastAsiaTheme="minorEastAsia"/>
          <w:kern w:val="0"/>
          <w:szCs w:val="21"/>
        </w:rPr>
        <w:t>h</w:t>
      </w:r>
      <w:r>
        <w:rPr>
          <w:rFonts w:eastAsiaTheme="minorEastAsia" w:hint="eastAsia"/>
          <w:kern w:val="0"/>
          <w:szCs w:val="21"/>
        </w:rPr>
        <w:t xml:space="preserve">igh </w:t>
      </w:r>
      <w:r>
        <w:rPr>
          <w:rFonts w:eastAsiaTheme="minorEastAsia"/>
          <w:kern w:val="0"/>
          <w:szCs w:val="21"/>
        </w:rPr>
        <w:t>m</w:t>
      </w:r>
      <w:r>
        <w:rPr>
          <w:rFonts w:eastAsiaTheme="minorEastAsia" w:hint="eastAsia"/>
          <w:kern w:val="0"/>
          <w:szCs w:val="21"/>
        </w:rPr>
        <w:t xml:space="preserve">olecular </w:t>
      </w:r>
      <w:r>
        <w:rPr>
          <w:rFonts w:eastAsiaTheme="minorEastAsia"/>
          <w:kern w:val="0"/>
          <w:szCs w:val="21"/>
        </w:rPr>
        <w:t>w</w:t>
      </w:r>
      <w:r>
        <w:rPr>
          <w:rFonts w:eastAsiaTheme="minorEastAsia" w:hint="eastAsia"/>
          <w:kern w:val="0"/>
          <w:szCs w:val="21"/>
        </w:rPr>
        <w:t>eight and h</w:t>
      </w:r>
      <w:r>
        <w:rPr>
          <w:rFonts w:eastAsiaTheme="minorEastAsia"/>
          <w:kern w:val="0"/>
          <w:szCs w:val="21"/>
        </w:rPr>
        <w:t>i</w:t>
      </w:r>
      <w:r>
        <w:rPr>
          <w:rFonts w:eastAsiaTheme="minorEastAsia" w:hint="eastAsia"/>
          <w:kern w:val="0"/>
          <w:szCs w:val="21"/>
        </w:rPr>
        <w:t>gh density polyethylene</w:t>
      </w:r>
    </w:p>
    <w:p w:rsidR="00DA6E8B" w:rsidRDefault="004A5C58">
      <w:pPr>
        <w:pStyle w:val="affff"/>
        <w:ind w:firstLine="420"/>
        <w:rPr>
          <w:color w:val="00B050"/>
        </w:rPr>
      </w:pPr>
      <w:r>
        <w:rPr>
          <w:rFonts w:hint="eastAsia"/>
          <w:color w:val="000000" w:themeColor="text1"/>
        </w:rPr>
        <w:t>通过淤浆法或气相法在催化剂作用下聚合而成的黏均分子量为2</w:t>
      </w:r>
      <w:r>
        <w:rPr>
          <w:color w:val="000000" w:themeColor="text1"/>
        </w:rPr>
        <w:t>50000</w:t>
      </w:r>
      <w:r>
        <w:rPr>
          <w:rFonts w:hint="eastAsia"/>
          <w:color w:val="000000" w:themeColor="text1"/>
        </w:rPr>
        <w:t>～</w:t>
      </w:r>
      <w:r>
        <w:rPr>
          <w:color w:val="000000" w:themeColor="text1"/>
        </w:rPr>
        <w:t>450000</w:t>
      </w:r>
      <w:r>
        <w:rPr>
          <w:rFonts w:hint="eastAsia"/>
          <w:color w:val="000000" w:themeColor="text1"/>
        </w:rPr>
        <w:t>的聚乙烯树脂。</w:t>
      </w:r>
    </w:p>
    <w:p w:rsidR="00DA6E8B" w:rsidRDefault="004A5C58">
      <w:pPr>
        <w:spacing w:line="360" w:lineRule="auto"/>
        <w:ind w:firstLineChars="200" w:firstLine="420"/>
        <w:rPr>
          <w:rFonts w:ascii="黑体" w:eastAsia="黑体" w:hAnsi="黑体"/>
          <w:color w:val="000000" w:themeColor="text1"/>
        </w:rPr>
      </w:pPr>
      <w:r>
        <w:rPr>
          <w:rFonts w:ascii="黑体" w:eastAsia="黑体" w:hAnsi="黑体" w:hint="eastAsia"/>
          <w:color w:val="000000" w:themeColor="text1"/>
        </w:rPr>
        <w:t>3.2</w:t>
      </w:r>
    </w:p>
    <w:p w:rsidR="00DA6E8B" w:rsidRDefault="004A5C58">
      <w:pPr>
        <w:spacing w:line="276" w:lineRule="auto"/>
        <w:ind w:firstLineChars="200" w:firstLine="420"/>
        <w:rPr>
          <w:rFonts w:eastAsia="黑体"/>
          <w:color w:val="000000" w:themeColor="text1"/>
        </w:rPr>
      </w:pPr>
      <w:r>
        <w:rPr>
          <w:rFonts w:ascii="黑体" w:eastAsia="黑体" w:hAnsi="黑体" w:hint="eastAsia"/>
          <w:color w:val="000000" w:themeColor="text1"/>
          <w:kern w:val="0"/>
          <w:szCs w:val="21"/>
        </w:rPr>
        <w:t xml:space="preserve">高分子量高密度聚乙烯（HMWHDPE）中空塑钢复合缠绕结构壁排水管  </w:t>
      </w:r>
      <w:r>
        <w:rPr>
          <w:rFonts w:eastAsia="黑体"/>
          <w:color w:val="000000" w:themeColor="text1"/>
        </w:rPr>
        <w:t>high molecular weight and high density polyethylene hollow plastic winding structure wall drainage pipe</w:t>
      </w:r>
    </w:p>
    <w:p w:rsidR="00DA6E8B" w:rsidRDefault="004A5C58">
      <w:pPr>
        <w:pStyle w:val="affff"/>
        <w:ind w:firstLineChars="250" w:firstLine="525"/>
        <w:rPr>
          <w:rFonts w:asciiTheme="minorEastAsia" w:eastAsiaTheme="minorEastAsia" w:hAnsiTheme="minorEastAsia"/>
        </w:rPr>
      </w:pPr>
      <w:r>
        <w:rPr>
          <w:rFonts w:ascii="Times New Roman"/>
        </w:rPr>
        <w:t>以高分子量</w:t>
      </w:r>
      <w:r>
        <w:rPr>
          <w:rFonts w:ascii="Times New Roman" w:hint="eastAsia"/>
        </w:rPr>
        <w:t>高密度</w:t>
      </w:r>
      <w:r>
        <w:rPr>
          <w:rFonts w:ascii="Times New Roman"/>
        </w:rPr>
        <w:t>聚乙烯树脂混合料和冷轧钢带为原材料，钢带经过高频加热后进入塑料挤出包覆模具，</w:t>
      </w:r>
      <w:r>
        <w:rPr>
          <w:rFonts w:ascii="Times New Roman" w:hint="eastAsia"/>
        </w:rPr>
        <w:t>与</w:t>
      </w:r>
      <w:r>
        <w:rPr>
          <w:rFonts w:ascii="Times New Roman"/>
        </w:rPr>
        <w:t>熔融态高分子量</w:t>
      </w:r>
      <w:r>
        <w:rPr>
          <w:rFonts w:ascii="Times New Roman" w:hint="eastAsia"/>
        </w:rPr>
        <w:t>高密度</w:t>
      </w:r>
      <w:r>
        <w:rPr>
          <w:rFonts w:ascii="Times New Roman"/>
        </w:rPr>
        <w:t>聚乙烯连续挤出</w:t>
      </w:r>
      <w:r>
        <w:rPr>
          <w:rFonts w:ascii="Times New Roman" w:hint="eastAsia"/>
        </w:rPr>
        <w:t>形</w:t>
      </w:r>
      <w:r>
        <w:rPr>
          <w:rFonts w:ascii="Times New Roman"/>
        </w:rPr>
        <w:t>成高强度中空塑钢复合带材，在</w:t>
      </w:r>
      <w:r w:rsidRPr="009A0558">
        <w:rPr>
          <w:rFonts w:ascii="Times New Roman"/>
        </w:rPr>
        <w:t>钢芯外模</w:t>
      </w:r>
      <w:r>
        <w:rPr>
          <w:rFonts w:ascii="Times New Roman"/>
        </w:rPr>
        <w:t>上通过加压、螺旋缠绕、热熔焊接成型工艺加工制成的钢带增强</w:t>
      </w:r>
      <w:r>
        <w:rPr>
          <w:rFonts w:ascii="Times New Roman" w:hint="eastAsia"/>
        </w:rPr>
        <w:t>中空</w:t>
      </w:r>
      <w:r>
        <w:rPr>
          <w:rFonts w:ascii="Times New Roman"/>
        </w:rPr>
        <w:t>结构壁管材</w:t>
      </w:r>
      <w:r>
        <w:rPr>
          <w:rFonts w:ascii="Times New Roman" w:hint="eastAsia"/>
        </w:rPr>
        <w:t>。</w:t>
      </w:r>
      <w:r>
        <w:rPr>
          <w:rFonts w:asciiTheme="minorEastAsia" w:eastAsiaTheme="minorEastAsia" w:hAnsiTheme="minorEastAsia" w:hint="eastAsia"/>
        </w:rPr>
        <w:t>以下</w:t>
      </w:r>
      <w:r>
        <w:rPr>
          <w:rFonts w:asciiTheme="minorEastAsia" w:eastAsiaTheme="minorEastAsia" w:hAnsiTheme="minorEastAsia"/>
        </w:rPr>
        <w:t>简称为“</w:t>
      </w:r>
      <w:r>
        <w:rPr>
          <w:rFonts w:asciiTheme="minorEastAsia" w:eastAsiaTheme="minorEastAsia" w:hAnsiTheme="minorEastAsia" w:hint="eastAsia"/>
        </w:rPr>
        <w:t>管材</w:t>
      </w:r>
      <w:r>
        <w:rPr>
          <w:rFonts w:asciiTheme="minorEastAsia" w:eastAsiaTheme="minorEastAsia" w:hAnsiTheme="minorEastAsia"/>
        </w:rPr>
        <w:t>”</w:t>
      </w:r>
      <w:r>
        <w:rPr>
          <w:rFonts w:asciiTheme="minorEastAsia" w:eastAsiaTheme="minorEastAsia" w:hAnsiTheme="minorEastAsia" w:hint="eastAsia"/>
        </w:rPr>
        <w:t>。</w:t>
      </w:r>
    </w:p>
    <w:p w:rsidR="00DA6E8B" w:rsidRDefault="004A5C58">
      <w:pPr>
        <w:spacing w:line="360" w:lineRule="auto"/>
        <w:ind w:firstLineChars="200" w:firstLine="420"/>
        <w:rPr>
          <w:rFonts w:ascii="黑体" w:eastAsia="黑体" w:hAnsi="黑体"/>
          <w:color w:val="000000" w:themeColor="text1"/>
        </w:rPr>
      </w:pPr>
      <w:r>
        <w:rPr>
          <w:rFonts w:ascii="黑体" w:eastAsia="黑体" w:hAnsi="黑体" w:hint="eastAsia"/>
          <w:color w:val="000000" w:themeColor="text1"/>
        </w:rPr>
        <w:t>3.3</w:t>
      </w:r>
    </w:p>
    <w:p w:rsidR="00DA6E8B" w:rsidRDefault="004A5C58">
      <w:pPr>
        <w:spacing w:line="276" w:lineRule="auto"/>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空腔部位下</w:t>
      </w:r>
      <w:r>
        <w:rPr>
          <w:rFonts w:ascii="黑体" w:eastAsia="黑体" w:hAnsi="黑体"/>
          <w:color w:val="000000" w:themeColor="text1"/>
        </w:rPr>
        <w:t>内层壁厚</w:t>
      </w:r>
      <w:r>
        <w:rPr>
          <w:rFonts w:ascii="黑体" w:eastAsia="黑体" w:hAnsi="黑体" w:hint="eastAsia"/>
          <w:color w:val="000000" w:themeColor="text1"/>
        </w:rPr>
        <w:t xml:space="preserve">  </w:t>
      </w:r>
      <w:r>
        <w:rPr>
          <w:rFonts w:eastAsia="黑体" w:hint="eastAsia"/>
          <w:kern w:val="0"/>
          <w:szCs w:val="22"/>
        </w:rPr>
        <w:t xml:space="preserve">inner wall of the cavity part thickness </w:t>
      </w:r>
    </w:p>
    <w:p w:rsidR="00DA6E8B" w:rsidRDefault="004A5C58">
      <w:pPr>
        <w:spacing w:line="276" w:lineRule="auto"/>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管材的空腔部位下方内壁与内表面之间的壁厚</w:t>
      </w:r>
      <w:r>
        <w:rPr>
          <w:rFonts w:asciiTheme="minorEastAsia" w:eastAsiaTheme="minorEastAsia" w:hAnsiTheme="minorEastAsia"/>
          <w:color w:val="000000" w:themeColor="text1"/>
          <w:kern w:val="0"/>
          <w:szCs w:val="20"/>
        </w:rPr>
        <w:t>。</w:t>
      </w:r>
    </w:p>
    <w:p w:rsidR="00DA6E8B" w:rsidRDefault="004A5C58">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4</w:t>
      </w:r>
    </w:p>
    <w:p w:rsidR="00DA6E8B" w:rsidRDefault="004A5C58">
      <w:pPr>
        <w:spacing w:line="276" w:lineRule="auto"/>
        <w:ind w:firstLineChars="200" w:firstLine="420"/>
        <w:rPr>
          <w:rFonts w:asciiTheme="minorEastAsia" w:eastAsiaTheme="minorEastAsia" w:hAnsiTheme="minorEastAsia"/>
          <w:b/>
          <w:color w:val="000000" w:themeColor="text1"/>
        </w:rPr>
      </w:pPr>
      <w:r>
        <w:rPr>
          <w:rFonts w:ascii="黑体" w:eastAsia="黑体" w:hAnsi="黑体" w:hint="eastAsia"/>
          <w:color w:val="000000" w:themeColor="text1"/>
        </w:rPr>
        <w:t xml:space="preserve">结构高度  </w:t>
      </w:r>
      <w:r>
        <w:rPr>
          <w:rFonts w:eastAsia="黑体" w:hint="eastAsia"/>
          <w:kern w:val="0"/>
          <w:szCs w:val="22"/>
        </w:rPr>
        <w:t>structure height</w:t>
      </w:r>
    </w:p>
    <w:p w:rsidR="00DA6E8B" w:rsidRDefault="00A05688">
      <w:pPr>
        <w:spacing w:line="276" w:lineRule="auto"/>
        <w:ind w:firstLineChars="200" w:firstLine="420"/>
        <w:jc w:val="left"/>
        <w:rPr>
          <w:rFonts w:asciiTheme="minorEastAsia" w:eastAsiaTheme="minorEastAsia" w:hAnsiTheme="minorEastAsia"/>
          <w:b/>
          <w:bCs/>
        </w:rPr>
      </w:pPr>
      <w:r>
        <w:rPr>
          <w:rFonts w:asciiTheme="minorEastAsia" w:eastAsiaTheme="minorEastAsia" w:hAnsiTheme="minorEastAsia" w:cs="宋体" w:hint="eastAsia"/>
        </w:rPr>
        <w:t>管壁内表面到管壁外表面之间的径向距离</w:t>
      </w:r>
      <w:r w:rsidR="004A5C58">
        <w:rPr>
          <w:rFonts w:asciiTheme="minorEastAsia" w:eastAsiaTheme="minorEastAsia" w:hAnsiTheme="minorEastAsia" w:cs="宋体" w:hint="eastAsia"/>
        </w:rPr>
        <w:t>。</w:t>
      </w:r>
    </w:p>
    <w:p w:rsidR="00DA6E8B" w:rsidRDefault="004A5C58">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5</w:t>
      </w:r>
    </w:p>
    <w:p w:rsidR="00DA6E8B" w:rsidRDefault="004A5C58">
      <w:pPr>
        <w:pStyle w:val="1f0"/>
        <w:spacing w:line="276" w:lineRule="auto"/>
        <w:ind w:firstLineChars="196" w:firstLine="412"/>
      </w:pPr>
      <w:r>
        <w:rPr>
          <w:rFonts w:eastAsia="黑体"/>
        </w:rPr>
        <w:t>公称环刚度</w:t>
      </w:r>
      <w:r>
        <w:rPr>
          <w:rFonts w:eastAsia="黑体" w:hint="eastAsia"/>
        </w:rPr>
        <w:t xml:space="preserve">  </w:t>
      </w:r>
      <w:r>
        <w:rPr>
          <w:bCs/>
        </w:rPr>
        <w:t>nominal ring stiffness</w:t>
      </w:r>
    </w:p>
    <w:p w:rsidR="00DA6E8B" w:rsidRDefault="004A5C58">
      <w:pPr>
        <w:pStyle w:val="1f0"/>
        <w:spacing w:line="276" w:lineRule="auto"/>
        <w:ind w:firstLineChars="196" w:firstLine="412"/>
        <w:rPr>
          <w:kern w:val="0"/>
          <w:szCs w:val="20"/>
        </w:rPr>
      </w:pPr>
      <w:r>
        <w:rPr>
          <w:kern w:val="0"/>
          <w:szCs w:val="20"/>
        </w:rPr>
        <w:t>管材经过圆整的环刚度数值，表明管材环刚度要求的最小值。</w:t>
      </w:r>
    </w:p>
    <w:p w:rsidR="00DA6E8B" w:rsidRDefault="004A5C58">
      <w:pPr>
        <w:spacing w:line="360" w:lineRule="auto"/>
        <w:ind w:firstLineChars="200" w:firstLine="420"/>
        <w:rPr>
          <w:rFonts w:ascii="黑体" w:eastAsia="黑体" w:hAnsi="黑体"/>
          <w:color w:val="000000" w:themeColor="text1"/>
        </w:rPr>
      </w:pPr>
      <w:bookmarkStart w:id="49" w:name="_Toc535778058"/>
      <w:r>
        <w:rPr>
          <w:rFonts w:ascii="黑体" w:eastAsia="黑体" w:hAnsi="黑体"/>
          <w:color w:val="000000" w:themeColor="text1"/>
        </w:rPr>
        <w:t>3.</w:t>
      </w:r>
      <w:r>
        <w:rPr>
          <w:rFonts w:ascii="黑体" w:eastAsia="黑体" w:hAnsi="黑体" w:hint="eastAsia"/>
          <w:color w:val="000000" w:themeColor="text1"/>
        </w:rPr>
        <w:t>6</w:t>
      </w:r>
    </w:p>
    <w:p w:rsidR="00DA6E8B" w:rsidRDefault="004A5C58">
      <w:pPr>
        <w:spacing w:line="276" w:lineRule="auto"/>
        <w:ind w:firstLineChars="200" w:firstLine="420"/>
        <w:rPr>
          <w:rFonts w:asciiTheme="minorEastAsia" w:eastAsiaTheme="minorEastAsia" w:hAnsiTheme="minorEastAsia"/>
          <w:b/>
          <w:color w:val="000000" w:themeColor="text1"/>
        </w:rPr>
      </w:pPr>
      <w:r>
        <w:rPr>
          <w:rFonts w:ascii="黑体" w:eastAsia="黑体" w:hAnsi="黑体" w:hint="eastAsia"/>
          <w:color w:val="000000" w:themeColor="text1"/>
        </w:rPr>
        <w:t xml:space="preserve">有效长度  </w:t>
      </w:r>
      <w:r>
        <w:rPr>
          <w:rFonts w:eastAsia="黑体" w:hint="eastAsia"/>
          <w:szCs w:val="21"/>
        </w:rPr>
        <w:t>effective length</w:t>
      </w:r>
    </w:p>
    <w:p w:rsidR="00DA6E8B" w:rsidRDefault="004A5C58">
      <w:pPr>
        <w:spacing w:line="276"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管材</w:t>
      </w:r>
      <w:r>
        <w:rPr>
          <w:rFonts w:asciiTheme="minorEastAsia" w:eastAsiaTheme="minorEastAsia" w:hAnsiTheme="minorEastAsia"/>
          <w:color w:val="000000" w:themeColor="text1"/>
        </w:rPr>
        <w:t>总长度与其</w:t>
      </w:r>
      <w:r w:rsidR="00CC3A64">
        <w:rPr>
          <w:rFonts w:asciiTheme="minorEastAsia" w:eastAsiaTheme="minorEastAsia" w:hAnsiTheme="minorEastAsia" w:hint="eastAsia"/>
          <w:color w:val="000000" w:themeColor="text1"/>
        </w:rPr>
        <w:t>一端</w:t>
      </w:r>
      <w:r>
        <w:rPr>
          <w:rFonts w:asciiTheme="minorEastAsia" w:eastAsiaTheme="minorEastAsia" w:hAnsiTheme="minorEastAsia"/>
          <w:color w:val="000000" w:themeColor="text1"/>
        </w:rPr>
        <w:t>插</w:t>
      </w:r>
      <w:r>
        <w:rPr>
          <w:rFonts w:asciiTheme="minorEastAsia" w:eastAsiaTheme="minorEastAsia" w:hAnsiTheme="minorEastAsia" w:hint="eastAsia"/>
          <w:color w:val="000000" w:themeColor="text1"/>
        </w:rPr>
        <w:t>口长</w:t>
      </w:r>
      <w:r>
        <w:rPr>
          <w:rFonts w:asciiTheme="minorEastAsia" w:eastAsiaTheme="minorEastAsia" w:hAnsiTheme="minorEastAsia"/>
          <w:color w:val="000000" w:themeColor="text1"/>
        </w:rPr>
        <w:t>度的</w:t>
      </w:r>
      <w:r>
        <w:rPr>
          <w:rFonts w:asciiTheme="minorEastAsia" w:eastAsiaTheme="minorEastAsia" w:hAnsiTheme="minorEastAsia" w:hint="eastAsia"/>
          <w:color w:val="000000" w:themeColor="text1"/>
        </w:rPr>
        <w:t>差。</w:t>
      </w:r>
    </w:p>
    <w:p w:rsidR="00DA6E8B" w:rsidRDefault="004A5C58">
      <w:pPr>
        <w:spacing w:line="360" w:lineRule="auto"/>
        <w:ind w:firstLineChars="200" w:firstLine="420"/>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7</w:t>
      </w:r>
    </w:p>
    <w:p w:rsidR="00DA6E8B" w:rsidRDefault="004A5C58">
      <w:pPr>
        <w:spacing w:line="276" w:lineRule="auto"/>
        <w:ind w:firstLineChars="200" w:firstLine="420"/>
        <w:rPr>
          <w:b/>
          <w:color w:val="000000" w:themeColor="text1"/>
          <w:szCs w:val="21"/>
        </w:rPr>
      </w:pPr>
      <w:r>
        <w:rPr>
          <w:rFonts w:ascii="黑体" w:eastAsia="黑体" w:hAnsi="黑体" w:hint="eastAsia"/>
          <w:color w:val="000000" w:themeColor="text1"/>
          <w:szCs w:val="21"/>
        </w:rPr>
        <w:t xml:space="preserve">双承口管件  </w:t>
      </w:r>
      <w:r>
        <w:rPr>
          <w:rFonts w:hint="eastAsia"/>
          <w:color w:val="000000" w:themeColor="text1"/>
          <w:szCs w:val="21"/>
        </w:rPr>
        <w:t>double socket</w:t>
      </w:r>
    </w:p>
    <w:p w:rsidR="00DA6E8B" w:rsidRDefault="004A5C58">
      <w:pPr>
        <w:spacing w:line="276" w:lineRule="auto"/>
        <w:ind w:firstLineChars="200" w:firstLine="420"/>
        <w:rPr>
          <w:rFonts w:asciiTheme="minorEastAsia" w:eastAsiaTheme="minorEastAsia" w:hAnsiTheme="minorEastAsia"/>
          <w:color w:val="000000" w:themeColor="text1"/>
        </w:rPr>
      </w:pPr>
      <w:r>
        <w:rPr>
          <w:rFonts w:hint="eastAsia"/>
          <w:bCs/>
          <w:color w:val="000000" w:themeColor="text1"/>
          <w:szCs w:val="21"/>
        </w:rPr>
        <w:t>两端均带有承口，用于承纳管材插口实现连接的管件。</w:t>
      </w:r>
    </w:p>
    <w:p w:rsidR="00DA6E8B" w:rsidRDefault="004A5C58">
      <w:pPr>
        <w:pStyle w:val="1"/>
        <w:numPr>
          <w:ilvl w:val="0"/>
          <w:numId w:val="16"/>
        </w:numPr>
      </w:pPr>
      <w:bookmarkStart w:id="50" w:name="_Toc59462456"/>
      <w:r>
        <w:t>符号</w:t>
      </w:r>
      <w:bookmarkEnd w:id="49"/>
      <w:r>
        <w:rPr>
          <w:rFonts w:hint="eastAsia"/>
          <w:lang w:val="en-US"/>
        </w:rPr>
        <w:t>和缩略语</w:t>
      </w:r>
      <w:bookmarkEnd w:id="50"/>
    </w:p>
    <w:p w:rsidR="00DA6E8B" w:rsidRDefault="004A5C58">
      <w:pPr>
        <w:pStyle w:val="2"/>
        <w:numPr>
          <w:ilvl w:val="1"/>
          <w:numId w:val="16"/>
        </w:numPr>
        <w:ind w:left="0" w:firstLine="0"/>
      </w:pPr>
      <w:bookmarkStart w:id="51" w:name="_Toc16117"/>
      <w:bookmarkStart w:id="52" w:name="_Toc59462457"/>
      <w:r>
        <w:rPr>
          <w:rFonts w:hint="eastAsia"/>
          <w:lang w:val="en-US"/>
        </w:rPr>
        <w:t xml:space="preserve"> </w:t>
      </w:r>
      <w:r>
        <w:rPr>
          <w:rFonts w:hint="eastAsia"/>
          <w:lang w:val="en-US"/>
        </w:rPr>
        <w:t>符号</w:t>
      </w:r>
      <w:bookmarkEnd w:id="51"/>
      <w:bookmarkEnd w:id="52"/>
    </w:p>
    <w:p w:rsidR="00DA6E8B" w:rsidRDefault="004A5C58">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下列符号适合本文件。</w:t>
      </w:r>
    </w:p>
    <w:tbl>
      <w:tblPr>
        <w:tblStyle w:val="afff5"/>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4952"/>
      </w:tblGrid>
      <w:tr w:rsidR="00DA6E8B">
        <w:tc>
          <w:tcPr>
            <w:tcW w:w="1381"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m:oMath>
              <m:r>
                <w:rPr>
                  <w:rFonts w:ascii="Cambria Math" w:eastAsiaTheme="minorEastAsia" w:hAnsi="Cambria Math"/>
                  <w:color w:val="000000" w:themeColor="text1"/>
                  <w:szCs w:val="21"/>
                </w:rPr>
                <m:t xml:space="preserve">     A</m:t>
              </m:r>
            </m:oMath>
            <w:r>
              <w:rPr>
                <w:rFonts w:ascii="Cambria Math" w:eastAsiaTheme="minorEastAsia" w:hAnsi="Cambria Math" w:hint="eastAsia"/>
                <w:color w:val="000000" w:themeColor="text1"/>
                <w:szCs w:val="21"/>
                <w:vertAlign w:val="subscript"/>
              </w:rPr>
              <w:t>1</w:t>
            </w:r>
          </w:p>
          <w:p w:rsidR="00DA6E8B" w:rsidRDefault="00BF069C">
            <w:pPr>
              <w:spacing w:line="400" w:lineRule="exact"/>
              <w:jc w:val="left"/>
              <w:rPr>
                <w:rFonts w:ascii="Cambria Math" w:eastAsiaTheme="minorEastAsia" w:hAnsi="Cambria Math" w:hint="eastAsia"/>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A</m:t>
                    </m:r>
                  </m:e>
                  <m:sub>
                    <m:r>
                      <w:rPr>
                        <w:rFonts w:ascii="Cambria Math" w:eastAsiaTheme="minorEastAsia" w:hAnsi="Cambria Math"/>
                        <w:color w:val="000000" w:themeColor="text1"/>
                        <w:szCs w:val="21"/>
                        <w:vertAlign w:val="subscript"/>
                      </w:rPr>
                      <m:t>1</m:t>
                    </m:r>
                    <m:r>
                      <m:rPr>
                        <m:sty m:val="p"/>
                      </m:rPr>
                      <w:rPr>
                        <w:rFonts w:ascii="Cambria Math" w:eastAsiaTheme="minorEastAsia" w:hAnsi="Cambria Math"/>
                        <w:color w:val="000000" w:themeColor="text1"/>
                        <w:szCs w:val="21"/>
                        <w:vertAlign w:val="subscript"/>
                      </w:rPr>
                      <m:t>,min</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电熔连接熔接长度</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电熔连接最小熔接长度</w:t>
            </w:r>
          </w:p>
        </w:tc>
      </w:tr>
      <w:tr w:rsidR="00DA6E8B">
        <w:tc>
          <w:tcPr>
            <w:tcW w:w="1381" w:type="dxa"/>
          </w:tcPr>
          <w:p w:rsidR="00DA6E8B" w:rsidRDefault="004A5C58">
            <w:pPr>
              <w:spacing w:line="400" w:lineRule="exact"/>
              <w:jc w:val="left"/>
              <w:rPr>
                <w:rFonts w:eastAsiaTheme="minorEastAsia"/>
                <w:color w:val="000000" w:themeColor="text1"/>
                <w:szCs w:val="21"/>
              </w:rPr>
            </w:pPr>
            <m:oMath>
              <m:r>
                <w:rPr>
                  <w:rFonts w:ascii="Cambria Math" w:eastAsiaTheme="minorEastAsia" w:hAnsi="Cambria Math"/>
                  <w:color w:val="000000" w:themeColor="text1"/>
                  <w:szCs w:val="21"/>
                </w:rPr>
                <m:t xml:space="preserve">     A</m:t>
              </m:r>
            </m:oMath>
            <w:r>
              <w:rPr>
                <w:rFonts w:ascii="Cambria Math" w:eastAsiaTheme="minorEastAsia" w:hAnsi="Cambria Math" w:hint="eastAsia"/>
                <w:color w:val="000000" w:themeColor="text1"/>
                <w:szCs w:val="21"/>
                <w:vertAlign w:val="subscript"/>
              </w:rPr>
              <w:t>2</w:t>
            </w:r>
          </w:p>
          <w:p w:rsidR="00DA6E8B" w:rsidRDefault="00BF069C">
            <w:pPr>
              <w:spacing w:line="400" w:lineRule="exact"/>
              <w:jc w:val="left"/>
              <w:rPr>
                <w:rFonts w:eastAsiaTheme="minorEastAsia"/>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A</m:t>
                    </m:r>
                  </m:e>
                  <m:sub>
                    <m:r>
                      <m:rPr>
                        <m:sty m:val="p"/>
                      </m:rPr>
                      <w:rPr>
                        <w:rFonts w:ascii="Cambria Math" w:eastAsiaTheme="minorEastAsia" w:hAnsi="Cambria Math"/>
                        <w:color w:val="000000" w:themeColor="text1"/>
                        <w:szCs w:val="21"/>
                        <w:vertAlign w:val="subscript"/>
                      </w:rPr>
                      <m:t>2,min</m:t>
                    </m:r>
                  </m:sub>
                </m:sSub>
              </m:oMath>
            </m:oMathPara>
          </w:p>
          <w:p w:rsidR="00DA6E8B" w:rsidRDefault="004A5C58">
            <w:pPr>
              <w:spacing w:line="400" w:lineRule="exact"/>
              <w:ind w:firstLineChars="100" w:firstLine="210"/>
              <w:jc w:val="left"/>
              <w:rPr>
                <w:rFonts w:eastAsiaTheme="minorEastAsia"/>
                <w:color w:val="000000" w:themeColor="text1"/>
                <w:szCs w:val="21"/>
              </w:rPr>
            </w:pPr>
            <w:r>
              <w:rPr>
                <w:rFonts w:eastAsiaTheme="minorEastAsia"/>
                <w:color w:val="000000" w:themeColor="text1"/>
                <w:szCs w:val="21"/>
              </w:rPr>
              <w:t>DN/ID</w:t>
            </w:r>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弹性密封连接接合长度</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弹性密封连接最小接合长度</w:t>
            </w:r>
          </w:p>
          <w:p w:rsidR="00DA6E8B" w:rsidRDefault="004A5C58">
            <w:pPr>
              <w:spacing w:line="400" w:lineRule="exact"/>
              <w:jc w:val="left"/>
              <w:rPr>
                <w:rFonts w:ascii="Cambria Math" w:eastAsiaTheme="minorEastAsia" w:hAnsi="Cambria Math" w:hint="eastAsia"/>
                <w:color w:val="000000" w:themeColor="text1"/>
                <w:szCs w:val="21"/>
              </w:rPr>
            </w:pPr>
            <w:r>
              <w:rPr>
                <w:rFonts w:eastAsiaTheme="minorEastAsia"/>
                <w:color w:val="000000" w:themeColor="text1"/>
                <w:szCs w:val="21"/>
              </w:rPr>
              <w:t>以内径表示的公称尺寸</w:t>
            </w:r>
          </w:p>
        </w:tc>
      </w:tr>
      <w:tr w:rsidR="00DA6E8B">
        <w:tc>
          <w:tcPr>
            <w:tcW w:w="1381" w:type="dxa"/>
          </w:tcPr>
          <w:p w:rsidR="00DA6E8B" w:rsidRDefault="00BF069C">
            <w:pPr>
              <w:spacing w:line="400" w:lineRule="exact"/>
              <w:jc w:val="left"/>
              <w:rPr>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color w:val="000000" w:themeColor="text1"/>
                        <w:szCs w:val="21"/>
                        <w:vertAlign w:val="subscript"/>
                      </w:rPr>
                      <m:t>D</m:t>
                    </m:r>
                  </m:e>
                  <m:sub>
                    <m:r>
                      <m:rPr>
                        <m:sty m:val="p"/>
                      </m:rPr>
                      <w:rPr>
                        <w:rFonts w:ascii="Cambria Math" w:hAnsi="Cambria Math" w:cs="宋体" w:hint="eastAsia"/>
                        <w:color w:val="000000" w:themeColor="text1"/>
                        <w:szCs w:val="21"/>
                        <w:vertAlign w:val="subscript"/>
                      </w:rPr>
                      <m:t>s</m:t>
                    </m:r>
                  </m:sub>
                </m:sSub>
              </m:oMath>
            </m:oMathPara>
          </w:p>
          <w:p w:rsidR="00DA6E8B" w:rsidRDefault="00BF069C">
            <w:pPr>
              <w:spacing w:line="400" w:lineRule="exact"/>
              <w:jc w:val="left"/>
              <w:rPr>
                <w:color w:val="000000" w:themeColor="text1"/>
                <w:szCs w:val="21"/>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D</m:t>
                    </m:r>
                  </m:e>
                  <m:sub>
                    <m:r>
                      <m:rPr>
                        <m:sty m:val="p"/>
                      </m:rPr>
                      <w:rPr>
                        <w:rFonts w:ascii="Cambria Math" w:eastAsiaTheme="minorEastAsia" w:hAnsi="Cambria Math"/>
                        <w:color w:val="000000" w:themeColor="text1"/>
                        <w:szCs w:val="21"/>
                        <w:vertAlign w:val="subscript"/>
                      </w:rPr>
                      <m:t>s,min</m:t>
                    </m:r>
                  </m:sub>
                </m:sSub>
              </m:oMath>
            </m:oMathPara>
          </w:p>
        </w:tc>
        <w:tc>
          <w:tcPr>
            <w:tcW w:w="4952" w:type="dxa"/>
          </w:tcPr>
          <w:p w:rsidR="00DA6E8B" w:rsidRDefault="004A5C5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承口内径</w:t>
            </w:r>
          </w:p>
          <w:p w:rsidR="00DA6E8B" w:rsidRDefault="004A5C58">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最小承口内径</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d</m:t>
                    </m:r>
                  </m:e>
                  <m:sub>
                    <m:r>
                      <m:rPr>
                        <m:sty m:val="p"/>
                      </m:rPr>
                      <w:rPr>
                        <w:rFonts w:ascii="Cambria Math" w:eastAsiaTheme="minorEastAsia" w:hAnsi="Cambria Math"/>
                        <w:color w:val="000000" w:themeColor="text1"/>
                        <w:szCs w:val="21"/>
                        <w:vertAlign w:val="subscript"/>
                      </w:rPr>
                      <m:t>e</m:t>
                    </m:r>
                  </m:sub>
                </m:sSub>
              </m:oMath>
            </m:oMathPara>
          </w:p>
          <w:p w:rsidR="00DA6E8B" w:rsidRDefault="00BF069C">
            <w:pPr>
              <w:spacing w:line="400" w:lineRule="exact"/>
              <w:jc w:val="left"/>
              <w:rPr>
                <w:rFonts w:ascii="Cambria Math" w:eastAsiaTheme="minorEastAsia" w:hAnsi="Cambria Math" w:hint="eastAsia"/>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d</m:t>
                    </m:r>
                  </m:e>
                  <m:sub>
                    <m:r>
                      <m:rPr>
                        <m:sty m:val="p"/>
                      </m:rPr>
                      <w:rPr>
                        <w:rFonts w:ascii="Cambria Math" w:eastAsiaTheme="minorEastAsia" w:hAnsi="Cambria Math"/>
                        <w:color w:val="000000" w:themeColor="text1"/>
                        <w:szCs w:val="21"/>
                        <w:vertAlign w:val="subscript"/>
                      </w:rPr>
                      <m:t>e,max</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color w:val="000000" w:themeColor="text1"/>
                <w:szCs w:val="21"/>
              </w:rPr>
              <w:t>外径</w:t>
            </w:r>
          </w:p>
          <w:p w:rsidR="00DA6E8B" w:rsidRDefault="004A5C58">
            <w:pPr>
              <w:spacing w:line="400" w:lineRule="exact"/>
              <w:jc w:val="left"/>
              <w:rPr>
                <w:rFonts w:ascii="Cambria Math" w:eastAsiaTheme="minorEastAsia" w:hAnsi="Cambria Math" w:hint="eastAsia"/>
                <w:color w:val="000000" w:themeColor="text1"/>
                <w:szCs w:val="21"/>
              </w:rPr>
            </w:pPr>
            <w:r>
              <w:rPr>
                <w:rFonts w:eastAsiaTheme="minorEastAsia" w:hint="eastAsia"/>
                <w:color w:val="000000" w:themeColor="text1"/>
                <w:szCs w:val="21"/>
              </w:rPr>
              <w:t>最大插口外径</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d</m:t>
                    </m:r>
                  </m:e>
                  <m:sub>
                    <m:r>
                      <m:rPr>
                        <m:sty m:val="p"/>
                      </m:rPr>
                      <w:rPr>
                        <w:rFonts w:ascii="Cambria Math" w:eastAsiaTheme="minorEastAsia" w:hAnsi="Cambria Math"/>
                        <w:color w:val="000000" w:themeColor="text1"/>
                        <w:szCs w:val="21"/>
                        <w:vertAlign w:val="subscript"/>
                      </w:rPr>
                      <m:t>i</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rPr>
            </w:pPr>
            <w:r>
              <w:rPr>
                <w:rFonts w:eastAsiaTheme="minorEastAsia"/>
                <w:color w:val="000000" w:themeColor="text1"/>
                <w:szCs w:val="21"/>
              </w:rPr>
              <w:t>内径</w:t>
            </w:r>
          </w:p>
        </w:tc>
      </w:tr>
      <w:tr w:rsidR="00DA6E8B">
        <w:trPr>
          <w:trHeight w:val="387"/>
        </w:trPr>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color w:val="000000" w:themeColor="text1"/>
                        <w:szCs w:val="21"/>
                        <w:vertAlign w:val="subscript"/>
                      </w:rPr>
                      <m:t>i</m:t>
                    </m:r>
                    <m:r>
                      <m:rPr>
                        <m:sty m:val="p"/>
                      </m:rPr>
                      <w:rPr>
                        <w:rFonts w:ascii="Cambria Math" w:hAnsi="Cambria Math" w:cs="宋体" w:hint="eastAsia"/>
                        <w:color w:val="000000" w:themeColor="text1"/>
                        <w:szCs w:val="21"/>
                        <w:vertAlign w:val="subscript"/>
                      </w:rPr>
                      <m:t>m</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平均内径</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d</m:t>
                    </m:r>
                  </m:e>
                  <m:sub>
                    <m:r>
                      <m:rPr>
                        <m:sty m:val="p"/>
                      </m:rPr>
                      <w:rPr>
                        <w:rFonts w:ascii="Cambria Math" w:hAnsi="Cambria Math" w:cs="宋体" w:hint="eastAsia"/>
                        <w:color w:val="000000" w:themeColor="text1"/>
                        <w:szCs w:val="21"/>
                        <w:vertAlign w:val="subscript"/>
                      </w:rPr>
                      <m:t>im,min</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最小平均内径</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color w:val="000000" w:themeColor="text1"/>
                        <w:szCs w:val="21"/>
                        <w:vertAlign w:val="subscript"/>
                      </w:rPr>
                      <m:t>1</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hint="eastAsia"/>
                <w:color w:val="000000" w:themeColor="text1"/>
                <w:szCs w:val="21"/>
              </w:rPr>
              <w:t>钢带两侧聚乙烯厚度</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color w:val="000000" w:themeColor="text1"/>
                        <w:szCs w:val="21"/>
                        <w:vertAlign w:val="subscript"/>
                      </w:rPr>
                      <m:t>1</m:t>
                    </m:r>
                    <m:r>
                      <w:rPr>
                        <w:rFonts w:ascii="Cambria Math" w:hAnsi="Cambria Math" w:cs="宋体" w:hint="eastAsia"/>
                        <w:color w:val="000000" w:themeColor="text1"/>
                        <w:szCs w:val="21"/>
                        <w:vertAlign w:val="subscript"/>
                      </w:rPr>
                      <m:t>,</m:t>
                    </m:r>
                    <m:r>
                      <m:rPr>
                        <m:sty m:val="p"/>
                      </m:rPr>
                      <w:rPr>
                        <w:rFonts w:ascii="Cambria Math" w:hAnsi="Cambria Math" w:cs="宋体" w:hint="eastAsia"/>
                        <w:color w:val="000000" w:themeColor="text1"/>
                        <w:szCs w:val="21"/>
                        <w:vertAlign w:val="subscript"/>
                      </w:rPr>
                      <m:t>min</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hint="eastAsia"/>
                <w:color w:val="000000" w:themeColor="text1"/>
                <w:szCs w:val="21"/>
              </w:rPr>
              <w:t>钢带两侧聚乙烯最小厚度</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eastAsiaTheme="minorEastAsia" w:hAnsi="Cambria Math"/>
                        <w:color w:val="FF0000"/>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color w:val="000000" w:themeColor="text1"/>
                        <w:szCs w:val="21"/>
                        <w:vertAlign w:val="subscript"/>
                      </w:rPr>
                      <m:t>2</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承口壁厚</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color w:val="000000" w:themeColor="text1"/>
                        <w:szCs w:val="21"/>
                        <w:vertAlign w:val="subscript"/>
                      </w:rPr>
                      <m:t>2</m:t>
                    </m:r>
                    <m:r>
                      <w:rPr>
                        <w:rFonts w:ascii="Cambria Math" w:hAnsi="Cambria Math" w:cs="宋体" w:hint="eastAsia"/>
                        <w:color w:val="000000" w:themeColor="text1"/>
                        <w:szCs w:val="21"/>
                        <w:vertAlign w:val="subscript"/>
                      </w:rPr>
                      <m:t>,</m:t>
                    </m:r>
                    <m:r>
                      <m:rPr>
                        <m:sty m:val="p"/>
                      </m:rPr>
                      <w:rPr>
                        <w:rFonts w:ascii="Cambria Math" w:hAnsi="Cambria Math" w:cs="宋体" w:hint="eastAsia"/>
                        <w:color w:val="000000" w:themeColor="text1"/>
                        <w:szCs w:val="21"/>
                        <w:vertAlign w:val="subscript"/>
                      </w:rPr>
                      <m:t>min</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最小承口壁厚</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color w:val="000000" w:themeColor="text1"/>
                        <w:szCs w:val="21"/>
                        <w:vertAlign w:val="subscript"/>
                      </w:rPr>
                      <m:t>3</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空腔部位下内层壁厚</w:t>
            </w:r>
          </w:p>
        </w:tc>
      </w:tr>
      <w:tr w:rsidR="00DA6E8B">
        <w:tc>
          <w:tcPr>
            <w:tcW w:w="1381" w:type="dxa"/>
          </w:tcPr>
          <w:p w:rsidR="00DA6E8B" w:rsidRDefault="00BF069C">
            <w:pPr>
              <w:spacing w:line="400" w:lineRule="exact"/>
              <w:jc w:val="left"/>
              <w:rPr>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hint="eastAsia"/>
                        <w:color w:val="000000" w:themeColor="text1"/>
                        <w:szCs w:val="21"/>
                        <w:vertAlign w:val="subscript"/>
                      </w:rPr>
                      <m:t>3,</m:t>
                    </m:r>
                    <m:r>
                      <m:rPr>
                        <m:sty m:val="p"/>
                      </m:rPr>
                      <w:rPr>
                        <w:rFonts w:ascii="Cambria Math" w:hAnsi="Cambria Math" w:cs="宋体" w:hint="eastAsia"/>
                        <w:color w:val="000000" w:themeColor="text1"/>
                        <w:szCs w:val="21"/>
                        <w:vertAlign w:val="subscript"/>
                      </w:rPr>
                      <m:t>min</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color w:val="000000" w:themeColor="text1"/>
                        <w:szCs w:val="21"/>
                        <w:vertAlign w:val="subscript"/>
                      </w:rPr>
                      <m:t>4</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w:rPr>
                        <w:rFonts w:ascii="Cambria Math" w:hAnsi="Cambria Math" w:cs="宋体"/>
                        <w:color w:val="000000" w:themeColor="text1"/>
                        <w:szCs w:val="21"/>
                        <w:vertAlign w:val="subscript"/>
                      </w:rPr>
                      <m:t>4</m:t>
                    </m:r>
                    <m:r>
                      <w:rPr>
                        <w:rFonts w:ascii="Cambria Math" w:hAnsi="Cambria Math" w:cs="宋体" w:hint="eastAsia"/>
                        <w:color w:val="000000" w:themeColor="text1"/>
                        <w:szCs w:val="21"/>
                        <w:vertAlign w:val="subscript"/>
                      </w:rPr>
                      <m:t>,</m:t>
                    </m:r>
                    <m:r>
                      <m:rPr>
                        <m:sty m:val="p"/>
                      </m:rPr>
                      <w:rPr>
                        <w:rFonts w:ascii="Cambria Math" w:hAnsi="Cambria Math" w:cs="宋体" w:hint="eastAsia"/>
                        <w:color w:val="000000" w:themeColor="text1"/>
                        <w:szCs w:val="21"/>
                        <w:vertAlign w:val="subscript"/>
                      </w:rPr>
                      <m:t>min</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color w:val="000000" w:themeColor="text1"/>
                <w:szCs w:val="21"/>
              </w:rPr>
              <w:t>空腔部位下</w:t>
            </w:r>
            <w:r w:rsidR="009B1C52">
              <w:rPr>
                <w:rFonts w:eastAsiaTheme="minorEastAsia" w:hint="eastAsia"/>
                <w:color w:val="000000" w:themeColor="text1"/>
                <w:szCs w:val="21"/>
              </w:rPr>
              <w:t>最小</w:t>
            </w:r>
            <w:r>
              <w:rPr>
                <w:rFonts w:eastAsiaTheme="minorEastAsia"/>
                <w:color w:val="000000" w:themeColor="text1"/>
                <w:szCs w:val="21"/>
              </w:rPr>
              <w:t>内层壁厚</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钢带顶端聚乙烯厚度</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钢带顶端聚乙烯最小厚度</w:t>
            </w:r>
          </w:p>
        </w:tc>
      </w:tr>
      <w:tr w:rsidR="00DA6E8B">
        <w:tc>
          <w:tcPr>
            <w:tcW w:w="1381" w:type="dxa"/>
          </w:tcPr>
          <w:p w:rsidR="00DA6E8B" w:rsidRDefault="00BF069C">
            <w:pPr>
              <w:spacing w:line="400" w:lineRule="exact"/>
              <w:jc w:val="left"/>
              <w:rPr>
                <w:rFonts w:ascii="Cambria Math" w:eastAsiaTheme="minorEastAsia" w:hAnsi="Cambria Math" w:hint="eastAsia"/>
                <w:color w:val="000000" w:themeColor="text1"/>
                <w:szCs w:val="21"/>
                <w:vertAlign w:val="subscript"/>
                <w:oMath/>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color w:val="000000" w:themeColor="text1"/>
                        <w:szCs w:val="21"/>
                        <w:vertAlign w:val="subscript"/>
                      </w:rPr>
                      <m:t>c</m:t>
                    </m:r>
                  </m:sub>
                </m:sSub>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结构高度</w:t>
            </w:r>
          </w:p>
        </w:tc>
      </w:tr>
      <w:tr w:rsidR="00DA6E8B">
        <w:tc>
          <w:tcPr>
            <w:tcW w:w="1381" w:type="dxa"/>
          </w:tcPr>
          <w:p w:rsidR="00DA6E8B" w:rsidRDefault="00BF069C">
            <w:pPr>
              <w:spacing w:line="400" w:lineRule="exact"/>
              <w:jc w:val="left"/>
              <w:rPr>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m:rPr>
                        <m:sty m:val="p"/>
                      </m:rPr>
                      <w:rPr>
                        <w:rFonts w:ascii="Cambria Math" w:hAnsi="Cambria Math" w:cs="宋体" w:hint="eastAsia"/>
                        <w:color w:val="000000" w:themeColor="text1"/>
                        <w:szCs w:val="21"/>
                        <w:vertAlign w:val="subscript"/>
                      </w:rPr>
                      <m:t>c,min</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e</m:t>
                    </m:r>
                  </m:e>
                  <m:sub>
                    <m:r>
                      <w:rPr>
                        <w:rFonts w:ascii="Cambria Math" w:eastAsiaTheme="minorEastAsia" w:hAnsi="Cambria Math" w:hint="eastAsia"/>
                        <w:color w:val="000000" w:themeColor="text1"/>
                        <w:szCs w:val="21"/>
                        <w:vertAlign w:val="subscript"/>
                      </w:rPr>
                      <m:t>s</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hAnsi="Cambria Math" w:cs="宋体" w:hint="eastAsia"/>
                        <w:color w:val="000000" w:themeColor="text1"/>
                        <w:szCs w:val="21"/>
                        <w:vertAlign w:val="subscript"/>
                      </w:rPr>
                    </m:ctrlPr>
                  </m:sSubPr>
                  <m:e>
                    <m:r>
                      <w:rPr>
                        <w:rFonts w:ascii="Cambria Math" w:hAnsi="Cambria Math" w:cs="宋体" w:hint="eastAsia"/>
                        <w:color w:val="000000" w:themeColor="text1"/>
                        <w:szCs w:val="21"/>
                        <w:vertAlign w:val="subscript"/>
                      </w:rPr>
                      <m:t>e</m:t>
                    </m:r>
                  </m:e>
                  <m:sub>
                    <m:r>
                      <m:rPr>
                        <m:sty m:val="p"/>
                      </m:rPr>
                      <w:rPr>
                        <w:rFonts w:ascii="Cambria Math" w:hAnsi="Cambria Math" w:cs="宋体" w:hint="eastAsia"/>
                        <w:color w:val="000000" w:themeColor="text1"/>
                        <w:szCs w:val="21"/>
                        <w:vertAlign w:val="subscript"/>
                      </w:rPr>
                      <m:t>s,min</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color w:val="000000" w:themeColor="text1"/>
                <w:szCs w:val="21"/>
              </w:rPr>
              <w:t>最小结构高度</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管件承口壁厚</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管件承口最小壁厚</w:t>
            </w:r>
          </w:p>
        </w:tc>
      </w:tr>
      <w:tr w:rsidR="00DA6E8B">
        <w:tc>
          <w:tcPr>
            <w:tcW w:w="1381" w:type="dxa"/>
          </w:tcPr>
          <w:p w:rsidR="00DA6E8B" w:rsidRDefault="004A5C58">
            <w:pPr>
              <w:spacing w:line="400" w:lineRule="exact"/>
              <w:jc w:val="left"/>
              <w:rPr>
                <w:rFonts w:ascii="Cambria Math" w:eastAsiaTheme="minorEastAsia" w:hAnsi="Cambria Math" w:hint="eastAsia"/>
                <w:color w:val="000000" w:themeColor="text1"/>
                <w:szCs w:val="21"/>
                <w:oMath/>
              </w:rPr>
            </w:pPr>
            <m:oMathPara>
              <m:oMath>
                <m:r>
                  <w:rPr>
                    <w:rFonts w:ascii="Cambria Math" w:eastAsiaTheme="minorEastAsia" w:hAnsi="Cambria Math"/>
                    <w:color w:val="000000" w:themeColor="text1"/>
                    <w:szCs w:val="21"/>
                  </w:rPr>
                  <m:t xml:space="preserve">L  </m:t>
                </m:r>
              </m:oMath>
            </m:oMathPara>
          </w:p>
        </w:tc>
        <w:tc>
          <w:tcPr>
            <w:tcW w:w="4952" w:type="dxa"/>
          </w:tcPr>
          <w:p w:rsidR="00DA6E8B" w:rsidRDefault="004A5C58">
            <w:pPr>
              <w:spacing w:line="400" w:lineRule="exact"/>
              <w:jc w:val="left"/>
              <w:rPr>
                <w:rFonts w:ascii="Cambria Math" w:eastAsiaTheme="minorEastAsia" w:hAnsi="Cambria Math" w:hint="eastAsia"/>
                <w:color w:val="000000" w:themeColor="text1"/>
                <w:szCs w:val="21"/>
                <w:vertAlign w:val="subscript"/>
              </w:rPr>
            </w:pPr>
            <w:r>
              <w:rPr>
                <w:rFonts w:eastAsiaTheme="minorEastAsia"/>
                <w:color w:val="000000" w:themeColor="text1"/>
                <w:szCs w:val="21"/>
              </w:rPr>
              <w:t>管材长度</w:t>
            </w:r>
          </w:p>
        </w:tc>
      </w:tr>
      <w:tr w:rsidR="00DA6E8B">
        <w:tc>
          <w:tcPr>
            <w:tcW w:w="1381" w:type="dxa"/>
          </w:tcPr>
          <w:p w:rsidR="00DA6E8B" w:rsidRDefault="00BF069C">
            <w:pPr>
              <w:spacing w:line="400" w:lineRule="exact"/>
              <w:jc w:val="left"/>
              <w:rPr>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1</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2</m:t>
                    </m:r>
                  </m:sub>
                </m:sSub>
              </m:oMath>
            </m:oMathPara>
          </w:p>
          <w:p w:rsidR="00DA6E8B" w:rsidRDefault="00BF069C">
            <w:pPr>
              <w:spacing w:line="400" w:lineRule="exact"/>
              <w:jc w:val="left"/>
              <w:rPr>
                <w:color w:val="000000" w:themeColor="text1"/>
                <w:szCs w:val="21"/>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2</m:t>
                    </m:r>
                    <m:r>
                      <m:rPr>
                        <m:sty m:val="p"/>
                      </m:rPr>
                      <w:rPr>
                        <w:rFonts w:ascii="Cambria Math" w:eastAsiaTheme="minorEastAsia" w:hAnsi="Cambria Math"/>
                        <w:color w:val="000000" w:themeColor="text1"/>
                        <w:szCs w:val="21"/>
                        <w:vertAlign w:val="subscript"/>
                      </w:rPr>
                      <m:t>,min</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管材</w:t>
            </w:r>
            <w:r>
              <w:rPr>
                <w:rFonts w:eastAsiaTheme="minorEastAsia"/>
                <w:color w:val="000000" w:themeColor="text1"/>
                <w:szCs w:val="21"/>
              </w:rPr>
              <w:t>有效长度</w:t>
            </w:r>
          </w:p>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插口长度</w:t>
            </w:r>
          </w:p>
          <w:p w:rsidR="00DA6E8B" w:rsidRDefault="004A5C58">
            <w:pPr>
              <w:spacing w:line="400" w:lineRule="exact"/>
              <w:jc w:val="left"/>
              <w:rPr>
                <w:rFonts w:eastAsiaTheme="minorEastAsia"/>
                <w:color w:val="000000" w:themeColor="text1"/>
                <w:szCs w:val="21"/>
              </w:rPr>
            </w:pPr>
            <w:r>
              <w:rPr>
                <w:rFonts w:eastAsiaTheme="minorEastAsia"/>
                <w:color w:val="000000" w:themeColor="text1"/>
                <w:szCs w:val="21"/>
              </w:rPr>
              <w:t>最小</w:t>
            </w:r>
            <w:r>
              <w:rPr>
                <w:rFonts w:eastAsiaTheme="minorEastAsia" w:hint="eastAsia"/>
                <w:color w:val="000000" w:themeColor="text1"/>
                <w:szCs w:val="21"/>
              </w:rPr>
              <w:t>插</w:t>
            </w:r>
            <w:r>
              <w:rPr>
                <w:rFonts w:eastAsiaTheme="minorEastAsia"/>
                <w:color w:val="000000" w:themeColor="text1"/>
                <w:szCs w:val="21"/>
              </w:rPr>
              <w:t>口长度</w:t>
            </w:r>
          </w:p>
        </w:tc>
      </w:tr>
      <w:tr w:rsidR="00DA6E8B">
        <w:tc>
          <w:tcPr>
            <w:tcW w:w="1381" w:type="dxa"/>
          </w:tcPr>
          <w:p w:rsidR="00DA6E8B" w:rsidRDefault="00BF069C">
            <w:pPr>
              <w:spacing w:line="400" w:lineRule="exact"/>
              <w:ind w:firstLineChars="200" w:firstLine="420"/>
              <w:jc w:val="left"/>
              <w:rPr>
                <w:rFonts w:ascii="Cambria Math" w:eastAsiaTheme="minorEastAsia" w:hAnsi="Cambria Math" w:hint="eastAsia"/>
                <w:color w:val="000000" w:themeColor="text1"/>
                <w:szCs w:val="21"/>
                <w:vertAlign w:val="subscript"/>
                <w:oMath/>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3</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管材或管件</w:t>
            </w:r>
            <w:r>
              <w:rPr>
                <w:rFonts w:eastAsiaTheme="minorEastAsia"/>
                <w:color w:val="000000" w:themeColor="text1"/>
                <w:szCs w:val="21"/>
              </w:rPr>
              <w:t>承口长度</w:t>
            </w:r>
          </w:p>
        </w:tc>
      </w:tr>
      <w:tr w:rsidR="00DA6E8B">
        <w:trPr>
          <w:trHeight w:val="430"/>
        </w:trPr>
        <w:tc>
          <w:tcPr>
            <w:tcW w:w="1381" w:type="dxa"/>
          </w:tcPr>
          <w:p w:rsidR="00DA6E8B" w:rsidRDefault="00BF069C">
            <w:pPr>
              <w:spacing w:line="400" w:lineRule="exact"/>
              <w:ind w:firstLineChars="200" w:firstLine="420"/>
              <w:jc w:val="left"/>
              <w:rPr>
                <w:color w:val="000000" w:themeColor="text1"/>
                <w:sz w:val="36"/>
                <w:szCs w:val="36"/>
                <w:vertAlign w:val="subscript"/>
              </w:rPr>
            </w:pPr>
            <m:oMathPara>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3</m:t>
                    </m:r>
                    <m:r>
                      <m:rPr>
                        <m:sty m:val="p"/>
                      </m:rPr>
                      <w:rPr>
                        <w:rFonts w:ascii="Cambria Math" w:eastAsiaTheme="minorEastAsia" w:hAnsi="Cambria Math"/>
                        <w:color w:val="000000" w:themeColor="text1"/>
                        <w:szCs w:val="21"/>
                        <w:vertAlign w:val="subscript"/>
                      </w:rPr>
                      <m:t>,min</m:t>
                    </m:r>
                  </m:sub>
                </m:sSub>
              </m:oMath>
            </m:oMathPara>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hint="eastAsia"/>
                <w:color w:val="000000" w:themeColor="text1"/>
                <w:szCs w:val="21"/>
              </w:rPr>
              <w:t>管材或管件</w:t>
            </w:r>
            <w:r>
              <w:rPr>
                <w:rFonts w:eastAsiaTheme="minorEastAsia"/>
                <w:color w:val="000000" w:themeColor="text1"/>
                <w:szCs w:val="21"/>
              </w:rPr>
              <w:t>最小承口长度</w:t>
            </w:r>
          </w:p>
        </w:tc>
      </w:tr>
      <w:tr w:rsidR="00DA6E8B">
        <w:tc>
          <w:tcPr>
            <w:tcW w:w="1381" w:type="dxa"/>
          </w:tcPr>
          <w:p w:rsidR="00DA6E8B" w:rsidRDefault="004A5C58">
            <w:pPr>
              <w:spacing w:line="400" w:lineRule="exact"/>
              <w:ind w:firstLineChars="200" w:firstLine="420"/>
              <w:jc w:val="left"/>
              <w:rPr>
                <w:rFonts w:ascii="Cambria Math" w:eastAsiaTheme="minorEastAsia" w:hAnsi="Cambria Math" w:hint="eastAsia"/>
                <w:color w:val="000000" w:themeColor="text1"/>
                <w:szCs w:val="21"/>
                <w:oMath/>
              </w:rPr>
            </w:pPr>
            <w:r>
              <w:rPr>
                <w:rFonts w:eastAsiaTheme="minorEastAsia"/>
                <w:color w:val="000000" w:themeColor="text1"/>
                <w:szCs w:val="21"/>
              </w:rPr>
              <w:t>SN</w:t>
            </w:r>
          </w:p>
        </w:tc>
        <w:tc>
          <w:tcPr>
            <w:tcW w:w="4952" w:type="dxa"/>
          </w:tcPr>
          <w:p w:rsidR="00DA6E8B" w:rsidRDefault="004A5C58">
            <w:pPr>
              <w:spacing w:line="400" w:lineRule="exact"/>
              <w:jc w:val="left"/>
              <w:rPr>
                <w:rFonts w:eastAsiaTheme="minorEastAsia"/>
                <w:color w:val="000000" w:themeColor="text1"/>
                <w:szCs w:val="21"/>
              </w:rPr>
            </w:pPr>
            <w:r>
              <w:rPr>
                <w:rFonts w:eastAsiaTheme="minorEastAsia"/>
                <w:color w:val="000000" w:themeColor="text1"/>
                <w:szCs w:val="21"/>
              </w:rPr>
              <w:t>公称环刚度</w:t>
            </w:r>
          </w:p>
        </w:tc>
      </w:tr>
    </w:tbl>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 xml:space="preserve">             L</m:t>
            </m:r>
          </m:e>
          <m:sub>
            <m:r>
              <m:rPr>
                <m:sty m:val="p"/>
              </m:rPr>
              <w:rPr>
                <w:rFonts w:ascii="Cambria Math" w:eastAsiaTheme="minorEastAsia" w:hAnsi="Cambria Math" w:hint="eastAsia"/>
                <w:color w:val="000000" w:themeColor="text1"/>
                <w:szCs w:val="21"/>
              </w:rPr>
              <m:t>d</m:t>
            </m:r>
          </m:sub>
        </m:sSub>
      </m:oMath>
      <w:r w:rsidR="004A5C58">
        <w:rPr>
          <w:rFonts w:eastAsiaTheme="minorEastAsia" w:hint="eastAsia"/>
          <w:color w:val="000000" w:themeColor="text1"/>
          <w:szCs w:val="21"/>
        </w:rPr>
        <w:t xml:space="preserve"> </w:t>
      </w:r>
      <w:r w:rsidR="004A5C58">
        <w:rPr>
          <w:rFonts w:eastAsiaTheme="minorEastAsia"/>
          <w:color w:val="000000" w:themeColor="text1"/>
          <w:szCs w:val="21"/>
        </w:rPr>
        <w:t xml:space="preserve">     </w:t>
      </w:r>
      <w:r w:rsidR="004A5C58">
        <w:rPr>
          <w:rFonts w:eastAsiaTheme="minorEastAsia"/>
          <w:color w:val="000000" w:themeColor="text1"/>
          <w:szCs w:val="21"/>
        </w:rPr>
        <w:t>电热熔带长度</w:t>
      </w:r>
    </w:p>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 xml:space="preserve">             H</m:t>
            </m:r>
          </m:e>
          <m:sub>
            <m:r>
              <m:rPr>
                <m:sty m:val="p"/>
              </m:rPr>
              <w:rPr>
                <w:rFonts w:ascii="Cambria Math" w:eastAsiaTheme="minorEastAsia" w:hAnsi="Cambria Math"/>
                <w:color w:val="000000" w:themeColor="text1"/>
                <w:szCs w:val="21"/>
              </w:rPr>
              <m:t>1</m:t>
            </m:r>
          </m:sub>
        </m:sSub>
      </m:oMath>
      <w:r w:rsidR="004A5C58">
        <w:rPr>
          <w:rFonts w:eastAsiaTheme="minorEastAsia" w:hint="eastAsia"/>
          <w:color w:val="000000" w:themeColor="text1"/>
          <w:szCs w:val="21"/>
        </w:rPr>
        <w:t xml:space="preserve"> </w:t>
      </w:r>
      <w:r w:rsidR="004A5C58">
        <w:rPr>
          <w:rFonts w:eastAsiaTheme="minorEastAsia"/>
          <w:color w:val="000000" w:themeColor="text1"/>
          <w:szCs w:val="21"/>
        </w:rPr>
        <w:t xml:space="preserve">     </w:t>
      </w:r>
      <w:r w:rsidR="004A5C58">
        <w:rPr>
          <w:rFonts w:eastAsiaTheme="minorEastAsia"/>
          <w:color w:val="000000" w:themeColor="text1"/>
          <w:szCs w:val="21"/>
        </w:rPr>
        <w:t>电热熔带接线端部发热元件距端面距离</w:t>
      </w:r>
    </w:p>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 xml:space="preserve">            H</m:t>
            </m:r>
          </m:e>
          <m:sub>
            <m:r>
              <m:rPr>
                <m:sty m:val="p"/>
              </m:rPr>
              <w:rPr>
                <w:rFonts w:ascii="Cambria Math" w:eastAsiaTheme="minorEastAsia" w:hAnsi="Cambria Math"/>
                <w:color w:val="000000" w:themeColor="text1"/>
                <w:szCs w:val="21"/>
              </w:rPr>
              <m:t>2</m:t>
            </m:r>
          </m:sub>
        </m:sSub>
      </m:oMath>
      <w:r w:rsidR="004A5C58">
        <w:rPr>
          <w:rFonts w:eastAsiaTheme="minorEastAsia" w:hint="eastAsia"/>
          <w:color w:val="000000" w:themeColor="text1"/>
          <w:szCs w:val="21"/>
        </w:rPr>
        <w:t xml:space="preserve"> </w:t>
      </w:r>
      <w:r w:rsidR="004A5C58">
        <w:rPr>
          <w:rFonts w:eastAsiaTheme="minorEastAsia"/>
          <w:color w:val="000000" w:themeColor="text1"/>
          <w:szCs w:val="21"/>
        </w:rPr>
        <w:t xml:space="preserve">     </w:t>
      </w:r>
      <w:r w:rsidR="004A5C58">
        <w:rPr>
          <w:rFonts w:eastAsiaTheme="minorEastAsia" w:hint="eastAsia"/>
          <w:color w:val="000000" w:themeColor="text1"/>
          <w:szCs w:val="21"/>
        </w:rPr>
        <w:t>电热熔带尾部发热元件距端面距离</w:t>
      </w:r>
    </w:p>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 xml:space="preserve">            H</m:t>
            </m:r>
          </m:e>
          <m:sub>
            <m:r>
              <m:rPr>
                <m:sty m:val="p"/>
              </m:rPr>
              <w:rPr>
                <w:rFonts w:ascii="Cambria Math" w:eastAsiaTheme="minorEastAsia" w:hAnsi="Cambria Math"/>
                <w:color w:val="000000" w:themeColor="text1"/>
                <w:szCs w:val="21"/>
              </w:rPr>
              <m:t>3</m:t>
            </m:r>
          </m:sub>
        </m:sSub>
      </m:oMath>
      <w:r w:rsidR="004A5C58">
        <w:rPr>
          <w:rFonts w:eastAsiaTheme="minorEastAsia" w:hint="eastAsia"/>
          <w:color w:val="000000" w:themeColor="text1"/>
          <w:szCs w:val="21"/>
        </w:rPr>
        <w:t xml:space="preserve"> </w:t>
      </w:r>
      <w:r w:rsidR="004A5C58">
        <w:rPr>
          <w:rFonts w:eastAsiaTheme="minorEastAsia"/>
          <w:color w:val="000000" w:themeColor="text1"/>
          <w:szCs w:val="21"/>
        </w:rPr>
        <w:t xml:space="preserve">     </w:t>
      </w:r>
      <w:r w:rsidR="004A5C58">
        <w:rPr>
          <w:rFonts w:eastAsiaTheme="minorEastAsia"/>
          <w:color w:val="000000" w:themeColor="text1"/>
          <w:szCs w:val="21"/>
        </w:rPr>
        <w:t>电热熔带宽度方向距离端面距离</w:t>
      </w:r>
    </w:p>
    <w:p w:rsidR="00DA6E8B" w:rsidRDefault="004A5C58">
      <w:pPr>
        <w:spacing w:line="400" w:lineRule="exact"/>
        <w:ind w:firstLineChars="500" w:firstLine="1050"/>
        <w:jc w:val="left"/>
        <w:rPr>
          <w:rFonts w:eastAsiaTheme="minorEastAsia"/>
          <w:color w:val="000000" w:themeColor="text1"/>
          <w:szCs w:val="21"/>
        </w:rPr>
      </w:pPr>
      <w:r>
        <w:rPr>
          <w:rFonts w:eastAsiaTheme="minorEastAsia"/>
          <w:color w:val="000000" w:themeColor="text1"/>
          <w:szCs w:val="21"/>
        </w:rPr>
        <w:t xml:space="preserve">W      </w:t>
      </w:r>
      <w:r>
        <w:rPr>
          <w:rFonts w:eastAsiaTheme="minorEastAsia"/>
          <w:color w:val="000000" w:themeColor="text1"/>
          <w:szCs w:val="21"/>
        </w:rPr>
        <w:t>电热熔带宽度</w:t>
      </w:r>
    </w:p>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 xml:space="preserve">     W</m:t>
            </m:r>
          </m:e>
          <m:sub>
            <m:r>
              <m:rPr>
                <m:sty m:val="p"/>
              </m:rPr>
              <w:rPr>
                <w:rFonts w:ascii="Cambria Math" w:eastAsiaTheme="minorEastAsia" w:hAnsi="Cambria Math"/>
                <w:color w:val="000000" w:themeColor="text1"/>
                <w:szCs w:val="21"/>
              </w:rPr>
              <m:t>1</m:t>
            </m:r>
          </m:sub>
        </m:sSub>
      </m:oMath>
      <w:r w:rsidR="004A5C58">
        <w:rPr>
          <w:rFonts w:eastAsiaTheme="minorEastAsia"/>
          <w:color w:val="000000" w:themeColor="text1"/>
          <w:szCs w:val="21"/>
        </w:rPr>
        <w:t>、</w:t>
      </w: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W</m:t>
            </m:r>
          </m:e>
          <m:sub>
            <m:r>
              <m:rPr>
                <m:sty m:val="p"/>
              </m:rPr>
              <w:rPr>
                <w:rFonts w:ascii="Cambria Math" w:eastAsiaTheme="minorEastAsia" w:hAnsi="Cambria Math"/>
                <w:color w:val="000000" w:themeColor="text1"/>
                <w:szCs w:val="21"/>
              </w:rPr>
              <m:t>2</m:t>
            </m:r>
          </m:sub>
        </m:sSub>
      </m:oMath>
      <w:r w:rsidR="004A5C58">
        <w:rPr>
          <w:rFonts w:eastAsiaTheme="minorEastAsia" w:hint="eastAsia"/>
          <w:color w:val="000000" w:themeColor="text1"/>
          <w:szCs w:val="21"/>
        </w:rPr>
        <w:t xml:space="preserve">  </w:t>
      </w:r>
      <w:r w:rsidR="004A5C58">
        <w:rPr>
          <w:rFonts w:eastAsiaTheme="minorEastAsia"/>
          <w:color w:val="000000" w:themeColor="text1"/>
          <w:szCs w:val="21"/>
        </w:rPr>
        <w:t xml:space="preserve">  </w:t>
      </w:r>
      <w:r w:rsidR="004A5C58">
        <w:rPr>
          <w:rFonts w:eastAsiaTheme="minorEastAsia"/>
          <w:color w:val="000000" w:themeColor="text1"/>
          <w:szCs w:val="21"/>
        </w:rPr>
        <w:t>电阻丝网宽度</w:t>
      </w:r>
    </w:p>
    <w:p w:rsidR="00DA6E8B" w:rsidRDefault="004A5C58">
      <w:pPr>
        <w:spacing w:line="400" w:lineRule="exact"/>
        <w:ind w:firstLineChars="500" w:firstLine="1050"/>
        <w:jc w:val="left"/>
        <w:rPr>
          <w:rFonts w:eastAsiaTheme="minorEastAsia"/>
          <w:color w:val="000000" w:themeColor="text1"/>
          <w:szCs w:val="21"/>
        </w:rPr>
      </w:pPr>
      <m:oMath>
        <m:r>
          <w:rPr>
            <w:rFonts w:ascii="Cambria Math" w:eastAsiaTheme="minorEastAsia" w:hAnsi="Cambria Math"/>
            <w:color w:val="000000" w:themeColor="text1"/>
            <w:szCs w:val="21"/>
          </w:rPr>
          <m:t>t</m:t>
        </m:r>
      </m:oMath>
      <w:r>
        <w:rPr>
          <w:rFonts w:eastAsiaTheme="minorEastAsia" w:hint="eastAsia"/>
          <w:color w:val="000000" w:themeColor="text1"/>
          <w:szCs w:val="21"/>
        </w:rPr>
        <w:t xml:space="preserve"> </w:t>
      </w:r>
      <w:r>
        <w:rPr>
          <w:rFonts w:eastAsiaTheme="minorEastAsia"/>
          <w:color w:val="000000" w:themeColor="text1"/>
          <w:szCs w:val="21"/>
        </w:rPr>
        <w:t xml:space="preserve">      </w:t>
      </w:r>
      <w:r>
        <w:rPr>
          <w:rFonts w:eastAsiaTheme="minorEastAsia" w:hint="eastAsia"/>
          <w:color w:val="000000" w:themeColor="text1"/>
          <w:szCs w:val="21"/>
        </w:rPr>
        <w:t>钢带厚度</w:t>
      </w:r>
    </w:p>
    <w:p w:rsidR="00DA6E8B" w:rsidRDefault="004A5C58">
      <w:pPr>
        <w:spacing w:line="400" w:lineRule="exact"/>
        <w:jc w:val="left"/>
        <w:rPr>
          <w:rFonts w:eastAsiaTheme="minorEastAsia"/>
          <w:color w:val="000000" w:themeColor="text1"/>
          <w:szCs w:val="21"/>
        </w:rPr>
      </w:pPr>
      <m:oMath>
        <m:r>
          <w:rPr>
            <w:rFonts w:ascii="Cambria Math" w:eastAsiaTheme="minorEastAsia" w:hAnsi="Cambria Math"/>
            <w:color w:val="000000" w:themeColor="text1"/>
            <w:szCs w:val="21"/>
          </w:rPr>
          <m:t xml:space="preserve">                  </m:t>
        </m:r>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t</m:t>
            </m:r>
          </m:e>
          <m:sub>
            <m:r>
              <m:rPr>
                <m:sty m:val="p"/>
              </m:rPr>
              <w:rPr>
                <w:rFonts w:ascii="Cambria Math" w:eastAsiaTheme="minorEastAsia" w:hAnsi="Cambria Math"/>
                <w:color w:val="000000" w:themeColor="text1"/>
                <w:szCs w:val="21"/>
              </w:rPr>
              <m:t>min</m:t>
            </m:r>
          </m:sub>
        </m:sSub>
      </m:oMath>
      <w:r>
        <w:rPr>
          <w:rFonts w:eastAsiaTheme="minorEastAsia" w:hint="eastAsia"/>
          <w:color w:val="000000" w:themeColor="text1"/>
          <w:szCs w:val="21"/>
        </w:rPr>
        <w:t xml:space="preserve"> </w:t>
      </w:r>
      <w:r>
        <w:rPr>
          <w:rFonts w:eastAsiaTheme="minorEastAsia"/>
          <w:color w:val="000000" w:themeColor="text1"/>
          <w:szCs w:val="21"/>
        </w:rPr>
        <w:t xml:space="preserve">     </w:t>
      </w:r>
      <w:r>
        <w:rPr>
          <w:rFonts w:eastAsiaTheme="minorEastAsia" w:hint="eastAsia"/>
          <w:color w:val="000000" w:themeColor="text1"/>
          <w:szCs w:val="21"/>
        </w:rPr>
        <w:t>钢带最小厚度</w:t>
      </w:r>
    </w:p>
    <w:p w:rsidR="00DA6E8B" w:rsidRDefault="004A5C58">
      <w:pPr>
        <w:spacing w:line="400" w:lineRule="exact"/>
        <w:ind w:firstLineChars="500" w:firstLine="1050"/>
        <w:jc w:val="left"/>
        <w:rPr>
          <w:rFonts w:eastAsiaTheme="minorEastAsia"/>
          <w:color w:val="000000" w:themeColor="text1"/>
          <w:szCs w:val="21"/>
        </w:rPr>
      </w:pPr>
      <m:oMath>
        <m:r>
          <w:rPr>
            <w:rFonts w:ascii="Cambria Math" w:eastAsiaTheme="minorEastAsia" w:hAnsi="Cambria Math"/>
            <w:color w:val="000000" w:themeColor="text1"/>
            <w:szCs w:val="21"/>
          </w:rPr>
          <m:t>h</m:t>
        </m:r>
      </m:oMath>
      <w:r>
        <w:rPr>
          <w:rFonts w:eastAsiaTheme="minorEastAsia" w:hint="eastAsia"/>
          <w:color w:val="000000" w:themeColor="text1"/>
          <w:szCs w:val="21"/>
        </w:rPr>
        <w:t xml:space="preserve"> </w:t>
      </w:r>
      <w:r>
        <w:rPr>
          <w:rFonts w:eastAsiaTheme="minorEastAsia"/>
          <w:color w:val="000000" w:themeColor="text1"/>
          <w:szCs w:val="21"/>
        </w:rPr>
        <w:t xml:space="preserve">     </w:t>
      </w:r>
      <w:r>
        <w:rPr>
          <w:rFonts w:eastAsiaTheme="minorEastAsia" w:hint="eastAsia"/>
          <w:color w:val="000000" w:themeColor="text1"/>
          <w:szCs w:val="21"/>
        </w:rPr>
        <w:t>钢带高度</w:t>
      </w:r>
    </w:p>
    <w:p w:rsidR="00DA6E8B" w:rsidRDefault="00BF069C">
      <w:pPr>
        <w:spacing w:line="400" w:lineRule="exact"/>
        <w:ind w:firstLineChars="200" w:firstLine="420"/>
        <w:jc w:val="left"/>
        <w:rPr>
          <w:rFonts w:eastAsiaTheme="minorEastAsia"/>
          <w:color w:val="000000" w:themeColor="text1"/>
          <w:szCs w:val="21"/>
        </w:rPr>
      </w:pPr>
      <m:oMath>
        <m:sSub>
          <m:sSubPr>
            <m:ctrlPr>
              <w:rPr>
                <w:rFonts w:ascii="Cambria Math" w:eastAsiaTheme="minorEastAsia" w:hAnsi="Cambria Math" w:hint="eastAsia"/>
                <w:color w:val="000000" w:themeColor="text1"/>
                <w:szCs w:val="21"/>
              </w:rPr>
            </m:ctrlPr>
          </m:sSubPr>
          <m:e>
            <m:r>
              <w:rPr>
                <w:rFonts w:ascii="Cambria Math" w:eastAsiaTheme="minorEastAsia" w:hAnsi="Cambria Math"/>
                <w:color w:val="000000" w:themeColor="text1"/>
                <w:szCs w:val="21"/>
              </w:rPr>
              <m:t xml:space="preserve">         h</m:t>
            </m:r>
          </m:e>
          <m:sub>
            <m:r>
              <m:rPr>
                <m:sty m:val="p"/>
              </m:rPr>
              <w:rPr>
                <w:rFonts w:ascii="Cambria Math" w:eastAsiaTheme="minorEastAsia" w:hAnsi="Cambria Math" w:hint="eastAsia"/>
                <w:color w:val="000000" w:themeColor="text1"/>
                <w:szCs w:val="21"/>
              </w:rPr>
              <m:t>min</m:t>
            </m:r>
          </m:sub>
        </m:sSub>
        <m:r>
          <w:rPr>
            <w:rFonts w:ascii="Cambria Math" w:eastAsiaTheme="minorEastAsia" w:hAnsi="Cambria Math"/>
            <w:color w:val="000000" w:themeColor="text1"/>
            <w:szCs w:val="21"/>
          </w:rPr>
          <m:t xml:space="preserve">             </m:t>
        </m:r>
      </m:oMath>
      <w:r w:rsidR="004A5C58">
        <w:rPr>
          <w:rFonts w:eastAsiaTheme="minorEastAsia" w:hint="eastAsia"/>
          <w:color w:val="000000" w:themeColor="text1"/>
          <w:szCs w:val="21"/>
        </w:rPr>
        <w:t>钢带最小高度</w:t>
      </w:r>
    </w:p>
    <w:p w:rsidR="00DA6E8B" w:rsidRDefault="004A5C58">
      <w:pPr>
        <w:pStyle w:val="2"/>
        <w:numPr>
          <w:ilvl w:val="1"/>
          <w:numId w:val="16"/>
        </w:numPr>
        <w:ind w:left="0" w:firstLine="0"/>
        <w:rPr>
          <w:lang w:val="en-US"/>
        </w:rPr>
      </w:pPr>
      <w:bookmarkStart w:id="53" w:name="_Toc59462458"/>
      <w:r>
        <w:rPr>
          <w:rFonts w:hint="eastAsia"/>
          <w:lang w:val="en-US"/>
        </w:rPr>
        <w:t xml:space="preserve"> </w:t>
      </w:r>
      <w:r>
        <w:rPr>
          <w:rFonts w:hint="eastAsia"/>
          <w:lang w:val="en-US"/>
        </w:rPr>
        <w:t>缩略语</w:t>
      </w:r>
      <w:bookmarkEnd w:id="53"/>
    </w:p>
    <w:p w:rsidR="00DA6E8B" w:rsidRDefault="004A5C58">
      <w:pPr>
        <w:ind w:firstLineChars="200" w:firstLine="420"/>
      </w:pPr>
      <w:r>
        <w:rPr>
          <w:rFonts w:hint="eastAsia"/>
        </w:rPr>
        <w:t>下列缩略语适合本文件。</w:t>
      </w:r>
    </w:p>
    <w:p w:rsidR="00DA6E8B" w:rsidRDefault="004A5C58">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rPr>
        <w:t xml:space="preserve">HMWHDPE     </w:t>
      </w:r>
      <w:r>
        <w:rPr>
          <w:rFonts w:eastAsiaTheme="minorEastAsia"/>
          <w:color w:val="000000" w:themeColor="text1"/>
          <w:szCs w:val="21"/>
        </w:rPr>
        <w:t>高分子量高密度聚乙烯（</w:t>
      </w:r>
      <w:r>
        <w:rPr>
          <w:rFonts w:eastAsiaTheme="minorEastAsia"/>
          <w:color w:val="000000" w:themeColor="text1"/>
          <w:szCs w:val="21"/>
        </w:rPr>
        <w:t>High molecular weight and high density polyethylene</w:t>
      </w:r>
      <w:r>
        <w:rPr>
          <w:rFonts w:eastAsiaTheme="minorEastAsia"/>
          <w:color w:val="000000" w:themeColor="text1"/>
          <w:szCs w:val="21"/>
        </w:rPr>
        <w:t>）</w:t>
      </w:r>
    </w:p>
    <w:p w:rsidR="00DA6E8B" w:rsidRDefault="004A5C58">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rPr>
        <w:t xml:space="preserve">MFR           </w:t>
      </w:r>
      <w:r>
        <w:rPr>
          <w:rFonts w:eastAsiaTheme="minorEastAsia"/>
          <w:color w:val="000000" w:themeColor="text1"/>
          <w:szCs w:val="21"/>
        </w:rPr>
        <w:t>熔体质量流动速率（</w:t>
      </w:r>
      <w:r>
        <w:rPr>
          <w:rFonts w:eastAsiaTheme="minorEastAsia"/>
          <w:color w:val="000000" w:themeColor="text1"/>
          <w:szCs w:val="21"/>
        </w:rPr>
        <w:t>Melt mass-flow rate</w:t>
      </w:r>
      <w:r>
        <w:rPr>
          <w:rFonts w:eastAsiaTheme="minorEastAsia"/>
          <w:color w:val="000000" w:themeColor="text1"/>
          <w:szCs w:val="21"/>
        </w:rPr>
        <w:t>）</w:t>
      </w:r>
    </w:p>
    <w:p w:rsidR="00DA6E8B" w:rsidRDefault="004A5C58">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rPr>
        <w:t xml:space="preserve">OIT            </w:t>
      </w:r>
      <w:r>
        <w:rPr>
          <w:rFonts w:eastAsiaTheme="minorEastAsia"/>
          <w:color w:val="000000" w:themeColor="text1"/>
          <w:szCs w:val="21"/>
        </w:rPr>
        <w:t>氧化诱导时间（</w:t>
      </w:r>
      <w:r>
        <w:rPr>
          <w:rFonts w:eastAsiaTheme="minorEastAsia"/>
          <w:color w:val="000000" w:themeColor="text1"/>
          <w:szCs w:val="21"/>
        </w:rPr>
        <w:t>Oxidation induction time</w:t>
      </w:r>
      <w:r>
        <w:rPr>
          <w:rFonts w:eastAsiaTheme="minorEastAsia"/>
          <w:color w:val="000000" w:themeColor="text1"/>
          <w:szCs w:val="21"/>
        </w:rPr>
        <w:t>）</w:t>
      </w:r>
    </w:p>
    <w:p w:rsidR="00DA6E8B" w:rsidRDefault="004A5C58">
      <w:pPr>
        <w:spacing w:line="400" w:lineRule="exact"/>
        <w:ind w:leftChars="200" w:left="424" w:hangingChars="2" w:hanging="4"/>
        <w:jc w:val="left"/>
        <w:rPr>
          <w:rFonts w:eastAsiaTheme="minorEastAsia"/>
          <w:color w:val="000000" w:themeColor="text1"/>
          <w:szCs w:val="21"/>
        </w:rPr>
      </w:pPr>
      <w:r>
        <w:rPr>
          <w:rFonts w:eastAsiaTheme="minorEastAsia"/>
          <w:color w:val="000000" w:themeColor="text1"/>
          <w:szCs w:val="21"/>
        </w:rPr>
        <w:t xml:space="preserve">TIR            </w:t>
      </w:r>
      <w:r>
        <w:rPr>
          <w:rFonts w:eastAsiaTheme="minorEastAsia"/>
          <w:color w:val="000000" w:themeColor="text1"/>
          <w:szCs w:val="21"/>
        </w:rPr>
        <w:t>真实冲击率（</w:t>
      </w:r>
      <w:r>
        <w:rPr>
          <w:rFonts w:eastAsiaTheme="minorEastAsia"/>
          <w:color w:val="000000" w:themeColor="text1"/>
          <w:szCs w:val="21"/>
        </w:rPr>
        <w:t>True impact rate</w:t>
      </w:r>
      <w:r>
        <w:rPr>
          <w:rFonts w:eastAsiaTheme="minorEastAsia"/>
          <w:color w:val="000000" w:themeColor="text1"/>
          <w:szCs w:val="21"/>
        </w:rPr>
        <w:t>）</w:t>
      </w:r>
    </w:p>
    <w:p w:rsidR="00DA6E8B" w:rsidRDefault="004A5C58">
      <w:pPr>
        <w:pStyle w:val="1"/>
        <w:numPr>
          <w:ilvl w:val="0"/>
          <w:numId w:val="16"/>
        </w:numPr>
      </w:pPr>
      <w:bookmarkStart w:id="54" w:name="_Toc535778059"/>
      <w:bookmarkStart w:id="55" w:name="_Toc59462459"/>
      <w:r>
        <w:rPr>
          <w:rFonts w:hint="eastAsia"/>
        </w:rPr>
        <w:t>材</w:t>
      </w:r>
      <w:r>
        <w:t>料</w:t>
      </w:r>
      <w:bookmarkEnd w:id="54"/>
      <w:bookmarkEnd w:id="55"/>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bookmarkStart w:id="56" w:name="_Toc535778060"/>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4A5C58">
      <w:pPr>
        <w:pStyle w:val="2"/>
        <w:numPr>
          <w:ilvl w:val="1"/>
          <w:numId w:val="16"/>
        </w:numPr>
        <w:ind w:left="0" w:firstLine="0"/>
        <w:rPr>
          <w:lang w:val="en-US"/>
        </w:rPr>
      </w:pPr>
      <w:bookmarkStart w:id="57" w:name="_Toc59462460"/>
      <w:bookmarkEnd w:id="56"/>
      <w:r>
        <w:rPr>
          <w:rFonts w:hint="eastAsia"/>
          <w:lang w:val="en-US"/>
        </w:rPr>
        <w:t xml:space="preserve"> </w:t>
      </w:r>
      <w:r>
        <w:rPr>
          <w:rFonts w:hint="eastAsia"/>
          <w:lang w:val="en-US"/>
        </w:rPr>
        <w:t>高分子量高密度聚乙烯树脂</w:t>
      </w:r>
      <w:bookmarkEnd w:id="57"/>
    </w:p>
    <w:p w:rsidR="00DA6E8B" w:rsidRDefault="004A5C58">
      <w:pPr>
        <w:numPr>
          <w:ilvl w:val="2"/>
          <w:numId w:val="18"/>
        </w:numPr>
        <w:ind w:left="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生产管材所用的原料以</w:t>
      </w:r>
      <w:r>
        <w:rPr>
          <w:rFonts w:asciiTheme="minorEastAsia" w:eastAsiaTheme="minorEastAsia" w:hAnsiTheme="minorEastAsia" w:hint="eastAsia"/>
          <w:color w:val="000000" w:themeColor="text1"/>
          <w:kern w:val="0"/>
          <w:szCs w:val="20"/>
        </w:rPr>
        <w:t>高分子量高密度聚乙烯树脂（</w:t>
      </w:r>
      <w:r>
        <w:rPr>
          <w:rFonts w:asciiTheme="minorEastAsia" w:eastAsiaTheme="minorEastAsia" w:hAnsiTheme="minorEastAsia" w:hint="eastAsia"/>
          <w:color w:val="000000" w:themeColor="text1"/>
        </w:rPr>
        <w:t>HMWHDPE</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为主，</w:t>
      </w:r>
      <w:r>
        <w:rPr>
          <w:rFonts w:asciiTheme="minorEastAsia" w:eastAsiaTheme="minorEastAsia" w:hAnsiTheme="minorEastAsia" w:hint="eastAsia"/>
          <w:color w:val="000000" w:themeColor="text1"/>
          <w:kern w:val="0"/>
          <w:szCs w:val="20"/>
        </w:rPr>
        <w:t>可</w:t>
      </w:r>
      <w:r>
        <w:rPr>
          <w:rFonts w:asciiTheme="minorEastAsia" w:eastAsiaTheme="minorEastAsia" w:hAnsiTheme="minorEastAsia"/>
          <w:color w:val="000000" w:themeColor="text1"/>
          <w:kern w:val="0"/>
          <w:szCs w:val="20"/>
        </w:rPr>
        <w:t>加入为提高管材加工性能和物理力学性能</w:t>
      </w:r>
      <w:r>
        <w:rPr>
          <w:rFonts w:asciiTheme="minorEastAsia" w:eastAsiaTheme="minorEastAsia" w:hAnsiTheme="minorEastAsia" w:hint="eastAsia"/>
          <w:color w:val="000000" w:themeColor="text1"/>
          <w:szCs w:val="21"/>
        </w:rPr>
        <w:t>所需</w:t>
      </w:r>
      <w:r>
        <w:rPr>
          <w:rFonts w:asciiTheme="minorEastAsia" w:eastAsiaTheme="minorEastAsia" w:hAnsiTheme="minorEastAsia"/>
          <w:color w:val="000000" w:themeColor="text1"/>
          <w:kern w:val="0"/>
          <w:szCs w:val="20"/>
        </w:rPr>
        <w:t>的其他高分子材料和添加剂</w:t>
      </w:r>
      <w:r>
        <w:rPr>
          <w:rFonts w:asciiTheme="minorEastAsia" w:eastAsiaTheme="minorEastAsia" w:hAnsiTheme="minorEastAsia" w:hint="eastAsia"/>
          <w:color w:val="000000" w:themeColor="text1"/>
          <w:kern w:val="0"/>
          <w:szCs w:val="20"/>
        </w:rPr>
        <w:t>。高分子量高密度聚乙烯树脂</w:t>
      </w:r>
      <w:r>
        <w:rPr>
          <w:rFonts w:asciiTheme="minorEastAsia" w:eastAsiaTheme="minorEastAsia" w:hAnsiTheme="minorEastAsia"/>
          <w:color w:val="000000" w:themeColor="text1"/>
        </w:rPr>
        <w:t>含量（质量分数）应在</w:t>
      </w:r>
      <w:r>
        <w:rPr>
          <w:rFonts w:asciiTheme="minorEastAsia" w:eastAsiaTheme="minorEastAsia" w:hAnsiTheme="minorEastAsia" w:hint="eastAsia"/>
          <w:color w:val="000000" w:themeColor="text1"/>
        </w:rPr>
        <w:t>8</w:t>
      </w:r>
      <w:r>
        <w:rPr>
          <w:rFonts w:asciiTheme="minorEastAsia" w:eastAsiaTheme="minorEastAsia" w:hAnsiTheme="minorEastAsia"/>
          <w:color w:val="000000" w:themeColor="text1"/>
        </w:rPr>
        <w:t>0%以上。</w:t>
      </w:r>
    </w:p>
    <w:p w:rsidR="00DA6E8B" w:rsidRDefault="004A5C58">
      <w:pPr>
        <w:numPr>
          <w:ilvl w:val="2"/>
          <w:numId w:val="18"/>
        </w:numPr>
        <w:ind w:left="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高分子量高密度聚乙烯树脂（HMWHDPE）</w:t>
      </w:r>
      <w:r>
        <w:rPr>
          <w:rFonts w:asciiTheme="minorEastAsia" w:eastAsiaTheme="minorEastAsia" w:hAnsiTheme="minorEastAsia"/>
          <w:color w:val="000000" w:themeColor="text1"/>
        </w:rPr>
        <w:t>的性能应符合表1的</w:t>
      </w:r>
      <w:r>
        <w:rPr>
          <w:rFonts w:asciiTheme="minorEastAsia" w:eastAsiaTheme="minorEastAsia" w:hAnsiTheme="minorEastAsia" w:hint="eastAsia"/>
          <w:color w:val="000000" w:themeColor="text1"/>
        </w:rPr>
        <w:t>规定</w:t>
      </w:r>
      <w:r>
        <w:rPr>
          <w:rFonts w:asciiTheme="minorEastAsia" w:eastAsiaTheme="minorEastAsia" w:hAnsiTheme="minorEastAsia"/>
          <w:color w:val="000000" w:themeColor="text1"/>
        </w:rPr>
        <w:t>。</w:t>
      </w:r>
    </w:p>
    <w:p w:rsidR="00DA6E8B" w:rsidRDefault="004A5C58">
      <w:pPr>
        <w:spacing w:beforeLines="50" w:before="163" w:afterLines="50" w:after="163"/>
        <w:jc w:val="center"/>
        <w:rPr>
          <w:rFonts w:ascii="黑体" w:eastAsia="黑体" w:hAnsi="黑体"/>
        </w:rPr>
      </w:pPr>
      <w:r>
        <w:rPr>
          <w:rFonts w:ascii="黑体" w:eastAsia="黑体" w:hAnsi="黑体" w:hint="eastAsia"/>
        </w:rPr>
        <w:t>表1</w:t>
      </w:r>
      <w:r>
        <w:rPr>
          <w:rFonts w:ascii="黑体" w:eastAsia="黑体" w:hAnsi="黑体"/>
        </w:rPr>
        <w:t xml:space="preserve">  </w:t>
      </w:r>
      <w:r>
        <w:rPr>
          <w:rFonts w:ascii="黑体" w:eastAsia="黑体" w:hAnsi="黑体" w:hint="eastAsia"/>
        </w:rPr>
        <w:t>高分子量高密度聚乙烯树脂（HMWHDPE）</w:t>
      </w:r>
      <w:r>
        <w:rPr>
          <w:rFonts w:ascii="黑体" w:eastAsia="黑体" w:hAnsi="黑体"/>
        </w:rPr>
        <w:t>性能</w:t>
      </w:r>
    </w:p>
    <w:tbl>
      <w:tblPr>
        <w:tblStyle w:val="afff5"/>
        <w:tblW w:w="90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47"/>
        <w:gridCol w:w="3439"/>
        <w:gridCol w:w="1701"/>
        <w:gridCol w:w="2580"/>
      </w:tblGrid>
      <w:tr w:rsidR="00DA6E8B">
        <w:trPr>
          <w:trHeight w:val="328"/>
        </w:trPr>
        <w:tc>
          <w:tcPr>
            <w:tcW w:w="4786" w:type="dxa"/>
            <w:gridSpan w:val="2"/>
            <w:tcBorders>
              <w:bottom w:val="single" w:sz="12" w:space="0" w:color="auto"/>
            </w:tcBorders>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项目</w:t>
            </w:r>
          </w:p>
        </w:tc>
        <w:tc>
          <w:tcPr>
            <w:tcW w:w="1701" w:type="dxa"/>
            <w:tcBorders>
              <w:bottom w:val="single" w:sz="12" w:space="0" w:color="auto"/>
            </w:tcBorders>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要求</w:t>
            </w:r>
          </w:p>
        </w:tc>
        <w:tc>
          <w:tcPr>
            <w:tcW w:w="2580" w:type="dxa"/>
            <w:tcBorders>
              <w:bottom w:val="single" w:sz="12" w:space="0" w:color="auto"/>
            </w:tcBorders>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检验方法</w:t>
            </w:r>
          </w:p>
        </w:tc>
      </w:tr>
      <w:tr w:rsidR="00DA6E8B">
        <w:trPr>
          <w:trHeight w:val="328"/>
        </w:trPr>
        <w:tc>
          <w:tcPr>
            <w:tcW w:w="4786" w:type="dxa"/>
            <w:gridSpan w:val="2"/>
            <w:tcBorders>
              <w:top w:val="single" w:sz="12" w:space="0" w:color="auto"/>
            </w:tcBorders>
            <w:vAlign w:val="center"/>
          </w:tcPr>
          <w:p w:rsidR="00DA6E8B" w:rsidRDefault="004A5C58">
            <w:pPr>
              <w:widowControl/>
              <w:tabs>
                <w:tab w:val="left" w:pos="426"/>
                <w:tab w:val="center" w:pos="4201"/>
                <w:tab w:val="right" w:leader="dot" w:pos="9298"/>
              </w:tabs>
              <w:autoSpaceDE w:val="0"/>
              <w:autoSpaceDN w:val="0"/>
              <w:rPr>
                <w:rFonts w:ascii="宋体" w:hAnsi="宋体" w:cs="宋体"/>
                <w:kern w:val="0"/>
                <w:sz w:val="18"/>
                <w:szCs w:val="18"/>
              </w:rPr>
            </w:pPr>
            <w:r>
              <w:rPr>
                <w:rFonts w:ascii="宋体" w:hAnsi="宋体" w:cs="宋体" w:hint="eastAsia"/>
                <w:kern w:val="0"/>
                <w:sz w:val="18"/>
                <w:szCs w:val="18"/>
              </w:rPr>
              <w:t>黏均分子量/</w:t>
            </w:r>
            <w:r>
              <w:rPr>
                <w:color w:val="000000" w:themeColor="text1"/>
                <w:kern w:val="0"/>
                <w:sz w:val="18"/>
                <w:szCs w:val="18"/>
              </w:rPr>
              <w:t>（</w:t>
            </w:r>
            <w:r>
              <w:rPr>
                <w:rFonts w:hint="eastAsia"/>
                <w:color w:val="000000" w:themeColor="text1"/>
                <w:kern w:val="0"/>
                <w:sz w:val="18"/>
                <w:szCs w:val="18"/>
              </w:rPr>
              <w:t>×</w:t>
            </w:r>
            <w:r>
              <w:rPr>
                <w:color w:val="000000" w:themeColor="text1"/>
                <w:kern w:val="0"/>
                <w:sz w:val="18"/>
                <w:szCs w:val="18"/>
              </w:rPr>
              <w:t>10</w:t>
            </w:r>
            <w:r>
              <w:rPr>
                <w:color w:val="000000" w:themeColor="text1"/>
                <w:kern w:val="0"/>
                <w:sz w:val="18"/>
                <w:szCs w:val="18"/>
                <w:vertAlign w:val="superscript"/>
              </w:rPr>
              <w:t>4</w:t>
            </w:r>
            <w:r>
              <w:rPr>
                <w:color w:val="000000" w:themeColor="text1"/>
                <w:kern w:val="0"/>
                <w:sz w:val="18"/>
                <w:szCs w:val="18"/>
              </w:rPr>
              <w:t>）</w:t>
            </w:r>
            <w:r>
              <w:rPr>
                <w:rFonts w:hint="eastAsia"/>
                <w:color w:val="000000" w:themeColor="text1"/>
                <w:kern w:val="0"/>
                <w:sz w:val="18"/>
                <w:szCs w:val="18"/>
                <w:vertAlign w:val="superscript"/>
              </w:rPr>
              <w:t>a</w:t>
            </w:r>
          </w:p>
        </w:tc>
        <w:tc>
          <w:tcPr>
            <w:tcW w:w="1701" w:type="dxa"/>
            <w:tcBorders>
              <w:top w:val="single" w:sz="12" w:space="0" w:color="auto"/>
            </w:tcBorders>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35±10</w:t>
            </w:r>
          </w:p>
        </w:tc>
        <w:tc>
          <w:tcPr>
            <w:tcW w:w="2580" w:type="dxa"/>
            <w:tcBorders>
              <w:top w:val="single" w:sz="12" w:space="0" w:color="auto"/>
            </w:tcBorders>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GB/T 1632.3</w:t>
            </w:r>
          </w:p>
        </w:tc>
      </w:tr>
      <w:tr w:rsidR="00DA6E8B">
        <w:trPr>
          <w:trHeight w:val="328"/>
        </w:trPr>
        <w:tc>
          <w:tcPr>
            <w:tcW w:w="4786" w:type="dxa"/>
            <w:gridSpan w:val="2"/>
          </w:tcPr>
          <w:p w:rsidR="00DA6E8B" w:rsidRDefault="004A5C58">
            <w:pPr>
              <w:widowControl/>
              <w:tabs>
                <w:tab w:val="left" w:pos="426"/>
                <w:tab w:val="center" w:pos="4201"/>
                <w:tab w:val="right" w:leader="dot" w:pos="9298"/>
              </w:tabs>
              <w:autoSpaceDE w:val="0"/>
              <w:autoSpaceDN w:val="0"/>
              <w:jc w:val="left"/>
              <w:rPr>
                <w:rFonts w:ascii="宋体" w:hAnsi="宋体" w:cs="宋体"/>
                <w:kern w:val="0"/>
                <w:sz w:val="18"/>
                <w:szCs w:val="18"/>
              </w:rPr>
            </w:pPr>
            <w:r>
              <w:rPr>
                <w:rFonts w:ascii="宋体" w:hAnsi="宋体" w:cs="宋体" w:hint="eastAsia"/>
                <w:kern w:val="0"/>
                <w:sz w:val="18"/>
                <w:szCs w:val="18"/>
              </w:rPr>
              <w:t>表观密度</w:t>
            </w:r>
            <w:r>
              <w:rPr>
                <w:i/>
                <w:kern w:val="0"/>
                <w:sz w:val="18"/>
                <w:szCs w:val="18"/>
              </w:rPr>
              <w:t>ρ</w:t>
            </w:r>
            <w:r>
              <w:rPr>
                <w:rFonts w:ascii="宋体" w:hAnsi="宋体" w:cs="宋体" w:hint="eastAsia"/>
                <w:kern w:val="0"/>
                <w:sz w:val="18"/>
                <w:szCs w:val="18"/>
              </w:rPr>
              <w:t>/(g/cm</w:t>
            </w:r>
            <w:r>
              <w:rPr>
                <w:rFonts w:ascii="宋体" w:hAnsi="宋体" w:cs="宋体" w:hint="eastAsia"/>
                <w:kern w:val="0"/>
                <w:sz w:val="18"/>
                <w:szCs w:val="18"/>
                <w:vertAlign w:val="superscript"/>
              </w:rPr>
              <w:t>3</w:t>
            </w:r>
            <w:r>
              <w:rPr>
                <w:rFonts w:ascii="宋体" w:hAnsi="宋体" w:cs="宋体" w:hint="eastAsia"/>
                <w:kern w:val="0"/>
                <w:sz w:val="18"/>
                <w:szCs w:val="18"/>
              </w:rPr>
              <w:t>)</w:t>
            </w:r>
          </w:p>
        </w:tc>
        <w:tc>
          <w:tcPr>
            <w:tcW w:w="1701" w:type="dxa"/>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≥0.40</w:t>
            </w:r>
          </w:p>
        </w:tc>
        <w:tc>
          <w:tcPr>
            <w:tcW w:w="2580" w:type="dxa"/>
            <w:shd w:val="clear" w:color="auto" w:fill="auto"/>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GB/T 163</w:t>
            </w:r>
            <w:r>
              <w:rPr>
                <w:rFonts w:ascii="宋体" w:hAnsi="宋体" w:cs="宋体"/>
                <w:kern w:val="0"/>
                <w:sz w:val="18"/>
                <w:szCs w:val="18"/>
              </w:rPr>
              <w:t>6</w:t>
            </w:r>
          </w:p>
        </w:tc>
      </w:tr>
      <w:tr w:rsidR="00DA6E8B">
        <w:trPr>
          <w:trHeight w:val="328"/>
        </w:trPr>
        <w:tc>
          <w:tcPr>
            <w:tcW w:w="4786" w:type="dxa"/>
            <w:gridSpan w:val="2"/>
          </w:tcPr>
          <w:p w:rsidR="00DA6E8B" w:rsidRDefault="004A5C58">
            <w:pPr>
              <w:widowControl/>
              <w:tabs>
                <w:tab w:val="left" w:pos="426"/>
                <w:tab w:val="center" w:pos="4201"/>
                <w:tab w:val="right" w:leader="dot" w:pos="9298"/>
              </w:tabs>
              <w:autoSpaceDE w:val="0"/>
              <w:autoSpaceDN w:val="0"/>
              <w:jc w:val="left"/>
              <w:rPr>
                <w:rFonts w:ascii="宋体" w:hAnsi="宋体" w:cs="宋体"/>
                <w:kern w:val="0"/>
                <w:sz w:val="18"/>
                <w:szCs w:val="18"/>
              </w:rPr>
            </w:pPr>
            <w:r>
              <w:rPr>
                <w:rFonts w:ascii="宋体" w:hAnsi="宋体" w:cs="宋体" w:hint="eastAsia"/>
                <w:kern w:val="0"/>
                <w:sz w:val="18"/>
                <w:szCs w:val="18"/>
              </w:rPr>
              <w:t>熔体质量流动速率MFR（190℃，5kg）/(g/10 min)</w:t>
            </w:r>
          </w:p>
        </w:tc>
        <w:tc>
          <w:tcPr>
            <w:tcW w:w="1701" w:type="dxa"/>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≤O.8</w:t>
            </w:r>
          </w:p>
        </w:tc>
        <w:tc>
          <w:tcPr>
            <w:tcW w:w="2580" w:type="dxa"/>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GB/T 3682.1</w:t>
            </w:r>
          </w:p>
        </w:tc>
      </w:tr>
      <w:tr w:rsidR="00DA6E8B">
        <w:trPr>
          <w:trHeight w:val="328"/>
        </w:trPr>
        <w:tc>
          <w:tcPr>
            <w:tcW w:w="4786" w:type="dxa"/>
            <w:gridSpan w:val="2"/>
          </w:tcPr>
          <w:p w:rsidR="00DA6E8B" w:rsidRDefault="004A5C58">
            <w:pPr>
              <w:widowControl/>
              <w:tabs>
                <w:tab w:val="left" w:pos="426"/>
                <w:tab w:val="center" w:pos="4201"/>
                <w:tab w:val="right" w:leader="dot" w:pos="9298"/>
              </w:tabs>
              <w:autoSpaceDE w:val="0"/>
              <w:autoSpaceDN w:val="0"/>
              <w:jc w:val="left"/>
              <w:rPr>
                <w:rFonts w:ascii="宋体" w:hAnsi="宋体" w:cs="宋体"/>
                <w:kern w:val="0"/>
                <w:sz w:val="18"/>
                <w:szCs w:val="18"/>
              </w:rPr>
            </w:pPr>
            <w:r>
              <w:rPr>
                <w:rFonts w:ascii="宋体" w:hAnsi="宋体" w:cs="宋体" w:hint="eastAsia"/>
                <w:kern w:val="0"/>
                <w:sz w:val="18"/>
                <w:szCs w:val="18"/>
              </w:rPr>
              <w:t>氧化诱导时间OIT（200℃/铝皿）/min</w:t>
            </w:r>
          </w:p>
        </w:tc>
        <w:tc>
          <w:tcPr>
            <w:tcW w:w="1701" w:type="dxa"/>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≥40</w:t>
            </w:r>
          </w:p>
        </w:tc>
        <w:tc>
          <w:tcPr>
            <w:tcW w:w="2580" w:type="dxa"/>
          </w:tcPr>
          <w:p w:rsidR="00DA6E8B" w:rsidRDefault="004A5C58">
            <w:pPr>
              <w:widowControl/>
              <w:tabs>
                <w:tab w:val="left" w:pos="426"/>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GB/T 19466.6</w:t>
            </w:r>
          </w:p>
        </w:tc>
      </w:tr>
      <w:tr w:rsidR="00DA6E8B">
        <w:trPr>
          <w:trHeight w:val="150"/>
        </w:trPr>
        <w:tc>
          <w:tcPr>
            <w:tcW w:w="1347" w:type="dxa"/>
            <w:vMerge w:val="restart"/>
            <w:vAlign w:val="center"/>
          </w:tcPr>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sz w:val="18"/>
              </w:rPr>
              <w:t>内压试验</w:t>
            </w:r>
            <w:r>
              <w:rPr>
                <w:rFonts w:hint="eastAsia"/>
                <w:sz w:val="18"/>
                <w:vertAlign w:val="superscript"/>
              </w:rPr>
              <w:t>b</w:t>
            </w:r>
          </w:p>
        </w:tc>
        <w:tc>
          <w:tcPr>
            <w:tcW w:w="3439" w:type="dxa"/>
            <w:vAlign w:val="center"/>
          </w:tcPr>
          <w:p w:rsidR="00DA6E8B" w:rsidRDefault="004A5C58">
            <w:pPr>
              <w:widowControl/>
              <w:tabs>
                <w:tab w:val="left" w:pos="426"/>
                <w:tab w:val="center" w:pos="4201"/>
                <w:tab w:val="right" w:leader="dot" w:pos="9298"/>
              </w:tabs>
              <w:autoSpaceDE w:val="0"/>
              <w:autoSpaceDN w:val="0"/>
              <w:jc w:val="left"/>
              <w:rPr>
                <w:rFonts w:ascii="宋体" w:hAnsi="宋体" w:cs="宋体"/>
                <w:kern w:val="0"/>
                <w:sz w:val="18"/>
                <w:szCs w:val="18"/>
              </w:rPr>
            </w:pPr>
            <w:r>
              <w:rPr>
                <w:rFonts w:ascii="宋体" w:hAnsi="宋体" w:cs="宋体" w:hint="eastAsia"/>
                <w:sz w:val="18"/>
              </w:rPr>
              <w:t>80℃，4.0MPa（环应力），165h</w:t>
            </w:r>
          </w:p>
        </w:tc>
        <w:tc>
          <w:tcPr>
            <w:tcW w:w="1701" w:type="dxa"/>
            <w:vMerge w:val="restart"/>
            <w:vAlign w:val="center"/>
          </w:tcPr>
          <w:p w:rsidR="00DA6E8B" w:rsidRDefault="004A5C58">
            <w:pPr>
              <w:widowControl/>
              <w:tabs>
                <w:tab w:val="left" w:pos="426"/>
                <w:tab w:val="center" w:pos="4201"/>
                <w:tab w:val="right" w:leader="dot" w:pos="9298"/>
              </w:tabs>
              <w:autoSpaceDE w:val="0"/>
              <w:autoSpaceDN w:val="0"/>
              <w:rPr>
                <w:rFonts w:ascii="宋体" w:hAnsi="宋体" w:cs="宋体"/>
                <w:kern w:val="0"/>
                <w:sz w:val="18"/>
                <w:szCs w:val="18"/>
              </w:rPr>
            </w:pPr>
            <w:r>
              <w:rPr>
                <w:rFonts w:ascii="宋体" w:hAnsi="宋体" w:cs="宋体" w:hint="eastAsia"/>
                <w:sz w:val="18"/>
              </w:rPr>
              <w:t>无破坏、无渗漏</w:t>
            </w:r>
          </w:p>
        </w:tc>
        <w:tc>
          <w:tcPr>
            <w:tcW w:w="2580" w:type="dxa"/>
            <w:vMerge w:val="restart"/>
          </w:tcPr>
          <w:p w:rsidR="00DA6E8B" w:rsidRDefault="004A5C58">
            <w:pPr>
              <w:jc w:val="center"/>
              <w:rPr>
                <w:rFonts w:ascii="宋体" w:hAnsi="宋体" w:cs="宋体"/>
                <w:sz w:val="18"/>
              </w:rPr>
            </w:pPr>
            <w:r>
              <w:rPr>
                <w:rFonts w:ascii="宋体" w:hAnsi="宋体" w:cs="宋体" w:hint="eastAsia"/>
                <w:sz w:val="18"/>
              </w:rPr>
              <w:t>GB/T 6111—2018</w:t>
            </w:r>
          </w:p>
          <w:p w:rsidR="00DA6E8B" w:rsidRDefault="004A5C58">
            <w:pPr>
              <w:widowControl/>
              <w:tabs>
                <w:tab w:val="left" w:pos="426"/>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sz w:val="18"/>
              </w:rPr>
              <w:t>采用A型密封接头</w:t>
            </w:r>
          </w:p>
        </w:tc>
      </w:tr>
      <w:tr w:rsidR="00DA6E8B">
        <w:trPr>
          <w:trHeight w:val="163"/>
        </w:trPr>
        <w:tc>
          <w:tcPr>
            <w:tcW w:w="1347" w:type="dxa"/>
            <w:vMerge/>
            <w:tcBorders>
              <w:bottom w:val="single" w:sz="12" w:space="0" w:color="auto"/>
            </w:tcBorders>
          </w:tcPr>
          <w:p w:rsidR="00DA6E8B" w:rsidRDefault="00DA6E8B">
            <w:pPr>
              <w:widowControl/>
              <w:tabs>
                <w:tab w:val="left" w:pos="426"/>
                <w:tab w:val="center" w:pos="4201"/>
                <w:tab w:val="right" w:leader="dot" w:pos="9298"/>
              </w:tabs>
              <w:autoSpaceDE w:val="0"/>
              <w:autoSpaceDN w:val="0"/>
              <w:jc w:val="left"/>
              <w:rPr>
                <w:rFonts w:ascii="宋体" w:hAnsi="宋体" w:cs="宋体"/>
                <w:kern w:val="0"/>
                <w:sz w:val="18"/>
                <w:szCs w:val="18"/>
              </w:rPr>
            </w:pPr>
          </w:p>
        </w:tc>
        <w:tc>
          <w:tcPr>
            <w:tcW w:w="3439" w:type="dxa"/>
            <w:tcBorders>
              <w:bottom w:val="single" w:sz="12" w:space="0" w:color="auto"/>
            </w:tcBorders>
            <w:vAlign w:val="center"/>
          </w:tcPr>
          <w:p w:rsidR="00DA6E8B" w:rsidRDefault="004A5C58">
            <w:pPr>
              <w:widowControl/>
              <w:tabs>
                <w:tab w:val="left" w:pos="426"/>
                <w:tab w:val="center" w:pos="4201"/>
                <w:tab w:val="right" w:leader="dot" w:pos="9298"/>
              </w:tabs>
              <w:autoSpaceDE w:val="0"/>
              <w:autoSpaceDN w:val="0"/>
              <w:jc w:val="left"/>
              <w:rPr>
                <w:rFonts w:ascii="宋体" w:hAnsi="宋体" w:cs="宋体"/>
                <w:kern w:val="0"/>
                <w:sz w:val="18"/>
                <w:szCs w:val="18"/>
              </w:rPr>
            </w:pPr>
            <w:r>
              <w:rPr>
                <w:rFonts w:ascii="宋体" w:hAnsi="宋体" w:cs="宋体" w:hint="eastAsia"/>
                <w:sz w:val="18"/>
              </w:rPr>
              <w:t>80℃，2.8MPa（环应力），1000h</w:t>
            </w:r>
          </w:p>
        </w:tc>
        <w:tc>
          <w:tcPr>
            <w:tcW w:w="1701" w:type="dxa"/>
            <w:vMerge/>
            <w:tcBorders>
              <w:bottom w:val="single" w:sz="12" w:space="0" w:color="auto"/>
            </w:tcBorders>
            <w:vAlign w:val="center"/>
          </w:tcPr>
          <w:p w:rsidR="00DA6E8B" w:rsidRDefault="00DA6E8B">
            <w:pPr>
              <w:widowControl/>
              <w:tabs>
                <w:tab w:val="left" w:pos="426"/>
                <w:tab w:val="center" w:pos="4201"/>
                <w:tab w:val="right" w:leader="dot" w:pos="9298"/>
              </w:tabs>
              <w:autoSpaceDE w:val="0"/>
              <w:autoSpaceDN w:val="0"/>
              <w:rPr>
                <w:rFonts w:ascii="宋体" w:hAnsi="宋体" w:cs="宋体"/>
                <w:kern w:val="0"/>
                <w:sz w:val="18"/>
                <w:szCs w:val="18"/>
              </w:rPr>
            </w:pPr>
          </w:p>
        </w:tc>
        <w:tc>
          <w:tcPr>
            <w:tcW w:w="2580" w:type="dxa"/>
            <w:vMerge/>
          </w:tcPr>
          <w:p w:rsidR="00DA6E8B" w:rsidRDefault="00DA6E8B">
            <w:pPr>
              <w:widowControl/>
              <w:tabs>
                <w:tab w:val="left" w:pos="426"/>
                <w:tab w:val="center" w:pos="4201"/>
                <w:tab w:val="right" w:leader="dot" w:pos="9298"/>
              </w:tabs>
              <w:autoSpaceDE w:val="0"/>
              <w:autoSpaceDN w:val="0"/>
              <w:jc w:val="center"/>
              <w:rPr>
                <w:rFonts w:ascii="宋体" w:hAnsi="宋体" w:cs="宋体"/>
                <w:kern w:val="0"/>
                <w:sz w:val="18"/>
                <w:szCs w:val="18"/>
              </w:rPr>
            </w:pPr>
          </w:p>
        </w:tc>
      </w:tr>
      <w:tr w:rsidR="00DA6E8B">
        <w:trPr>
          <w:trHeight w:val="163"/>
        </w:trPr>
        <w:tc>
          <w:tcPr>
            <w:tcW w:w="9067" w:type="dxa"/>
            <w:gridSpan w:val="4"/>
            <w:tcBorders>
              <w:top w:val="single" w:sz="12" w:space="0" w:color="auto"/>
            </w:tcBorders>
          </w:tcPr>
          <w:p w:rsidR="00DA6E8B" w:rsidRDefault="004A5C58">
            <w:pPr>
              <w:widowControl/>
              <w:tabs>
                <w:tab w:val="left" w:pos="426"/>
                <w:tab w:val="center" w:pos="4201"/>
                <w:tab w:val="right" w:leader="dot" w:pos="9298"/>
              </w:tabs>
              <w:autoSpaceDE w:val="0"/>
              <w:autoSpaceDN w:val="0"/>
              <w:ind w:firstLineChars="200" w:firstLine="420"/>
              <w:rPr>
                <w:rFonts w:ascii="宋体" w:hAnsi="宋体" w:cs="宋体"/>
                <w:szCs w:val="21"/>
              </w:rPr>
            </w:pPr>
            <w:r>
              <w:rPr>
                <w:rFonts w:ascii="宋体" w:hAnsi="宋体" w:cs="宋体" w:hint="eastAsia"/>
                <w:szCs w:val="21"/>
                <w:vertAlign w:val="superscript"/>
              </w:rPr>
              <w:t>a</w:t>
            </w:r>
            <w:r>
              <w:rPr>
                <w:rFonts w:ascii="宋体" w:hAnsi="宋体" w:cs="宋体"/>
                <w:szCs w:val="21"/>
                <w:vertAlign w:val="superscript"/>
              </w:rPr>
              <w:t xml:space="preserve">   </w:t>
            </w:r>
            <w:r>
              <w:rPr>
                <w:rFonts w:ascii="宋体" w:hAnsi="宋体" w:cs="宋体" w:hint="eastAsia"/>
                <w:color w:val="000000" w:themeColor="text1"/>
                <w:sz w:val="18"/>
              </w:rPr>
              <w:t>通过G</w:t>
            </w:r>
            <w:r>
              <w:rPr>
                <w:rFonts w:ascii="宋体" w:hAnsi="宋体" w:cs="宋体"/>
                <w:color w:val="000000" w:themeColor="text1"/>
                <w:sz w:val="18"/>
              </w:rPr>
              <w:t>B/T 32679</w:t>
            </w:r>
            <w:r>
              <w:rPr>
                <w:rFonts w:ascii="宋体" w:hAnsi="宋体" w:cs="宋体" w:hint="eastAsia"/>
                <w:color w:val="000000" w:themeColor="text1"/>
                <w:sz w:val="18"/>
              </w:rPr>
              <w:t>—2</w:t>
            </w:r>
            <w:r>
              <w:rPr>
                <w:rFonts w:ascii="宋体" w:hAnsi="宋体" w:cs="宋体"/>
                <w:color w:val="000000" w:themeColor="text1"/>
                <w:sz w:val="18"/>
              </w:rPr>
              <w:t>016</w:t>
            </w:r>
            <w:r>
              <w:rPr>
                <w:rFonts w:ascii="宋体" w:hAnsi="宋体" w:cs="宋体" w:hint="eastAsia"/>
                <w:color w:val="000000" w:themeColor="text1"/>
                <w:sz w:val="18"/>
              </w:rPr>
              <w:t>附录A中表A</w:t>
            </w:r>
            <w:r>
              <w:rPr>
                <w:rFonts w:ascii="宋体" w:hAnsi="宋体" w:cs="宋体"/>
                <w:color w:val="000000" w:themeColor="text1"/>
                <w:sz w:val="18"/>
              </w:rPr>
              <w:t>.1</w:t>
            </w:r>
            <w:r>
              <w:rPr>
                <w:rFonts w:ascii="宋体" w:hAnsi="宋体" w:cs="宋体" w:hint="eastAsia"/>
                <w:color w:val="000000" w:themeColor="text1"/>
                <w:sz w:val="18"/>
              </w:rPr>
              <w:t>的公式得出</w:t>
            </w:r>
            <w:r>
              <w:rPr>
                <w:rFonts w:ascii="宋体" w:hAnsi="宋体" w:cs="宋体"/>
                <w:color w:val="000000" w:themeColor="text1"/>
                <w:sz w:val="18"/>
              </w:rPr>
              <w:t>。</w:t>
            </w:r>
          </w:p>
          <w:p w:rsidR="00DA6E8B" w:rsidRDefault="004A5C58">
            <w:pPr>
              <w:widowControl/>
              <w:tabs>
                <w:tab w:val="left" w:pos="426"/>
                <w:tab w:val="center" w:pos="4201"/>
                <w:tab w:val="right" w:leader="dot" w:pos="9298"/>
              </w:tabs>
              <w:autoSpaceDE w:val="0"/>
              <w:autoSpaceDN w:val="0"/>
              <w:ind w:firstLineChars="200" w:firstLine="420"/>
              <w:rPr>
                <w:rFonts w:ascii="宋体" w:hAnsi="宋体" w:cs="宋体"/>
                <w:kern w:val="0"/>
                <w:sz w:val="18"/>
                <w:szCs w:val="18"/>
              </w:rPr>
            </w:pPr>
            <w:r>
              <w:rPr>
                <w:rFonts w:ascii="宋体" w:hAnsi="宋体" w:cs="宋体"/>
                <w:szCs w:val="21"/>
                <w:vertAlign w:val="superscript"/>
              </w:rPr>
              <w:t>b</w:t>
            </w:r>
            <w:r>
              <w:rPr>
                <w:rFonts w:ascii="宋体" w:hAnsi="宋体" w:cs="宋体" w:hint="eastAsia"/>
                <w:sz w:val="18"/>
              </w:rPr>
              <w:t xml:space="preserve">  用该原料挤出的实壁管材进行试验。</w:t>
            </w:r>
          </w:p>
        </w:tc>
      </w:tr>
    </w:tbl>
    <w:p w:rsidR="00DA6E8B" w:rsidRDefault="004A5C58">
      <w:pPr>
        <w:numPr>
          <w:ilvl w:val="2"/>
          <w:numId w:val="18"/>
        </w:numPr>
        <w:spacing w:beforeLines="50" w:before="163"/>
        <w:ind w:left="0" w:firstLine="0"/>
        <w:rPr>
          <w:rFonts w:asciiTheme="minorEastAsia" w:eastAsiaTheme="minorEastAsia" w:hAnsiTheme="minorEastAsia"/>
        </w:rPr>
      </w:pPr>
      <w:bookmarkStart w:id="58" w:name="_Toc518072313"/>
      <w:bookmarkStart w:id="59" w:name="_Toc518072060"/>
      <w:bookmarkStart w:id="60" w:name="_Toc535778062"/>
      <w:r>
        <w:rPr>
          <w:rFonts w:asciiTheme="minorEastAsia" w:eastAsiaTheme="minorEastAsia" w:hAnsiTheme="minorEastAsia" w:hint="eastAsia"/>
        </w:rPr>
        <w:t>允许使用来自同一生产企业生产的符合本文件要求的同种管材的清洁回用料，回用料加入比例不应大于10%，并应分散均匀</w:t>
      </w:r>
      <w:bookmarkEnd w:id="58"/>
      <w:r>
        <w:rPr>
          <w:rFonts w:asciiTheme="minorEastAsia" w:eastAsiaTheme="minorEastAsia" w:hAnsiTheme="minorEastAsia" w:hint="eastAsia"/>
        </w:rPr>
        <w:t>，不允许使用回收料。</w:t>
      </w:r>
    </w:p>
    <w:p w:rsidR="00DA6E8B" w:rsidRDefault="004A5C58">
      <w:pPr>
        <w:pStyle w:val="2"/>
        <w:numPr>
          <w:ilvl w:val="1"/>
          <w:numId w:val="16"/>
        </w:numPr>
        <w:ind w:left="0" w:firstLine="0"/>
        <w:rPr>
          <w:lang w:val="en-US"/>
        </w:rPr>
      </w:pPr>
      <w:bookmarkStart w:id="61" w:name="_Toc59462461"/>
      <w:r>
        <w:rPr>
          <w:rFonts w:hint="eastAsia"/>
          <w:lang w:val="en-US"/>
        </w:rPr>
        <w:t xml:space="preserve"> </w:t>
      </w:r>
      <w:r>
        <w:rPr>
          <w:rFonts w:hint="eastAsia"/>
          <w:lang w:val="en-US"/>
        </w:rPr>
        <w:t>钢带</w:t>
      </w:r>
      <w:bookmarkEnd w:id="61"/>
    </w:p>
    <w:p w:rsidR="00DA6E8B" w:rsidRDefault="004A5C58">
      <w:pPr>
        <w:numPr>
          <w:ilvl w:val="2"/>
          <w:numId w:val="19"/>
        </w:numPr>
        <w:spacing w:line="276" w:lineRule="auto"/>
        <w:ind w:left="0" w:firstLine="0"/>
        <w:rPr>
          <w:rFonts w:asciiTheme="minorEastAsia" w:eastAsiaTheme="minorEastAsia" w:hAnsiTheme="minorEastAsia"/>
        </w:rPr>
      </w:pPr>
      <w:r>
        <w:rPr>
          <w:rFonts w:asciiTheme="minorEastAsia" w:eastAsiaTheme="minorEastAsia" w:hAnsiTheme="minorEastAsia"/>
        </w:rPr>
        <w:t>生产管材所用钢带应采用</w:t>
      </w:r>
      <w:r>
        <w:rPr>
          <w:rFonts w:asciiTheme="minorEastAsia" w:eastAsiaTheme="minorEastAsia" w:hAnsiTheme="minorEastAsia" w:hint="eastAsia"/>
        </w:rPr>
        <w:t>Q195、Q215、Q235牌号的</w:t>
      </w:r>
      <w:r>
        <w:rPr>
          <w:rFonts w:asciiTheme="minorEastAsia" w:eastAsiaTheme="minorEastAsia" w:hAnsiTheme="minorEastAsia"/>
        </w:rPr>
        <w:t xml:space="preserve">碳素结构钢冷轧钢带，并应符合GB/T </w:t>
      </w:r>
      <w:r>
        <w:rPr>
          <w:rFonts w:asciiTheme="minorEastAsia" w:eastAsiaTheme="minorEastAsia" w:hAnsiTheme="minorEastAsia"/>
          <w:kern w:val="0"/>
          <w:szCs w:val="20"/>
        </w:rPr>
        <w:t>11253</w:t>
      </w:r>
      <w:r>
        <w:rPr>
          <w:rFonts w:asciiTheme="minorEastAsia" w:eastAsiaTheme="minorEastAsia" w:hAnsiTheme="minorEastAsia"/>
        </w:rPr>
        <w:t>的规定。</w:t>
      </w:r>
    </w:p>
    <w:p w:rsidR="00DA6E8B" w:rsidRDefault="004A5C58">
      <w:pPr>
        <w:numPr>
          <w:ilvl w:val="2"/>
          <w:numId w:val="19"/>
        </w:numPr>
        <w:spacing w:line="276" w:lineRule="auto"/>
        <w:ind w:left="0" w:firstLine="0"/>
        <w:rPr>
          <w:rFonts w:asciiTheme="minorEastAsia" w:eastAsiaTheme="minorEastAsia" w:hAnsiTheme="minorEastAsia"/>
          <w:color w:val="000000" w:themeColor="text1"/>
        </w:rPr>
      </w:pPr>
      <w:r>
        <w:rPr>
          <w:rFonts w:asciiTheme="minorEastAsia" w:eastAsiaTheme="minorEastAsia" w:hAnsiTheme="minorEastAsia"/>
          <w:color w:val="000000" w:themeColor="text1"/>
        </w:rPr>
        <w:t>钢带外观应无油、无锈、无飞边毛刺。</w:t>
      </w:r>
    </w:p>
    <w:p w:rsidR="00DA6E8B" w:rsidRDefault="004A5C58">
      <w:pPr>
        <w:pStyle w:val="1"/>
        <w:numPr>
          <w:ilvl w:val="0"/>
          <w:numId w:val="16"/>
        </w:numPr>
      </w:pPr>
      <w:bookmarkStart w:id="62" w:name="_Toc535778063"/>
      <w:bookmarkStart w:id="63" w:name="_Toc59462462"/>
      <w:bookmarkEnd w:id="59"/>
      <w:bookmarkEnd w:id="60"/>
      <w:r>
        <w:t>分类</w:t>
      </w:r>
      <w:r>
        <w:rPr>
          <w:rFonts w:hint="eastAsia"/>
        </w:rPr>
        <w:t>与</w:t>
      </w:r>
      <w:r>
        <w:t>标记</w:t>
      </w:r>
      <w:bookmarkEnd w:id="62"/>
      <w:bookmarkEnd w:id="63"/>
    </w:p>
    <w:p w:rsidR="00DA6E8B" w:rsidRDefault="004A5C58">
      <w:pPr>
        <w:pStyle w:val="2"/>
        <w:numPr>
          <w:ilvl w:val="1"/>
          <w:numId w:val="16"/>
        </w:numPr>
        <w:ind w:left="0" w:firstLine="0"/>
      </w:pPr>
      <w:bookmarkStart w:id="64" w:name="_Toc535778064"/>
      <w:bookmarkStart w:id="65" w:name="_Toc518072062"/>
      <w:bookmarkStart w:id="66" w:name="_Toc59462463"/>
      <w:bookmarkStart w:id="67" w:name="_Toc255557662"/>
      <w:r>
        <w:rPr>
          <w:rFonts w:hint="eastAsia"/>
          <w:lang w:val="en-US"/>
        </w:rPr>
        <w:t xml:space="preserve"> </w:t>
      </w:r>
      <w:r>
        <w:rPr>
          <w:rFonts w:hint="eastAsia"/>
          <w:lang w:val="en-US"/>
        </w:rPr>
        <w:t>分类</w:t>
      </w:r>
      <w:bookmarkEnd w:id="64"/>
      <w:bookmarkEnd w:id="65"/>
      <w:bookmarkEnd w:id="66"/>
    </w:p>
    <w:p w:rsidR="00DA6E8B" w:rsidRDefault="004A5C58">
      <w:pPr>
        <w:ind w:firstLineChars="200" w:firstLine="420"/>
      </w:pPr>
      <w:r>
        <w:t>管材按</w:t>
      </w:r>
      <w:r>
        <w:rPr>
          <w:rFonts w:hint="eastAsia"/>
        </w:rPr>
        <w:t>公称</w:t>
      </w:r>
      <w:r>
        <w:t>环刚度</w:t>
      </w:r>
      <w:r>
        <w:rPr>
          <w:rFonts w:hint="eastAsia"/>
        </w:rPr>
        <w:t>分为四个等级，见表</w:t>
      </w:r>
      <w:r>
        <w:t>2</w:t>
      </w:r>
      <w:r>
        <w:rPr>
          <w:rFonts w:hint="eastAsia"/>
        </w:rPr>
        <w:t>。</w:t>
      </w:r>
    </w:p>
    <w:p w:rsidR="00DA6E8B" w:rsidRDefault="00DA6E8B">
      <w:pPr>
        <w:spacing w:beforeLines="50" w:before="163" w:afterLines="50" w:after="163"/>
        <w:jc w:val="center"/>
        <w:rPr>
          <w:rFonts w:ascii="黑体" w:eastAsia="黑体" w:hAnsi="黑体"/>
        </w:rPr>
      </w:pPr>
    </w:p>
    <w:p w:rsidR="00DA6E8B" w:rsidRDefault="004A5C58">
      <w:pPr>
        <w:spacing w:beforeLines="50" w:before="163" w:afterLines="50" w:after="163"/>
        <w:jc w:val="center"/>
        <w:rPr>
          <w:rFonts w:ascii="黑体" w:eastAsia="黑体" w:hAnsi="黑体"/>
        </w:rPr>
      </w:pPr>
      <w:r>
        <w:rPr>
          <w:rFonts w:ascii="黑体" w:eastAsia="黑体" w:hAnsi="黑体" w:hint="eastAsia"/>
        </w:rPr>
        <w:t>表2</w:t>
      </w:r>
      <w:r>
        <w:rPr>
          <w:rFonts w:ascii="黑体" w:eastAsia="黑体" w:hAnsi="黑体"/>
        </w:rPr>
        <w:t xml:space="preserve">  公称环刚度等级</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93"/>
        <w:gridCol w:w="1780"/>
        <w:gridCol w:w="1781"/>
        <w:gridCol w:w="1780"/>
        <w:gridCol w:w="1781"/>
      </w:tblGrid>
      <w:tr w:rsidR="00DA6E8B">
        <w:tc>
          <w:tcPr>
            <w:tcW w:w="2093" w:type="dxa"/>
            <w:tcBorders>
              <w:bottom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等级</w:t>
            </w:r>
          </w:p>
        </w:tc>
        <w:tc>
          <w:tcPr>
            <w:tcW w:w="1780" w:type="dxa"/>
            <w:tcBorders>
              <w:bottom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SN10</w:t>
            </w:r>
          </w:p>
        </w:tc>
        <w:tc>
          <w:tcPr>
            <w:tcW w:w="1781" w:type="dxa"/>
            <w:tcBorders>
              <w:bottom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SN12.5</w:t>
            </w:r>
          </w:p>
        </w:tc>
        <w:tc>
          <w:tcPr>
            <w:tcW w:w="1780" w:type="dxa"/>
            <w:tcBorders>
              <w:bottom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SN16</w:t>
            </w:r>
          </w:p>
        </w:tc>
        <w:tc>
          <w:tcPr>
            <w:tcW w:w="1781" w:type="dxa"/>
            <w:tcBorders>
              <w:bottom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SN20</w:t>
            </w:r>
          </w:p>
        </w:tc>
      </w:tr>
      <w:tr w:rsidR="00DA6E8B">
        <w:tc>
          <w:tcPr>
            <w:tcW w:w="2093" w:type="dxa"/>
            <w:tcBorders>
              <w:top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环刚度（</w:t>
            </w:r>
            <w:r>
              <w:rPr>
                <w:rFonts w:eastAsiaTheme="minorEastAsia"/>
                <w:sz w:val="18"/>
              </w:rPr>
              <w:t>kN/</w:t>
            </w:r>
            <w:r>
              <w:rPr>
                <w:rFonts w:eastAsiaTheme="minorEastAsia" w:hint="eastAsia"/>
                <w:sz w:val="18"/>
              </w:rPr>
              <w:t>m</w:t>
            </w:r>
            <w:r>
              <w:rPr>
                <w:rFonts w:eastAsiaTheme="minorEastAsia"/>
                <w:sz w:val="18"/>
                <w:vertAlign w:val="superscript"/>
              </w:rPr>
              <w:t>2</w:t>
            </w:r>
            <w:r>
              <w:rPr>
                <w:rFonts w:asciiTheme="minorEastAsia" w:eastAsiaTheme="minorEastAsia" w:hAnsiTheme="minorEastAsia"/>
                <w:sz w:val="18"/>
              </w:rPr>
              <w:t>）</w:t>
            </w:r>
          </w:p>
        </w:tc>
        <w:tc>
          <w:tcPr>
            <w:tcW w:w="1780" w:type="dxa"/>
            <w:tcBorders>
              <w:top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10</w:t>
            </w:r>
          </w:p>
        </w:tc>
        <w:tc>
          <w:tcPr>
            <w:tcW w:w="1781" w:type="dxa"/>
            <w:tcBorders>
              <w:top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12.5</w:t>
            </w:r>
          </w:p>
        </w:tc>
        <w:tc>
          <w:tcPr>
            <w:tcW w:w="1780" w:type="dxa"/>
            <w:tcBorders>
              <w:top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16</w:t>
            </w:r>
          </w:p>
        </w:tc>
        <w:tc>
          <w:tcPr>
            <w:tcW w:w="1781" w:type="dxa"/>
            <w:tcBorders>
              <w:top w:val="single" w:sz="12" w:space="0" w:color="auto"/>
            </w:tcBorders>
            <w:shd w:val="clear" w:color="auto" w:fill="auto"/>
            <w:vAlign w:val="center"/>
          </w:tcPr>
          <w:p w:rsidR="00DA6E8B" w:rsidRDefault="004A5C58">
            <w:pPr>
              <w:jc w:val="center"/>
              <w:rPr>
                <w:rFonts w:asciiTheme="minorEastAsia" w:eastAsiaTheme="minorEastAsia" w:hAnsiTheme="minorEastAsia"/>
                <w:sz w:val="18"/>
              </w:rPr>
            </w:pPr>
            <w:r>
              <w:rPr>
                <w:rFonts w:asciiTheme="minorEastAsia" w:eastAsiaTheme="minorEastAsia" w:hAnsiTheme="minorEastAsia"/>
                <w:sz w:val="18"/>
              </w:rPr>
              <w:t>20</w:t>
            </w:r>
          </w:p>
        </w:tc>
      </w:tr>
    </w:tbl>
    <w:p w:rsidR="00DA6E8B" w:rsidRDefault="004A5C58">
      <w:pPr>
        <w:pStyle w:val="2"/>
        <w:numPr>
          <w:ilvl w:val="1"/>
          <w:numId w:val="16"/>
        </w:numPr>
        <w:ind w:left="0" w:firstLine="0"/>
        <w:rPr>
          <w:rFonts w:ascii="黑体" w:hAnsi="黑体" w:cs="黑体"/>
        </w:rPr>
      </w:pPr>
      <w:bookmarkStart w:id="68" w:name="_Toc59462464"/>
      <w:bookmarkStart w:id="69" w:name="_Toc535778065"/>
      <w:bookmarkStart w:id="70" w:name="_Toc518072064"/>
      <w:bookmarkEnd w:id="67"/>
      <w:r>
        <w:rPr>
          <w:rFonts w:hint="eastAsia"/>
          <w:lang w:val="en-US"/>
        </w:rPr>
        <w:t xml:space="preserve"> </w:t>
      </w:r>
      <w:r>
        <w:rPr>
          <w:rFonts w:hint="eastAsia"/>
          <w:lang w:val="en-US"/>
        </w:rPr>
        <w:t>标记</w:t>
      </w:r>
      <w:bookmarkEnd w:id="68"/>
      <w:bookmarkEnd w:id="69"/>
      <w:bookmarkEnd w:id="70"/>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标记方法</w:t>
      </w:r>
    </w:p>
    <w:p w:rsidR="00DA6E8B" w:rsidRDefault="00BF069C">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0E261158">
          <v:shapetype id="_x0000_t109" coordsize="21600,21600" o:spt="109" path="m,l,21600r21600,l21600,xe">
            <v:stroke joinstyle="miter"/>
            <v:path gradientshapeok="t" o:connecttype="rect"/>
          </v:shapetype>
          <v:shape id="AutoShape 108" o:spid="_x0000_s1027" type="#_x0000_t109" style="position:absolute;left:0;text-align:left;margin-left:264.6pt;margin-top:5.2pt;width:54.4pt;height:21.55pt;z-index:2516838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VWIQIAAEQEAAAOAAAAZHJzL2Uyb0RvYy54bWysU1Fv2jAQfp+0/2D5fSRQoCEiVBUV06Ru&#10;Rer2A4zjEGuOzzsbAvv1OxtK6banaXmwfLnzd3fffTe/O3SG7RV6Dbbiw0HOmbISam23Ff/2dfWh&#10;4MwHYWthwKqKH5Xnd4v37+a9K9UIWjC1QkYg1pe9q3gbgiuzzMtWdcIPwClLzgawE4FM3GY1ip7Q&#10;O5ON8nya9YC1Q5DKe/r7cHLyRcJvGiXDU9N4FZipONUW0onp3MQzW8xFuUXhWi3PZYh/qKIT2lLS&#10;C9SDCILtUP8B1WmJ4KEJAwldBk2jpUo9UDfD/LdunlvhVOqFyPHuQpP/f7Dyy36NTNcVvxlzZkVH&#10;M7rfBUip2TAvIkO98yUFPrs1xh69ewT53TMLy1bYrbpHhL5Voqa6hjE+e/MgGp6esk3/GWrCF4Sf&#10;yDo02EVAooEd0kyOl5moQ2CSfk5neVHQ5CS5Rrc302KSMojy5bFDHz4q6Fi8VLwx0FNZGNYnUaRE&#10;Yv/oQyxMlC/hqREwul5pY5KB283SINsLksoqfedM/jrMWNZXfDYZTRLyG5+/hsjT9zeITgfSvNFd&#10;xYvrIGPP1EW2TqyHw+aQppN4jUxuoD4SlwgnKdPq0aUF/MlZTzKuuP+xE6g4M58szWM2HI+j7pMx&#10;ntyOyMBrz+baI6wkqIoHzk7XZTjtys6h3raUaZi6thA10ujE6WtV5/JJqonq81rFXbi2U9Tr8i9+&#10;AQAA//8DAFBLAwQUAAYACAAAACEAsEIvMN8AAAAJAQAADwAAAGRycy9kb3ducmV2LnhtbEyPQU+D&#10;QBCF7yb+h82YeGnsQltagiyNMcHYgwfRi7eBXYHIzhJ2S/HfO570OPle3vsmPy52ELOZfO9IQbyO&#10;QBhqnO6pVfD+Vt6lIHxA0jg4Mgq+jYdjcX2VY6bdhV7NXIVWcAn5DBV0IYyZlL7pjEW/dqMhZp9u&#10;shj4nFqpJ7xwuR3kJor20mJPvNDhaB4703xVZ6tgk66qJ3opn3f1SZeYxB/zantS6vZmebgHEcwS&#10;/sLwq8/qULBT7c6kvRgUJHF64CiDaAeCA/vNIQFRM9kmIItc/v+g+AEAAP//AwBQSwECLQAUAAYA&#10;CAAAACEAtoM4kv4AAADhAQAAEwAAAAAAAAAAAAAAAAAAAAAAW0NvbnRlbnRfVHlwZXNdLnhtbFBL&#10;AQItABQABgAIAAAAIQA4/SH/1gAAAJQBAAALAAAAAAAAAAAAAAAAAC8BAABfcmVscy8ucmVsc1BL&#10;AQItABQABgAIAAAAIQBZzvVWIQIAAEQEAAAOAAAAAAAAAAAAAAAAAC4CAABkcnMvZTJvRG9jLnht&#10;bFBLAQItABQABgAIAAAAIQCwQi8w3wAAAAkBAAAPAAAAAAAAAAAAAAAAAHsEAABkcnMvZG93bnJl&#10;di54bWxQSwUGAAAAAAQABADzAAAAhwUAAAAA&#10;">
            <v:textbox>
              <w:txbxContent>
                <w:p w:rsidR="00DA6E8B" w:rsidRDefault="00DA6E8B">
                  <w:pPr>
                    <w:rPr>
                      <w:szCs w:val="21"/>
                    </w:rPr>
                  </w:pPr>
                </w:p>
              </w:txbxContent>
            </v:textbox>
          </v:shape>
        </w:pict>
      </w:r>
      <w:r>
        <w:rPr>
          <w:rFonts w:asciiTheme="minorEastAsia" w:eastAsiaTheme="minorEastAsia" w:hAnsiTheme="minorEastAsia"/>
          <w:color w:val="000000" w:themeColor="text1"/>
          <w:kern w:val="0"/>
          <w:szCs w:val="20"/>
        </w:rPr>
        <w:pict w14:anchorId="4BBEC3EE">
          <v:shape id="AutoShape 85" o:spid="_x0000_s1028" type="#_x0000_t109" style="position:absolute;left:0;text-align:left;margin-left:229.85pt;margin-top:5.95pt;width:21.85pt;height:21.5pt;z-index:2516828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mXLwIAAFsEAAAOAAAAZHJzL2Uyb0RvYy54bWysVMGO0zAQvSPxD5bvNG26pd2o6WrVpQhp&#10;gUoLH+A6TmPheMzYbbJ8PWOnLV3ghMjB8njGzzPvzWR517eGHRV6Dbbkk9GYM2UlVNruS/71y+bN&#10;gjMfhK2EAatK/qw8v1u9frXsXKFyaMBUChmBWF90ruRNCK7IMi8b1Qo/AqcsOWvAVgQycZ9VKDpC&#10;b02Wj8dvsw6wcghSeU+nD4OTrxJ+XSsZPte1V4GZklNuIa2Y1l1cs9VSFHsUrtHylIb4hyxaoS09&#10;eoF6EEGwA+o/oFotETzUYSShzaCutVSpBqpmMv6tmqdGOJVqIXK8u9Dk/x+s/HTcItNVyadTzqxo&#10;SaP7Q4D0NFvMIkGd8wXFPbktxhK9ewT5zTML60bYvbpHhK5RoqK0JjE+e3EhGp6usl33ESqCFwSf&#10;uOprbCMgscD6JMnzRRLVBybpMJ/Pb25nnEly5fPpeJYky0RxvuzQh/cKWhY3Ja8NdJQWhu3QE+kh&#10;cXz0ISYminN4KgSMrjbamGTgfrc2yI6COmWTvlQL1XsdZizrSn47y2cJ+YXPX0OM0/c3iFYHanmj&#10;25IvLkGiiAy+s1VqyCC0GfaUsrEnSiOLgxqh3/VJtPyszw6qZ+IYYehwmkjaNIA/OOuou0vuvx8E&#10;Ks7MBxt1ii/TOCTjZjbPycBrz+7aI6wkqJIHzobtOgwjdHCo9w29NElsWIitU+vEddR9yOqUPnVw&#10;kuA0bXFEru0U9eufsPoJAAD//wMAUEsDBBQABgAIAAAAIQC8ECA23wAAAAkBAAAPAAAAZHJzL2Rv&#10;d25yZXYueG1sTI/LTsMwEEX3SPyDNUjsqN02daoQp0I81BULWliwc+NpHBHbUey2yd8zrOhydI/u&#10;PVNuRtexMw6xDV7BfCaAoa+DaX2j4HP/9rAGFpP2RnfBo4IJI2yq25tSFyZc/Aeed6lhVOJjoRXY&#10;lPqC81hbdDrOQo+esmMYnE50Dg03g75Quev4QgjJnW49LVjd47PF+md3crQbp+Xr/mvaSnHcvtvv&#10;XL/ITCp1fzc+PQJLOKZ/GP70SR0qcjqEkzeRdQqypVwRSsE8B0ZAthYLYAcFqywHXpX8+oPqFwAA&#10;//8DAFBLAQItABQABgAIAAAAIQC2gziS/gAAAOEBAAATAAAAAAAAAAAAAAAAAAAAAABbQ29udGVu&#10;dF9UeXBlc10ueG1sUEsBAi0AFAAGAAgAAAAhADj9If/WAAAAlAEAAAsAAAAAAAAAAAAAAAAALwEA&#10;AF9yZWxzLy5yZWxzUEsBAi0AFAAGAAgAAAAhADDW2ZcvAgAAWwQAAA4AAAAAAAAAAAAAAAAALgIA&#10;AGRycy9lMm9Eb2MueG1sUEsBAi0AFAAGAAgAAAAhALwQIDbfAAAACQEAAA8AAAAAAAAAAAAAAAAA&#10;iQQAAGRycy9kb3ducmV2LnhtbFBLBQYAAAAABAAEAPMAAACVBQAAAAA=&#10;">
            <v:textbox inset=".5mm,,.5mm">
              <w:txbxContent>
                <w:p w:rsidR="00DA6E8B" w:rsidRDefault="00DA6E8B">
                  <w:pPr>
                    <w:rPr>
                      <w:szCs w:val="21"/>
                    </w:rPr>
                  </w:pPr>
                </w:p>
              </w:txbxContent>
            </v:textbox>
          </v:shape>
        </w:pict>
      </w:r>
      <w:r>
        <w:rPr>
          <w:rFonts w:asciiTheme="minorEastAsia" w:eastAsiaTheme="minorEastAsia" w:hAnsiTheme="minorEastAsia"/>
          <w:color w:val="000000" w:themeColor="text1"/>
          <w:kern w:val="0"/>
          <w:szCs w:val="20"/>
        </w:rPr>
        <w:pict w14:anchorId="7D626DD7">
          <v:shape id="AutoShape 84" o:spid="_x0000_s1029" type="#_x0000_t109" style="position:absolute;left:0;text-align:left;margin-left:196.45pt;margin-top:5.2pt;width:21.8pt;height:21.5pt;z-index:2516817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4nLgIAAFsEAAAOAAAAZHJzL2Uyb0RvYy54bWysVMGO0zAQvSPxD5bvNG122y1R09WqSxHS&#10;ApUWPsB1nMbC8Zix26R8PWOnLV3ghMjB8njGzzPvzWRx37eGHRR6Dbbkk9GYM2UlVNruSv71y/rN&#10;nDMfhK2EAatKflSe3y9fv1p0rlA5NGAqhYxArC86V/ImBFdkmZeNaoUfgVOWnDVgKwKZuMsqFB2h&#10;tybLx+NZ1gFWDkEq7+n0cXDyZcKvayXD57r2KjBTcsotpBXTuo1rtlyIYofCNVqe0hD/kEUrtKVH&#10;L1CPIgi2R/0HVKslgoc6jCS0GdS1lirVQNVMxr9V89wIp1ItRI53F5r8/4OVnw4bZLoq+U3OmRUt&#10;afSwD5CeZvPbSFDnfEFxz26DsUTvnkB+88zCqhF2px4QoWuUqCitSYzPXlyIhqerbNt9hIrgBcEn&#10;rvoa2whILLA+SXK8SKL6wCQd5nez+YyEk+TK727G0yRZJorzZYc+vFfQsrgpeW2go7QwbIaeSA+J&#10;w5MPMTFRnMNTIWB0tdbGJAN325VBdhDUKev0pVqo3uswY1lX8rfTfJqQX/j8NcQ4fX+DaHWglje6&#10;Lfn8EiSKyOA7W6WGDEKbYU8pG3uiNLI4qBH6bT+IdtZnC9WROEYYOpwmkjYN4A/OOurukvvve4GK&#10;M/PBRp3iyzQOybid3uVk4LVne+0RVhJUyQNnw3YVhhHaO9S7hl6aJDYsxNapdeI66j5kdUqfOjhJ&#10;cJq2OCLXdor69U9Y/gQAAP//AwBQSwMEFAAGAAgAAAAhAAP+tG/fAAAACQEAAA8AAABkcnMvZG93&#10;bnJldi54bWxMjz9PwzAUxHckvoP1kNiokzR1IMSpEH/UiYEWBrbX2I0jYjuK3Tb59jymMp7udPe7&#10;aj3Znp30GDrvJKSLBJh2jVedayV87t7u7oGFiE5h752WMOsA6/r6qsJS+bP70KdtbBmVuFCiBBPj&#10;UHIeGqMthoUftCPv4EeLkeTYcjXimcptz7MkEdxi52jB4KCfjW5+tkdLu2Fevu6+5o1IDpt3813g&#10;i8iFlLc309MjsKineAnDHz6hQ01Me390KrBewlI8ZBQlIy2AUSBPM/qyl7DKC+B1xf8/qH8BAAD/&#10;/wMAUEsBAi0AFAAGAAgAAAAhALaDOJL+AAAA4QEAABMAAAAAAAAAAAAAAAAAAAAAAFtDb250ZW50&#10;X1R5cGVzXS54bWxQSwECLQAUAAYACAAAACEAOP0h/9YAAACUAQAACwAAAAAAAAAAAAAAAAAvAQAA&#10;X3JlbHMvLnJlbHNQSwECLQAUAAYACAAAACEAfJdeJy4CAABbBAAADgAAAAAAAAAAAAAAAAAuAgAA&#10;ZHJzL2Uyb0RvYy54bWxQSwECLQAUAAYACAAAACEAA/60b98AAAAJAQAADwAAAAAAAAAAAAAAAACI&#10;BAAAZHJzL2Rvd25yZXYueG1sUEsFBgAAAAAEAAQA8wAAAJQFAAAAAA==&#10;">
            <v:textbox inset=".5mm,,.5mm">
              <w:txbxContent>
                <w:p w:rsidR="00DA6E8B" w:rsidRDefault="00DA6E8B">
                  <w:pPr>
                    <w:rPr>
                      <w:szCs w:val="21"/>
                    </w:rPr>
                  </w:pPr>
                </w:p>
              </w:txbxContent>
            </v:textbox>
          </v:shape>
        </w:pict>
      </w:r>
      <w:r>
        <w:rPr>
          <w:rFonts w:asciiTheme="minorEastAsia" w:eastAsiaTheme="minorEastAsia" w:hAnsiTheme="minorEastAsia"/>
          <w:color w:val="000000" w:themeColor="text1"/>
          <w:kern w:val="0"/>
          <w:szCs w:val="20"/>
        </w:rPr>
        <w:pict w14:anchorId="53777E7D">
          <v:shape id="AutoShape 83" o:spid="_x0000_s1030" type="#_x0000_t109" style="position:absolute;left:0;text-align:left;margin-left:-10.15pt;margin-top:5.2pt;width:210pt;height:22.25pt;z-index:2516807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12LgIAAFwEAAAOAAAAZHJzL2Uyb0RvYy54bWysVFGP2jAMfp+0/xDlfRQK7KCinE7cmCbd&#10;bki3/YCQpjRaGmdOoLBfPyflOG57mab1IbJj57P92e7i9tgadlDoNdiSjwZDzpSVUGm7K/m3r+t3&#10;M858ELYSBqwq+Ul5frt8+2bRuULl0ICpFDICsb7oXMmbEFyRZV42qhV+AE5ZMtaArQik4i6rUHSE&#10;3posHw7fZx1g5RCk8p5u73sjXyb8ulYyfKlrrwIzJafcQjoxndt4ZsuFKHYoXKPlOQ3xD1m0QlsK&#10;eoG6F0GwPeo/oFotETzUYSChzaCutVSpBqpmNPytmqdGOJVqIXK8u9Dk/x+sfDxskOmq5OMRZ1a0&#10;1KO7fYAUms3GkaDO+YL8ntwGY4nePYD87pmFVSPsTt0hQtcoUVFao+ifvXoQFU9P2bb7DBXBC4JP&#10;XB1rbCMgscCOqSWnS0vUMTBJl3k+v5mMqXOSbPksn95MUwhRPL926MNHBS2LQslrAx3lhWHTD0WK&#10;JA4PPsTMRPHsnioBo6u1NiYpuNuuDLKDoFFZp+8cyV+7Gcu6ks+n+TQhv7L5v4NodaCZN7ot+WwY&#10;vxhHFJHCD7ZKchDa9DKlbOyZ00hj345w3B5T1ybxbaR4C9WJSEboR5xWkoQG8CdnHY13yf2PvUDF&#10;mflkqVHz0WQS9yEpk+lNTgpeW7bXFmElQZU8cNaLq9Dv0N6h3jUUaZTYsBBnp9aJ65eszunTCKcW&#10;nNct7si1nrxefgrLXwAAAP//AwBQSwMEFAAGAAgAAAAhAD0gcvTfAAAACQEAAA8AAABkcnMvZG93&#10;bnJldi54bWxMj8FOwzAQRO9I/IO1SFxQa9dNEYQ4FaJCgkMjEeDuxksSYa+j2GnTv8ec4Liap5m3&#10;xXZ2lh1xDL0nBaulAIbUeNNTq+Dj/XlxByxETUZbT6jgjAG25eVFoXPjT/SGxzq2LJVQyLWCLsYh&#10;5zw0HTodln5AStmXH52O6RxbbkZ9SuXOcinELXe6p7TQ6QGfOmy+68kpQDxHvqur/eeumuRLdSNf&#10;bS+Vur6aHx+ARZzjHwy/+kkdyuR08BOZwKyChRTrhKZAZMASsM5WG2AHBZvsHnhZ8P8flD8AAAD/&#10;/wMAUEsBAi0AFAAGAAgAAAAhALaDOJL+AAAA4QEAABMAAAAAAAAAAAAAAAAAAAAAAFtDb250ZW50&#10;X1R5cGVzXS54bWxQSwECLQAUAAYACAAAACEAOP0h/9YAAACUAQAACwAAAAAAAAAAAAAAAAAvAQAA&#10;X3JlbHMvLnJlbHNQSwECLQAUAAYACAAAACEAQZ49di4CAABcBAAADgAAAAAAAAAAAAAAAAAuAgAA&#10;ZHJzL2Uyb0RvYy54bWxQSwECLQAUAAYACAAAACEAPSBy9N8AAAAJAQAADwAAAAAAAAAAAAAAAACI&#10;BAAAZHJzL2Rvd25yZXYueG1sUEsFBgAAAAAEAAQA8wAAAJQFAAAAAA==&#10;" strokecolor="white">
            <v:textbox>
              <w:txbxContent>
                <w:p w:rsidR="00DA6E8B" w:rsidRDefault="004A5C58">
                  <w:pPr>
                    <w:rPr>
                      <w:szCs w:val="21"/>
                    </w:rPr>
                  </w:pPr>
                  <w:r>
                    <w:rPr>
                      <w:rFonts w:asciiTheme="minorEastAsia" w:eastAsiaTheme="minorEastAsia" w:hAnsiTheme="minorEastAsia" w:hint="eastAsia"/>
                      <w:color w:val="000000" w:themeColor="text1"/>
                    </w:rPr>
                    <w:t>HMWHDPE</w:t>
                  </w:r>
                  <w:r>
                    <w:rPr>
                      <w:rFonts w:asciiTheme="minorEastAsia" w:eastAsiaTheme="minorEastAsia" w:hAnsiTheme="minorEastAsia" w:hint="eastAsia"/>
                      <w:color w:val="000000" w:themeColor="text1"/>
                      <w:szCs w:val="21"/>
                    </w:rPr>
                    <w:t>中空塑钢复合缠绕结构壁排水管</w:t>
                  </w:r>
                </w:p>
              </w:txbxContent>
            </v:textbox>
          </v:shape>
        </w:pict>
      </w:r>
    </w:p>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b/>
      </w:r>
    </w:p>
    <w:p w:rsidR="00DA6E8B" w:rsidRDefault="00BF069C">
      <w:pPr>
        <w:widowControl/>
        <w:tabs>
          <w:tab w:val="left" w:pos="1470"/>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748A9221">
          <v:group id="Group 106" o:spid="_x0000_s1048" style="position:absolute;left:0;text-align:left;margin-left:208.1pt;margin-top:2.1pt;width:110.55pt;height:69.8pt;z-index:251687936" coordorigin="3849,13898" coordsize="2851,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JI2AIAAF4IAAAOAAAAZHJzL2Uyb0RvYy54bWzsVslu2zAQvRfoPxC6O1osObIQOQgsO5e0&#10;CZC0d5qiFlQiCZKxbBT99w5J2c52KNKi6KE+yKSGHM6892aoi8td36EtlarlLPfCs8BDlBFetqzO&#10;vS8P60nqIaUxK3HHGc29PVXe5eLjh4tBZDTiDe9KKhE4YSobRO41WovM9xVpaI/VGReUgbHissca&#10;prL2S4kH8N53fhQEM3/gshSSE6oUvC2c0VtY/1VFib6tKkU16nIPYtP2Ke1zY57+4gJntcSiackY&#10;Bn5HFD1uGRx6dFVgjdGjbF+56lsiueKVPiO893lVtYTaHCCbMHiRzbXkj8LmUmdDLY4wAbQvcHq3&#10;W/J5eydRW+ZeNPMQwz1wZI9FYTAz6AyizmDRtRT34k66FGF4w8k3BWb/pd3Ma7cYbYZPvASH+FFz&#10;i86ukr1xAXmjnSVhfySB7jQi8DJMgigOgSsCtjSdxbORJdIAlWbbNI3nHgJrOE3nqaOQNKtxf5Qm&#10;odscTqeJsfo4cwfbYMfgTGYgOXVCVf0eqvcNFtSSpQxgB1TPD6heAQh2DSB77pC1C5fMwUp2bIQV&#10;Mb5sMKupXf6wFwBhaBMxIYNvt8VMFHDyNsyo6lrx1Wx8AvhbyB1wHxF/BRrOhFT6mvIemUHuKS1x&#10;Wzd6yRmD+uLSHYG3N0o7tA8bzMmMr9uug/c46xgacm+eRImNSfGuLY3R2JSsN8tOoi02hWp/I3XP&#10;lkFBsNI6ayguV+NY47ZzY6C6Y8YfZAXhjCNXid/nwXyVrtJ4Ekez1SQOimJytV7Gk9k6PE+KabFc&#10;FuEPE1oYZ01blpSZ6A5dIYx/TR9jf3L1fOwLRxj8596tOiHYw78NGnTqqHUi3fByfycNtKNk/5Z2&#10;oXe7jvBUu7bgngkRZ39Yu4a2sUWcFJtE06mRhOXWdopTpdsOcSzz/4q11ykI7R9SrO29cIlZoY8X&#10;rrkln86twk+fBYufAAAA//8DAFBLAwQUAAYACAAAACEAkQHhM+EAAAAJAQAADwAAAGRycy9kb3du&#10;cmV2LnhtbEyPTWvCQBCG74X+h2UKvdXNh1pNsxGRticRqgXxNiZjEszuhuyaxH/f6ak9Du/D+z6T&#10;rkbdiJ46V1ujIJwEIMjktqhNqeD78PGyAOE8mgIba0jBnRyssseHFJPCDuaL+r0vBZcYl6CCyvs2&#10;kdLlFWl0E9uS4exiO42ez66URYcDl+tGRkEwlxprwwsVtrSpKL/ub1rB54DDOg7f++31srmfDrPd&#10;cRuSUs9P4/oNhKfR/8Hwq8/qkLHT2d5M4USjIF4GS0YVTCMQnM+j1xmIM4PTeAEyS+X/D7IfAAAA&#10;//8DAFBLAQItABQABgAIAAAAIQC2gziS/gAAAOEBAAATAAAAAAAAAAAAAAAAAAAAAABbQ29udGVu&#10;dF9UeXBlc10ueG1sUEsBAi0AFAAGAAgAAAAhADj9If/WAAAAlAEAAAsAAAAAAAAAAAAAAAAALwEA&#10;AF9yZWxzLy5yZWxzUEsBAi0AFAAGAAgAAAAhABEekkjYAgAAXggAAA4AAAAAAAAAAAAAAAAALgIA&#10;AGRycy9lMm9Eb2MueG1sUEsBAi0AFAAGAAgAAAAhAJEB4TPhAAAACQEAAA8AAAAAAAAAAAAAAAAA&#10;MgUAAGRycy9kb3ducmV2LnhtbFBLBQYAAAAABAAEAPMAAABABgAAAAA=&#10;">
            <v:shapetype id="_x0000_t32" coordsize="21600,21600" o:spt="32" o:oned="t" path="m,l21600,21600e" filled="f">
              <v:path arrowok="t" fillok="f" o:connecttype="none"/>
              <o:lock v:ext="edit" shapetype="t"/>
            </v:shapetype>
            <v:shape id="AutoShape 107" o:spid="_x0000_s1050" type="#_x0000_t32" style="position:absolute;left:3849;top:13898;width:0;height:1335;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_x0000_s1049" type="#_x0000_t32" style="position:absolute;left:3849;top:15233;width:2851;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w:r>
      <w:r>
        <w:rPr>
          <w:rFonts w:asciiTheme="minorEastAsia" w:eastAsiaTheme="minorEastAsia" w:hAnsiTheme="minorEastAsia"/>
          <w:color w:val="000000" w:themeColor="text1"/>
          <w:kern w:val="0"/>
          <w:szCs w:val="20"/>
        </w:rPr>
        <w:pict w14:anchorId="33E4A5B8">
          <v:group id="Group 97" o:spid="_x0000_s1042" style="position:absolute;left:0;text-align:left;margin-left:286.35pt;margin-top:4.1pt;width:31.15pt;height:84.9pt;z-index:251686912" coordorigin="5670,13898" coordsize="93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bTowMAAEYWAAAOAAAAZHJzL2Uyb0RvYy54bWzsWEtv2zAMvg/YfxB8T/2MExtNhyFJe+m2&#10;Au12V235gdmSIbl1imH/fRRlx40HbMMewYAmB0eyJJr8+IkSef5mV1fkkUlVCr6y3DPHIownIi15&#10;vrI+3l3OlhZRLeUprQRnK+uJKevNxetX510TM08UokqZJCCEq7hrVlbRtk1s2yopWE3VmWgYh8FM&#10;yJq20JW5nUragfS6sj3HCe1OyLSRImFKwduNGbQuUH6WsaT9kGWKtaRaWaBbi0+Jz3v9tC/OaZxL&#10;2hRl0qtBf0OLmpYcProXtaEtJQ+y/E5UXSZSKJG1Z4mobZFlZcLQBrDGdSbWXEnx0KAtedzlzR4m&#10;gHaC02+LTd4/3khSpuC70CKc1uAj/CyJFhqcrsljmHMlm9vmRhoLoXktks8Khu3puO7nZjK5796J&#10;FOTRh1YgOLtM1loEmE126IOnvQ/YriUJvPSjeejMLZLAkOsslp7fOykpwJN62TxcgCf1sL+MlsaD&#10;SbHt10e+3y8OvUAP2jQ230Vde92MYdjZ2zjgsJjggJ+Y2qk9/bdwGA0KvHlkDBrgGM3xQn+wtQfC&#10;h70FMHj9khEDD0xA/GCN90MMYNOpkVfqz3h1W9CGIV2V5syAZzTgeV1yRiLUtmtwypobTiU73nOK&#10;cLEuKM8ZCrt7aoA/LppwsER3FBDypxybYDTACgRCgBDSPUNo3EjVXjFRE91YWRVojMylj9eqNWQa&#10;pmgic3FZVhW8p3HFSbeyork3xwVKVGWqB/WYkvn9upLkkeoohL/eKwfTYLfzFIUVjKbbvt3SsjJt&#10;0LPiWh5YAer0LRNmvkROtF1ul8Es8MLtLHA2m9nby3UwCy/dxXzjb9brjftVq+YGcVGmKeNauyHk&#10;ucGvub4PviZY7YPeHgb7UDpuPlB2+EelYRsa3+mNp+J7kT7dSA2t7gEbzet/TksPKGDCHdLSdTDM&#10;aB2AukfjZYDbEz2K0c+DLa2JicqceAl0enG8dCe8xOh3NF4GcPQ+O1Mm8RKPwhMtXyItvQktMXAd&#10;m5Y+3kmfhUvYLKdw+aKPcbjtHxzjeKM7Gi/nJlyaW/bIS/fEy5d+vQwmvMRc9Ni8HFLDyTF+ynqw&#10;3vR/HeNjeeJYGRDELhM630KBBvNt4kLpBXKxf8tTklVl80nn9TqF7YtBYxFkrOpMaRuaSsBQ0Pku&#10;XVetpGVetGvBOVT+hDRfOCXvpsx4lOQdaQzFSsz5+8KqroY+72OyP5Z/L74BAAD//wMAUEsDBBQA&#10;BgAIAAAAIQCRH8tU4AAAAAkBAAAPAAAAZHJzL2Rvd25yZXYueG1sTI/BSsNAEIbvgu+wjODNbhKb&#10;VGI2pRT1VARbQbxts9MkNDsbstskfXvHk56G4f/455tiPdtOjDj41pGCeBGBQKqcaalW8Hl4fXgC&#10;4YMmoztHqOCKHtbl7U2hc+Mm+sBxH2rBJeRzraAJoc+l9FWDVvuF65E4O7nB6sDrUEsz6InLbSeT&#10;KMqk1S3xhUb3uG2wOu8vVsHbpKfNY/wy7s6n7fX7kL5/7WJU6v5u3jyDCDiHPxh+9VkdSnY6ugsZ&#10;LzoFaZYmjCpY8uA8S1YpiCODq2UEsizk/w/KHwAAAP//AwBQSwECLQAUAAYACAAAACEAtoM4kv4A&#10;AADhAQAAEwAAAAAAAAAAAAAAAAAAAAAAW0NvbnRlbnRfVHlwZXNdLnhtbFBLAQItABQABgAIAAAA&#10;IQA4/SH/1gAAAJQBAAALAAAAAAAAAAAAAAAAAC8BAABfcmVscy8ucmVsc1BLAQItABQABgAIAAAA&#10;IQBZ00bTowMAAEYWAAAOAAAAAAAAAAAAAAAAAC4CAABkcnMvZTJvRG9jLnhtbFBLAQItABQABgAI&#10;AAAAIQCRH8tU4AAAAAkBAAAPAAAAAAAAAAAAAAAAAP0FAABkcnMvZG93bnJldi54bWxQSwUGAAAA&#10;AAQABADzAAAACgcAAAAA&#10;">
            <v:group id="Group 98" o:spid="_x0000_s1043" style="position:absolute;left:5670;top:14259;width:933;height:1263" coordorigin="38,29" coordsize="27,1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99" o:spid="_x0000_s1047" style="position:absolute" from="38,29" to="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00" o:spid="_x0000_s1046" style="position:absolute" from="38,42" to="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01" o:spid="_x0000_s1045" style="position:absolute" from="45,29" to="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02" o:spid="_x0000_s1044" style="position:absolute" from="45,37" to="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03" o:spid="_x0000_s1032" style="position:absolute" from="55,32" to="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04" o:spid="_x0000_s1033" style="position:absolute" from="55,29" to="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v:shape id="AutoShape 105" o:spid="_x0000_s1034" type="#_x0000_t32" style="position:absolute;left:5670;top:13898;width:0;height:361;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group>
        </w:pict>
      </w:r>
      <w:r>
        <w:rPr>
          <w:rFonts w:asciiTheme="minorEastAsia" w:eastAsiaTheme="minorEastAsia" w:hAnsiTheme="minorEastAsia"/>
          <w:color w:val="000000" w:themeColor="text1"/>
          <w:kern w:val="0"/>
          <w:szCs w:val="20"/>
        </w:rPr>
        <w:pict w14:anchorId="2103CAF0">
          <v:shape id="AutoShape 96" o:spid="_x0000_s1041" type="#_x0000_t32" style="position:absolute;left:0;text-align:left;margin-left:242.6pt;margin-top:2.1pt;width:0;height:45.55pt;flip:y;z-index:2516899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PiIw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SMk&#10;cQczejg6FVKj1cI3qNc2B79S7o0vkZzls35U5JtFUpUtlg0L3i8XDcGpj4hvQvzGakhz6D8pCj4Y&#10;EoRunWvToVpw/dUHenDoCDqH8Vyu42Fnh8hwSOB0frfMlvOQBucewcdpY91HpjrkjSKyzmDetK5U&#10;UoIGlBnQ8enROs/vV4APlmrHhQhSEBL1RbSaz+aBjlWCU3/p3axpDqUw6IS9mMI3srhxM+ooaQBr&#10;Gabb0XaYi8GG5EJ6PKgL6IzWoJbvq2S1XW6X2SSbLbaTLKmqycOuzCaLXXo3rz5UZVmlPzy1NMtb&#10;TimTnt2rctPs75QxvqFBc1ftXtsQ36KHfgHZ138gHUbspzro46DoZW9eRw9iDc7jw/Kv4e0e7LfP&#10;f/MTAAD//wMAUEsDBBQABgAIAAAAIQCu72Lu3AAAAAgBAAAPAAAAZHJzL2Rvd25yZXYueG1sTI/N&#10;TsMwEITvSH0Haytxow6lvyFOVSGBOKBIlPbuxksSGq9D7Cbp27MVB7jtaEaz3ySbwdaiw9ZXjhTc&#10;TyIQSLkzFRUK9h/PdysQPmgyunaECi7oYZOObhIdG9fTO3a7UAguIR9rBWUITSylz0u02k9cg8Te&#10;p2utDizbQppW91xuazmNooW0uiL+UOoGn0rMT7uzVfBNy8thJrvVV5aFxcvrW0GY9UrdjoftI4iA&#10;Q/gLwxWf0SFlpqM7k/GiVjCbr5cc5WMKgv1ffVSwnj+ATBP5f0D6AwAA//8DAFBLAQItABQABgAI&#10;AAAAIQC2gziS/gAAAOEBAAATAAAAAAAAAAAAAAAAAAAAAABbQ29udGVudF9UeXBlc10ueG1sUEsB&#10;Ai0AFAAGAAgAAAAhADj9If/WAAAAlAEAAAsAAAAAAAAAAAAAAAAALwEAAF9yZWxzLy5yZWxzUEsB&#10;Ai0AFAAGAAgAAAAhACIbU+IjAgAARgQAAA4AAAAAAAAAAAAAAAAALgIAAGRycy9lMm9Eb2MueG1s&#10;UEsBAi0AFAAGAAgAAAAhAK7vYu7cAAAACAEAAA8AAAAAAAAAAAAAAAAAfQQAAGRycy9kb3ducmV2&#10;LnhtbFBLBQYAAAAABAAEAPMAAACGBQAAAAA=&#10;"/>
        </w:pict>
      </w:r>
      <w:r>
        <w:rPr>
          <w:rFonts w:asciiTheme="minorEastAsia" w:eastAsiaTheme="minorEastAsia" w:hAnsiTheme="minorEastAsia"/>
          <w:color w:val="000000" w:themeColor="text1"/>
          <w:kern w:val="0"/>
          <w:szCs w:val="20"/>
        </w:rPr>
        <w:pict w14:anchorId="04816976">
          <v:shapetype id="_x0000_t202" coordsize="21600,21600" o:spt="202" path="m,l,21600r21600,l21600,xe">
            <v:stroke joinstyle="miter"/>
            <v:path gradientshapeok="t" o:connecttype="rect"/>
          </v:shapetype>
          <v:shape id="Text Box 83" o:spid="_x0000_s1031" type="#_x0000_t202" style="position:absolute;left:0;text-align:left;margin-left:314.9pt;margin-top:11.95pt;width:177pt;height:23.4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yjCwIAAPgDAAAOAAAAZHJzL2Uyb0RvYy54bWysU8Fu2zAMvQ/YPwi6L068dEmMOEWXIsOA&#10;rhvQ9gNkWbaF2aJGKbGzrx8lJ1nQ3YrpIIgi+cT3SK1vh65lB4VOg8n5bDLlTBkJpTZ1zl+edx+W&#10;nDkvTClaMCrnR+X47eb9u3VvM5VCA22pkBGIcVlvc954b7MkcbJRnXATsMqQswLshCcT66RE0RN6&#10;1ybpdPop6QFLiyCVc3R7Pzr5JuJXlZL+e1U55Vmbc6rNxx3jXoQ92axFVqOwjZanMsQbquiENvTo&#10;BepeeMH2qP+B6rREcFD5iYQugarSUkUOxGY2fcXmqRFWRS4kjrMXmdz/g5WPhx/IdJnzdMWZER31&#10;6FkNnn2GgS0/Bn166zIKe7IU6Ae6pz5Hrs4+gPzpmIFtI0yt7hChb5Qoqb5ZyEyuUkccF0CK/huU&#10;9I7Ye4hAQ4VdEI/kYIROfTpeehNqkXSZpvPFakouSb50tZgtY/MSkZ2zLTr/RUHHwiHnSL2P6OLw&#10;4HyoRmTnkPCYg1aXO9220cC62LbIDoLmZBdXJPAqrDUh2EBIGxHDTaQZmI0c/VAMUdGbs3oFlEfi&#10;jTCOH30XOjSAvznrafRy7n7tBSrO2q+GtFvN5vMwq9GY3yxSMvDaU1x7hJEElXPP2Xjc+nG+9xZ1&#10;3dBLY7cM3JHelY5ShMaMVZ3Kp/GKCp2+QpjfaztG/f2wmz8AAAD//wMAUEsDBBQABgAIAAAAIQCa&#10;yTqJ3QAAAAkBAAAPAAAAZHJzL2Rvd25yZXYueG1sTI9BT4NAEIXvJv6HzZh4MXaRKhRkaNRE47W1&#10;P2CAKRDZWcJuC/33ric9zpuX975XbBczqDNPrreC8LCKQLHUtumlRTh8vd9vQDlP0tBghREu7GBb&#10;Xl8VlDd2lh2f975VIURcTgid92Outas7NuRWdmQJv6OdDPlwTq1uJppDuBl0HEWJNtRLaOho5LeO&#10;6+/9ySAcP+e7p2yuPvwh3T0mr9Snlb0g3t4sL8+gPC/+zwy/+AEdysBU2ZM0Tg0ISZwFdI8QrzNQ&#10;wZBt1kGoENIoBV0W+v+C8gcAAP//AwBQSwECLQAUAAYACAAAACEAtoM4kv4AAADhAQAAEwAAAAAA&#10;AAAAAAAAAAAAAAAAW0NvbnRlbnRfVHlwZXNdLnhtbFBLAQItABQABgAIAAAAIQA4/SH/1gAAAJQB&#10;AAALAAAAAAAAAAAAAAAAAC8BAABfcmVscy8ucmVsc1BLAQItABQABgAIAAAAIQD3PfyjCwIAAPgD&#10;AAAOAAAAAAAAAAAAAAAAAC4CAABkcnMvZTJvRG9jLnhtbFBLAQItABQABgAIAAAAIQCayTqJ3QAA&#10;AAkBAAAPAAAAAAAAAAAAAAAAAGUEAABkcnMvZG93bnJldi54bWxQSwUGAAAAAAQABADzAAAAbwUA&#10;AAAA&#10;" stroked="f">
            <v:textbox>
              <w:txbxContent>
                <w:p w:rsidR="00DA6E8B" w:rsidRDefault="004A5C58">
                  <w:pPr>
                    <w:rPr>
                      <w:szCs w:val="21"/>
                    </w:rPr>
                  </w:pPr>
                  <w:r>
                    <w:rPr>
                      <w:rFonts w:hint="eastAsia"/>
                      <w:szCs w:val="21"/>
                    </w:rPr>
                    <w:t>标准代号（</w:t>
                  </w:r>
                  <w:r>
                    <w:rPr>
                      <w:rFonts w:hint="eastAsia"/>
                      <w:szCs w:val="21"/>
                    </w:rPr>
                    <w:t>T/</w:t>
                  </w:r>
                  <w:r>
                    <w:rPr>
                      <w:szCs w:val="21"/>
                    </w:rPr>
                    <w:t>CECSXXXX</w:t>
                  </w:r>
                  <w:r>
                    <w:rPr>
                      <w:rFonts w:hint="eastAsia"/>
                      <w:szCs w:val="21"/>
                    </w:rPr>
                    <w:t>—</w:t>
                  </w:r>
                  <w:r>
                    <w:rPr>
                      <w:szCs w:val="21"/>
                    </w:rPr>
                    <w:t xml:space="preserve">202X </w:t>
                  </w:r>
                  <w:r>
                    <w:rPr>
                      <w:rFonts w:hint="eastAsia"/>
                      <w:szCs w:val="21"/>
                    </w:rPr>
                    <w:t>）</w:t>
                  </w:r>
                </w:p>
              </w:txbxContent>
            </v:textbox>
          </v:shape>
        </w:pict>
      </w:r>
    </w:p>
    <w:p w:rsidR="00DA6E8B" w:rsidRDefault="00DA6E8B">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rsidR="00DA6E8B" w:rsidRDefault="00BF069C">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72022D42">
          <v:line id="Line 91" o:spid="_x0000_s1039" style="position:absolute;left:0;text-align:left;z-index:251692032;mso-width-relative:page;mso-height-relative:page" from="243.35pt,14.3pt" to="313.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dO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eLLNSmN64ASKV2NmRHz+rFbDX96pDSVUvUgUeNrxcDcTEieQgJC2fghn3/UTPAkKPXsVDn&#10;xnaBEkqAztGPy+AHP3tEYTNLp5P5E+ii97OEFPdAY53/wHWHwqTEEkRHYnLaOg/SAXqHhHuU3ggp&#10;o91Sob7Ei+lkGgOcloKFwwBz9rCvpEUnEhomfqEOQPYAs/qoWCRrOWHr29wTIa9zwEsV+CAVkHOb&#10;XTvi2yJdrOfreT7KJ7P1KE/revR+U+Wj2SZ7N62f6qqqs+9BWpYXrWCMq6Du3p1Z/nfu397Jta+G&#10;/hzKkDyyxxRB7P0fRUcvg33XRthrdtnZUI1gKzRkBN8eT+j4X9cR9fOJr34AAAD//wMAUEsDBBQA&#10;BgAIAAAAIQCoYXPC3gAAAAkBAAAPAAAAZHJzL2Rvd25yZXYueG1sTI/BTsMwDIbvSLxDZCQuE0va&#10;QYdK0wkBvXFhgLh6jWkrGqdrsq3w9AvaAY62P/3+/mI12V7safSdYw3JXIEgrp3puNHw9lpd3YLw&#10;Adlg75g0fJOHVXl+VmBu3IFfaL8OjYgh7HPU0IYw5FL6uiWLfu4G4nj7dKPFEMexkWbEQwy3vUyV&#10;yqTFjuOHFgd6aKn+Wu+sBl+907b6mdUz9bFoHKXbx+cn1PryYrq/AxFoCn8w/OpHdSij08bt2HjR&#10;a7jOkmVENSxUAiICWbq8AbE5LWRZyP8NyiMAAAD//wMAUEsBAi0AFAAGAAgAAAAhALaDOJL+AAAA&#10;4QEAABMAAAAAAAAAAAAAAAAAAAAAAFtDb250ZW50X1R5cGVzXS54bWxQSwECLQAUAAYACAAAACEA&#10;OP0h/9YAAACUAQAACwAAAAAAAAAAAAAAAAAvAQAAX3JlbHMvLnJlbHNQSwECLQAUAAYACAAAACEA&#10;NX5HThQCAAAqBAAADgAAAAAAAAAAAAAAAAAuAgAAZHJzL2Uyb0RvYy54bWxQSwECLQAUAAYACAAA&#10;ACEAqGFzwt4AAAAJAQAADwAAAAAAAAAAAAAAAABuBAAAZHJzL2Rvd25yZXYueG1sUEsFBgAAAAAE&#10;AAQA8wAAAHkFAAAAAA==&#10;"/>
        </w:pict>
      </w:r>
      <w:r>
        <w:rPr>
          <w:rFonts w:asciiTheme="minorEastAsia" w:eastAsiaTheme="minorEastAsia" w:hAnsiTheme="minorEastAsia"/>
          <w:color w:val="000000" w:themeColor="text1"/>
          <w:kern w:val="0"/>
          <w:szCs w:val="20"/>
        </w:rPr>
        <w:pict w14:anchorId="557111F9">
          <v:shape id="_x0000_s1040" type="#_x0000_t202" style="position:absolute;left:0;text-align:left;margin-left:314.9pt;margin-top:2.75pt;width:97.5pt;height:23.4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t9CgIAAPgDAAAOAAAAZHJzL2Uyb0RvYy54bWysU8Fu2zAMvQ/YPwi6L47dtE2NOEWXIsOA&#10;rhvQ7gNkWbaF2aJGKbGzrx8lJ1nQ3YbpIIgi9cj3SK3ux75je4VOgyl4OptzpoyESpum4N9ftx+W&#10;nDkvTCU6MKrgB+X4/fr9u9Vgc5VBC12lkBGIcflgC956b/MkcbJVvXAzsMqQswbshScTm6RCMRB6&#10;3yXZfH6TDICVRZDKObp9nJx8HfHrWkn/ta6d8qwrONXm445xL8OerFcib1DYVstjGeIfquiFNpT0&#10;DPUovGA71H9B9VoiOKj9TEKfQF1rqSIHYpPO37B5aYVVkQuJ4+xZJvf/YOXz/hsyXVHvFpwZ0VOP&#10;XtXo2UcY2fIq6DNYl1PYi6VAP9I9xUauzj6B/OGYgU0rTKMeEGFolaiovjS8TC6eTjgugJTDF6go&#10;j9h5iEBjjX0Qj+RghE59Opx7E2qRIWV2tcyuySXJl93dpsvYvETkp9cWnf+koGfhUHCk3kd0sX9y&#10;PlQj8lNISOag09VWd100sCk3HbK9oDnZxhUJvAnrTAg2EJ5NiOEm0gzMJo5+LMeo6M1JvRKqA/FG&#10;mMaPvgsdWsBfnA00egV3P3cCFWfdZ0Pa3aWLRZjVaCyubzMy8NJTXnqEkQRVcM/ZdNz4ab53FnXT&#10;UqapWwYeSO9aRylCY6aqjuXTeEWFjl8hzO+lHaP+fNj1bwAAAP//AwBQSwMEFAAGAAgAAAAhAFXa&#10;SsncAAAACAEAAA8AAABkcnMvZG93bnJldi54bWxMj9FOg0AQRd9N/IfNmPhi7CIW2iJLoyYaX1v7&#10;AQNMgcjOEnZb6N87PtnHkzu590y+nW2vzjT6zrGBp0UEirhydceNgcP3x+MalA/INfaOycCFPGyL&#10;25scs9pNvKPzPjRKSthnaKANYci09lVLFv3CDcSSHd1oMQiOja5HnKTc9jqOolRb7FgWWhzovaXq&#10;Z3+yBo5f00OymcrPcFjtlukbdqvSXYy5v5tfX0AFmsP/MfzpizoU4lS6E9de9QbSeCPqwUCSgJJ8&#10;HS+FS+H4GXSR6+sHil8AAAD//wMAUEsBAi0AFAAGAAgAAAAhALaDOJL+AAAA4QEAABMAAAAAAAAA&#10;AAAAAAAAAAAAAFtDb250ZW50X1R5cGVzXS54bWxQSwECLQAUAAYACAAAACEAOP0h/9YAAACUAQAA&#10;CwAAAAAAAAAAAAAAAAAvAQAAX3JlbHMvLnJlbHNQSwECLQAUAAYACAAAACEArVabfQoCAAD4AwAA&#10;DgAAAAAAAAAAAAAAAAAuAgAAZHJzL2Uyb0RvYy54bWxQSwECLQAUAAYACAAAACEAVdpKydwAAAAI&#10;AQAADwAAAAAAAAAAAAAAAABkBAAAZHJzL2Rvd25yZXYueG1sUEsFBgAAAAAEAAQA8wAAAG0FAAAA&#10;AA==&#10;" stroked="f">
            <v:textbox>
              <w:txbxContent>
                <w:p w:rsidR="00DA6E8B" w:rsidRDefault="004A5C58">
                  <w:pPr>
                    <w:rPr>
                      <w:szCs w:val="21"/>
                    </w:rPr>
                  </w:pPr>
                  <w:r>
                    <w:rPr>
                      <w:rFonts w:hint="eastAsia"/>
                      <w:szCs w:val="21"/>
                    </w:rPr>
                    <w:t>公称环刚度等级</w:t>
                  </w:r>
                </w:p>
              </w:txbxContent>
            </v:textbox>
          </v:shape>
        </w:pict>
      </w:r>
      <w:r>
        <w:rPr>
          <w:rFonts w:asciiTheme="minorEastAsia" w:eastAsiaTheme="minorEastAsia" w:hAnsiTheme="minorEastAsia"/>
          <w:color w:val="000000" w:themeColor="text1"/>
          <w:kern w:val="0"/>
          <w:szCs w:val="20"/>
        </w:rPr>
        <w:pict w14:anchorId="302DEA43">
          <v:line id="Line 81" o:spid="_x0000_s1038" style="position:absolute;left:0;text-align:left;z-index:251696128;mso-width-relative:page;mso-height-relative:page" from="299.75pt,15.05pt" to="299.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fq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RiMUqQD&#10;i7ZCcTTPQml64wpAVGpnQ3L0rF7MVtOvDildtUQdeJT4ejEQFyOSh5CwcAYu2PefNAMMOXod63Ru&#10;bBcooQLoHO243O3gZ4/osElvuwkpbiHGOv+R6w6FSYklyI2U5LR1HkQD9AYJNyi9EVJGn6VCfYkX&#10;08k0BjgtBQuHAebsYV9Ji04kdEr8QgWA7AFm9VGxSNZywtbXuSdCDnPASxX4IAmQc50NrfBtkS7W&#10;8/U8H+WT2XqUp3U9+rCp8tFsk72f1u/qqqqz70FalhetYIyroO7Wlln+d7ZfH8jQUPfGvJcheWSP&#10;KYLY2z+Kji4G44YW2Gt22dlQjWAodGIEX19NaPVf1xH1822vfgAAAP//AwBQSwMEFAAGAAgAAAAh&#10;AHwyeUjbAAAACQEAAA8AAABkcnMvZG93bnJldi54bWxMj8FOwzAMhu9IvENkJC4TS7ZpiJWmEwJ6&#10;48IAcfUa01Y0TtdkW+HpMdoBjv796ffnfD36Th1oiG1gC7OpAUVcBddybeH1pby6ARUTssMuMFn4&#10;ogjr4vwsx8yFIz/TYZNqJSUcM7TQpNRnWseqIY9xGnpi2X2EwWOScai1G/Ao5b7Tc2OutceW5UKD&#10;Pd03VH1u9t5CLN9oV35Pqol5X9SB5ruHp0e09vJivLsFlWhMfzD86os6FOK0DXt2UXUWlqvVUlAL&#10;CzMDJcAp2J4CXeT6/wfFDwAAAP//AwBQSwECLQAUAAYACAAAACEAtoM4kv4AAADhAQAAEwAAAAAA&#10;AAAAAAAAAAAAAAAAW0NvbnRlbnRfVHlwZXNdLnhtbFBLAQItABQABgAIAAAAIQA4/SH/1gAAAJQB&#10;AAALAAAAAAAAAAAAAAAAAC8BAABfcmVscy8ucmVsc1BLAQItABQABgAIAAAAIQCQqKfqDQIAACME&#10;AAAOAAAAAAAAAAAAAAAAAC4CAABkcnMvZTJvRG9jLnhtbFBLAQItABQABgAIAAAAIQB8MnlI2wAA&#10;AAkBAAAPAAAAAAAAAAAAAAAAAGcEAABkcnMvZG93bnJldi54bWxQSwUGAAAAAAQABADzAAAAbwUA&#10;AAAA&#10;"/>
        </w:pict>
      </w:r>
      <w:r>
        <w:rPr>
          <w:rFonts w:asciiTheme="minorEastAsia" w:eastAsiaTheme="minorEastAsia" w:hAnsiTheme="minorEastAsia"/>
          <w:color w:val="000000" w:themeColor="text1"/>
          <w:kern w:val="0"/>
          <w:szCs w:val="20"/>
        </w:rPr>
        <w:pict w14:anchorId="24A16BB3">
          <v:line id="Line 74" o:spid="_x0000_s1037" style="position:absolute;left:0;text-align:left;z-index:251691008;mso-width-relative:page;mso-height-relative:page" from="229.85pt,15.05pt" to="229.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WrDwIAACU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w95qE1nXEFeKzVzobi6Fm9mmdNvzuk9Loh6sAjxbeLgbgsRCR3IWHjDCTYd180Ax9y9Dr2&#10;6VzbNkBCB9A5juNyGwc/e0T7Qwqns4dpRCbFNchY5z9z3aJglFgC4QhKTs/OBxKkuLqEHEpvhZRx&#10;0lKhrsSL6WQaA5yWgoXL4ObsYb+WFp1I0Er8hrx3blYfFYtgDSdsM9ieCNnbkFyqgAdlAJ3B6sXw&#10;Y5EuNvPNPB/lk9lmlKdVNfq0Xeej2TZ7nFYP1XpdZT8DtSwvGsEYV4HdVZhZ/neDH55IL6mbNG9t&#10;SO7RY7+A7PUfScc5htH1IthrdtnZ63xBi9F5eDdB7O/3YL9/3atfAAAA//8DAFBLAwQUAAYACAAA&#10;ACEAmgU1ot0AAAAJAQAADwAAAGRycy9kb3ducmV2LnhtbEyPTU/DMAyG70j8h8hIXKYtWcfHKE2n&#10;CeiNC2NoV68xbUXjdE22FX79MnGAo18/ev04Wwy2FQfqfeNYw3SiQBCXzjRcaVi/F+M5CB+QDbaO&#10;ScM3eVjklxcZpsYd+Y0Oq1CJWMI+RQ11CF0qpS9rsugnriOOu0/XWwxx7CtpejzGctvKRKk7abHh&#10;eKHGjp5qKr9We6vBFx+0K35G5UhtZpWjZPf8+oJaX18Ny0cQgYbwB8NZP6pDHp22bs/Gi1bDze3D&#10;fUQ1zNQURAR+g+05SEDmmfz/QX4CAAD//wMAUEsBAi0AFAAGAAgAAAAhALaDOJL+AAAA4QEAABMA&#10;AAAAAAAAAAAAAAAAAAAAAFtDb250ZW50X1R5cGVzXS54bWxQSwECLQAUAAYACAAAACEAOP0h/9YA&#10;AACUAQAACwAAAAAAAAAAAAAAAAAvAQAAX3JlbHMvLnJlbHNQSwECLQAUAAYACAAAACEAM131qw8C&#10;AAAlBAAADgAAAAAAAAAAAAAAAAAuAgAAZHJzL2Uyb0RvYy54bWxQSwECLQAUAAYACAAAACEAmgU1&#10;ot0AAAAJAQAADwAAAAAAAAAAAAAAAABpBAAAZHJzL2Rvd25yZXYueG1sUEsFBgAAAAAEAAQA8wAA&#10;AHMFAAAAAA==&#10;"/>
        </w:pict>
      </w:r>
    </w:p>
    <w:p w:rsidR="00DA6E8B" w:rsidRDefault="00BF069C">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pict w14:anchorId="6ABA6E5E">
          <v:shape id="Text Box 78" o:spid="_x0000_s1036" type="#_x0000_t202" style="position:absolute;left:0;text-align:left;margin-left:313.75pt;margin-top:9.85pt;width:149.65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8CgIAAPgDAAAOAAAAZHJzL2Uyb0RvYy54bWysU8GO0zAQvSPxD5bvNGlpaRs1XS1dFSEt&#10;C9IuH+A4TmKReMzYbVK+nrHTlmq5IXywPJ7xm3lvxpu7oWvZUaHTYHI+naScKSOh1KbO+feX/bsV&#10;Z84LU4oWjMr5STl+t337ZtPbTM2ggbZUyAjEuKy3OW+8t1mSONmoTrgJWGXIWQF2wpOJdVKi6Am9&#10;a5NZmn5IesDSIkjlHN0+jE6+jfhVpaT/WlVOedbmnGrzcce4F2FPthuR1Shso+W5DPEPVXRCG0p6&#10;hXoQXrAD6r+gOi0RHFR+IqFLoKq0VJEDsZmmr9g8N8KqyIXEcfYqk/t/sPLp+A2ZLnP+nuQxoqMe&#10;vajBs48wsOUq6NNbl1HYs6VAP9A99TlydfYR5A/HDOwaYWp1jwh9o0RJ9U3Dy+Tm6YjjAkjRf4GS&#10;8oiDhwg0VNgF8UgORuhUyOnam1CLDCnXabpYLDiT5Jutl9NVbF4isstri85/UtCxcMg5Uu8jujg+&#10;Oh+qEdklJCRz0Opyr9s2GlgXuxbZUdCc7OOKBF6FtSYEGwjPRsRwE2kGZiNHPxRDVHR5Ua+A8kS8&#10;Ecbxo+9ChwbwF2c9jV7O3c+DQMVZ+9mQduvpfB5mNRrzxXJGBt56iluPMJKgcu45G487P873waKu&#10;G8o0dsvAPeld6ShFaMxY1bl8Gq+o0PkrhPm9tWPUnw+7/Q0AAP//AwBQSwMEFAAGAAgAAAAhACHc&#10;sRDcAAAACQEAAA8AAABkcnMvZG93bnJldi54bWxMj9FOhDAQRd9N/IdmTHwxbpFIEaRs1ETj6677&#10;AYXOApFOCe0u7N87Punj5J7cObfarm4UZ5zD4EnDwyYBgdR6O1Cn4fD1fv8EIkRD1oyeUMMFA2zr&#10;66vKlNYvtMPzPnaCSyiURkMf41RKGdoenQkbPyFxdvSzM5HPuZN2NguXu1GmSaKkMwPxh95M+NZj&#10;+70/OQ3Hz+UuK5bmIx7y3aN6NUPe+IvWtzfryzOIiGv8g+FXn9WhZqfGn8gGMWpQaZ4xykGRg2Cg&#10;SBVvaThRGci6kv8X1D8AAAD//wMAUEsBAi0AFAAGAAgAAAAhALaDOJL+AAAA4QEAABMAAAAAAAAA&#10;AAAAAAAAAAAAAFtDb250ZW50X1R5cGVzXS54bWxQSwECLQAUAAYACAAAACEAOP0h/9YAAACUAQAA&#10;CwAAAAAAAAAAAAAAAAAvAQAAX3JlbHMvLnJlbHNQSwECLQAUAAYACAAAACEAmtlbPAoCAAD4AwAA&#10;DgAAAAAAAAAAAAAAAAAuAgAAZHJzL2Uyb0RvYy54bWxQSwECLQAUAAYACAAAACEAIdyxENwAAAAJ&#10;AQAADwAAAAAAAAAAAAAAAABkBAAAZHJzL2Rvd25yZXYueG1sUEsFBgAAAAAEAAQA8wAAAG0FAAAA&#10;AA==&#10;" stroked="f">
            <v:textbox>
              <w:txbxContent>
                <w:p w:rsidR="00DA6E8B" w:rsidRDefault="004A5C58">
                  <w:r>
                    <w:rPr>
                      <w:rFonts w:hint="eastAsia"/>
                      <w:szCs w:val="21"/>
                    </w:rPr>
                    <w:t>公称尺寸（</w:t>
                  </w:r>
                  <w:r>
                    <w:rPr>
                      <w:rFonts w:hint="eastAsia"/>
                      <w:szCs w:val="21"/>
                    </w:rPr>
                    <w:t>DN/ID</w:t>
                  </w:r>
                  <w:r>
                    <w:rPr>
                      <w:rFonts w:hint="eastAsia"/>
                      <w:szCs w:val="21"/>
                    </w:rPr>
                    <w:t>）</w:t>
                  </w:r>
                </w:p>
              </w:txbxContent>
            </v:textbox>
          </v:shape>
        </w:pict>
      </w:r>
      <w:r>
        <w:rPr>
          <w:rFonts w:asciiTheme="minorEastAsia" w:eastAsiaTheme="minorEastAsia" w:hAnsiTheme="minorEastAsia"/>
          <w:color w:val="000000" w:themeColor="text1"/>
          <w:kern w:val="0"/>
          <w:szCs w:val="20"/>
        </w:rPr>
        <w:pict w14:anchorId="044DADA9">
          <v:shape id="_x0000_s1035" type="#_x0000_t202" style="position:absolute;left:0;text-align:left;margin-left:296.55pt;margin-top:5.15pt;width:97.2pt;height:23.4pt;z-index:2516510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3GBwIAAPcDAAAOAAAAZHJzL2Uyb0RvYy54bWysU9tu2zAMfR+wfxD0vjjxsiU14hRdigwD&#10;ugvQ7gNkWbaFyaJGKbGzrx8lp1nQvQ3TgyCK1CHPIbW5HXvDjgq9BlvyxWzOmbISam3bkn9/2r9Z&#10;c+aDsLUwYFXJT8rz2+3rV5vBFSqHDkytkBGI9cXgSt6F4Ios87JTvfAzcMqSswHsRSAT26xGMRB6&#10;b7J8Pn+fDYC1Q5DKe7q9n5x8m/CbRsnwtWm8CsyUnGoLace0V3HPthtRtChcp+W5DPEPVfRCW0p6&#10;gboXQbAD6r+gei0RPDRhJqHPoGm0VIkDsVnMX7B57IRTiQuJ491FJv//YOWX4zdkui55zpkVPbXo&#10;SY2BfYCRrdZRnsH5gqIeHcWFke6pzYmqdw8gf3hmYdcJ26o7RBg6JWoqbxFfZldPJxwfQarhM9SU&#10;RxwCJKCxwT5qR2owQqc2nS6tibXImDJ/u1wuySXJl9+sFuvUu0wUz68d+vBRQc/ioeRIrU/o4vjg&#10;Q6xGFM8hMZkHo+u9NiYZ2FY7g+woaEz2aSUCL8KMjcEW4rMJMd4kmpHZxDGM1ZgEvahXQX0i3gjT&#10;9NFvoUMH+IuzgSav5P7nQaDizHyypN3NIhENyVi+W+XEGq891bVHWElQJQ+cTcddmMb74FC3HWWa&#10;umXhjvRudJIiNmaq6lw+TVdS6PwT4vhe2ynqz3/d/gYAAP//AwBQSwMEFAAGAAgAAAAhAKPZr67d&#10;AAAACQEAAA8AAABkcnMvZG93bnJldi54bWxMj0FOwzAQRfdI3MEaJDaIOqGkbkOcCpBAbFt6gEk8&#10;TSJiO4rdJr09w4ouR+/r/zfFdra9ONMYOu80pIsEBLnam841Gg7fH49rECGiM9h7RxouFGBb3t4U&#10;mBs/uR2d97ERXOJCjhraGIdcylC3ZDEs/ECO2dGPFiOfYyPNiBOX214+JclKWuwcL7Q40HtL9c/+&#10;ZDUcv6aHbDNVn/Ggds+rN+xU5S9a39/Nry8gIs3xPwx/+qwOJTtV/uRMEL2GbLNMOcogWYLggFqr&#10;DETFRKUgy0Jef1D+AgAA//8DAFBLAQItABQABgAIAAAAIQC2gziS/gAAAOEBAAATAAAAAAAAAAAA&#10;AAAAAAAAAABbQ29udGVudF9UeXBlc10ueG1sUEsBAi0AFAAGAAgAAAAhADj9If/WAAAAlAEAAAsA&#10;AAAAAAAAAAAAAAAALwEAAF9yZWxzLy5yZWxzUEsBAi0AFAAGAAgAAAAhANSsjcYHAgAA9wMAAA4A&#10;AAAAAAAAAAAAAAAALgIAAGRycy9lMm9Eb2MueG1sUEsBAi0AFAAGAAgAAAAhAKPZr67dAAAACQEA&#10;AA8AAAAAAAAAAAAAAAAAYQQAAGRycy9kb3ducmV2LnhtbFBLBQYAAAAABAAEAPMAAABrBQAAAAA=&#10;" stroked="f">
            <v:textbox>
              <w:txbxContent>
                <w:p w:rsidR="00DA6E8B" w:rsidRDefault="00DA6E8B"/>
              </w:txbxContent>
            </v:textbox>
          </v:shape>
        </w:pict>
      </w:r>
    </w:p>
    <w:p w:rsidR="00DA6E8B" w:rsidRDefault="00DA6E8B">
      <w:pPr>
        <w:rPr>
          <w:rFonts w:eastAsia="黑体"/>
          <w:color w:val="000000" w:themeColor="text1"/>
          <w:kern w:val="0"/>
        </w:rPr>
      </w:pPr>
    </w:p>
    <w:p w:rsidR="00DA6E8B" w:rsidRDefault="004A5C58">
      <w:pPr>
        <w:pStyle w:val="affff5"/>
        <w:numPr>
          <w:ilvl w:val="2"/>
          <w:numId w:val="17"/>
        </w:numPr>
        <w:ind w:left="0" w:firstLineChars="0" w:firstLine="0"/>
        <w:rPr>
          <w:rFonts w:ascii="黑体" w:eastAsia="黑体" w:hAnsi="黑体"/>
          <w:color w:val="000000" w:themeColor="text1"/>
          <w:kern w:val="0"/>
        </w:rPr>
      </w:pPr>
      <w:r>
        <w:rPr>
          <w:rFonts w:ascii="黑体" w:eastAsia="黑体" w:hAnsi="黑体"/>
          <w:color w:val="000000" w:themeColor="text1"/>
          <w:kern w:val="0"/>
        </w:rPr>
        <w:t>标记示例</w:t>
      </w:r>
    </w:p>
    <w:p w:rsidR="00DA6E8B" w:rsidRDefault="004A5C58">
      <w:pPr>
        <w:pStyle w:val="a5"/>
        <w:numPr>
          <w:ilvl w:val="0"/>
          <w:numId w:val="0"/>
        </w:numPr>
        <w:tabs>
          <w:tab w:val="clear" w:pos="1155"/>
        </w:tabs>
        <w:ind w:firstLineChars="200" w:firstLine="420"/>
        <w:rPr>
          <w:rFonts w:asciiTheme="minorEastAsia" w:eastAsiaTheme="minorEastAsia" w:hAnsiTheme="minorEastAsia"/>
          <w:sz w:val="21"/>
          <w:szCs w:val="21"/>
        </w:rPr>
      </w:pPr>
      <w:bookmarkStart w:id="71" w:name="_Toc223491793"/>
      <w:bookmarkStart w:id="72" w:name="_Toc223492138"/>
      <w:bookmarkStart w:id="73" w:name="_Toc223492108"/>
      <w:r>
        <w:rPr>
          <w:rFonts w:asciiTheme="minorEastAsia" w:eastAsiaTheme="minorEastAsia" w:hAnsiTheme="minorEastAsia"/>
          <w:sz w:val="21"/>
          <w:szCs w:val="21"/>
        </w:rPr>
        <w:t>公称直径为1000mm，</w:t>
      </w:r>
      <w:r>
        <w:rPr>
          <w:rFonts w:asciiTheme="minorEastAsia" w:eastAsiaTheme="minorEastAsia" w:hAnsiTheme="minorEastAsia" w:hint="eastAsia"/>
          <w:sz w:val="21"/>
          <w:szCs w:val="21"/>
        </w:rPr>
        <w:t>公称环刚度等级为SN12.5</w:t>
      </w:r>
      <w:r>
        <w:rPr>
          <w:rFonts w:asciiTheme="minorEastAsia" w:eastAsiaTheme="minorEastAsia" w:hAnsiTheme="minorEastAsia"/>
          <w:sz w:val="21"/>
          <w:szCs w:val="21"/>
        </w:rPr>
        <w:t>的</w:t>
      </w:r>
      <w:r>
        <w:rPr>
          <w:rFonts w:asciiTheme="minorEastAsia" w:eastAsiaTheme="minorEastAsia" w:hAnsiTheme="minorEastAsia" w:hint="eastAsia"/>
          <w:sz w:val="21"/>
          <w:szCs w:val="21"/>
        </w:rPr>
        <w:t>高分子量高密度聚乙烯（HMWHDPE）</w:t>
      </w:r>
      <w:r>
        <w:rPr>
          <w:rFonts w:asciiTheme="minorEastAsia" w:eastAsiaTheme="minorEastAsia" w:hAnsiTheme="minorEastAsia"/>
          <w:sz w:val="21"/>
          <w:szCs w:val="21"/>
        </w:rPr>
        <w:t>中空塑钢复合缠绕结构壁排水管标记为：</w:t>
      </w:r>
    </w:p>
    <w:p w:rsidR="00DA6E8B" w:rsidRDefault="004A5C58">
      <w:pPr>
        <w:ind w:firstLineChars="200" w:firstLine="420"/>
        <w:rPr>
          <w:rFonts w:asciiTheme="minorEastAsia" w:eastAsiaTheme="minorEastAsia" w:hAnsiTheme="minorEastAsia"/>
          <w:szCs w:val="21"/>
        </w:rPr>
      </w:pPr>
      <w:r>
        <w:rPr>
          <w:rFonts w:asciiTheme="minorEastAsia" w:eastAsiaTheme="minorEastAsia" w:hAnsiTheme="minorEastAsia"/>
          <w:szCs w:val="21"/>
        </w:rPr>
        <w:t>HMWHDPE中空塑钢复合缠绕结构壁排水管 DN</w:t>
      </w:r>
      <w:r>
        <w:rPr>
          <w:rFonts w:asciiTheme="minorEastAsia" w:eastAsiaTheme="minorEastAsia" w:hAnsiTheme="minorEastAsia"/>
          <w:color w:val="000000" w:themeColor="text1"/>
          <w:kern w:val="0"/>
          <w:szCs w:val="21"/>
        </w:rPr>
        <w:t>/ID</w:t>
      </w:r>
      <w:r>
        <w:rPr>
          <w:rFonts w:asciiTheme="minorEastAsia" w:eastAsiaTheme="minorEastAsia" w:hAnsiTheme="minorEastAsia"/>
          <w:szCs w:val="21"/>
        </w:rPr>
        <w:t xml:space="preserve"> 1000 SN1</w:t>
      </w:r>
      <w:r>
        <w:rPr>
          <w:rFonts w:asciiTheme="minorEastAsia" w:eastAsiaTheme="minorEastAsia" w:hAnsiTheme="minorEastAsia" w:hint="eastAsia"/>
          <w:szCs w:val="21"/>
        </w:rPr>
        <w:t>2.5</w:t>
      </w:r>
      <w:r>
        <w:rPr>
          <w:rFonts w:asciiTheme="minorEastAsia" w:eastAsiaTheme="minorEastAsia" w:hAnsiTheme="minorEastAsia"/>
          <w:szCs w:val="21"/>
        </w:rPr>
        <w:t xml:space="preserve">  T/CECS××××—202×  </w:t>
      </w:r>
    </w:p>
    <w:p w:rsidR="00DA6E8B" w:rsidRDefault="004A5C58">
      <w:pPr>
        <w:pStyle w:val="1"/>
        <w:numPr>
          <w:ilvl w:val="0"/>
          <w:numId w:val="16"/>
        </w:numPr>
      </w:pPr>
      <w:bookmarkStart w:id="74" w:name="_Toc41922389"/>
      <w:bookmarkStart w:id="75" w:name="_Toc42032590"/>
      <w:bookmarkStart w:id="76" w:name="_Toc39140184"/>
      <w:bookmarkStart w:id="77" w:name="_Toc41802042"/>
      <w:bookmarkStart w:id="78" w:name="_Toc42326333"/>
      <w:bookmarkStart w:id="79" w:name="_Toc59462465"/>
      <w:bookmarkStart w:id="80" w:name="_Toc38824823"/>
      <w:bookmarkStart w:id="81" w:name="_Toc41910575"/>
      <w:bookmarkStart w:id="82" w:name="_Toc38825239"/>
      <w:r>
        <w:t>结构与连接方式</w:t>
      </w:r>
      <w:bookmarkEnd w:id="74"/>
      <w:bookmarkEnd w:id="75"/>
      <w:bookmarkEnd w:id="76"/>
      <w:bookmarkEnd w:id="77"/>
      <w:bookmarkEnd w:id="78"/>
      <w:bookmarkEnd w:id="79"/>
      <w:bookmarkEnd w:id="80"/>
      <w:bookmarkEnd w:id="81"/>
      <w:bookmarkEnd w:id="82"/>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83" w:name="_Toc44943106"/>
      <w:bookmarkStart w:id="84" w:name="_Toc17263"/>
      <w:bookmarkStart w:id="85" w:name="_Toc31458"/>
      <w:bookmarkStart w:id="86" w:name="_Toc44943008"/>
      <w:bookmarkStart w:id="87" w:name="_Toc44943174"/>
      <w:bookmarkStart w:id="88" w:name="_Toc59461369"/>
      <w:bookmarkStart w:id="89" w:name="_Toc59461661"/>
      <w:bookmarkStart w:id="90" w:name="_Toc59461784"/>
      <w:bookmarkStart w:id="91" w:name="_Toc59461858"/>
      <w:bookmarkStart w:id="92" w:name="_Toc44942549"/>
      <w:bookmarkStart w:id="93" w:name="_Toc44942693"/>
      <w:bookmarkStart w:id="94" w:name="_Toc44942882"/>
      <w:bookmarkStart w:id="95" w:name="_Toc59461914"/>
      <w:bookmarkStart w:id="96" w:name="_Toc59461723"/>
      <w:bookmarkStart w:id="97" w:name="_Toc59461310"/>
      <w:bookmarkStart w:id="98" w:name="_Toc4494698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99" w:name="_Toc59461370"/>
      <w:bookmarkStart w:id="100" w:name="_Toc59461311"/>
      <w:bookmarkStart w:id="101" w:name="_Toc44942550"/>
      <w:bookmarkStart w:id="102" w:name="_Toc13824"/>
      <w:bookmarkStart w:id="103" w:name="_Toc44943107"/>
      <w:bookmarkStart w:id="104" w:name="_Toc59461662"/>
      <w:bookmarkStart w:id="105" w:name="_Toc44943175"/>
      <w:bookmarkStart w:id="106" w:name="_Toc59461915"/>
      <w:bookmarkStart w:id="107" w:name="_Toc44942694"/>
      <w:bookmarkStart w:id="108" w:name="_Toc44943009"/>
      <w:bookmarkStart w:id="109" w:name="_Toc7622"/>
      <w:bookmarkStart w:id="110" w:name="_Toc59461724"/>
      <w:bookmarkStart w:id="111" w:name="_Toc44946985"/>
      <w:bookmarkStart w:id="112" w:name="_Toc59461859"/>
      <w:bookmarkStart w:id="113" w:name="_Toc59461785"/>
      <w:bookmarkStart w:id="114" w:name="_Toc4494288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115" w:name="_Toc44943010"/>
      <w:bookmarkStart w:id="116" w:name="_Toc44943108"/>
      <w:bookmarkStart w:id="117" w:name="_Toc44942551"/>
      <w:bookmarkStart w:id="118" w:name="_Toc44946986"/>
      <w:bookmarkStart w:id="119" w:name="_Toc59461312"/>
      <w:bookmarkStart w:id="120" w:name="_Toc59461916"/>
      <w:bookmarkStart w:id="121" w:name="_Toc59461371"/>
      <w:bookmarkStart w:id="122" w:name="_Toc59461786"/>
      <w:bookmarkStart w:id="123" w:name="_Toc44943176"/>
      <w:bookmarkStart w:id="124" w:name="_Toc59461663"/>
      <w:bookmarkStart w:id="125" w:name="_Toc44942884"/>
      <w:bookmarkStart w:id="126" w:name="_Toc26478"/>
      <w:bookmarkStart w:id="127" w:name="_Toc1014"/>
      <w:bookmarkStart w:id="128" w:name="_Toc44942695"/>
      <w:bookmarkStart w:id="129" w:name="_Toc59461725"/>
      <w:bookmarkStart w:id="130" w:name="_Toc594618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131" w:name="_Toc6867"/>
      <w:bookmarkStart w:id="132" w:name="_Toc44942885"/>
      <w:bookmarkStart w:id="133" w:name="_Toc44943011"/>
      <w:bookmarkStart w:id="134" w:name="_Toc59461917"/>
      <w:bookmarkStart w:id="135" w:name="_Toc59461787"/>
      <w:bookmarkStart w:id="136" w:name="_Toc44943109"/>
      <w:bookmarkStart w:id="137" w:name="_Toc44942552"/>
      <w:bookmarkStart w:id="138" w:name="_Toc44943177"/>
      <w:bookmarkStart w:id="139" w:name="_Toc59461726"/>
      <w:bookmarkStart w:id="140" w:name="_Toc17116"/>
      <w:bookmarkStart w:id="141" w:name="_Toc59461861"/>
      <w:bookmarkStart w:id="142" w:name="_Toc59461664"/>
      <w:bookmarkStart w:id="143" w:name="_Toc44942696"/>
      <w:bookmarkStart w:id="144" w:name="_Toc44946987"/>
      <w:bookmarkStart w:id="145" w:name="_Toc59461313"/>
      <w:bookmarkStart w:id="146" w:name="_Toc5946137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147" w:name="_Toc59461918"/>
      <w:bookmarkStart w:id="148" w:name="_Toc15"/>
      <w:bookmarkStart w:id="149" w:name="_Toc6123"/>
      <w:bookmarkStart w:id="150" w:name="_Toc59461314"/>
      <w:bookmarkStart w:id="151" w:name="_Toc59461373"/>
      <w:bookmarkStart w:id="152" w:name="_Toc59461665"/>
      <w:bookmarkStart w:id="153" w:name="_Toc59461727"/>
      <w:bookmarkStart w:id="154" w:name="_Toc44943178"/>
      <w:bookmarkStart w:id="155" w:name="_Toc59461788"/>
      <w:bookmarkStart w:id="156" w:name="_Toc44942886"/>
      <w:bookmarkStart w:id="157" w:name="_Toc44943110"/>
      <w:bookmarkStart w:id="158" w:name="_Toc59461862"/>
      <w:bookmarkStart w:id="159" w:name="_Toc44946988"/>
      <w:bookmarkStart w:id="160" w:name="_Toc44942697"/>
      <w:bookmarkStart w:id="161" w:name="_Toc44942553"/>
      <w:bookmarkStart w:id="162" w:name="_Toc4494301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163" w:name="_Toc59461374"/>
      <w:bookmarkStart w:id="164" w:name="_Toc44946989"/>
      <w:bookmarkStart w:id="165" w:name="_Toc20422"/>
      <w:bookmarkStart w:id="166" w:name="_Toc44942698"/>
      <w:bookmarkStart w:id="167" w:name="_Toc44943013"/>
      <w:bookmarkStart w:id="168" w:name="_Toc44942887"/>
      <w:bookmarkStart w:id="169" w:name="_Toc44943179"/>
      <w:bookmarkStart w:id="170" w:name="_Toc44943111"/>
      <w:bookmarkStart w:id="171" w:name="_Toc59461728"/>
      <w:bookmarkStart w:id="172" w:name="_Toc59461919"/>
      <w:bookmarkStart w:id="173" w:name="_Toc59461315"/>
      <w:bookmarkStart w:id="174" w:name="_Toc12272"/>
      <w:bookmarkStart w:id="175" w:name="_Toc59461666"/>
      <w:bookmarkStart w:id="176" w:name="_Toc44942554"/>
      <w:bookmarkStart w:id="177" w:name="_Toc59461789"/>
      <w:bookmarkStart w:id="178" w:name="_Toc5946186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kern w:val="0"/>
        </w:rPr>
      </w:pPr>
      <w:bookmarkStart w:id="179" w:name="_Toc59461790"/>
      <w:bookmarkStart w:id="180" w:name="_Toc44943014"/>
      <w:bookmarkStart w:id="181" w:name="_Toc44942699"/>
      <w:bookmarkStart w:id="182" w:name="_Toc44942555"/>
      <w:bookmarkStart w:id="183" w:name="_Toc10257"/>
      <w:bookmarkStart w:id="184" w:name="_Toc59461729"/>
      <w:bookmarkStart w:id="185" w:name="_Toc59461864"/>
      <w:bookmarkStart w:id="186" w:name="_Toc59461920"/>
      <w:bookmarkStart w:id="187" w:name="_Toc59461316"/>
      <w:bookmarkStart w:id="188" w:name="_Toc59461667"/>
      <w:bookmarkStart w:id="189" w:name="_Toc32319"/>
      <w:bookmarkStart w:id="190" w:name="_Toc44943112"/>
      <w:bookmarkStart w:id="191" w:name="_Toc44946990"/>
      <w:bookmarkStart w:id="192" w:name="_Toc59461375"/>
      <w:bookmarkStart w:id="193" w:name="_Toc44942888"/>
      <w:bookmarkStart w:id="194" w:name="_Toc4494318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DA6E8B" w:rsidRDefault="004A5C58">
      <w:pPr>
        <w:pStyle w:val="2"/>
        <w:numPr>
          <w:ilvl w:val="1"/>
          <w:numId w:val="16"/>
        </w:numPr>
        <w:ind w:left="0" w:firstLine="0"/>
        <w:rPr>
          <w:lang w:val="en-US"/>
        </w:rPr>
      </w:pPr>
      <w:bookmarkStart w:id="195" w:name="_Toc59462466"/>
      <w:r>
        <w:rPr>
          <w:rFonts w:hint="eastAsia"/>
          <w:lang w:val="en-US"/>
        </w:rPr>
        <w:t xml:space="preserve"> </w:t>
      </w:r>
      <w:r>
        <w:rPr>
          <w:rFonts w:hint="eastAsia"/>
          <w:lang w:val="en-US"/>
        </w:rPr>
        <w:t>管材结构</w:t>
      </w:r>
      <w:bookmarkEnd w:id="195"/>
    </w:p>
    <w:p w:rsidR="00DA6E8B" w:rsidRDefault="004A5C58">
      <w:pPr>
        <w:pStyle w:val="aff6"/>
        <w:spacing w:line="276" w:lineRule="auto"/>
        <w:ind w:firstLine="473"/>
        <w:rPr>
          <w:sz w:val="21"/>
          <w:szCs w:val="21"/>
        </w:rPr>
      </w:pPr>
      <w:r>
        <w:rPr>
          <w:sz w:val="21"/>
          <w:szCs w:val="21"/>
        </w:rPr>
        <w:t>管材结构示如图</w:t>
      </w:r>
      <w:r>
        <w:rPr>
          <w:sz w:val="21"/>
          <w:szCs w:val="21"/>
        </w:rPr>
        <w:t>1</w:t>
      </w:r>
      <w:r>
        <w:rPr>
          <w:sz w:val="21"/>
          <w:szCs w:val="21"/>
        </w:rPr>
        <w:t>所示</w:t>
      </w:r>
      <w:r>
        <w:rPr>
          <w:rFonts w:hint="eastAsia"/>
          <w:sz w:val="21"/>
          <w:szCs w:val="21"/>
        </w:rPr>
        <w:t>。</w:t>
      </w:r>
    </w:p>
    <w:p w:rsidR="00DA6E8B" w:rsidRDefault="002D56DE" w:rsidP="002D56DE">
      <w:pPr>
        <w:pStyle w:val="aff6"/>
        <w:spacing w:line="276" w:lineRule="auto"/>
        <w:ind w:firstLine="473"/>
        <w:jc w:val="right"/>
        <w:rPr>
          <w:sz w:val="21"/>
          <w:szCs w:val="21"/>
        </w:rPr>
      </w:pPr>
      <w:r w:rsidRPr="002D56DE">
        <w:rPr>
          <w:noProof/>
          <w:sz w:val="21"/>
          <w:szCs w:val="21"/>
          <w:lang w:val="en-US"/>
        </w:rPr>
        <w:drawing>
          <wp:inline distT="0" distB="0" distL="0" distR="0" wp14:anchorId="6AE71396" wp14:editId="54D28074">
            <wp:extent cx="5391303" cy="2865015"/>
            <wp:effectExtent l="0" t="0" r="0" b="0"/>
            <wp:docPr id="2" name="图片 2" descr="C:\Users\shangyf\AppData\Local\Temp\16103331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yf\AppData\Local\Temp\161033319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030" cy="2874967"/>
                    </a:xfrm>
                    <a:prstGeom prst="rect">
                      <a:avLst/>
                    </a:prstGeom>
                    <a:noFill/>
                    <a:ln>
                      <a:noFill/>
                    </a:ln>
                  </pic:spPr>
                </pic:pic>
              </a:graphicData>
            </a:graphic>
          </wp:inline>
        </w:drawing>
      </w:r>
    </w:p>
    <w:p w:rsidR="00DA6E8B" w:rsidRDefault="004A5C58">
      <w:pPr>
        <w:pStyle w:val="a8"/>
        <w:numPr>
          <w:ilvl w:val="0"/>
          <w:numId w:val="0"/>
        </w:numPr>
        <w:spacing w:before="163" w:after="163"/>
      </w:pPr>
      <w:r>
        <w:rPr>
          <w:rFonts w:hint="eastAsia"/>
        </w:rPr>
        <w:t>a） 带承口管材示意图</w:t>
      </w:r>
    </w:p>
    <w:p w:rsidR="00DA6E8B" w:rsidRDefault="00A82111" w:rsidP="00A82111">
      <w:pPr>
        <w:pStyle w:val="aff6"/>
        <w:spacing w:line="276" w:lineRule="auto"/>
        <w:ind w:right="480"/>
        <w:jc w:val="right"/>
      </w:pPr>
      <w:r>
        <w:rPr>
          <w:noProof/>
          <w:lang w:val="en-US"/>
        </w:rPr>
        <w:lastRenderedPageBreak/>
        <w:drawing>
          <wp:inline distT="0" distB="0" distL="0" distR="0" wp14:anchorId="2DB7A66D" wp14:editId="401AD8DA">
            <wp:extent cx="5325465" cy="23738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57858" cy="2388293"/>
                    </a:xfrm>
                    <a:prstGeom prst="rect">
                      <a:avLst/>
                    </a:prstGeom>
                  </pic:spPr>
                </pic:pic>
              </a:graphicData>
            </a:graphic>
          </wp:inline>
        </w:drawing>
      </w:r>
    </w:p>
    <w:p w:rsidR="00DA6E8B" w:rsidRDefault="004A5C58">
      <w:pPr>
        <w:pStyle w:val="aff6"/>
        <w:spacing w:line="276" w:lineRule="auto"/>
        <w:ind w:firstLineChars="1625" w:firstLine="3413"/>
        <w:rPr>
          <w:rFonts w:ascii="黑体" w:eastAsia="黑体" w:hAnsi="黑体"/>
          <w:sz w:val="21"/>
          <w:szCs w:val="21"/>
        </w:rPr>
      </w:pPr>
      <w:r>
        <w:rPr>
          <w:rFonts w:ascii="黑体" w:eastAsia="黑体" w:hAnsi="黑体" w:hint="eastAsia"/>
          <w:sz w:val="21"/>
          <w:szCs w:val="21"/>
          <w:lang w:val="en-US"/>
        </w:rPr>
        <w:t xml:space="preserve">b） </w:t>
      </w:r>
      <w:r>
        <w:rPr>
          <w:rFonts w:ascii="黑体" w:eastAsia="黑体" w:hAnsi="黑体" w:hint="eastAsia"/>
          <w:kern w:val="2"/>
          <w:sz w:val="21"/>
          <w:szCs w:val="21"/>
          <w:lang w:val="en-US"/>
        </w:rPr>
        <w:t>不带承口管材示意图</w:t>
      </w:r>
    </w:p>
    <w:p w:rsidR="00DA6E8B" w:rsidRDefault="004A5C58">
      <w:pPr>
        <w:pStyle w:val="aff6"/>
        <w:spacing w:line="276" w:lineRule="auto"/>
        <w:ind w:firstLineChars="0" w:firstLine="0"/>
        <w:rPr>
          <w:sz w:val="18"/>
          <w:szCs w:val="18"/>
          <w:lang w:val="en-US"/>
        </w:rPr>
      </w:pPr>
      <w:r>
        <w:rPr>
          <w:rFonts w:hint="eastAsia"/>
          <w:sz w:val="18"/>
          <w:szCs w:val="18"/>
          <w:lang w:val="en-US"/>
        </w:rPr>
        <w:t>说明</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D</m:t>
            </m:r>
          </m:e>
          <m:sub>
            <m:r>
              <m:rPr>
                <m:sty m:val="p"/>
              </m:rPr>
              <w:rPr>
                <w:rFonts w:ascii="Cambria Math" w:eastAsiaTheme="minorEastAsia" w:hAnsi="Cambria Math"/>
                <w:color w:val="000000" w:themeColor="text1"/>
                <w:kern w:val="2"/>
                <w:sz w:val="18"/>
                <w:szCs w:val="18"/>
                <w:vertAlign w:val="subscript"/>
                <w:lang w:val="en-US"/>
              </w:rPr>
              <m:t>s</m:t>
            </m:r>
          </m:sub>
        </m:sSub>
      </m:oMath>
      <w:r w:rsidR="004A5C58">
        <w:rPr>
          <w:sz w:val="18"/>
          <w:szCs w:val="18"/>
        </w:rPr>
        <w:t>——</w:t>
      </w:r>
      <w:r w:rsidR="004A5C58">
        <w:rPr>
          <w:rFonts w:hint="eastAsia"/>
          <w:sz w:val="18"/>
          <w:szCs w:val="18"/>
        </w:rPr>
        <w:t>承口内</w:t>
      </w:r>
      <w:r w:rsidR="004A5C58">
        <w:rPr>
          <w:sz w:val="18"/>
          <w:szCs w:val="18"/>
        </w:rPr>
        <w:t>径；</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d</m:t>
            </m:r>
          </m:e>
          <m:sub>
            <m:r>
              <m:rPr>
                <m:sty m:val="p"/>
              </m:rPr>
              <w:rPr>
                <w:rFonts w:ascii="Cambria Math" w:eastAsiaTheme="minorEastAsia" w:hAnsi="Cambria Math"/>
                <w:color w:val="000000" w:themeColor="text1"/>
                <w:kern w:val="2"/>
                <w:sz w:val="18"/>
                <w:szCs w:val="18"/>
                <w:vertAlign w:val="subscript"/>
                <w:lang w:val="en-US"/>
              </w:rPr>
              <m:t>e</m:t>
            </m:r>
          </m:sub>
        </m:sSub>
      </m:oMath>
      <w:r w:rsidR="004A5C58">
        <w:rPr>
          <w:sz w:val="18"/>
          <w:szCs w:val="18"/>
        </w:rPr>
        <w:t>——</w:t>
      </w:r>
      <w:r w:rsidR="004A5C58">
        <w:rPr>
          <w:sz w:val="18"/>
          <w:szCs w:val="18"/>
        </w:rPr>
        <w:t>外径；</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d</m:t>
            </m:r>
          </m:e>
          <m:sub>
            <m:r>
              <m:rPr>
                <m:sty m:val="p"/>
              </m:rPr>
              <w:rPr>
                <w:rFonts w:ascii="Cambria Math" w:eastAsiaTheme="minorEastAsia" w:hAnsi="Cambria Math"/>
                <w:color w:val="000000" w:themeColor="text1"/>
                <w:kern w:val="2"/>
                <w:sz w:val="18"/>
                <w:szCs w:val="18"/>
                <w:vertAlign w:val="subscript"/>
                <w:lang w:val="en-US"/>
              </w:rPr>
              <m:t>i</m:t>
            </m:r>
          </m:sub>
        </m:sSub>
      </m:oMath>
      <w:r w:rsidR="004A5C58">
        <w:rPr>
          <w:sz w:val="18"/>
          <w:szCs w:val="18"/>
        </w:rPr>
        <w:t>——</w:t>
      </w:r>
      <w:r w:rsidR="004A5C58">
        <w:rPr>
          <w:sz w:val="18"/>
          <w:szCs w:val="18"/>
        </w:rPr>
        <w:t>内径；</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e</m:t>
            </m:r>
          </m:e>
          <m:sub>
            <m:r>
              <m:rPr>
                <m:sty m:val="p"/>
              </m:rPr>
              <w:rPr>
                <w:rFonts w:ascii="Cambria Math" w:eastAsiaTheme="minorEastAsia" w:hAnsi="Cambria Math"/>
                <w:color w:val="000000" w:themeColor="text1"/>
                <w:kern w:val="2"/>
                <w:sz w:val="18"/>
                <w:szCs w:val="18"/>
                <w:vertAlign w:val="subscript"/>
                <w:lang w:val="en-US"/>
              </w:rPr>
              <m:t>1</m:t>
            </m:r>
          </m:sub>
        </m:sSub>
      </m:oMath>
      <w:r w:rsidR="004A5C58">
        <w:rPr>
          <w:sz w:val="18"/>
          <w:szCs w:val="18"/>
        </w:rPr>
        <w:t>——</w:t>
      </w:r>
      <w:r w:rsidR="004A5C58">
        <w:rPr>
          <w:rStyle w:val="170"/>
          <w:rFonts w:asciiTheme="minorEastAsia" w:eastAsiaTheme="minorEastAsia" w:hAnsiTheme="minorEastAsia" w:hint="default"/>
          <w:b w:val="0"/>
          <w:bCs w:val="0"/>
          <w:sz w:val="18"/>
          <w:szCs w:val="18"/>
        </w:rPr>
        <w:t>钢带两侧聚乙烯厚度；</w:t>
      </w:r>
    </w:p>
    <w:p w:rsidR="00DA6E8B" w:rsidRDefault="00BF069C">
      <w:pPr>
        <w:pStyle w:val="aff6"/>
        <w:spacing w:line="276" w:lineRule="auto"/>
        <w:ind w:firstLineChars="0" w:firstLine="0"/>
        <w:rPr>
          <w:sz w:val="18"/>
          <w:szCs w:val="18"/>
        </w:rPr>
      </w:pPr>
      <m:oMath>
        <m:sSub>
          <m:sSubPr>
            <m:ctrlPr>
              <w:rPr>
                <w:rFonts w:ascii="Cambria Math" w:hAnsi="Cambria Math"/>
                <w:sz w:val="18"/>
                <w:szCs w:val="18"/>
              </w:rPr>
            </m:ctrlPr>
          </m:sSubPr>
          <m:e>
            <m:r>
              <w:rPr>
                <w:rFonts w:ascii="Cambria Math" w:hAnsi="Cambria Math"/>
                <w:sz w:val="18"/>
                <w:szCs w:val="18"/>
              </w:rPr>
              <m:t>e</m:t>
            </m:r>
          </m:e>
          <m:sub>
            <m:r>
              <m:rPr>
                <m:sty m:val="p"/>
              </m:rPr>
              <w:rPr>
                <w:rFonts w:ascii="Cambria Math" w:hAnsi="Cambria Math"/>
                <w:sz w:val="18"/>
                <w:szCs w:val="18"/>
              </w:rPr>
              <m:t>2</m:t>
            </m:r>
          </m:sub>
        </m:sSub>
      </m:oMath>
      <w:r w:rsidR="004A5C58">
        <w:rPr>
          <w:sz w:val="18"/>
          <w:szCs w:val="18"/>
        </w:rPr>
        <w:t>——</w:t>
      </w:r>
      <w:r w:rsidR="004A5C58">
        <w:rPr>
          <w:rFonts w:hint="eastAsia"/>
          <w:sz w:val="18"/>
          <w:szCs w:val="18"/>
        </w:rPr>
        <w:t>承口</w:t>
      </w:r>
      <w:r w:rsidR="004A5C58">
        <w:rPr>
          <w:sz w:val="18"/>
          <w:szCs w:val="18"/>
        </w:rPr>
        <w:t>壁厚；</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e</m:t>
            </m:r>
          </m:e>
          <m:sub>
            <m:r>
              <m:rPr>
                <m:sty m:val="p"/>
              </m:rPr>
              <w:rPr>
                <w:rFonts w:ascii="Cambria Math" w:eastAsiaTheme="minorEastAsia" w:hAnsi="Cambria Math"/>
                <w:color w:val="000000" w:themeColor="text1"/>
                <w:kern w:val="2"/>
                <w:sz w:val="18"/>
                <w:szCs w:val="18"/>
                <w:vertAlign w:val="subscript"/>
                <w:lang w:val="en-US"/>
              </w:rPr>
              <m:t>3</m:t>
            </m:r>
          </m:sub>
        </m:sSub>
      </m:oMath>
      <w:r w:rsidR="004A5C58">
        <w:rPr>
          <w:sz w:val="18"/>
          <w:szCs w:val="18"/>
        </w:rPr>
        <w:t>——</w:t>
      </w:r>
      <w:r w:rsidR="004A5C58">
        <w:rPr>
          <w:rFonts w:hint="eastAsia"/>
          <w:sz w:val="18"/>
          <w:szCs w:val="18"/>
        </w:rPr>
        <w:t>空腔部位下</w:t>
      </w:r>
      <w:r w:rsidR="004A5C58">
        <w:rPr>
          <w:sz w:val="18"/>
          <w:szCs w:val="18"/>
        </w:rPr>
        <w:t>内层壁厚；</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e</m:t>
            </m:r>
          </m:e>
          <m:sub>
            <m:r>
              <m:rPr>
                <m:sty m:val="p"/>
              </m:rPr>
              <w:rPr>
                <w:rFonts w:ascii="Cambria Math" w:eastAsiaTheme="minorEastAsia" w:hAnsi="Cambria Math"/>
                <w:color w:val="000000" w:themeColor="text1"/>
                <w:kern w:val="2"/>
                <w:sz w:val="18"/>
                <w:szCs w:val="18"/>
                <w:vertAlign w:val="subscript"/>
                <w:lang w:val="en-US"/>
              </w:rPr>
              <m:t>4</m:t>
            </m:r>
          </m:sub>
        </m:sSub>
      </m:oMath>
      <w:r w:rsidR="004A5C58">
        <w:rPr>
          <w:sz w:val="18"/>
          <w:szCs w:val="18"/>
        </w:rPr>
        <w:t>——</w:t>
      </w:r>
      <w:r w:rsidR="004A5C58">
        <w:rPr>
          <w:rFonts w:hint="eastAsia"/>
          <w:sz w:val="18"/>
          <w:szCs w:val="18"/>
        </w:rPr>
        <w:t>钢带顶端聚乙烯厚度；</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e</m:t>
            </m:r>
          </m:e>
          <m:sub>
            <m:r>
              <m:rPr>
                <m:sty m:val="p"/>
              </m:rPr>
              <w:rPr>
                <w:rFonts w:ascii="Cambria Math" w:eastAsiaTheme="minorEastAsia" w:hAnsi="Cambria Math"/>
                <w:color w:val="000000" w:themeColor="text1"/>
                <w:kern w:val="2"/>
                <w:sz w:val="18"/>
                <w:szCs w:val="18"/>
                <w:vertAlign w:val="subscript"/>
                <w:lang w:val="en-US"/>
              </w:rPr>
              <m:t>c</m:t>
            </m:r>
          </m:sub>
        </m:sSub>
      </m:oMath>
      <w:r w:rsidR="004A5C58">
        <w:rPr>
          <w:sz w:val="18"/>
          <w:szCs w:val="18"/>
        </w:rPr>
        <w:t>——</w:t>
      </w:r>
      <w:r w:rsidR="004A5C58">
        <w:rPr>
          <w:rFonts w:hint="eastAsia"/>
          <w:sz w:val="18"/>
          <w:szCs w:val="18"/>
        </w:rPr>
        <w:t>结构高度；</w:t>
      </w:r>
    </w:p>
    <w:p w:rsidR="00DA6E8B" w:rsidRDefault="004A5C58">
      <w:pPr>
        <w:pStyle w:val="aff6"/>
        <w:spacing w:line="276" w:lineRule="auto"/>
        <w:ind w:firstLineChars="0" w:firstLine="0"/>
        <w:rPr>
          <w:sz w:val="18"/>
          <w:szCs w:val="18"/>
        </w:rPr>
      </w:pPr>
      <w:r>
        <w:rPr>
          <w:rFonts w:hint="eastAsia"/>
          <w:i/>
          <w:sz w:val="18"/>
          <w:szCs w:val="18"/>
        </w:rPr>
        <w:t>h</w:t>
      </w:r>
      <w:r>
        <w:rPr>
          <w:sz w:val="18"/>
          <w:szCs w:val="18"/>
        </w:rPr>
        <w:t>——</w:t>
      </w:r>
      <w:r>
        <w:rPr>
          <w:rFonts w:hint="eastAsia"/>
          <w:sz w:val="18"/>
          <w:szCs w:val="18"/>
        </w:rPr>
        <w:t>钢带高度；</w:t>
      </w:r>
    </w:p>
    <w:p w:rsidR="00DA6E8B" w:rsidRDefault="004A5C58">
      <w:pPr>
        <w:pStyle w:val="aff6"/>
        <w:spacing w:line="276" w:lineRule="auto"/>
        <w:ind w:firstLineChars="0" w:firstLine="0"/>
        <w:rPr>
          <w:sz w:val="18"/>
          <w:szCs w:val="18"/>
        </w:rPr>
      </w:pPr>
      <m:oMath>
        <m:r>
          <w:rPr>
            <w:rFonts w:ascii="Cambria Math" w:hAnsi="Cambria Math"/>
            <w:sz w:val="18"/>
            <w:szCs w:val="18"/>
          </w:rPr>
          <m:t>L</m:t>
        </m:r>
      </m:oMath>
      <w:r>
        <w:rPr>
          <w:sz w:val="18"/>
          <w:szCs w:val="18"/>
        </w:rPr>
        <w:t>——</w:t>
      </w:r>
      <w:r>
        <w:rPr>
          <w:sz w:val="18"/>
          <w:szCs w:val="18"/>
        </w:rPr>
        <w:t>管材长度；</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L</m:t>
            </m:r>
          </m:e>
          <m:sub>
            <m:r>
              <m:rPr>
                <m:sty m:val="p"/>
              </m:rPr>
              <w:rPr>
                <w:rFonts w:ascii="Cambria Math" w:eastAsiaTheme="minorEastAsia" w:hAnsi="Cambria Math"/>
                <w:color w:val="000000" w:themeColor="text1"/>
                <w:kern w:val="2"/>
                <w:sz w:val="18"/>
                <w:szCs w:val="18"/>
                <w:vertAlign w:val="subscript"/>
                <w:lang w:val="en-US"/>
              </w:rPr>
              <m:t>1</m:t>
            </m:r>
          </m:sub>
        </m:sSub>
      </m:oMath>
      <w:r w:rsidR="004A5C58">
        <w:rPr>
          <w:sz w:val="18"/>
          <w:szCs w:val="18"/>
        </w:rPr>
        <w:t>——</w:t>
      </w:r>
      <w:r w:rsidR="004A5C58">
        <w:rPr>
          <w:rFonts w:hint="eastAsia"/>
          <w:sz w:val="18"/>
          <w:szCs w:val="18"/>
          <w:lang w:val="en-US"/>
        </w:rPr>
        <w:t>管材</w:t>
      </w:r>
      <w:r w:rsidR="004A5C58">
        <w:rPr>
          <w:sz w:val="18"/>
          <w:szCs w:val="18"/>
        </w:rPr>
        <w:t>有效长度；</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L</m:t>
            </m:r>
          </m:e>
          <m:sub>
            <m:r>
              <m:rPr>
                <m:sty m:val="p"/>
              </m:rPr>
              <w:rPr>
                <w:rFonts w:ascii="Cambria Math" w:eastAsiaTheme="minorEastAsia" w:hAnsi="Cambria Math"/>
                <w:color w:val="000000" w:themeColor="text1"/>
                <w:kern w:val="2"/>
                <w:sz w:val="18"/>
                <w:szCs w:val="18"/>
                <w:vertAlign w:val="subscript"/>
                <w:lang w:val="en-US"/>
              </w:rPr>
              <m:t>2</m:t>
            </m:r>
          </m:sub>
        </m:sSub>
      </m:oMath>
      <w:r w:rsidR="004A5C58">
        <w:rPr>
          <w:sz w:val="18"/>
          <w:szCs w:val="18"/>
        </w:rPr>
        <w:t>——</w:t>
      </w:r>
      <w:r w:rsidR="004A5C58">
        <w:rPr>
          <w:rFonts w:hint="eastAsia"/>
          <w:sz w:val="18"/>
          <w:szCs w:val="18"/>
        </w:rPr>
        <w:t>插口</w:t>
      </w:r>
      <w:r w:rsidR="004A5C58">
        <w:rPr>
          <w:sz w:val="18"/>
          <w:szCs w:val="18"/>
        </w:rPr>
        <w:t>长度；</w:t>
      </w:r>
    </w:p>
    <w:p w:rsidR="00DA6E8B" w:rsidRDefault="00BF069C">
      <w:pPr>
        <w:pStyle w:val="aff6"/>
        <w:spacing w:line="276" w:lineRule="auto"/>
        <w:ind w:firstLineChars="0" w:firstLine="0"/>
        <w:rPr>
          <w:sz w:val="18"/>
          <w:szCs w:val="18"/>
        </w:rPr>
      </w:pPr>
      <m:oMath>
        <m:sSub>
          <m:sSubPr>
            <m:ctrlPr>
              <w:rPr>
                <w:rFonts w:ascii="Cambria Math" w:eastAsiaTheme="minorEastAsia" w:hAnsi="Cambria Math"/>
                <w:color w:val="000000" w:themeColor="text1"/>
                <w:kern w:val="2"/>
                <w:sz w:val="18"/>
                <w:szCs w:val="18"/>
                <w:vertAlign w:val="subscript"/>
                <w:lang w:val="en-US"/>
              </w:rPr>
            </m:ctrlPr>
          </m:sSubPr>
          <m:e>
            <m:r>
              <w:rPr>
                <w:rFonts w:ascii="Cambria Math" w:eastAsiaTheme="minorEastAsia" w:hAnsi="Cambria Math"/>
                <w:color w:val="000000" w:themeColor="text1"/>
                <w:kern w:val="2"/>
                <w:sz w:val="18"/>
                <w:szCs w:val="18"/>
                <w:vertAlign w:val="subscript"/>
                <w:lang w:val="en-US"/>
              </w:rPr>
              <m:t>L</m:t>
            </m:r>
          </m:e>
          <m:sub>
            <m:r>
              <m:rPr>
                <m:sty m:val="p"/>
              </m:rPr>
              <w:rPr>
                <w:rFonts w:ascii="Cambria Math" w:eastAsiaTheme="minorEastAsia" w:hAnsi="Cambria Math"/>
                <w:color w:val="000000" w:themeColor="text1"/>
                <w:kern w:val="2"/>
                <w:sz w:val="18"/>
                <w:szCs w:val="18"/>
                <w:vertAlign w:val="subscript"/>
                <w:lang w:val="en-US"/>
              </w:rPr>
              <m:t>3</m:t>
            </m:r>
          </m:sub>
        </m:sSub>
      </m:oMath>
      <w:r w:rsidR="004A5C58">
        <w:rPr>
          <w:sz w:val="18"/>
          <w:szCs w:val="18"/>
        </w:rPr>
        <w:t>——</w:t>
      </w:r>
      <w:r w:rsidR="003C1A0A" w:rsidRPr="003C1A0A">
        <w:rPr>
          <w:rFonts w:hint="eastAsia"/>
          <w:sz w:val="18"/>
          <w:szCs w:val="18"/>
        </w:rPr>
        <w:t>管材或管件承口长度</w:t>
      </w:r>
      <w:r w:rsidR="004A5C58">
        <w:rPr>
          <w:sz w:val="18"/>
          <w:szCs w:val="18"/>
        </w:rPr>
        <w:t>；</w:t>
      </w:r>
    </w:p>
    <w:p w:rsidR="00DA6E8B" w:rsidRDefault="004A5C58">
      <w:pPr>
        <w:pStyle w:val="aff6"/>
        <w:spacing w:line="276" w:lineRule="auto"/>
        <w:ind w:firstLineChars="0" w:firstLine="0"/>
        <w:rPr>
          <w:sz w:val="18"/>
          <w:szCs w:val="18"/>
        </w:rPr>
      </w:pPr>
      <w:r>
        <w:rPr>
          <w:rFonts w:hint="eastAsia"/>
          <w:i/>
          <w:sz w:val="18"/>
          <w:szCs w:val="18"/>
        </w:rPr>
        <w:t>t</w:t>
      </w:r>
      <w:r>
        <w:rPr>
          <w:sz w:val="18"/>
          <w:szCs w:val="18"/>
        </w:rPr>
        <w:t>——</w:t>
      </w:r>
      <w:r>
        <w:rPr>
          <w:rFonts w:hint="eastAsia"/>
          <w:sz w:val="18"/>
          <w:szCs w:val="18"/>
        </w:rPr>
        <w:t>钢带厚度；</w:t>
      </w:r>
    </w:p>
    <w:p w:rsidR="00DA6E8B" w:rsidRDefault="004A5C58">
      <w:pPr>
        <w:pStyle w:val="aff6"/>
        <w:spacing w:line="276" w:lineRule="auto"/>
        <w:ind w:firstLineChars="0" w:firstLine="0"/>
        <w:rPr>
          <w:sz w:val="18"/>
          <w:szCs w:val="18"/>
        </w:rPr>
      </w:pPr>
      <w:r>
        <w:rPr>
          <w:rFonts w:hint="eastAsia"/>
          <w:sz w:val="18"/>
          <w:szCs w:val="18"/>
          <w:lang w:val="en-US"/>
        </w:rPr>
        <w:t>1</w:t>
      </w:r>
      <w:r>
        <w:rPr>
          <w:sz w:val="18"/>
          <w:szCs w:val="18"/>
        </w:rPr>
        <w:t>——</w:t>
      </w:r>
      <w:r>
        <w:rPr>
          <w:sz w:val="18"/>
          <w:szCs w:val="18"/>
        </w:rPr>
        <w:t>钢带；</w:t>
      </w:r>
    </w:p>
    <w:p w:rsidR="00DA6E8B" w:rsidRDefault="004A5C58">
      <w:pPr>
        <w:pStyle w:val="aff6"/>
        <w:spacing w:line="276" w:lineRule="auto"/>
        <w:ind w:firstLineChars="0" w:firstLine="0"/>
        <w:rPr>
          <w:rFonts w:ascii="Cambria Math" w:eastAsiaTheme="minorEastAsia" w:hAnsi="Cambria Math" w:hint="eastAsia"/>
          <w:color w:val="000000" w:themeColor="text1"/>
          <w:kern w:val="2"/>
          <w:sz w:val="18"/>
          <w:szCs w:val="18"/>
          <w:vertAlign w:val="subscript"/>
          <w:lang w:val="en-US"/>
        </w:rPr>
      </w:pPr>
      <w:r>
        <w:rPr>
          <w:rFonts w:hint="eastAsia"/>
          <w:sz w:val="18"/>
          <w:szCs w:val="18"/>
        </w:rPr>
        <w:t>2</w:t>
      </w:r>
      <w:r>
        <w:rPr>
          <w:sz w:val="18"/>
          <w:szCs w:val="18"/>
        </w:rPr>
        <w:t>——</w:t>
      </w:r>
      <w:r>
        <w:rPr>
          <w:sz w:val="18"/>
          <w:szCs w:val="18"/>
        </w:rPr>
        <w:t>管材</w:t>
      </w:r>
      <w:r>
        <w:rPr>
          <w:rFonts w:hint="eastAsia"/>
          <w:sz w:val="18"/>
          <w:szCs w:val="18"/>
        </w:rPr>
        <w:t>。</w:t>
      </w:r>
    </w:p>
    <w:p w:rsidR="00DA6E8B" w:rsidRDefault="004A5C58">
      <w:pPr>
        <w:pStyle w:val="a8"/>
        <w:numPr>
          <w:ilvl w:val="0"/>
          <w:numId w:val="0"/>
        </w:numPr>
        <w:spacing w:before="163" w:after="163"/>
      </w:pPr>
      <w:r>
        <w:rPr>
          <w:rFonts w:hint="eastAsia"/>
        </w:rPr>
        <w:t>图1  管材结构示意图</w:t>
      </w:r>
    </w:p>
    <w:p w:rsidR="00DA6E8B" w:rsidRDefault="004A5C58">
      <w:pPr>
        <w:pStyle w:val="2"/>
        <w:numPr>
          <w:ilvl w:val="1"/>
          <w:numId w:val="16"/>
        </w:numPr>
        <w:ind w:left="0" w:firstLine="0"/>
      </w:pPr>
      <w:bookmarkStart w:id="196" w:name="_Toc19343"/>
      <w:bookmarkStart w:id="197" w:name="_Toc59462467"/>
      <w:r>
        <w:rPr>
          <w:rFonts w:hint="eastAsia"/>
          <w:lang w:val="en-US"/>
        </w:rPr>
        <w:t>管件</w:t>
      </w:r>
      <w:bookmarkEnd w:id="196"/>
      <w:bookmarkEnd w:id="197"/>
    </w:p>
    <w:p w:rsidR="00DA6E8B" w:rsidRDefault="004A5C58">
      <w:pPr>
        <w:pStyle w:val="affff"/>
        <w:ind w:firstLine="420"/>
        <w:rPr>
          <w:color w:val="000000" w:themeColor="text1"/>
        </w:rPr>
      </w:pPr>
      <w:r>
        <w:rPr>
          <w:rFonts w:hint="eastAsia"/>
        </w:rPr>
        <w:t>管件采用符合本文件要求的实壁管加工成型，管件内侧固定电热元件如图2所示。</w:t>
      </w:r>
    </w:p>
    <w:p w:rsidR="00DA6E8B" w:rsidRDefault="003C1A0A" w:rsidP="003C1A0A">
      <w:pPr>
        <w:pStyle w:val="affff"/>
        <w:ind w:firstLineChars="0" w:firstLine="0"/>
        <w:jc w:val="center"/>
      </w:pPr>
      <w:r w:rsidRPr="003C1A0A">
        <w:rPr>
          <w:noProof/>
        </w:rPr>
        <w:lastRenderedPageBreak/>
        <w:drawing>
          <wp:inline distT="0" distB="0" distL="0" distR="0" wp14:anchorId="07308214" wp14:editId="1C3C49E9">
            <wp:extent cx="2231136" cy="2143409"/>
            <wp:effectExtent l="0" t="0" r="0" b="0"/>
            <wp:docPr id="11" name="图片 11" descr="C:\Users\shangyf\AppData\Local\Temp\1609911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gyf\AppData\Local\Temp\1609911206(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4873" cy="2166213"/>
                    </a:xfrm>
                    <a:prstGeom prst="rect">
                      <a:avLst/>
                    </a:prstGeom>
                    <a:noFill/>
                    <a:ln>
                      <a:noFill/>
                    </a:ln>
                  </pic:spPr>
                </pic:pic>
              </a:graphicData>
            </a:graphic>
          </wp:inline>
        </w:drawing>
      </w:r>
    </w:p>
    <w:p w:rsidR="00DA6E8B" w:rsidRDefault="004A5C58">
      <w:pPr>
        <w:spacing w:line="400" w:lineRule="exact"/>
        <w:jc w:val="left"/>
        <w:rPr>
          <w:rFonts w:ascii="Cambria Math" w:eastAsiaTheme="minorEastAsia" w:hAnsi="Cambria Math" w:hint="eastAsia"/>
          <w:color w:val="000000" w:themeColor="text1"/>
          <w:sz w:val="18"/>
          <w:szCs w:val="18"/>
        </w:rPr>
      </w:pPr>
      <w:r>
        <w:rPr>
          <w:rFonts w:ascii="Cambria Math" w:eastAsiaTheme="minorEastAsia" w:hAnsi="Cambria Math" w:hint="eastAsia"/>
          <w:color w:val="000000" w:themeColor="text1"/>
          <w:sz w:val="18"/>
          <w:szCs w:val="18"/>
        </w:rPr>
        <w:t>说明：</w:t>
      </w:r>
    </w:p>
    <w:p w:rsidR="00DA6E8B" w:rsidRDefault="00BF069C">
      <w:pPr>
        <w:spacing w:line="400" w:lineRule="exact"/>
        <w:jc w:val="left"/>
        <w:rPr>
          <w:rFonts w:asciiTheme="minorEastAsia" w:eastAsiaTheme="minorEastAsia" w:hAnsi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s</m:t>
            </m:r>
          </m:sub>
        </m:sSub>
      </m:oMath>
      <w:r w:rsidR="004A5C58">
        <w:rPr>
          <w:rFonts w:eastAsiaTheme="minorEastAsia"/>
          <w:color w:val="000000" w:themeColor="text1"/>
          <w:sz w:val="18"/>
          <w:szCs w:val="18"/>
        </w:rPr>
        <w:t>——</w:t>
      </w:r>
      <w:r w:rsidR="004A5C58">
        <w:rPr>
          <w:rFonts w:asciiTheme="minorEastAsia" w:eastAsiaTheme="minorEastAsia" w:hAnsiTheme="minorEastAsia" w:hint="eastAsia"/>
          <w:color w:val="000000" w:themeColor="text1"/>
          <w:sz w:val="18"/>
          <w:szCs w:val="18"/>
        </w:rPr>
        <w:t>承口内径；</w:t>
      </w:r>
    </w:p>
    <w:p w:rsidR="00DA6E8B" w:rsidRDefault="00BF069C">
      <w:pPr>
        <w:spacing w:line="400" w:lineRule="exact"/>
        <w:jc w:val="left"/>
        <w:rPr>
          <w:rFonts w:asciiTheme="minorEastAsia" w:eastAsiaTheme="minorEastAsia" w:hAnsiTheme="minorEastAsia"/>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s</m:t>
            </m:r>
          </m:sub>
        </m:sSub>
      </m:oMath>
      <w:r w:rsidR="004A5C58">
        <w:rPr>
          <w:rFonts w:eastAsiaTheme="minorEastAsia"/>
          <w:color w:val="000000" w:themeColor="text1"/>
          <w:sz w:val="18"/>
          <w:szCs w:val="18"/>
        </w:rPr>
        <w:t>——</w:t>
      </w:r>
      <w:r w:rsidR="004A5C58">
        <w:rPr>
          <w:rFonts w:eastAsiaTheme="minorEastAsia" w:hint="eastAsia"/>
          <w:color w:val="000000" w:themeColor="text1"/>
          <w:sz w:val="18"/>
          <w:szCs w:val="18"/>
        </w:rPr>
        <w:t>管件</w:t>
      </w:r>
      <w:r w:rsidR="004A5C58">
        <w:rPr>
          <w:rFonts w:asciiTheme="minorEastAsia" w:eastAsiaTheme="minorEastAsia" w:hAnsiTheme="minorEastAsia" w:hint="eastAsia"/>
          <w:sz w:val="18"/>
          <w:szCs w:val="18"/>
        </w:rPr>
        <w:t>承口</w:t>
      </w:r>
      <w:r w:rsidR="004A5C58">
        <w:rPr>
          <w:rFonts w:asciiTheme="minorEastAsia" w:eastAsiaTheme="minorEastAsia" w:hAnsiTheme="minorEastAsia"/>
          <w:sz w:val="18"/>
          <w:szCs w:val="18"/>
        </w:rPr>
        <w:t>壁厚</w:t>
      </w:r>
      <w:r w:rsidR="004A5C58">
        <w:rPr>
          <w:rFonts w:asciiTheme="minorEastAsia" w:eastAsiaTheme="minorEastAsia" w:hAnsiTheme="minorEastAsia" w:hint="eastAsia"/>
          <w:sz w:val="18"/>
          <w:szCs w:val="18"/>
        </w:rPr>
        <w:t>；</w:t>
      </w:r>
    </w:p>
    <w:p w:rsidR="00DA6E8B" w:rsidRDefault="00BF069C">
      <w:pPr>
        <w:spacing w:line="400" w:lineRule="exact"/>
        <w:rPr>
          <w:rFonts w:asciiTheme="minorEastAsia" w:eastAsiaTheme="minorEastAsia" w:hAnsiTheme="minorEastAsia"/>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3</m:t>
            </m:r>
          </m:sub>
        </m:sSub>
      </m:oMath>
      <w:r w:rsidR="004A5C58">
        <w:rPr>
          <w:rFonts w:eastAsiaTheme="minorEastAsia"/>
          <w:sz w:val="18"/>
          <w:szCs w:val="18"/>
        </w:rPr>
        <w:t>——</w:t>
      </w:r>
      <w:r w:rsidR="003C1A0A" w:rsidRPr="003C1A0A">
        <w:rPr>
          <w:rFonts w:eastAsiaTheme="minorEastAsia" w:hint="eastAsia"/>
          <w:sz w:val="18"/>
          <w:szCs w:val="18"/>
        </w:rPr>
        <w:t>管材或管件承口长度</w:t>
      </w:r>
      <w:r w:rsidR="004A5C58">
        <w:rPr>
          <w:rFonts w:asciiTheme="minorEastAsia" w:eastAsiaTheme="minorEastAsia" w:hAnsiTheme="minorEastAsia" w:hint="eastAsia"/>
          <w:sz w:val="18"/>
          <w:szCs w:val="18"/>
        </w:rPr>
        <w:t>；</w:t>
      </w:r>
    </w:p>
    <w:p w:rsidR="00DA6E8B" w:rsidRDefault="004A5C58">
      <w:pPr>
        <w:spacing w:line="400" w:lineRule="exact"/>
        <w:rPr>
          <w:rFonts w:ascii="Cambria Math" w:eastAsiaTheme="minorEastAsia" w:hAnsi="Cambria Math" w:hint="eastAsia"/>
          <w:color w:val="000000" w:themeColor="text1"/>
          <w:sz w:val="18"/>
          <w:szCs w:val="18"/>
        </w:rPr>
      </w:pPr>
      <w:r>
        <w:rPr>
          <w:rFonts w:ascii="Cambria Math" w:eastAsiaTheme="minorEastAsia" w:hAnsi="Cambria Math" w:hint="eastAsia"/>
          <w:color w:val="000000" w:themeColor="text1"/>
          <w:sz w:val="18"/>
          <w:szCs w:val="18"/>
        </w:rPr>
        <w:t xml:space="preserve">1 </w:t>
      </w:r>
      <w:r>
        <w:rPr>
          <w:rFonts w:eastAsiaTheme="minorEastAsia"/>
          <w:color w:val="000000" w:themeColor="text1"/>
          <w:sz w:val="18"/>
          <w:szCs w:val="18"/>
        </w:rPr>
        <w:t>——</w:t>
      </w:r>
      <w:r>
        <w:rPr>
          <w:rFonts w:ascii="Cambria Math" w:eastAsiaTheme="minorEastAsia" w:hAnsi="Cambria Math" w:hint="eastAsia"/>
          <w:color w:val="000000" w:themeColor="text1"/>
          <w:sz w:val="18"/>
          <w:szCs w:val="18"/>
        </w:rPr>
        <w:t>电热元件。</w:t>
      </w:r>
    </w:p>
    <w:p w:rsidR="00DA6E8B" w:rsidRDefault="004A5C58">
      <w:pPr>
        <w:pStyle w:val="a8"/>
        <w:numPr>
          <w:ilvl w:val="0"/>
          <w:numId w:val="0"/>
        </w:numPr>
        <w:spacing w:before="163" w:after="163"/>
      </w:pPr>
      <w:r>
        <w:rPr>
          <w:rFonts w:hint="eastAsia"/>
        </w:rPr>
        <w:t xml:space="preserve">图2 </w:t>
      </w:r>
      <w:r>
        <w:t>实壁</w:t>
      </w:r>
      <w:r>
        <w:rPr>
          <w:rFonts w:hint="eastAsia"/>
        </w:rPr>
        <w:t>双承口管件示意图</w:t>
      </w:r>
    </w:p>
    <w:p w:rsidR="00DA6E8B" w:rsidRDefault="004A5C58">
      <w:pPr>
        <w:pStyle w:val="2"/>
        <w:numPr>
          <w:ilvl w:val="1"/>
          <w:numId w:val="16"/>
        </w:numPr>
        <w:ind w:left="0" w:firstLine="0"/>
      </w:pPr>
      <w:bookmarkStart w:id="198" w:name="_Toc59462468"/>
      <w:r>
        <w:rPr>
          <w:rFonts w:hint="eastAsia"/>
        </w:rPr>
        <w:t xml:space="preserve"> </w:t>
      </w:r>
      <w:r>
        <w:t>连接方式</w:t>
      </w:r>
      <w:bookmarkEnd w:id="198"/>
    </w:p>
    <w:p w:rsidR="00DA6E8B" w:rsidRDefault="004A5C58">
      <w:pPr>
        <w:pStyle w:val="afffff7"/>
        <w:tabs>
          <w:tab w:val="left" w:pos="340"/>
        </w:tabs>
        <w:spacing w:line="276" w:lineRule="auto"/>
        <w:ind w:left="0" w:firstLine="0"/>
        <w:rPr>
          <w:rFonts w:ascii="Times New Roman"/>
        </w:rPr>
      </w:pPr>
      <w:bookmarkStart w:id="199" w:name="_Toc518072065"/>
      <w:bookmarkStart w:id="200" w:name="_Toc535778066"/>
      <w:r>
        <w:rPr>
          <w:rFonts w:ascii="黑体" w:eastAsia="黑体" w:hAnsi="黑体" w:hint="eastAsia"/>
        </w:rPr>
        <w:t xml:space="preserve">7.3.1 </w:t>
      </w:r>
      <w:r>
        <w:rPr>
          <w:rFonts w:ascii="黑体" w:eastAsia="黑体" w:hAnsi="黑体"/>
        </w:rPr>
        <w:t xml:space="preserve"> </w:t>
      </w:r>
      <w:r>
        <w:rPr>
          <w:rFonts w:ascii="Times New Roman"/>
        </w:rPr>
        <w:t>管材可采用双承口</w:t>
      </w:r>
      <w:r>
        <w:rPr>
          <w:rFonts w:ascii="Times New Roman" w:hint="eastAsia"/>
        </w:rPr>
        <w:t>密封圈</w:t>
      </w:r>
      <w:r>
        <w:rPr>
          <w:rFonts w:ascii="Times New Roman"/>
        </w:rPr>
        <w:t>电熔连接</w:t>
      </w:r>
      <w:r>
        <w:rPr>
          <w:rFonts w:ascii="Times New Roman" w:hint="eastAsia"/>
        </w:rPr>
        <w:t>、</w:t>
      </w:r>
      <w:r>
        <w:rPr>
          <w:rFonts w:ascii="Times New Roman"/>
        </w:rPr>
        <w:t>双承口</w:t>
      </w:r>
      <w:r>
        <w:rPr>
          <w:rFonts w:ascii="Times New Roman" w:hint="eastAsia"/>
        </w:rPr>
        <w:t>密封圈</w:t>
      </w:r>
      <w:r>
        <w:rPr>
          <w:rFonts w:ascii="Times New Roman"/>
        </w:rPr>
        <w:t>热收缩管</w:t>
      </w:r>
      <w:r>
        <w:rPr>
          <w:rFonts w:ascii="Times New Roman" w:hint="eastAsia"/>
        </w:rPr>
        <w:t>（带）连接、</w:t>
      </w:r>
      <w:r>
        <w:rPr>
          <w:rFonts w:ascii="Times New Roman"/>
        </w:rPr>
        <w:t>承插式电熔连接、</w:t>
      </w:r>
    </w:p>
    <w:p w:rsidR="00DA6E8B" w:rsidRDefault="004A5C58">
      <w:pPr>
        <w:pStyle w:val="afffff7"/>
        <w:tabs>
          <w:tab w:val="left" w:pos="340"/>
        </w:tabs>
        <w:spacing w:line="276" w:lineRule="auto"/>
        <w:ind w:left="0" w:firstLine="0"/>
        <w:rPr>
          <w:rFonts w:ascii="Times New Roman"/>
        </w:rPr>
      </w:pPr>
      <w:r>
        <w:rPr>
          <w:rFonts w:ascii="Times New Roman"/>
        </w:rPr>
        <w:t>承插式密封圈连接、</w:t>
      </w:r>
      <w:r>
        <w:rPr>
          <w:rFonts w:ascii="Times New Roman" w:hint="eastAsia"/>
        </w:rPr>
        <w:t>电热熔带连接方式，连接方式示意图及连接材料要求</w:t>
      </w:r>
      <w:r>
        <w:rPr>
          <w:rFonts w:ascii="Times New Roman"/>
        </w:rPr>
        <w:t>见附录</w:t>
      </w:r>
      <w:r>
        <w:rPr>
          <w:rFonts w:ascii="Times New Roman" w:hint="eastAsia"/>
        </w:rPr>
        <w:t>A</w:t>
      </w:r>
      <w:r>
        <w:rPr>
          <w:rFonts w:ascii="Times New Roman" w:hint="eastAsia"/>
        </w:rPr>
        <w:t>。</w:t>
      </w:r>
    </w:p>
    <w:p w:rsidR="00DA6E8B" w:rsidRDefault="004A5C58">
      <w:pPr>
        <w:pStyle w:val="afffff7"/>
        <w:tabs>
          <w:tab w:val="left" w:pos="340"/>
        </w:tabs>
        <w:spacing w:line="276" w:lineRule="auto"/>
        <w:ind w:left="0" w:firstLine="0"/>
        <w:jc w:val="both"/>
        <w:rPr>
          <w:rFonts w:ascii="Times New Roman"/>
        </w:rPr>
      </w:pPr>
      <w:r>
        <w:rPr>
          <w:rFonts w:ascii="黑体" w:eastAsia="黑体" w:hAnsi="黑体" w:hint="eastAsia"/>
        </w:rPr>
        <w:t>7.3.2</w:t>
      </w:r>
      <w:r>
        <w:rPr>
          <w:rFonts w:ascii="黑体" w:eastAsia="黑体" w:hAnsi="黑体"/>
        </w:rPr>
        <w:t xml:space="preserve">  </w:t>
      </w:r>
      <w:r>
        <w:rPr>
          <w:rFonts w:ascii="Times New Roman" w:hint="eastAsia"/>
        </w:rPr>
        <w:t>承插式密封圈连接、</w:t>
      </w:r>
      <w:r>
        <w:rPr>
          <w:rFonts w:ascii="Times New Roman"/>
        </w:rPr>
        <w:t>双承口</w:t>
      </w:r>
      <w:r>
        <w:rPr>
          <w:rFonts w:ascii="Times New Roman" w:hint="eastAsia"/>
        </w:rPr>
        <w:t>密封圈</w:t>
      </w:r>
      <w:r>
        <w:rPr>
          <w:rFonts w:ascii="Times New Roman"/>
        </w:rPr>
        <w:t>电熔连接</w:t>
      </w:r>
      <w:r>
        <w:rPr>
          <w:rFonts w:ascii="Times New Roman" w:hint="eastAsia"/>
        </w:rPr>
        <w:t>、</w:t>
      </w:r>
      <w:r>
        <w:rPr>
          <w:rFonts w:ascii="Times New Roman"/>
        </w:rPr>
        <w:t>双承口</w:t>
      </w:r>
      <w:r>
        <w:rPr>
          <w:rFonts w:ascii="Times New Roman" w:hint="eastAsia"/>
        </w:rPr>
        <w:t>密封圈</w:t>
      </w:r>
      <w:r>
        <w:rPr>
          <w:rFonts w:ascii="Times New Roman"/>
        </w:rPr>
        <w:t>热收缩管</w:t>
      </w:r>
      <w:r>
        <w:rPr>
          <w:rFonts w:ascii="Times New Roman" w:hint="eastAsia"/>
        </w:rPr>
        <w:t>（带）连接、承插式电熔连接方式适用于管径为</w:t>
      </w:r>
      <w:r>
        <w:rPr>
          <w:rFonts w:ascii="Times New Roman"/>
        </w:rPr>
        <w:t>DN/ID</w:t>
      </w:r>
      <w:r>
        <w:rPr>
          <w:rFonts w:ascii="Times New Roman" w:hint="eastAsia"/>
        </w:rPr>
        <w:t>3</w:t>
      </w:r>
      <w:r>
        <w:rPr>
          <w:rFonts w:ascii="Times New Roman"/>
        </w:rPr>
        <w:t>00</w:t>
      </w:r>
      <w:r>
        <w:rPr>
          <w:rFonts w:ascii="Times New Roman"/>
        </w:rPr>
        <w:t>～</w:t>
      </w:r>
      <w:r>
        <w:rPr>
          <w:rFonts w:ascii="Times New Roman"/>
        </w:rPr>
        <w:t>DN/ID</w:t>
      </w:r>
      <w:r>
        <w:rPr>
          <w:rFonts w:ascii="Times New Roman" w:hint="eastAsia"/>
        </w:rPr>
        <w:t>12</w:t>
      </w:r>
      <w:r>
        <w:rPr>
          <w:rFonts w:ascii="Times New Roman"/>
        </w:rPr>
        <w:t>00</w:t>
      </w:r>
      <w:r>
        <w:rPr>
          <w:rFonts w:ascii="Times New Roman"/>
        </w:rPr>
        <w:t>的管材</w:t>
      </w:r>
      <w:r>
        <w:rPr>
          <w:rFonts w:ascii="Times New Roman" w:hint="eastAsia"/>
        </w:rPr>
        <w:t>；</w:t>
      </w:r>
      <w:r>
        <w:rPr>
          <w:rFonts w:ascii="Times New Roman"/>
        </w:rPr>
        <w:t>电热熔带连接方式适用于</w:t>
      </w:r>
      <w:r>
        <w:rPr>
          <w:rFonts w:ascii="Times New Roman" w:hint="eastAsia"/>
        </w:rPr>
        <w:t>管径为</w:t>
      </w:r>
      <w:r>
        <w:rPr>
          <w:rFonts w:ascii="Times New Roman"/>
        </w:rPr>
        <w:t>DN/ID1200</w:t>
      </w:r>
      <w:r>
        <w:rPr>
          <w:rFonts w:ascii="Times New Roman"/>
        </w:rPr>
        <w:t>～</w:t>
      </w:r>
      <w:r>
        <w:rPr>
          <w:rFonts w:ascii="Times New Roman"/>
        </w:rPr>
        <w:t>DN/ID3000</w:t>
      </w:r>
      <w:r>
        <w:rPr>
          <w:rFonts w:ascii="Times New Roman"/>
        </w:rPr>
        <w:t>的管材</w:t>
      </w:r>
      <w:r>
        <w:rPr>
          <w:rFonts w:ascii="Times New Roman" w:hint="eastAsia"/>
        </w:rPr>
        <w:t>。</w:t>
      </w:r>
    </w:p>
    <w:p w:rsidR="00DA6E8B" w:rsidRDefault="004A5C58">
      <w:pPr>
        <w:pStyle w:val="1"/>
        <w:numPr>
          <w:ilvl w:val="0"/>
          <w:numId w:val="16"/>
        </w:numPr>
        <w:rPr>
          <w:rFonts w:ascii="Times New Roman" w:hAnsi="Times New Roman"/>
        </w:rPr>
      </w:pPr>
      <w:bookmarkStart w:id="201" w:name="_Toc59462469"/>
      <w:r>
        <w:rPr>
          <w:rFonts w:ascii="Times New Roman" w:hAnsi="Times New Roman"/>
        </w:rPr>
        <w:t>要求</w:t>
      </w:r>
      <w:bookmarkEnd w:id="199"/>
      <w:bookmarkEnd w:id="200"/>
      <w:bookmarkEnd w:id="201"/>
    </w:p>
    <w:p w:rsidR="00DA6E8B" w:rsidRDefault="004A5C58">
      <w:pPr>
        <w:pStyle w:val="2"/>
        <w:numPr>
          <w:ilvl w:val="1"/>
          <w:numId w:val="16"/>
        </w:numPr>
        <w:ind w:left="0" w:firstLine="0"/>
      </w:pPr>
      <w:bookmarkStart w:id="202" w:name="_Toc59462470"/>
      <w:bookmarkStart w:id="203" w:name="_Toc535778067"/>
      <w:bookmarkStart w:id="204" w:name="_Toc518072066"/>
      <w:r>
        <w:rPr>
          <w:rFonts w:hint="eastAsia"/>
        </w:rPr>
        <w:t xml:space="preserve"> </w:t>
      </w:r>
      <w:r>
        <w:t>颜色</w:t>
      </w:r>
      <w:bookmarkEnd w:id="202"/>
      <w:bookmarkEnd w:id="203"/>
      <w:bookmarkEnd w:id="204"/>
    </w:p>
    <w:p w:rsidR="00DA6E8B" w:rsidRDefault="004A5C58">
      <w:pPr>
        <w:widowControl/>
        <w:tabs>
          <w:tab w:val="left" w:pos="567"/>
          <w:tab w:val="center" w:pos="4201"/>
          <w:tab w:val="right" w:leader="dot" w:pos="9298"/>
        </w:tabs>
        <w:autoSpaceDE w:val="0"/>
        <w:autoSpaceDN w:val="0"/>
        <w:snapToGrid w:val="0"/>
        <w:spacing w:beforeLines="50" w:before="163" w:afterLines="50" w:after="163"/>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管材颜色应均匀一致，颜色</w:t>
      </w:r>
      <w:r>
        <w:rPr>
          <w:rFonts w:asciiTheme="minorEastAsia" w:eastAsiaTheme="minorEastAsia" w:hAnsiTheme="minorEastAsia" w:hint="eastAsia"/>
          <w:color w:val="000000" w:themeColor="text1"/>
          <w:kern w:val="0"/>
          <w:szCs w:val="20"/>
        </w:rPr>
        <w:t>一般</w:t>
      </w:r>
      <w:r>
        <w:rPr>
          <w:rFonts w:asciiTheme="minorEastAsia" w:eastAsiaTheme="minorEastAsia" w:hAnsiTheme="minorEastAsia"/>
          <w:color w:val="000000" w:themeColor="text1"/>
          <w:kern w:val="0"/>
          <w:szCs w:val="20"/>
        </w:rPr>
        <w:t>为</w:t>
      </w:r>
      <w:r>
        <w:rPr>
          <w:rFonts w:asciiTheme="minorEastAsia" w:eastAsiaTheme="minorEastAsia" w:hAnsiTheme="minorEastAsia" w:hint="eastAsia"/>
          <w:color w:val="000000" w:themeColor="text1"/>
          <w:kern w:val="0"/>
          <w:szCs w:val="20"/>
        </w:rPr>
        <w:t>黑</w:t>
      </w:r>
      <w:r>
        <w:rPr>
          <w:rFonts w:asciiTheme="minorEastAsia" w:eastAsiaTheme="minorEastAsia" w:hAnsiTheme="minorEastAsia"/>
          <w:color w:val="000000" w:themeColor="text1"/>
          <w:kern w:val="0"/>
          <w:szCs w:val="20"/>
        </w:rPr>
        <w:t>色。</w:t>
      </w:r>
    </w:p>
    <w:p w:rsidR="00DA6E8B" w:rsidRDefault="004A5C58">
      <w:pPr>
        <w:pStyle w:val="2"/>
        <w:numPr>
          <w:ilvl w:val="1"/>
          <w:numId w:val="16"/>
        </w:numPr>
        <w:ind w:left="0" w:firstLine="0"/>
      </w:pPr>
      <w:bookmarkStart w:id="205" w:name="_Toc518072067"/>
      <w:bookmarkStart w:id="206" w:name="_Toc59462471"/>
      <w:bookmarkStart w:id="207" w:name="_Toc535778068"/>
      <w:r>
        <w:rPr>
          <w:rFonts w:hint="eastAsia"/>
        </w:rPr>
        <w:t xml:space="preserve"> </w:t>
      </w:r>
      <w:r>
        <w:t>外观</w:t>
      </w:r>
      <w:bookmarkEnd w:id="205"/>
      <w:bookmarkEnd w:id="206"/>
      <w:bookmarkEnd w:id="207"/>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0"/>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1"/>
          <w:numId w:val="21"/>
        </w:numPr>
        <w:tabs>
          <w:tab w:val="left" w:pos="709"/>
        </w:tabs>
        <w:spacing w:line="240" w:lineRule="auto"/>
        <w:ind w:firstLineChars="0"/>
        <w:outlineLvl w:val="3"/>
        <w:rPr>
          <w:rFonts w:ascii="Times New Roman" w:hAnsi="Times New Roman"/>
          <w:vanish/>
          <w:kern w:val="0"/>
          <w:szCs w:val="21"/>
        </w:rPr>
      </w:pPr>
    </w:p>
    <w:p w:rsidR="00DA6E8B" w:rsidRDefault="00DA6E8B">
      <w:pPr>
        <w:pStyle w:val="affff5"/>
        <w:widowControl/>
        <w:numPr>
          <w:ilvl w:val="1"/>
          <w:numId w:val="21"/>
        </w:numPr>
        <w:tabs>
          <w:tab w:val="left" w:pos="709"/>
        </w:tabs>
        <w:spacing w:line="240" w:lineRule="auto"/>
        <w:ind w:firstLineChars="0"/>
        <w:outlineLvl w:val="3"/>
        <w:rPr>
          <w:rFonts w:ascii="Times New Roman" w:hAnsi="Times New Roman"/>
          <w:vanish/>
          <w:kern w:val="0"/>
          <w:szCs w:val="21"/>
        </w:rPr>
      </w:pPr>
    </w:p>
    <w:p w:rsidR="00DA6E8B" w:rsidRDefault="004A5C58">
      <w:pPr>
        <w:pStyle w:val="afffff7"/>
        <w:numPr>
          <w:ilvl w:val="2"/>
          <w:numId w:val="21"/>
        </w:numPr>
        <w:tabs>
          <w:tab w:val="left" w:pos="709"/>
        </w:tabs>
        <w:spacing w:line="276" w:lineRule="auto"/>
        <w:ind w:left="567"/>
        <w:jc w:val="both"/>
        <w:rPr>
          <w:rFonts w:ascii="Times New Roman"/>
        </w:rPr>
      </w:pPr>
      <w:r>
        <w:rPr>
          <w:rFonts w:ascii="Times New Roman" w:hint="eastAsia"/>
        </w:rPr>
        <w:t xml:space="preserve"> </w:t>
      </w:r>
      <w:r>
        <w:rPr>
          <w:rFonts w:ascii="Times New Roman"/>
        </w:rPr>
        <w:t xml:space="preserve"> </w:t>
      </w:r>
      <w:r>
        <w:rPr>
          <w:rFonts w:ascii="Times New Roman" w:hint="eastAsia"/>
        </w:rPr>
        <w:t>管材内外表面应光滑平整，</w:t>
      </w:r>
      <w:r>
        <w:rPr>
          <w:rFonts w:ascii="Times New Roman"/>
        </w:rPr>
        <w:t>管材内外壁</w:t>
      </w:r>
      <w:r>
        <w:rPr>
          <w:rFonts w:ascii="Times New Roman" w:hint="eastAsia"/>
        </w:rPr>
        <w:t>应无气泡和可见杂质，熔缝无脱开现象；钢带增强</w:t>
      </w:r>
    </w:p>
    <w:p w:rsidR="00DA6E8B" w:rsidRDefault="004A5C58">
      <w:pPr>
        <w:pStyle w:val="afffff7"/>
        <w:tabs>
          <w:tab w:val="left" w:pos="709"/>
        </w:tabs>
        <w:spacing w:line="276" w:lineRule="auto"/>
        <w:ind w:left="0" w:firstLine="0"/>
        <w:jc w:val="both"/>
        <w:rPr>
          <w:rFonts w:ascii="Times New Roman"/>
        </w:rPr>
      </w:pPr>
      <w:r>
        <w:rPr>
          <w:rFonts w:ascii="Times New Roman" w:hint="eastAsia"/>
        </w:rPr>
        <w:t>肋应规整，无钢带裸露</w:t>
      </w:r>
      <w:r>
        <w:rPr>
          <w:rFonts w:ascii="Times New Roman"/>
        </w:rPr>
        <w:t>。</w:t>
      </w:r>
    </w:p>
    <w:p w:rsidR="00DA6E8B" w:rsidRDefault="004A5C58">
      <w:pPr>
        <w:pStyle w:val="afffff7"/>
        <w:numPr>
          <w:ilvl w:val="2"/>
          <w:numId w:val="21"/>
        </w:numPr>
        <w:tabs>
          <w:tab w:val="left" w:pos="709"/>
        </w:tabs>
        <w:spacing w:line="276" w:lineRule="auto"/>
        <w:ind w:left="0" w:firstLine="0"/>
        <w:jc w:val="both"/>
        <w:rPr>
          <w:rFonts w:ascii="Times New Roman"/>
        </w:rPr>
      </w:pPr>
      <w:r>
        <w:rPr>
          <w:rFonts w:ascii="Times New Roman" w:hint="eastAsia"/>
        </w:rPr>
        <w:t xml:space="preserve"> </w:t>
      </w:r>
      <w:r>
        <w:rPr>
          <w:rFonts w:ascii="Times New Roman" w:hint="eastAsia"/>
        </w:rPr>
        <w:t>管材端面应封口，端面应平整、无钢带裸露。</w:t>
      </w:r>
    </w:p>
    <w:p w:rsidR="00DA6E8B" w:rsidRDefault="004A5C58">
      <w:pPr>
        <w:pStyle w:val="2"/>
        <w:numPr>
          <w:ilvl w:val="1"/>
          <w:numId w:val="16"/>
        </w:numPr>
        <w:ind w:left="0" w:firstLine="0"/>
      </w:pPr>
      <w:bookmarkStart w:id="208" w:name="_Toc535778069"/>
      <w:bookmarkStart w:id="209" w:name="_Toc518072068"/>
      <w:bookmarkStart w:id="210" w:name="_Toc59462472"/>
      <w:r>
        <w:rPr>
          <w:rFonts w:hint="eastAsia"/>
          <w:lang w:val="en-US"/>
        </w:rPr>
        <w:t xml:space="preserve"> </w:t>
      </w:r>
      <w:r>
        <w:rPr>
          <w:rFonts w:hint="eastAsia"/>
          <w:lang w:val="en-US"/>
        </w:rPr>
        <w:t>规格尺寸</w:t>
      </w:r>
      <w:bookmarkEnd w:id="208"/>
      <w:bookmarkEnd w:id="209"/>
      <w:bookmarkEnd w:id="210"/>
    </w:p>
    <w:p w:rsidR="00DA6E8B" w:rsidRDefault="00DA6E8B">
      <w:pPr>
        <w:pStyle w:val="affff5"/>
        <w:numPr>
          <w:ilvl w:val="0"/>
          <w:numId w:val="17"/>
        </w:numPr>
        <w:ind w:firstLineChars="0"/>
        <w:rPr>
          <w:rFonts w:ascii="黑体" w:eastAsia="黑体" w:hAnsi="黑体"/>
          <w:vanish/>
          <w:color w:val="000000" w:themeColor="text1"/>
          <w:kern w:val="0"/>
        </w:rPr>
      </w:pPr>
      <w:bookmarkStart w:id="211" w:name="_Toc517188511"/>
    </w:p>
    <w:p w:rsidR="00DA6E8B" w:rsidRDefault="00DA6E8B">
      <w:pPr>
        <w:pStyle w:val="affff5"/>
        <w:numPr>
          <w:ilvl w:val="0"/>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管材</w:t>
      </w:r>
      <w:r>
        <w:rPr>
          <w:rFonts w:ascii="黑体" w:eastAsia="黑体" w:hAnsi="黑体"/>
          <w:color w:val="000000" w:themeColor="text1"/>
          <w:kern w:val="0"/>
        </w:rPr>
        <w:t>长度</w:t>
      </w:r>
      <w:bookmarkEnd w:id="211"/>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lastRenderedPageBreak/>
        <w:t>管材有效长度</w:t>
      </w:r>
      <w:r>
        <w:rPr>
          <w:rFonts w:asciiTheme="minorEastAsia" w:eastAsiaTheme="minorEastAsia" w:hAnsiTheme="minorEastAsia" w:hint="eastAsia"/>
          <w:color w:val="000000" w:themeColor="text1"/>
          <w:kern w:val="0"/>
          <w:szCs w:val="20"/>
        </w:rPr>
        <w:t>一般</w:t>
      </w:r>
      <w:r>
        <w:rPr>
          <w:rFonts w:asciiTheme="minorEastAsia" w:eastAsiaTheme="minorEastAsia" w:hAnsiTheme="minorEastAsia"/>
          <w:color w:val="000000" w:themeColor="text1"/>
          <w:kern w:val="0"/>
          <w:szCs w:val="20"/>
        </w:rPr>
        <w:t>为6m</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有效长度</w:t>
      </w:r>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L</m:t>
            </m:r>
          </m:e>
          <m:sub>
            <m:r>
              <w:rPr>
                <w:rFonts w:ascii="Cambria Math" w:eastAsiaTheme="minorEastAsia" w:hAnsi="Cambria Math"/>
                <w:color w:val="000000" w:themeColor="text1"/>
                <w:szCs w:val="21"/>
                <w:vertAlign w:val="subscript"/>
              </w:rPr>
              <m:t>1</m:t>
            </m:r>
          </m:sub>
        </m:sSub>
      </m:oMath>
      <w:r>
        <w:rPr>
          <w:rFonts w:asciiTheme="minorEastAsia" w:eastAsiaTheme="minorEastAsia" w:hAnsiTheme="minorEastAsia"/>
          <w:color w:val="000000" w:themeColor="text1"/>
        </w:rPr>
        <w:t>见</w:t>
      </w:r>
      <w:r>
        <w:rPr>
          <w:rFonts w:asciiTheme="minorEastAsia" w:eastAsiaTheme="minorEastAsia" w:hAnsiTheme="minorEastAsia"/>
          <w:color w:val="000000" w:themeColor="text1"/>
          <w:kern w:val="0"/>
          <w:szCs w:val="20"/>
        </w:rPr>
        <w:t>图1。</w:t>
      </w:r>
      <w:r>
        <w:rPr>
          <w:rFonts w:asciiTheme="minorEastAsia" w:eastAsiaTheme="minorEastAsia" w:hAnsiTheme="minorEastAsia" w:hint="eastAsia"/>
          <w:color w:val="000000" w:themeColor="text1"/>
          <w:kern w:val="0"/>
          <w:szCs w:val="20"/>
        </w:rPr>
        <w:t>有效</w:t>
      </w:r>
      <w:r>
        <w:rPr>
          <w:rFonts w:asciiTheme="minorEastAsia" w:eastAsiaTheme="minorEastAsia" w:hAnsiTheme="minorEastAsia"/>
          <w:color w:val="000000" w:themeColor="text1"/>
          <w:kern w:val="0"/>
          <w:szCs w:val="20"/>
        </w:rPr>
        <w:t>长度不应有负偏差。</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管材内径和壁厚</w:t>
      </w:r>
    </w:p>
    <w:p w:rsidR="00DA6E8B" w:rsidRDefault="009B1C52">
      <w:pPr>
        <w:widowControl/>
        <w:tabs>
          <w:tab w:val="center" w:pos="4201"/>
          <w:tab w:val="right" w:leader="dot" w:pos="9298"/>
        </w:tabs>
        <w:autoSpaceDE w:val="0"/>
        <w:autoSpaceDN w:val="0"/>
        <w:spacing w:line="276" w:lineRule="auto"/>
        <w:ind w:firstLineChars="200" w:firstLine="420"/>
        <w:rPr>
          <w:rFonts w:asciiTheme="minorEastAsia" w:eastAsiaTheme="minorEastAsia" w:hAnsiTheme="minorEastAsia"/>
          <w:color w:val="000000" w:themeColor="text1"/>
          <w:kern w:val="0"/>
          <w:szCs w:val="20"/>
        </w:rPr>
      </w:pPr>
      <w:r>
        <w:rPr>
          <w:rFonts w:hint="eastAsia"/>
        </w:rPr>
        <w:t>管材最小平均内径、</w:t>
      </w:r>
      <w:r w:rsidR="004A5C58">
        <w:rPr>
          <w:rFonts w:hint="eastAsia"/>
        </w:rPr>
        <w:t>空腔部位下</w:t>
      </w:r>
      <w:r>
        <w:rPr>
          <w:rFonts w:hint="eastAsia"/>
        </w:rPr>
        <w:t>最小</w:t>
      </w:r>
      <w:r w:rsidR="004A5C58">
        <w:rPr>
          <w:rFonts w:hint="eastAsia"/>
        </w:rPr>
        <w:t>内层壁厚</w:t>
      </w:r>
      <w:r w:rsidR="004A5C58">
        <w:t>、</w:t>
      </w:r>
      <w:r w:rsidR="004A5C58">
        <w:rPr>
          <w:rFonts w:hint="eastAsia"/>
        </w:rPr>
        <w:t>最小结构高度、钢带厚度及高度、钢带两侧聚乙烯最小厚度、钢带顶端聚乙烯最小厚度应符合表</w:t>
      </w:r>
      <w:r w:rsidR="004A5C58">
        <w:t>3</w:t>
      </w:r>
      <w:r w:rsidR="004A5C58">
        <w:rPr>
          <w:rFonts w:hint="eastAsia"/>
        </w:rPr>
        <w:t>的规定</w:t>
      </w:r>
      <w:r w:rsidR="004A5C58">
        <w:rPr>
          <w:rFonts w:asciiTheme="minorEastAsia" w:eastAsiaTheme="minorEastAsia" w:hAnsiTheme="minorEastAsia" w:hint="eastAsia"/>
          <w:color w:val="000000" w:themeColor="text1"/>
          <w:kern w:val="0"/>
          <w:szCs w:val="20"/>
        </w:rPr>
        <w:t>。</w:t>
      </w:r>
    </w:p>
    <w:p w:rsidR="00DA6E8B" w:rsidRDefault="004A5C58">
      <w:pPr>
        <w:spacing w:afterLines="50" w:after="163"/>
        <w:jc w:val="right"/>
        <w:rPr>
          <w:rFonts w:ascii="黑体" w:eastAsia="黑体" w:hAnsi="黑体"/>
        </w:rPr>
      </w:pPr>
      <w:r>
        <w:rPr>
          <w:rFonts w:ascii="黑体" w:eastAsia="黑体" w:hAnsi="黑体" w:hint="eastAsia"/>
        </w:rPr>
        <w:t>表3</w:t>
      </w:r>
      <w:r>
        <w:rPr>
          <w:rFonts w:ascii="黑体" w:eastAsia="黑体" w:hAnsi="黑体"/>
        </w:rPr>
        <w:t xml:space="preserve">  管材内径</w:t>
      </w:r>
      <w:r>
        <w:rPr>
          <w:rFonts w:ascii="黑体" w:eastAsia="黑体" w:hAnsi="黑体" w:hint="eastAsia"/>
        </w:rPr>
        <w:t xml:space="preserve">和壁厚尺寸 </w:t>
      </w:r>
      <w:r>
        <w:rPr>
          <w:rFonts w:ascii="黑体" w:eastAsia="黑体" w:hAnsi="黑体"/>
        </w:rPr>
        <w:t xml:space="preserve">                </w:t>
      </w:r>
      <w:r>
        <w:rPr>
          <w:rFonts w:ascii="宋体" w:hAnsi="宋体" w:cs="宋体" w:hint="eastAsia"/>
        </w:rPr>
        <w:t>单位为毫米</w:t>
      </w:r>
    </w:p>
    <w:tbl>
      <w:tblPr>
        <w:tblW w:w="986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4"/>
        <w:gridCol w:w="709"/>
        <w:gridCol w:w="850"/>
        <w:gridCol w:w="851"/>
        <w:gridCol w:w="709"/>
        <w:gridCol w:w="708"/>
        <w:gridCol w:w="567"/>
        <w:gridCol w:w="709"/>
        <w:gridCol w:w="611"/>
        <w:gridCol w:w="629"/>
        <w:gridCol w:w="629"/>
        <w:gridCol w:w="629"/>
        <w:gridCol w:w="772"/>
        <w:gridCol w:w="772"/>
      </w:tblGrid>
      <w:tr w:rsidR="00DA6E8B">
        <w:trPr>
          <w:trHeight w:val="400"/>
        </w:trPr>
        <w:tc>
          <w:tcPr>
            <w:tcW w:w="724" w:type="dxa"/>
            <w:vMerge w:val="restart"/>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公称</w:t>
            </w:r>
          </w:p>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尺寸DN/ID</w:t>
            </w:r>
          </w:p>
        </w:tc>
        <w:tc>
          <w:tcPr>
            <w:tcW w:w="709" w:type="dxa"/>
            <w:vMerge w:val="restart"/>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最小平均内径</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d</m:t>
                    </m:r>
                  </m:e>
                  <m:sub>
                    <m:r>
                      <m:rPr>
                        <m:sty m:val="p"/>
                      </m:rPr>
                      <w:rPr>
                        <w:rFonts w:ascii="Cambria Math" w:hAnsi="Cambria Math" w:cs="宋体"/>
                        <w:color w:val="000000" w:themeColor="text1"/>
                        <w:sz w:val="18"/>
                        <w:szCs w:val="18"/>
                        <w:vertAlign w:val="subscript"/>
                      </w:rPr>
                      <m:t>im,min</m:t>
                    </m:r>
                  </m:sub>
                </m:sSub>
              </m:oMath>
            </m:oMathPara>
          </w:p>
        </w:tc>
        <w:tc>
          <w:tcPr>
            <w:tcW w:w="850" w:type="dxa"/>
            <w:vMerge w:val="restart"/>
            <w:noWrap/>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空腔部位下</w:t>
            </w:r>
            <w:r w:rsidR="009B1C52">
              <w:rPr>
                <w:rFonts w:asciiTheme="minorEastAsia" w:eastAsiaTheme="minorEastAsia" w:hAnsiTheme="minorEastAsia" w:hint="eastAsia"/>
                <w:color w:val="000000" w:themeColor="text1"/>
                <w:kern w:val="0"/>
                <w:sz w:val="18"/>
                <w:szCs w:val="18"/>
              </w:rPr>
              <w:t>最小</w:t>
            </w:r>
            <w:r>
              <w:rPr>
                <w:rFonts w:asciiTheme="minorEastAsia" w:eastAsiaTheme="minorEastAsia" w:hAnsiTheme="minorEastAsia" w:hint="eastAsia"/>
                <w:color w:val="000000" w:themeColor="text1"/>
                <w:kern w:val="0"/>
                <w:sz w:val="18"/>
                <w:szCs w:val="18"/>
              </w:rPr>
              <w:t>内层壁厚</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ParaPr>
                <m:jc m:val="center"/>
              </m:oMathParaPr>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w:rPr>
                        <w:rFonts w:ascii="Cambria Math" w:hAnsi="Cambria Math" w:cs="宋体"/>
                        <w:color w:val="000000" w:themeColor="text1"/>
                        <w:sz w:val="18"/>
                        <w:szCs w:val="18"/>
                        <w:vertAlign w:val="subscript"/>
                      </w:rPr>
                      <m:t>3,</m:t>
                    </m:r>
                    <m:r>
                      <m:rPr>
                        <m:sty m:val="p"/>
                      </m:rPr>
                      <w:rPr>
                        <w:rFonts w:ascii="Cambria Math" w:hAnsi="Cambria Math" w:cs="宋体"/>
                        <w:color w:val="000000" w:themeColor="text1"/>
                        <w:sz w:val="18"/>
                        <w:szCs w:val="18"/>
                        <w:vertAlign w:val="subscript"/>
                      </w:rPr>
                      <m:t>min</m:t>
                    </m:r>
                  </m:sub>
                </m:sSub>
              </m:oMath>
            </m:oMathPara>
          </w:p>
        </w:tc>
        <w:tc>
          <w:tcPr>
            <w:tcW w:w="851" w:type="dxa"/>
            <w:vMerge w:val="restart"/>
            <w:noWrap/>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最小结构</w:t>
            </w:r>
          </w:p>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高度</w:t>
            </w:r>
          </w:p>
          <w:p w:rsidR="00DA6E8B" w:rsidRDefault="00BF069C">
            <w:pPr>
              <w:widowControl/>
              <w:jc w:val="center"/>
              <w:textAlignment w:val="center"/>
              <w:rPr>
                <w:rFonts w:asciiTheme="minorEastAsia" w:eastAsiaTheme="minorEastAsia" w:hAnsiTheme="minorEastAsia"/>
                <w:color w:val="000000" w:themeColor="text1"/>
                <w:kern w:val="0"/>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m:rPr>
                        <m:sty m:val="p"/>
                      </m:rPr>
                      <w:rPr>
                        <w:rFonts w:ascii="Cambria Math" w:hAnsi="Cambria Math" w:cs="宋体"/>
                        <w:color w:val="000000" w:themeColor="text1"/>
                        <w:sz w:val="18"/>
                        <w:szCs w:val="18"/>
                        <w:vertAlign w:val="subscript"/>
                      </w:rPr>
                      <m:t>c,min</m:t>
                    </m:r>
                  </m:sub>
                </m:sSub>
              </m:oMath>
            </m:oMathPara>
          </w:p>
        </w:tc>
        <w:tc>
          <w:tcPr>
            <w:tcW w:w="5191" w:type="dxa"/>
            <w:gridSpan w:val="8"/>
            <w:noWrap/>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钢带厚度及高度</w:t>
            </w:r>
          </w:p>
        </w:tc>
        <w:tc>
          <w:tcPr>
            <w:tcW w:w="772" w:type="dxa"/>
            <w:vMerge w:val="restart"/>
            <w:vAlign w:val="center"/>
          </w:tcPr>
          <w:p w:rsidR="00DA6E8B" w:rsidRDefault="004A5C58">
            <w:pPr>
              <w:widowControl/>
              <w:jc w:val="center"/>
              <w:textAlignment w:val="center"/>
              <w:rPr>
                <w:rStyle w:val="170"/>
                <w:rFonts w:asciiTheme="minorEastAsia" w:eastAsiaTheme="minorEastAsia" w:hAnsiTheme="minorEastAsia" w:hint="default"/>
                <w:b w:val="0"/>
                <w:bCs w:val="0"/>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钢带两侧聚乙烯最小厚度</w:t>
            </w:r>
            <w:r>
              <w:rPr>
                <w:rFonts w:ascii="Cambria Math" w:hAnsi="Cambria Math" w:cs="宋体" w:hint="eastAsia"/>
                <w:color w:val="000000" w:themeColor="text1"/>
                <w:sz w:val="18"/>
                <w:szCs w:val="18"/>
                <w:vertAlign w:val="subscript"/>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w:rPr>
                        <w:rFonts w:ascii="Cambria Math" w:hAnsi="Cambria Math" w:cs="宋体"/>
                        <w:color w:val="000000" w:themeColor="text1"/>
                        <w:sz w:val="18"/>
                        <w:szCs w:val="18"/>
                        <w:vertAlign w:val="subscript"/>
                      </w:rPr>
                      <m:t>1</m:t>
                    </m:r>
                    <m:r>
                      <w:rPr>
                        <w:rFonts w:ascii="Cambria Math" w:hAnsi="Cambria Math" w:cs="宋体" w:hint="eastAsia"/>
                        <w:color w:val="000000" w:themeColor="text1"/>
                        <w:sz w:val="18"/>
                        <w:szCs w:val="18"/>
                        <w:vertAlign w:val="subscript"/>
                      </w:rPr>
                      <m:t>,</m:t>
                    </m:r>
                    <m:r>
                      <m:rPr>
                        <m:sty m:val="p"/>
                      </m:rPr>
                      <w:rPr>
                        <w:rFonts w:ascii="Cambria Math" w:hAnsi="Cambria Math" w:cs="宋体" w:hint="eastAsia"/>
                        <w:color w:val="000000" w:themeColor="text1"/>
                        <w:sz w:val="18"/>
                        <w:szCs w:val="18"/>
                        <w:vertAlign w:val="subscript"/>
                      </w:rPr>
                      <m:t>min</m:t>
                    </m:r>
                  </m:sub>
                </m:sSub>
              </m:oMath>
            </m:oMathPara>
          </w:p>
        </w:tc>
        <w:tc>
          <w:tcPr>
            <w:tcW w:w="772" w:type="dxa"/>
            <w:vMerge w:val="restart"/>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钢带顶端聚乙烯最小厚度</w:t>
            </w:r>
            <w:r>
              <w:rPr>
                <w:rFonts w:asciiTheme="minorEastAsia" w:eastAsiaTheme="minorEastAsia" w:hAnsiTheme="minorEastAsia"/>
                <w:color w:val="000000" w:themeColor="text1"/>
                <w:sz w:val="18"/>
                <w:szCs w:val="18"/>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e</m:t>
                    </m:r>
                  </m:e>
                  <m:sub>
                    <m:r>
                      <w:rPr>
                        <w:rFonts w:ascii="Cambria Math" w:hAnsi="Cambria Math" w:cs="宋体"/>
                        <w:color w:val="000000" w:themeColor="text1"/>
                        <w:sz w:val="18"/>
                        <w:szCs w:val="18"/>
                        <w:vertAlign w:val="subscript"/>
                      </w:rPr>
                      <m:t>4</m:t>
                    </m:r>
                    <m:r>
                      <w:rPr>
                        <w:rFonts w:ascii="Cambria Math" w:hAnsi="Cambria Math" w:cs="宋体" w:hint="eastAsia"/>
                        <w:color w:val="000000" w:themeColor="text1"/>
                        <w:sz w:val="18"/>
                        <w:szCs w:val="18"/>
                        <w:vertAlign w:val="subscript"/>
                      </w:rPr>
                      <m:t>,</m:t>
                    </m:r>
                    <m:r>
                      <m:rPr>
                        <m:sty m:val="p"/>
                      </m:rPr>
                      <w:rPr>
                        <w:rFonts w:ascii="Cambria Math" w:hAnsi="Cambria Math" w:cs="宋体" w:hint="eastAsia"/>
                        <w:color w:val="000000" w:themeColor="text1"/>
                        <w:sz w:val="18"/>
                        <w:szCs w:val="18"/>
                        <w:vertAlign w:val="subscript"/>
                      </w:rPr>
                      <m:t>min</m:t>
                    </m:r>
                  </m:sub>
                </m:sSub>
              </m:oMath>
            </m:oMathPara>
          </w:p>
        </w:tc>
      </w:tr>
      <w:tr w:rsidR="00DA6E8B">
        <w:trPr>
          <w:trHeight w:val="400"/>
        </w:trPr>
        <w:tc>
          <w:tcPr>
            <w:tcW w:w="724" w:type="dxa"/>
            <w:vMerge/>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709" w:type="dxa"/>
            <w:vMerge/>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850" w:type="dxa"/>
            <w:vMerge/>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851" w:type="dxa"/>
            <w:vMerge/>
            <w:noWrap/>
            <w:tcMar>
              <w:top w:w="12" w:type="dxa"/>
              <w:left w:w="12" w:type="dxa"/>
              <w:bottom w:w="0" w:type="dxa"/>
              <w:right w:w="12" w:type="dxa"/>
            </w:tcMar>
            <w:vAlign w:val="bottom"/>
          </w:tcPr>
          <w:p w:rsidR="00DA6E8B" w:rsidRDefault="00DA6E8B">
            <w:pPr>
              <w:widowControl/>
              <w:jc w:val="left"/>
              <w:rPr>
                <w:rFonts w:asciiTheme="minorEastAsia" w:eastAsiaTheme="minorEastAsia" w:hAnsiTheme="minorEastAsia"/>
                <w:color w:val="000000" w:themeColor="text1"/>
                <w:sz w:val="18"/>
                <w:szCs w:val="18"/>
              </w:rPr>
            </w:pPr>
          </w:p>
        </w:tc>
        <w:tc>
          <w:tcPr>
            <w:tcW w:w="1417" w:type="dxa"/>
            <w:gridSpan w:val="2"/>
            <w:noWrap/>
            <w:tcMar>
              <w:top w:w="12" w:type="dxa"/>
              <w:left w:w="12" w:type="dxa"/>
              <w:bottom w:w="0" w:type="dxa"/>
              <w:right w:w="12" w:type="dxa"/>
            </w:tcMar>
            <w:vAlign w:val="bottom"/>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SN10</w:t>
            </w:r>
          </w:p>
        </w:tc>
        <w:tc>
          <w:tcPr>
            <w:tcW w:w="1276" w:type="dxa"/>
            <w:gridSpan w:val="2"/>
            <w:noWrap/>
            <w:tcMar>
              <w:top w:w="12" w:type="dxa"/>
              <w:left w:w="12" w:type="dxa"/>
              <w:bottom w:w="0" w:type="dxa"/>
              <w:right w:w="12" w:type="dxa"/>
            </w:tcMar>
            <w:vAlign w:val="bottom"/>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SN12.5</w:t>
            </w:r>
          </w:p>
        </w:tc>
        <w:tc>
          <w:tcPr>
            <w:tcW w:w="1240" w:type="dxa"/>
            <w:gridSpan w:val="2"/>
            <w:noWrap/>
            <w:tcMar>
              <w:top w:w="12" w:type="dxa"/>
              <w:left w:w="12" w:type="dxa"/>
              <w:bottom w:w="0" w:type="dxa"/>
              <w:right w:w="12" w:type="dxa"/>
            </w:tcMar>
            <w:vAlign w:val="bottom"/>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SN16</w:t>
            </w:r>
          </w:p>
        </w:tc>
        <w:tc>
          <w:tcPr>
            <w:tcW w:w="1258" w:type="dxa"/>
            <w:gridSpan w:val="2"/>
            <w:noWrap/>
            <w:tcMar>
              <w:top w:w="12" w:type="dxa"/>
              <w:left w:w="12" w:type="dxa"/>
              <w:bottom w:w="0" w:type="dxa"/>
              <w:right w:w="12" w:type="dxa"/>
            </w:tcMar>
            <w:vAlign w:val="bottom"/>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SN20</w:t>
            </w:r>
          </w:p>
        </w:tc>
        <w:tc>
          <w:tcPr>
            <w:tcW w:w="772" w:type="dxa"/>
            <w:vMerge/>
          </w:tcPr>
          <w:p w:rsidR="00DA6E8B" w:rsidRDefault="00DA6E8B">
            <w:pPr>
              <w:widowControl/>
              <w:jc w:val="left"/>
              <w:rPr>
                <w:rFonts w:asciiTheme="minorEastAsia" w:eastAsiaTheme="minorEastAsia" w:hAnsiTheme="minorEastAsia"/>
                <w:color w:val="000000" w:themeColor="text1"/>
                <w:sz w:val="18"/>
                <w:szCs w:val="18"/>
              </w:rPr>
            </w:pPr>
          </w:p>
        </w:tc>
        <w:tc>
          <w:tcPr>
            <w:tcW w:w="772" w:type="dxa"/>
            <w:vMerge/>
            <w:vAlign w:val="center"/>
          </w:tcPr>
          <w:p w:rsidR="00DA6E8B" w:rsidRDefault="00DA6E8B">
            <w:pPr>
              <w:widowControl/>
              <w:jc w:val="left"/>
              <w:rPr>
                <w:rFonts w:asciiTheme="minorEastAsia" w:eastAsiaTheme="minorEastAsia" w:hAnsiTheme="minorEastAsia"/>
                <w:color w:val="000000" w:themeColor="text1"/>
                <w:sz w:val="18"/>
                <w:szCs w:val="18"/>
              </w:rPr>
            </w:pPr>
          </w:p>
        </w:tc>
      </w:tr>
      <w:tr w:rsidR="00DA6E8B">
        <w:trPr>
          <w:trHeight w:val="1040"/>
        </w:trPr>
        <w:tc>
          <w:tcPr>
            <w:tcW w:w="724" w:type="dxa"/>
            <w:vMerge/>
            <w:tcBorders>
              <w:bottom w:val="single" w:sz="12"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709" w:type="dxa"/>
            <w:vMerge/>
            <w:tcBorders>
              <w:bottom w:val="single" w:sz="12"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850" w:type="dxa"/>
            <w:vMerge/>
            <w:tcBorders>
              <w:bottom w:val="single" w:sz="12"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851" w:type="dxa"/>
            <w:vMerge/>
            <w:tcBorders>
              <w:bottom w:val="single" w:sz="12" w:space="0" w:color="auto"/>
            </w:tcBorders>
            <w:tcMar>
              <w:top w:w="12" w:type="dxa"/>
              <w:left w:w="12" w:type="dxa"/>
              <w:bottom w:w="0" w:type="dxa"/>
              <w:right w:w="12" w:type="dxa"/>
            </w:tcMar>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709"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钢带最小厚度</w:t>
            </w:r>
            <w:r>
              <w:rPr>
                <w:rFonts w:ascii="Cambria Math" w:hAnsi="Cambria Math" w:cs="宋体" w:hint="eastAsia"/>
                <w:color w:val="000000" w:themeColor="text1"/>
                <w:sz w:val="18"/>
                <w:szCs w:val="18"/>
                <w:vertAlign w:val="subscript"/>
              </w:rPr>
              <w:br/>
            </w: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708"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钢带最小高度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567"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钢带最小厚度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709"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钢带最小高度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611"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钢带最小厚度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629"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钢带最小高度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629"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钢带最小厚度</w:t>
            </w:r>
          </w:p>
          <w:p w:rsidR="00DA6E8B" w:rsidRDefault="00BF069C">
            <w:pPr>
              <w:widowControl/>
              <w:jc w:val="center"/>
              <w:textAlignment w:val="center"/>
              <w:rPr>
                <w:rFonts w:asciiTheme="minorEastAsia" w:eastAsiaTheme="minorEastAsia" w:hAnsiTheme="minorEastAsia"/>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hint="eastAsia"/>
                        <w:color w:val="000000" w:themeColor="text1"/>
                        <w:sz w:val="18"/>
                        <w:szCs w:val="18"/>
                        <w:vertAlign w:val="subscript"/>
                      </w:rPr>
                      <m:t>t</m:t>
                    </m:r>
                  </m:e>
                  <m:sub>
                    <m:r>
                      <m:rPr>
                        <m:sty m:val="p"/>
                      </m:rPr>
                      <w:rPr>
                        <w:rFonts w:ascii="Cambria Math" w:hAnsi="Cambria Math" w:cs="宋体" w:hint="eastAsia"/>
                        <w:color w:val="000000" w:themeColor="text1"/>
                        <w:sz w:val="18"/>
                        <w:szCs w:val="18"/>
                        <w:vertAlign w:val="subscript"/>
                      </w:rPr>
                      <m:t>min</m:t>
                    </m:r>
                  </m:sub>
                </m:sSub>
              </m:oMath>
            </m:oMathPara>
          </w:p>
        </w:tc>
        <w:tc>
          <w:tcPr>
            <w:tcW w:w="629" w:type="dxa"/>
            <w:tcBorders>
              <w:bottom w:val="single" w:sz="12" w:space="0" w:color="auto"/>
            </w:tcBorders>
            <w:tcMar>
              <w:top w:w="12" w:type="dxa"/>
              <w:left w:w="12" w:type="dxa"/>
              <w:bottom w:w="0" w:type="dxa"/>
              <w:right w:w="12" w:type="dxa"/>
            </w:tcMar>
            <w:vAlign w:val="center"/>
          </w:tcPr>
          <w:p w:rsidR="00DA6E8B" w:rsidRDefault="004A5C58">
            <w:pPr>
              <w:widowControl/>
              <w:jc w:val="center"/>
              <w:textAlignment w:val="center"/>
              <w:rPr>
                <w:rStyle w:val="170"/>
                <w:rFonts w:asciiTheme="minorEastAsia" w:eastAsiaTheme="minorEastAsia" w:hAnsiTheme="minorEastAsia" w:hint="default"/>
                <w:b w:val="0"/>
                <w:bCs w:val="0"/>
                <w:i/>
                <w:color w:val="000000" w:themeColor="text1"/>
                <w:sz w:val="18"/>
                <w:szCs w:val="18"/>
              </w:rPr>
            </w:pPr>
            <w:r>
              <w:rPr>
                <w:rStyle w:val="170"/>
                <w:rFonts w:asciiTheme="minorEastAsia" w:eastAsiaTheme="minorEastAsia" w:hAnsiTheme="minorEastAsia" w:hint="default"/>
                <w:b w:val="0"/>
                <w:bCs w:val="0"/>
                <w:color w:val="000000" w:themeColor="text1"/>
                <w:sz w:val="18"/>
                <w:szCs w:val="18"/>
              </w:rPr>
              <w:t>钢带最小高度</w:t>
            </w:r>
          </w:p>
          <w:p w:rsidR="00DA6E8B" w:rsidRDefault="00BF069C">
            <w:pPr>
              <w:widowControl/>
              <w:jc w:val="center"/>
              <w:textAlignment w:val="center"/>
              <w:rPr>
                <w:rFonts w:asciiTheme="minorEastAsia" w:eastAsiaTheme="minorEastAsia" w:hAnsiTheme="minorEastAsia"/>
                <w:b/>
                <w:bCs/>
                <w:color w:val="000000" w:themeColor="text1"/>
                <w:sz w:val="18"/>
                <w:szCs w:val="18"/>
              </w:rPr>
            </w:pPr>
            <m:oMathPara>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h</m:t>
                    </m:r>
                  </m:e>
                  <m:sub>
                    <m:r>
                      <m:rPr>
                        <m:sty m:val="p"/>
                      </m:rPr>
                      <w:rPr>
                        <w:rFonts w:ascii="Cambria Math" w:hAnsi="Cambria Math" w:cs="宋体" w:hint="eastAsia"/>
                        <w:color w:val="000000" w:themeColor="text1"/>
                        <w:sz w:val="18"/>
                        <w:szCs w:val="18"/>
                        <w:vertAlign w:val="subscript"/>
                      </w:rPr>
                      <m:t>min</m:t>
                    </m:r>
                  </m:sub>
                </m:sSub>
              </m:oMath>
            </m:oMathPara>
          </w:p>
        </w:tc>
        <w:tc>
          <w:tcPr>
            <w:tcW w:w="772" w:type="dxa"/>
            <w:vMerge/>
            <w:tcBorders>
              <w:bottom w:val="single" w:sz="12" w:space="0" w:color="auto"/>
            </w:tcBorders>
          </w:tcPr>
          <w:p w:rsidR="00DA6E8B" w:rsidRDefault="00DA6E8B">
            <w:pPr>
              <w:widowControl/>
              <w:jc w:val="left"/>
              <w:rPr>
                <w:rFonts w:asciiTheme="minorEastAsia" w:eastAsiaTheme="minorEastAsia" w:hAnsiTheme="minorEastAsia"/>
                <w:color w:val="000000" w:themeColor="text1"/>
                <w:sz w:val="18"/>
                <w:szCs w:val="18"/>
              </w:rPr>
            </w:pPr>
          </w:p>
        </w:tc>
        <w:tc>
          <w:tcPr>
            <w:tcW w:w="772" w:type="dxa"/>
            <w:vMerge/>
            <w:tcBorders>
              <w:bottom w:val="single" w:sz="12"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r>
      <w:tr w:rsidR="00DA6E8B">
        <w:trPr>
          <w:trHeight w:val="400"/>
        </w:trPr>
        <w:tc>
          <w:tcPr>
            <w:tcW w:w="724" w:type="dxa"/>
            <w:tcBorders>
              <w:top w:val="single" w:sz="12" w:space="0" w:color="auto"/>
            </w:tcBorders>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300</w:t>
            </w:r>
          </w:p>
        </w:tc>
        <w:tc>
          <w:tcPr>
            <w:tcW w:w="709" w:type="dxa"/>
            <w:tcBorders>
              <w:top w:val="single" w:sz="12" w:space="0" w:color="auto"/>
            </w:tcBorders>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294</w:t>
            </w:r>
          </w:p>
        </w:tc>
        <w:tc>
          <w:tcPr>
            <w:tcW w:w="850" w:type="dxa"/>
            <w:tcBorders>
              <w:top w:val="single" w:sz="12" w:space="0" w:color="auto"/>
            </w:tcBorders>
            <w:noWrap/>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c>
          <w:tcPr>
            <w:tcW w:w="851" w:type="dxa"/>
            <w:tcBorders>
              <w:top w:val="single" w:sz="12" w:space="0" w:color="auto"/>
            </w:tcBorders>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17.5</w:t>
            </w:r>
          </w:p>
        </w:tc>
        <w:tc>
          <w:tcPr>
            <w:tcW w:w="709" w:type="dxa"/>
            <w:tcBorders>
              <w:top w:val="single" w:sz="12" w:space="0" w:color="auto"/>
            </w:tcBorders>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Borders>
              <w:top w:val="single" w:sz="12" w:space="0" w:color="auto"/>
            </w:tcBorders>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Borders>
              <w:top w:val="single" w:sz="12" w:space="0" w:color="auto"/>
            </w:tcBorders>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9" w:type="dxa"/>
            <w:tcBorders>
              <w:top w:val="single" w:sz="12" w:space="0" w:color="auto"/>
            </w:tcBorders>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11" w:type="dxa"/>
            <w:tcBorders>
              <w:top w:val="single" w:sz="12" w:space="0" w:color="auto"/>
            </w:tcBorders>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w:t>
            </w:r>
          </w:p>
        </w:tc>
        <w:tc>
          <w:tcPr>
            <w:tcW w:w="629" w:type="dxa"/>
            <w:tcBorders>
              <w:top w:val="single" w:sz="12" w:space="0" w:color="auto"/>
            </w:tcBorders>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14.5</w:t>
            </w:r>
          </w:p>
        </w:tc>
        <w:tc>
          <w:tcPr>
            <w:tcW w:w="629" w:type="dxa"/>
            <w:tcBorders>
              <w:top w:val="single" w:sz="12" w:space="0" w:color="auto"/>
            </w:tcBorders>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w:t>
            </w:r>
          </w:p>
        </w:tc>
        <w:tc>
          <w:tcPr>
            <w:tcW w:w="629" w:type="dxa"/>
            <w:tcBorders>
              <w:top w:val="single" w:sz="12" w:space="0" w:color="auto"/>
            </w:tcBorders>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14.5</w:t>
            </w:r>
          </w:p>
        </w:tc>
        <w:tc>
          <w:tcPr>
            <w:tcW w:w="772" w:type="dxa"/>
            <w:tcBorders>
              <w:top w:val="single" w:sz="12" w:space="0" w:color="auto"/>
            </w:tcBorders>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tcBorders>
              <w:top w:val="single" w:sz="12" w:space="0" w:color="auto"/>
            </w:tcBorders>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400</w:t>
            </w:r>
          </w:p>
        </w:tc>
        <w:tc>
          <w:tcPr>
            <w:tcW w:w="709" w:type="dxa"/>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392</w:t>
            </w:r>
          </w:p>
        </w:tc>
        <w:tc>
          <w:tcPr>
            <w:tcW w:w="850" w:type="dxa"/>
            <w:noWrap/>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2.5</w:t>
            </w:r>
          </w:p>
        </w:tc>
        <w:tc>
          <w:tcPr>
            <w:tcW w:w="851" w:type="dxa"/>
            <w:tcMar>
              <w:top w:w="12" w:type="dxa"/>
              <w:left w:w="12" w:type="dxa"/>
              <w:bottom w:w="0" w:type="dxa"/>
              <w:right w:w="12" w:type="dxa"/>
            </w:tcMar>
            <w:vAlign w:val="center"/>
          </w:tcPr>
          <w:p w:rsidR="00DA6E8B" w:rsidRDefault="004A5C58">
            <w:pPr>
              <w:widowControl/>
              <w:jc w:val="center"/>
              <w:textAlignment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17.5</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11" w:type="dxa"/>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w:t>
            </w:r>
          </w:p>
        </w:tc>
        <w:tc>
          <w:tcPr>
            <w:tcW w:w="629" w:type="dxa"/>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14.5</w:t>
            </w:r>
          </w:p>
        </w:tc>
        <w:tc>
          <w:tcPr>
            <w:tcW w:w="629" w:type="dxa"/>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w:t>
            </w:r>
          </w:p>
        </w:tc>
        <w:tc>
          <w:tcPr>
            <w:tcW w:w="629" w:type="dxa"/>
            <w:tcMar>
              <w:top w:w="12" w:type="dxa"/>
              <w:left w:w="12" w:type="dxa"/>
              <w:bottom w:w="0" w:type="dxa"/>
              <w:right w:w="12" w:type="dxa"/>
            </w:tcMar>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490</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21.0</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19.5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600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588</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21.8</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19.5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w:t>
            </w:r>
            <w:r>
              <w:rPr>
                <w:rFonts w:asciiTheme="minorEastAsia" w:eastAsiaTheme="minorEastAsia" w:hAnsiTheme="minorEastAsia" w:hint="eastAsia"/>
                <w:color w:val="000000" w:themeColor="text1"/>
                <w:kern w:val="0"/>
                <w:sz w:val="18"/>
                <w:szCs w:val="18"/>
              </w:rPr>
              <w:t>4</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700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685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25.5</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19.5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w:t>
            </w:r>
            <w:r>
              <w:rPr>
                <w:rFonts w:asciiTheme="minorEastAsia" w:eastAsiaTheme="minorEastAsia" w:hAnsiTheme="minorEastAsia" w:hint="eastAsia"/>
                <w:color w:val="000000" w:themeColor="text1"/>
                <w:kern w:val="0"/>
                <w:sz w:val="18"/>
                <w:szCs w:val="18"/>
              </w:rPr>
              <w:t>4</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800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785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4.5</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31.3</w:t>
            </w:r>
          </w:p>
        </w:tc>
        <w:tc>
          <w:tcPr>
            <w:tcW w:w="70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08"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w:t>
            </w:r>
            <w:r>
              <w:rPr>
                <w:rFonts w:asciiTheme="minorEastAsia" w:eastAsiaTheme="minorEastAsia" w:hAnsiTheme="minorEastAsia" w:hint="eastAsia"/>
                <w:color w:val="000000" w:themeColor="text1"/>
                <w:kern w:val="0"/>
                <w:sz w:val="18"/>
                <w:szCs w:val="18"/>
              </w:rPr>
              <w:t>4</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4.6</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900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885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32.0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1.7</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1.8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4.6</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29.5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1000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985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32.0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2</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4.6</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29.5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1200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1185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37.0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29.5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2.2</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29.5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1300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1285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43.0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1.7</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1.5</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1400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1385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43.0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5.5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1500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1485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43.0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35.5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w:t>
            </w:r>
            <w:r>
              <w:rPr>
                <w:rFonts w:asciiTheme="minorEastAsia" w:eastAsiaTheme="minorEastAsia" w:hAnsiTheme="minorEastAsia" w:hint="eastAsia"/>
                <w:color w:val="000000" w:themeColor="text1"/>
                <w:kern w:val="0"/>
                <w:sz w:val="18"/>
                <w:szCs w:val="18"/>
              </w:rPr>
              <w:t>5.5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39.5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1600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1585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47.0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39.5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39.5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44.5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1800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1785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47.0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39.5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44.5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2</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52.5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2000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1985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6.0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53.5</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44.5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w:t>
            </w:r>
            <w:r>
              <w:rPr>
                <w:rFonts w:asciiTheme="minorEastAsia" w:eastAsiaTheme="minorEastAsia" w:hAnsiTheme="minorEastAsia" w:hint="eastAsia"/>
                <w:color w:val="000000" w:themeColor="text1"/>
                <w:kern w:val="0"/>
                <w:sz w:val="18"/>
                <w:szCs w:val="18"/>
              </w:rPr>
              <w:t>2</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kern w:val="0"/>
                <w:sz w:val="18"/>
                <w:szCs w:val="18"/>
              </w:rPr>
              <w:t>52.5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52.5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3.0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2185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7.0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63.0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2.2</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52.5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52.5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55.5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2400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2385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9.0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66.0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52.5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55.5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59.5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sz w:val="18"/>
                <w:szCs w:val="18"/>
              </w:rPr>
            </w:pPr>
            <w:r>
              <w:rPr>
                <w:rFonts w:eastAsiaTheme="minorEastAsia"/>
                <w:color w:val="000000" w:themeColor="text1"/>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kern w:val="0"/>
                <w:sz w:val="18"/>
                <w:szCs w:val="18"/>
              </w:rPr>
              <w:t>4.0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2600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2585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10.0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70.5</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55.5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59.5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64.5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2785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12.0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77.5</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59.5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64.5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69.5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4.0</w:t>
            </w:r>
          </w:p>
        </w:tc>
      </w:tr>
      <w:tr w:rsidR="00DA6E8B">
        <w:trPr>
          <w:trHeight w:val="400"/>
        </w:trPr>
        <w:tc>
          <w:tcPr>
            <w:tcW w:w="724"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3000</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2985</w:t>
            </w:r>
          </w:p>
        </w:tc>
        <w:tc>
          <w:tcPr>
            <w:tcW w:w="850"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14.0</w:t>
            </w:r>
          </w:p>
        </w:tc>
        <w:tc>
          <w:tcPr>
            <w:tcW w:w="85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85.5</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708"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64.5</w:t>
            </w:r>
          </w:p>
        </w:tc>
        <w:tc>
          <w:tcPr>
            <w:tcW w:w="567"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70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69.5</w:t>
            </w:r>
          </w:p>
        </w:tc>
        <w:tc>
          <w:tcPr>
            <w:tcW w:w="611"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2.8</w:t>
            </w:r>
          </w:p>
        </w:tc>
        <w:tc>
          <w:tcPr>
            <w:tcW w:w="629" w:type="dxa"/>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74.5</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629" w:type="dxa"/>
            <w:tcMar>
              <w:top w:w="12" w:type="dxa"/>
              <w:left w:w="12" w:type="dxa"/>
              <w:bottom w:w="0" w:type="dxa"/>
              <w:right w:w="12" w:type="dxa"/>
            </w:tcMar>
            <w:vAlign w:val="center"/>
          </w:tcPr>
          <w:p w:rsidR="00DA6E8B" w:rsidRDefault="004A5C58">
            <w:pPr>
              <w:jc w:val="center"/>
              <w:rPr>
                <w:rFonts w:eastAsiaTheme="minorEastAsia"/>
                <w:color w:val="000000" w:themeColor="text1"/>
                <w:kern w:val="0"/>
                <w:sz w:val="18"/>
                <w:szCs w:val="18"/>
              </w:rPr>
            </w:pPr>
            <w:r>
              <w:rPr>
                <w:rFonts w:eastAsiaTheme="minorEastAsia"/>
                <w:color w:val="000000" w:themeColor="text1"/>
                <w:kern w:val="0"/>
                <w:sz w:val="18"/>
                <w:szCs w:val="18"/>
              </w:rPr>
              <w:t>—</w:t>
            </w:r>
          </w:p>
        </w:tc>
        <w:tc>
          <w:tcPr>
            <w:tcW w:w="772" w:type="dxa"/>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2.0</w:t>
            </w:r>
          </w:p>
        </w:tc>
        <w:tc>
          <w:tcPr>
            <w:tcW w:w="772" w:type="dxa"/>
            <w:noWrap/>
            <w:tcMar>
              <w:top w:w="12" w:type="dxa"/>
              <w:left w:w="12" w:type="dxa"/>
              <w:bottom w:w="0" w:type="dxa"/>
              <w:right w:w="12" w:type="dxa"/>
            </w:tcMar>
            <w:vAlign w:val="center"/>
          </w:tcPr>
          <w:p w:rsidR="00DA6E8B" w:rsidRDefault="004A5C58">
            <w:pPr>
              <w:widowControl/>
              <w:jc w:val="center"/>
              <w:textAlignment w:val="bottom"/>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4.0</w:t>
            </w:r>
          </w:p>
        </w:tc>
      </w:tr>
    </w:tbl>
    <w:p w:rsidR="00DA6E8B" w:rsidRDefault="004A5C58">
      <w:pPr>
        <w:pStyle w:val="affff5"/>
        <w:numPr>
          <w:ilvl w:val="2"/>
          <w:numId w:val="17"/>
        </w:numPr>
        <w:spacing w:beforeLines="50" w:before="163" w:afterLines="50" w:after="163"/>
        <w:ind w:left="567" w:hangingChars="270"/>
        <w:rPr>
          <w:rFonts w:ascii="黑体" w:eastAsia="黑体" w:hAnsi="黑体"/>
          <w:color w:val="000000" w:themeColor="text1"/>
          <w:kern w:val="0"/>
        </w:rPr>
      </w:pPr>
      <w:bookmarkStart w:id="212" w:name="_Toc535778070"/>
      <w:bookmarkEnd w:id="71"/>
      <w:bookmarkEnd w:id="72"/>
      <w:bookmarkEnd w:id="73"/>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管材承口和插口尺寸</w:t>
      </w:r>
    </w:p>
    <w:p w:rsidR="00DA6E8B" w:rsidRDefault="004A5C58">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Pr>
          <w:rFonts w:hint="eastAsia"/>
        </w:rPr>
        <w:t>管材承口尺寸、</w:t>
      </w:r>
      <w:r>
        <w:t>插口尺寸、</w:t>
      </w:r>
      <w:r>
        <w:rPr>
          <w:rFonts w:hint="eastAsia"/>
        </w:rPr>
        <w:t>承口和插口连接尺寸应符合表</w:t>
      </w:r>
      <w:r>
        <w:t>4</w:t>
      </w:r>
      <w:r>
        <w:rPr>
          <w:rFonts w:hint="eastAsia"/>
        </w:rPr>
        <w:t>的规定</w:t>
      </w:r>
      <w:r>
        <w:rPr>
          <w:rFonts w:asciiTheme="minorEastAsia" w:eastAsiaTheme="minorEastAsia" w:hAnsiTheme="minorEastAsia" w:hint="eastAsia"/>
          <w:color w:val="000000" w:themeColor="text1"/>
          <w:kern w:val="0"/>
          <w:szCs w:val="20"/>
        </w:rPr>
        <w:t>。</w:t>
      </w:r>
    </w:p>
    <w:p w:rsidR="00DA6E8B" w:rsidRDefault="004A5C58">
      <w:pPr>
        <w:spacing w:beforeLines="50" w:before="163" w:afterLines="50" w:after="163"/>
        <w:jc w:val="right"/>
        <w:rPr>
          <w:rFonts w:ascii="宋体" w:hAnsi="宋体" w:cs="宋体"/>
          <w:color w:val="000000" w:themeColor="text1"/>
          <w:szCs w:val="21"/>
        </w:rPr>
      </w:pPr>
      <w:r>
        <w:rPr>
          <w:rFonts w:ascii="黑体" w:eastAsia="黑体" w:hAnsi="黑体" w:hint="eastAsia"/>
        </w:rPr>
        <w:lastRenderedPageBreak/>
        <w:t>表4</w:t>
      </w:r>
      <w:r>
        <w:rPr>
          <w:rFonts w:ascii="黑体" w:eastAsia="黑体" w:hAnsi="黑体"/>
        </w:rPr>
        <w:t xml:space="preserve">  </w:t>
      </w:r>
      <w:r>
        <w:rPr>
          <w:rFonts w:ascii="黑体" w:eastAsia="黑体" w:hAnsi="黑体" w:hint="eastAsia"/>
        </w:rPr>
        <w:t xml:space="preserve">管材承口和插口尺寸 </w:t>
      </w:r>
      <w:r>
        <w:rPr>
          <w:rFonts w:ascii="黑体" w:eastAsia="黑体" w:hAnsi="黑体"/>
        </w:rPr>
        <w:t xml:space="preserve">               </w:t>
      </w:r>
      <w:r>
        <w:rPr>
          <w:rFonts w:ascii="宋体" w:hAnsi="宋体" w:cs="宋体" w:hint="eastAsia"/>
          <w:color w:val="000000" w:themeColor="text1"/>
          <w:szCs w:val="21"/>
        </w:rPr>
        <w:t>单位为毫米</w:t>
      </w: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shd w:val="clear" w:color="auto" w:fill="FFFF00"/>
        <w:tblLayout w:type="fixed"/>
        <w:tblLook w:val="04A0" w:firstRow="1" w:lastRow="0" w:firstColumn="1" w:lastColumn="0" w:noHBand="0" w:noVBand="1"/>
      </w:tblPr>
      <w:tblGrid>
        <w:gridCol w:w="959"/>
        <w:gridCol w:w="1134"/>
        <w:gridCol w:w="1134"/>
        <w:gridCol w:w="1417"/>
        <w:gridCol w:w="1134"/>
        <w:gridCol w:w="993"/>
        <w:gridCol w:w="1134"/>
        <w:gridCol w:w="1381"/>
      </w:tblGrid>
      <w:tr w:rsidR="00DA6E8B">
        <w:trPr>
          <w:trHeight w:val="285"/>
          <w:jc w:val="center"/>
        </w:trPr>
        <w:tc>
          <w:tcPr>
            <w:tcW w:w="959" w:type="dxa"/>
            <w:vMerge w:val="restart"/>
            <w:tcBorders>
              <w:right w:val="single" w:sz="4" w:space="0" w:color="000000"/>
            </w:tcBorders>
            <w:shd w:val="clear" w:color="auto" w:fill="auto"/>
            <w:vAlign w:val="center"/>
          </w:tcPr>
          <w:p w:rsidR="00DA6E8B" w:rsidRDefault="004A5C58">
            <w:pPr>
              <w:widowControl/>
              <w:tabs>
                <w:tab w:val="center" w:pos="4201"/>
                <w:tab w:val="right" w:leader="dot" w:pos="9298"/>
              </w:tabs>
              <w:autoSpaceDE w:val="0"/>
              <w:autoSpaceDN w:val="0"/>
              <w:ind w:rightChars="-50" w:right="-10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公称直径</w:t>
            </w:r>
          </w:p>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DN/ID</w:t>
            </w:r>
          </w:p>
        </w:tc>
        <w:tc>
          <w:tcPr>
            <w:tcW w:w="3685" w:type="dxa"/>
            <w:gridSpan w:val="3"/>
            <w:tcBorders>
              <w:left w:val="single" w:sz="4" w:space="0" w:color="000000"/>
              <w:bottom w:val="single" w:sz="4"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承口</w:t>
            </w:r>
            <w:r>
              <w:rPr>
                <w:rFonts w:asciiTheme="minorEastAsia" w:eastAsiaTheme="minorEastAsia" w:hAnsiTheme="minorEastAsia" w:hint="eastAsia"/>
                <w:color w:val="000000" w:themeColor="text1"/>
                <w:sz w:val="18"/>
                <w:szCs w:val="18"/>
              </w:rPr>
              <w:t>尺寸</w:t>
            </w:r>
          </w:p>
        </w:tc>
        <w:tc>
          <w:tcPr>
            <w:tcW w:w="2127" w:type="dxa"/>
            <w:gridSpan w:val="2"/>
            <w:tcBorders>
              <w:left w:val="single" w:sz="4" w:space="0" w:color="auto"/>
              <w:bottom w:val="single" w:sz="4"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ind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插口</w:t>
            </w:r>
            <w:r>
              <w:rPr>
                <w:rFonts w:asciiTheme="minorEastAsia" w:eastAsiaTheme="minorEastAsia" w:hAnsiTheme="minorEastAsia"/>
                <w:color w:val="000000" w:themeColor="text1"/>
                <w:sz w:val="18"/>
                <w:szCs w:val="18"/>
              </w:rPr>
              <w:t>尺寸</w:t>
            </w:r>
          </w:p>
        </w:tc>
        <w:tc>
          <w:tcPr>
            <w:tcW w:w="2515" w:type="dxa"/>
            <w:gridSpan w:val="2"/>
            <w:tcBorders>
              <w:left w:val="single" w:sz="4" w:space="0" w:color="auto"/>
              <w:bottom w:val="single" w:sz="4" w:space="0" w:color="auto"/>
            </w:tcBorders>
            <w:shd w:val="clear" w:color="auto" w:fill="auto"/>
            <w:vAlign w:val="center"/>
          </w:tcPr>
          <w:p w:rsidR="00DA6E8B" w:rsidRDefault="004A5C58">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承口</w:t>
            </w:r>
            <w:r>
              <w:rPr>
                <w:rFonts w:asciiTheme="minorEastAsia" w:eastAsiaTheme="minorEastAsia" w:hAnsiTheme="minorEastAsia"/>
                <w:color w:val="000000" w:themeColor="text1"/>
                <w:sz w:val="18"/>
                <w:szCs w:val="18"/>
              </w:rPr>
              <w:t>和插口连接尺寸</w:t>
            </w:r>
          </w:p>
        </w:tc>
      </w:tr>
      <w:tr w:rsidR="00DA6E8B">
        <w:trPr>
          <w:trHeight w:val="1007"/>
          <w:jc w:val="center"/>
        </w:trPr>
        <w:tc>
          <w:tcPr>
            <w:tcW w:w="959" w:type="dxa"/>
            <w:vMerge/>
            <w:tcBorders>
              <w:top w:val="single" w:sz="4" w:space="0" w:color="000000"/>
              <w:bottom w:val="single" w:sz="12" w:space="0" w:color="auto"/>
              <w:right w:val="single" w:sz="4" w:space="0" w:color="000000"/>
            </w:tcBorders>
            <w:shd w:val="clear" w:color="auto" w:fill="auto"/>
            <w:vAlign w:val="center"/>
          </w:tcPr>
          <w:p w:rsidR="00DA6E8B" w:rsidRDefault="00DA6E8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p>
        </w:tc>
        <w:tc>
          <w:tcPr>
            <w:tcW w:w="1134" w:type="dxa"/>
            <w:tcBorders>
              <w:top w:val="single" w:sz="4" w:space="0" w:color="auto"/>
              <w:left w:val="single" w:sz="4" w:space="0" w:color="000000"/>
              <w:bottom w:val="single" w:sz="12"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w:t>
            </w:r>
            <w:r>
              <w:rPr>
                <w:rFonts w:asciiTheme="minorEastAsia" w:eastAsiaTheme="minorEastAsia" w:hAnsiTheme="minorEastAsia" w:hint="eastAsia"/>
                <w:color w:val="000000" w:themeColor="text1"/>
                <w:sz w:val="18"/>
                <w:szCs w:val="18"/>
              </w:rPr>
              <w:t>承口</w:t>
            </w:r>
          </w:p>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长度</w:t>
            </w:r>
          </w:p>
          <w:p w:rsidR="00DA6E8B" w:rsidRDefault="00BF069C">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3,min</m:t>
                    </m:r>
                  </m:sub>
                </m:sSub>
              </m:oMath>
            </m:oMathPara>
          </w:p>
        </w:tc>
        <w:tc>
          <w:tcPr>
            <w:tcW w:w="1134" w:type="dxa"/>
            <w:tcBorders>
              <w:top w:val="single" w:sz="4" w:space="0" w:color="auto"/>
              <w:left w:val="single" w:sz="4" w:space="0" w:color="000000"/>
              <w:bottom w:val="single" w:sz="12"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w:t>
            </w:r>
            <w:r>
              <w:rPr>
                <w:rFonts w:asciiTheme="minorEastAsia" w:eastAsiaTheme="minorEastAsia" w:hAnsiTheme="minorEastAsia" w:hint="eastAsia"/>
                <w:color w:val="000000" w:themeColor="text1"/>
                <w:sz w:val="18"/>
                <w:szCs w:val="18"/>
              </w:rPr>
              <w:t>承口</w:t>
            </w:r>
          </w:p>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内径</w:t>
            </w:r>
          </w:p>
          <w:p w:rsidR="00DA6E8B" w:rsidRDefault="00BF069C">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i/>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s,min</m:t>
                    </m:r>
                  </m:sub>
                </m:sSub>
              </m:oMath>
            </m:oMathPara>
          </w:p>
        </w:tc>
        <w:tc>
          <w:tcPr>
            <w:tcW w:w="1417" w:type="dxa"/>
            <w:tcBorders>
              <w:top w:val="single" w:sz="4" w:space="0" w:color="auto"/>
              <w:left w:val="single" w:sz="4" w:space="0" w:color="000000"/>
              <w:bottom w:val="single" w:sz="12" w:space="0" w:color="auto"/>
              <w:right w:val="single" w:sz="4" w:space="0" w:color="auto"/>
            </w:tcBorders>
            <w:shd w:val="clear" w:color="auto" w:fill="auto"/>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最小承口</w:t>
            </w:r>
          </w:p>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壁厚</w:t>
            </w:r>
          </w:p>
          <w:p w:rsidR="00DA6E8B" w:rsidRDefault="00BF069C">
            <w:pPr>
              <w:jc w:val="center"/>
              <w:rPr>
                <w:rFonts w:asciiTheme="minorEastAsia" w:eastAsiaTheme="minorEastAsia" w:hAnsiTheme="minorEastAsia"/>
                <w:color w:val="000000" w:themeColor="text1"/>
                <w:sz w:val="18"/>
                <w:szCs w:val="18"/>
              </w:rPr>
            </w:pPr>
            <m:oMathPara>
              <m:oMathParaPr>
                <m:jc m:val="center"/>
              </m:oMathPara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2,min</m:t>
                    </m:r>
                  </m:sub>
                </m:sSub>
              </m:oMath>
            </m:oMathPara>
          </w:p>
        </w:tc>
        <w:tc>
          <w:tcPr>
            <w:tcW w:w="1134" w:type="dxa"/>
            <w:tcBorders>
              <w:top w:val="single" w:sz="4" w:space="0" w:color="auto"/>
              <w:left w:val="single" w:sz="4" w:space="0" w:color="000000"/>
              <w:bottom w:val="single" w:sz="12"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w:t>
            </w:r>
            <w:r>
              <w:rPr>
                <w:rFonts w:asciiTheme="minorEastAsia" w:eastAsiaTheme="minorEastAsia" w:hAnsiTheme="minorEastAsia" w:hint="eastAsia"/>
                <w:color w:val="000000" w:themeColor="text1"/>
                <w:sz w:val="18"/>
                <w:szCs w:val="18"/>
              </w:rPr>
              <w:t>插口</w:t>
            </w:r>
          </w:p>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长度</w:t>
            </w:r>
          </w:p>
          <w:p w:rsidR="00DA6E8B" w:rsidRDefault="00BF069C">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2</m:t>
                    </m:r>
                    <m:r>
                      <m:rPr>
                        <m:sty m:val="p"/>
                      </m:rPr>
                      <w:rPr>
                        <w:rFonts w:ascii="Cambria Math" w:eastAsiaTheme="minorEastAsia" w:hAnsi="Cambria Math"/>
                        <w:color w:val="000000" w:themeColor="text1"/>
                        <w:sz w:val="18"/>
                        <w:szCs w:val="18"/>
                        <w:vertAlign w:val="subscript"/>
                      </w:rPr>
                      <m:t>,min</m:t>
                    </m:r>
                  </m:sub>
                </m:sSub>
              </m:oMath>
            </m:oMathPara>
          </w:p>
        </w:tc>
        <w:tc>
          <w:tcPr>
            <w:tcW w:w="993" w:type="dxa"/>
            <w:tcBorders>
              <w:top w:val="single" w:sz="4" w:space="0" w:color="auto"/>
              <w:left w:val="single" w:sz="4" w:space="0" w:color="000000"/>
              <w:bottom w:val="single" w:sz="12" w:space="0" w:color="auto"/>
              <w:right w:val="single" w:sz="4" w:space="0" w:color="auto"/>
            </w:tcBorders>
            <w:shd w:val="clear" w:color="auto" w:fill="auto"/>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w:t>
            </w:r>
            <w:r>
              <w:rPr>
                <w:rFonts w:asciiTheme="minorEastAsia" w:eastAsiaTheme="minorEastAsia" w:hAnsiTheme="minorEastAsia" w:hint="eastAsia"/>
                <w:color w:val="000000" w:themeColor="text1"/>
                <w:sz w:val="18"/>
                <w:szCs w:val="18"/>
              </w:rPr>
              <w:t>大插口外径</w:t>
            </w:r>
          </w:p>
          <w:p w:rsidR="00DA6E8B" w:rsidRDefault="00BF069C">
            <w:pPr>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rPr>
                    </m:ctrlPr>
                  </m:sSubPr>
                  <m:e>
                    <m:r>
                      <w:rPr>
                        <w:rFonts w:ascii="Cambria Math" w:eastAsiaTheme="minorEastAsia" w:hAnsi="Cambria Math"/>
                        <w:color w:val="000000" w:themeColor="text1"/>
                        <w:sz w:val="18"/>
                        <w:szCs w:val="18"/>
                      </w:rPr>
                      <m:t>d</m:t>
                    </m:r>
                  </m:e>
                  <m:sub>
                    <m:r>
                      <m:rPr>
                        <m:sty m:val="p"/>
                      </m:rPr>
                      <w:rPr>
                        <w:rFonts w:ascii="Cambria Math" w:eastAsiaTheme="minorEastAsia" w:hAnsi="Cambria Math" w:hint="eastAsia"/>
                        <w:color w:val="000000" w:themeColor="text1"/>
                        <w:sz w:val="18"/>
                        <w:szCs w:val="18"/>
                      </w:rPr>
                      <m:t>e</m:t>
                    </m:r>
                    <m:r>
                      <m:rPr>
                        <m:sty m:val="p"/>
                      </m:rPr>
                      <w:rPr>
                        <w:rFonts w:ascii="Cambria Math" w:eastAsiaTheme="minorEastAsia" w:hAnsi="Cambria Math"/>
                        <w:color w:val="000000" w:themeColor="text1"/>
                        <w:sz w:val="18"/>
                        <w:szCs w:val="18"/>
                      </w:rPr>
                      <m:t>,max</m:t>
                    </m:r>
                  </m:sub>
                </m:sSub>
              </m:oMath>
            </m:oMathPara>
          </w:p>
        </w:tc>
        <w:tc>
          <w:tcPr>
            <w:tcW w:w="1134" w:type="dxa"/>
            <w:tcBorders>
              <w:top w:val="single" w:sz="4" w:space="0" w:color="auto"/>
              <w:left w:val="single" w:sz="4" w:space="0" w:color="auto"/>
              <w:bottom w:val="single" w:sz="12" w:space="0" w:color="auto"/>
              <w:right w:val="single" w:sz="4" w:space="0" w:color="000000"/>
            </w:tcBorders>
            <w:shd w:val="clear" w:color="auto" w:fill="auto"/>
            <w:vAlign w:val="center"/>
          </w:tcPr>
          <w:p w:rsidR="00DA6E8B" w:rsidRDefault="004A5C58">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电熔连接的最小熔接长度</w:t>
            </w:r>
            <w:r>
              <w:rPr>
                <w:rFonts w:ascii="Cambria Math" w:eastAsiaTheme="minorEastAsia" w:hAnsi="Cambria Math"/>
                <w:color w:val="000000" w:themeColor="text1"/>
                <w:sz w:val="18"/>
                <w:szCs w:val="18"/>
                <w:vertAlign w:val="subscript"/>
              </w:rPr>
              <w:br/>
            </w: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m:rPr>
                        <m:sty m:val="p"/>
                      </m:rPr>
                      <w:rPr>
                        <w:rFonts w:ascii="Cambria Math" w:eastAsiaTheme="minorEastAsia" w:hAnsi="Cambria Math"/>
                        <w:color w:val="000000" w:themeColor="text1"/>
                        <w:sz w:val="18"/>
                        <w:szCs w:val="18"/>
                        <w:vertAlign w:val="subscript"/>
                      </w:rPr>
                      <m:t>1,min</m:t>
                    </m:r>
                  </m:sub>
                </m:sSub>
              </m:oMath>
            </m:oMathPara>
          </w:p>
        </w:tc>
        <w:tc>
          <w:tcPr>
            <w:tcW w:w="1381" w:type="dxa"/>
            <w:tcBorders>
              <w:top w:val="single" w:sz="4" w:space="0" w:color="auto"/>
              <w:left w:val="single" w:sz="4" w:space="0" w:color="000000"/>
              <w:bottom w:val="single" w:sz="12" w:space="0" w:color="auto"/>
            </w:tcBorders>
            <w:shd w:val="clear" w:color="auto" w:fill="auto"/>
            <w:vAlign w:val="center"/>
          </w:tcPr>
          <w:p w:rsidR="00DA6E8B" w:rsidRDefault="004A5C5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弹性密封圈连接最小接合长度</w:t>
            </w:r>
          </w:p>
          <w:p w:rsidR="00DA6E8B" w:rsidRDefault="00BF069C">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m:rPr>
                        <m:sty m:val="p"/>
                      </m:rPr>
                      <w:rPr>
                        <w:rFonts w:ascii="Cambria Math" w:eastAsiaTheme="minorEastAsia" w:hAnsi="Cambria Math"/>
                        <w:color w:val="000000" w:themeColor="text1"/>
                        <w:sz w:val="18"/>
                        <w:szCs w:val="18"/>
                        <w:vertAlign w:val="subscript"/>
                      </w:rPr>
                      <m:t>2,min</m:t>
                    </m:r>
                  </m:sub>
                </m:sSub>
              </m:oMath>
            </m:oMathPara>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329</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8.2</w:t>
            </w:r>
          </w:p>
        </w:tc>
        <w:tc>
          <w:tcPr>
            <w:tcW w:w="1134"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328</w:t>
            </w:r>
          </w:p>
        </w:tc>
        <w:tc>
          <w:tcPr>
            <w:tcW w:w="1134" w:type="dxa"/>
            <w:tcBorders>
              <w:left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shd w:val="clear" w:color="auto" w:fill="auto"/>
          </w:tcPr>
          <w:p w:rsidR="00DA6E8B" w:rsidRDefault="004A5C58">
            <w:pPr>
              <w:pStyle w:val="affff"/>
              <w:ind w:firstLineChars="0" w:firstLine="0"/>
              <w:jc w:val="center"/>
              <w:rPr>
                <w:sz w:val="18"/>
                <w:szCs w:val="18"/>
              </w:rPr>
            </w:pPr>
            <w:r>
              <w:rPr>
                <w:sz w:val="18"/>
                <w:szCs w:val="18"/>
              </w:rPr>
              <w:t>64</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427</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10.9</w:t>
            </w:r>
          </w:p>
        </w:tc>
        <w:tc>
          <w:tcPr>
            <w:tcW w:w="1134"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426</w:t>
            </w:r>
          </w:p>
        </w:tc>
        <w:tc>
          <w:tcPr>
            <w:tcW w:w="1134" w:type="dxa"/>
            <w:tcBorders>
              <w:left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shd w:val="clear" w:color="auto" w:fill="auto"/>
          </w:tcPr>
          <w:p w:rsidR="00DA6E8B" w:rsidRDefault="004A5C58">
            <w:pPr>
              <w:pStyle w:val="affff"/>
              <w:ind w:firstLineChars="0" w:firstLine="0"/>
              <w:jc w:val="center"/>
              <w:rPr>
                <w:sz w:val="18"/>
                <w:szCs w:val="18"/>
              </w:rPr>
            </w:pPr>
            <w:r>
              <w:rPr>
                <w:sz w:val="18"/>
                <w:szCs w:val="18"/>
              </w:rPr>
              <w:t>74</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538</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13.6</w:t>
            </w:r>
          </w:p>
        </w:tc>
        <w:tc>
          <w:tcPr>
            <w:tcW w:w="1134"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537</w:t>
            </w:r>
          </w:p>
        </w:tc>
        <w:tc>
          <w:tcPr>
            <w:tcW w:w="1134" w:type="dxa"/>
            <w:tcBorders>
              <w:left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shd w:val="clear" w:color="auto" w:fill="auto"/>
          </w:tcPr>
          <w:p w:rsidR="00DA6E8B" w:rsidRDefault="004A5C58">
            <w:pPr>
              <w:pStyle w:val="affff"/>
              <w:ind w:firstLineChars="0" w:firstLine="0"/>
              <w:jc w:val="center"/>
              <w:rPr>
                <w:sz w:val="18"/>
                <w:szCs w:val="18"/>
              </w:rPr>
            </w:pPr>
            <w:r>
              <w:rPr>
                <w:sz w:val="18"/>
                <w:szCs w:val="18"/>
              </w:rPr>
              <w:t>85</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647.5</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646</w:t>
            </w:r>
          </w:p>
        </w:tc>
        <w:tc>
          <w:tcPr>
            <w:tcW w:w="1134" w:type="dxa"/>
            <w:tcBorders>
              <w:left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shd w:val="clear" w:color="auto" w:fill="auto"/>
          </w:tcPr>
          <w:p w:rsidR="00DA6E8B" w:rsidRDefault="004A5C58">
            <w:pPr>
              <w:pStyle w:val="affff"/>
              <w:ind w:firstLineChars="0" w:firstLine="0"/>
              <w:jc w:val="center"/>
              <w:rPr>
                <w:sz w:val="18"/>
                <w:szCs w:val="18"/>
              </w:rPr>
            </w:pPr>
            <w:r>
              <w:rPr>
                <w:sz w:val="18"/>
                <w:szCs w:val="18"/>
              </w:rPr>
              <w:t>96</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746</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745</w:t>
            </w:r>
          </w:p>
        </w:tc>
        <w:tc>
          <w:tcPr>
            <w:tcW w:w="1134" w:type="dxa"/>
            <w:tcBorders>
              <w:left w:val="single" w:sz="4" w:space="0" w:color="auto"/>
              <w:bottom w:val="single" w:sz="4" w:space="0" w:color="000000"/>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tcBorders>
              <w:bottom w:val="single" w:sz="4" w:space="0" w:color="000000"/>
            </w:tcBorders>
            <w:shd w:val="clear" w:color="auto" w:fill="auto"/>
          </w:tcPr>
          <w:p w:rsidR="00DA6E8B" w:rsidRDefault="004A5C58">
            <w:pPr>
              <w:pStyle w:val="affff"/>
              <w:ind w:firstLineChars="0" w:firstLine="0"/>
              <w:jc w:val="center"/>
              <w:rPr>
                <w:sz w:val="18"/>
                <w:szCs w:val="18"/>
              </w:rPr>
            </w:pPr>
            <w:r>
              <w:rPr>
                <w:sz w:val="18"/>
                <w:szCs w:val="18"/>
              </w:rPr>
              <w:t>108</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847.5</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846</w:t>
            </w:r>
          </w:p>
        </w:tc>
        <w:tc>
          <w:tcPr>
            <w:tcW w:w="1134" w:type="dxa"/>
            <w:tcBorders>
              <w:left w:val="single" w:sz="4" w:space="0" w:color="auto"/>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tcBorders>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118</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959</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958</w:t>
            </w:r>
          </w:p>
        </w:tc>
        <w:tc>
          <w:tcPr>
            <w:tcW w:w="1134" w:type="dxa"/>
            <w:tcBorders>
              <w:left w:val="single" w:sz="4" w:space="0" w:color="auto"/>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tcBorders>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125</w:t>
            </w:r>
          </w:p>
        </w:tc>
      </w:tr>
      <w:tr w:rsidR="00DA6E8B">
        <w:trPr>
          <w:trHeight w:val="304"/>
          <w:jc w:val="center"/>
        </w:trPr>
        <w:tc>
          <w:tcPr>
            <w:tcW w:w="959" w:type="dxa"/>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1071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bottom w:val="single" w:sz="4"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1070</w:t>
            </w:r>
          </w:p>
        </w:tc>
        <w:tc>
          <w:tcPr>
            <w:tcW w:w="1134" w:type="dxa"/>
            <w:tcBorders>
              <w:left w:val="single" w:sz="4" w:space="0" w:color="auto"/>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tcBorders>
              <w:bottom w:val="single" w:sz="4" w:space="0" w:color="auto"/>
            </w:tcBorders>
            <w:shd w:val="clear" w:color="auto" w:fill="auto"/>
          </w:tcPr>
          <w:p w:rsidR="00DA6E8B" w:rsidRDefault="004A5C58">
            <w:pPr>
              <w:pStyle w:val="affff"/>
              <w:ind w:firstLineChars="0" w:firstLine="0"/>
              <w:jc w:val="center"/>
              <w:rPr>
                <w:sz w:val="18"/>
                <w:szCs w:val="18"/>
              </w:rPr>
            </w:pPr>
            <w:r>
              <w:rPr>
                <w:sz w:val="18"/>
                <w:szCs w:val="18"/>
              </w:rPr>
              <w:t>140</w:t>
            </w:r>
          </w:p>
        </w:tc>
      </w:tr>
      <w:tr w:rsidR="00DA6E8B">
        <w:trPr>
          <w:trHeight w:val="304"/>
          <w:jc w:val="center"/>
        </w:trPr>
        <w:tc>
          <w:tcPr>
            <w:tcW w:w="959" w:type="dxa"/>
            <w:tcBorders>
              <w:top w:val="single" w:sz="4" w:space="0" w:color="000000"/>
              <w:bottom w:val="single" w:sz="12" w:space="0" w:color="auto"/>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1200</w:t>
            </w:r>
          </w:p>
        </w:tc>
        <w:tc>
          <w:tcPr>
            <w:tcW w:w="1134" w:type="dxa"/>
            <w:tcBorders>
              <w:top w:val="single" w:sz="4" w:space="0" w:color="000000"/>
              <w:left w:val="single" w:sz="4" w:space="0" w:color="000000"/>
              <w:bottom w:val="single" w:sz="12" w:space="0" w:color="auto"/>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125</w:t>
            </w:r>
          </w:p>
        </w:tc>
        <w:tc>
          <w:tcPr>
            <w:tcW w:w="1134" w:type="dxa"/>
            <w:tcBorders>
              <w:top w:val="single" w:sz="4" w:space="0" w:color="000000"/>
              <w:left w:val="single" w:sz="4" w:space="0" w:color="auto"/>
              <w:bottom w:val="single" w:sz="12"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1271</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c>
          <w:tcPr>
            <w:tcW w:w="1134" w:type="dxa"/>
            <w:tcBorders>
              <w:bottom w:val="single" w:sz="12"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120</w:t>
            </w:r>
          </w:p>
        </w:tc>
        <w:tc>
          <w:tcPr>
            <w:tcW w:w="993" w:type="dxa"/>
            <w:tcBorders>
              <w:bottom w:val="single" w:sz="12"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1270</w:t>
            </w:r>
          </w:p>
        </w:tc>
        <w:tc>
          <w:tcPr>
            <w:tcW w:w="1134" w:type="dxa"/>
            <w:tcBorders>
              <w:left w:val="single" w:sz="4" w:space="0" w:color="auto"/>
              <w:bottom w:val="single" w:sz="12" w:space="0" w:color="auto"/>
            </w:tcBorders>
            <w:shd w:val="clear" w:color="auto" w:fill="auto"/>
          </w:tcPr>
          <w:p w:rsidR="00DA6E8B" w:rsidRDefault="004A5C58">
            <w:pPr>
              <w:pStyle w:val="affff"/>
              <w:ind w:firstLineChars="0" w:firstLine="0"/>
              <w:jc w:val="center"/>
              <w:rPr>
                <w:sz w:val="18"/>
                <w:szCs w:val="18"/>
              </w:rPr>
            </w:pPr>
            <w:r>
              <w:rPr>
                <w:sz w:val="18"/>
                <w:szCs w:val="18"/>
              </w:rPr>
              <w:t>59</w:t>
            </w:r>
          </w:p>
        </w:tc>
        <w:tc>
          <w:tcPr>
            <w:tcW w:w="1381" w:type="dxa"/>
            <w:tcBorders>
              <w:bottom w:val="single" w:sz="12" w:space="0" w:color="auto"/>
            </w:tcBorders>
            <w:shd w:val="clear" w:color="auto" w:fill="auto"/>
          </w:tcPr>
          <w:p w:rsidR="00DA6E8B" w:rsidRDefault="004A5C58">
            <w:pPr>
              <w:pStyle w:val="affff"/>
              <w:ind w:firstLineChars="0" w:firstLine="0"/>
              <w:jc w:val="center"/>
              <w:rPr>
                <w:sz w:val="18"/>
                <w:szCs w:val="18"/>
              </w:rPr>
            </w:pPr>
            <w:r>
              <w:rPr>
                <w:sz w:val="18"/>
                <w:szCs w:val="18"/>
              </w:rPr>
              <w:t>162</w:t>
            </w:r>
          </w:p>
        </w:tc>
      </w:tr>
      <w:tr w:rsidR="00DA6E8B">
        <w:trPr>
          <w:trHeight w:val="304"/>
          <w:jc w:val="center"/>
        </w:trPr>
        <w:tc>
          <w:tcPr>
            <w:tcW w:w="9286" w:type="dxa"/>
            <w:gridSpan w:val="8"/>
            <w:tcBorders>
              <w:top w:val="single" w:sz="12" w:space="0" w:color="auto"/>
              <w:bottom w:val="single" w:sz="12" w:space="0" w:color="auto"/>
            </w:tcBorders>
            <w:shd w:val="clear" w:color="auto" w:fill="auto"/>
            <w:vAlign w:val="center"/>
          </w:tcPr>
          <w:p w:rsidR="00DA6E8B" w:rsidRDefault="004A5C58">
            <w:pPr>
              <w:widowControl/>
              <w:ind w:firstLineChars="200" w:firstLine="360"/>
              <w:jc w:val="left"/>
              <w:textAlignment w:val="center"/>
              <w:rPr>
                <w:sz w:val="18"/>
                <w:szCs w:val="18"/>
              </w:rPr>
            </w:pPr>
            <w:r>
              <w:rPr>
                <w:rFonts w:ascii="宋体" w:hAnsi="宋体"/>
                <w:sz w:val="18"/>
                <w:szCs w:val="18"/>
              </w:rPr>
              <w:t>注</w:t>
            </w:r>
            <w:r>
              <w:rPr>
                <w:rFonts w:ascii="宋体" w:hAnsi="宋体" w:hint="eastAsia"/>
                <w:sz w:val="18"/>
                <w:szCs w:val="18"/>
              </w:rPr>
              <w:t>：</w:t>
            </w:r>
            <w:r>
              <w:rPr>
                <w:sz w:val="18"/>
                <w:szCs w:val="18"/>
              </w:rPr>
              <w:t>连接方式的插口端为管材的端口</w:t>
            </w:r>
            <w:r>
              <w:rPr>
                <w:rFonts w:hint="eastAsia"/>
                <w:sz w:val="18"/>
                <w:szCs w:val="18"/>
              </w:rPr>
              <w:t>，</w:t>
            </w:r>
            <w:r>
              <w:rPr>
                <w:sz w:val="18"/>
                <w:szCs w:val="18"/>
              </w:rPr>
              <w:t>因此上表中</w:t>
            </w:r>
            <w:r>
              <w:rPr>
                <w:rFonts w:hint="eastAsia"/>
                <w:sz w:val="18"/>
                <w:szCs w:val="18"/>
              </w:rPr>
              <w:t>插口外径即为管材外径，插口</w:t>
            </w:r>
            <w:r>
              <w:rPr>
                <w:sz w:val="18"/>
                <w:szCs w:val="18"/>
              </w:rPr>
              <w:t>壁厚</w:t>
            </w:r>
            <w:r>
              <w:rPr>
                <w:rFonts w:hint="eastAsia"/>
                <w:sz w:val="18"/>
                <w:szCs w:val="18"/>
              </w:rPr>
              <w:t>为管材</w:t>
            </w:r>
            <w:r>
              <w:rPr>
                <w:rFonts w:asciiTheme="minorEastAsia" w:eastAsiaTheme="minorEastAsia" w:hAnsiTheme="minorEastAsia" w:hint="eastAsia"/>
                <w:color w:val="000000" w:themeColor="text1"/>
                <w:kern w:val="0"/>
                <w:sz w:val="18"/>
                <w:szCs w:val="18"/>
              </w:rPr>
              <w:t>结构高度</w:t>
            </w:r>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w:rPr>
                      <w:rFonts w:ascii="Cambria Math" w:hAnsi="Cambria Math" w:cs="宋体"/>
                      <w:color w:val="000000" w:themeColor="text1"/>
                      <w:sz w:val="18"/>
                      <w:szCs w:val="18"/>
                      <w:vertAlign w:val="subscript"/>
                    </w:rPr>
                    <m:t>c</m:t>
                  </m:r>
                </m:sub>
              </m:sSub>
            </m:oMath>
            <w:r>
              <w:rPr>
                <w:rFonts w:asciiTheme="minorEastAsia" w:eastAsiaTheme="minorEastAsia" w:hAnsiTheme="minorEastAsia" w:hint="eastAsia"/>
                <w:color w:val="000000" w:themeColor="text1"/>
                <w:sz w:val="18"/>
                <w:szCs w:val="18"/>
              </w:rPr>
              <w:t>，最小</w:t>
            </w:r>
            <w:r>
              <w:rPr>
                <w:rFonts w:asciiTheme="minorEastAsia" w:eastAsiaTheme="minorEastAsia" w:hAnsiTheme="minorEastAsia" w:hint="eastAsia"/>
                <w:color w:val="000000" w:themeColor="text1"/>
                <w:kern w:val="0"/>
                <w:sz w:val="18"/>
                <w:szCs w:val="18"/>
              </w:rPr>
              <w:t>结构高度</w:t>
            </w:r>
            <m:oMath>
              <m:sSub>
                <m:sSubPr>
                  <m:ctrlPr>
                    <w:rPr>
                      <w:rFonts w:ascii="Cambria Math" w:hAnsi="Cambria Math" w:cs="宋体" w:hint="eastAsia"/>
                      <w:color w:val="000000" w:themeColor="text1"/>
                      <w:sz w:val="18"/>
                      <w:szCs w:val="18"/>
                      <w:vertAlign w:val="subscript"/>
                    </w:rPr>
                  </m:ctrlPr>
                </m:sSubPr>
                <m:e>
                  <m:r>
                    <w:rPr>
                      <w:rFonts w:ascii="Cambria Math" w:hAnsi="Cambria Math" w:cs="宋体"/>
                      <w:color w:val="000000" w:themeColor="text1"/>
                      <w:sz w:val="18"/>
                      <w:szCs w:val="18"/>
                      <w:vertAlign w:val="subscript"/>
                    </w:rPr>
                    <m:t>e</m:t>
                  </m:r>
                </m:e>
                <m:sub>
                  <m:r>
                    <w:rPr>
                      <w:rFonts w:ascii="Cambria Math" w:hAnsi="Cambria Math" w:cs="宋体"/>
                      <w:color w:val="000000" w:themeColor="text1"/>
                      <w:sz w:val="18"/>
                      <w:szCs w:val="18"/>
                      <w:vertAlign w:val="subscript"/>
                    </w:rPr>
                    <m:t>c,min</m:t>
                  </m:r>
                </m:sub>
              </m:sSub>
            </m:oMath>
            <w:r>
              <w:rPr>
                <w:rFonts w:asciiTheme="minorEastAsia" w:eastAsiaTheme="minorEastAsia" w:hAnsiTheme="minorEastAsia" w:hint="eastAsia"/>
                <w:color w:val="000000" w:themeColor="text1"/>
                <w:sz w:val="18"/>
                <w:szCs w:val="18"/>
              </w:rPr>
              <w:t>要求见表3</w:t>
            </w:r>
            <w:r>
              <w:rPr>
                <w:rFonts w:hint="eastAsia"/>
                <w:sz w:val="18"/>
                <w:szCs w:val="18"/>
              </w:rPr>
              <w:t>。</w:t>
            </w:r>
          </w:p>
        </w:tc>
      </w:tr>
    </w:tbl>
    <w:p w:rsidR="00DA6E8B" w:rsidRDefault="004A5C58">
      <w:pPr>
        <w:pStyle w:val="affff5"/>
        <w:numPr>
          <w:ilvl w:val="2"/>
          <w:numId w:val="17"/>
        </w:numPr>
        <w:spacing w:beforeLines="50" w:before="163" w:afterLines="50" w:after="163"/>
        <w:ind w:left="567" w:hangingChars="27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管件规格尺寸</w:t>
      </w:r>
    </w:p>
    <w:p w:rsidR="00DA6E8B" w:rsidRDefault="004A5C58">
      <w:pPr>
        <w:pStyle w:val="affff5"/>
        <w:spacing w:line="240" w:lineRule="auto"/>
        <w:ind w:left="567" w:firstLineChars="0" w:firstLine="0"/>
        <w:rPr>
          <w:rFonts w:ascii="宋体" w:hAnsi="宋体"/>
          <w:color w:val="000000" w:themeColor="text1"/>
          <w:kern w:val="0"/>
        </w:rPr>
      </w:pPr>
      <w:r>
        <w:rPr>
          <w:rFonts w:ascii="宋体" w:hAnsi="宋体" w:hint="eastAsia"/>
          <w:color w:val="000000" w:themeColor="text1"/>
          <w:kern w:val="0"/>
        </w:rPr>
        <w:t>实壁双承口管件的规格尺寸应符合表</w:t>
      </w:r>
      <w:r>
        <w:rPr>
          <w:rFonts w:ascii="宋体" w:hAnsi="宋体"/>
          <w:color w:val="000000" w:themeColor="text1"/>
          <w:kern w:val="0"/>
        </w:rPr>
        <w:t>5</w:t>
      </w:r>
      <w:r>
        <w:rPr>
          <w:rFonts w:ascii="宋体" w:hAnsi="宋体" w:hint="eastAsia"/>
          <w:color w:val="000000" w:themeColor="text1"/>
          <w:kern w:val="0"/>
        </w:rPr>
        <w:t>的规定。</w:t>
      </w:r>
    </w:p>
    <w:p w:rsidR="00DA6E8B" w:rsidRDefault="004A5C58">
      <w:pPr>
        <w:pStyle w:val="affff5"/>
        <w:wordWrap w:val="0"/>
        <w:spacing w:beforeLines="50" w:before="163" w:afterLines="50" w:after="163"/>
        <w:ind w:firstLineChars="0" w:firstLine="0"/>
        <w:jc w:val="right"/>
        <w:rPr>
          <w:rFonts w:ascii="黑体" w:eastAsia="黑体" w:hAnsi="黑体"/>
          <w:color w:val="000000" w:themeColor="text1"/>
          <w:kern w:val="0"/>
        </w:rPr>
      </w:pPr>
      <w:r>
        <w:rPr>
          <w:rFonts w:ascii="黑体" w:eastAsia="黑体" w:hAnsi="黑体" w:hint="eastAsia"/>
          <w:color w:val="000000" w:themeColor="text1"/>
          <w:kern w:val="0"/>
        </w:rPr>
        <w:t xml:space="preserve">表5  管件规格尺寸 </w:t>
      </w:r>
      <w:r>
        <w:rPr>
          <w:rFonts w:ascii="黑体" w:eastAsia="黑体" w:hAnsi="黑体"/>
          <w:color w:val="000000" w:themeColor="text1"/>
          <w:kern w:val="0"/>
        </w:rPr>
        <w:t xml:space="preserve">                         </w:t>
      </w:r>
      <w:r>
        <w:rPr>
          <w:rFonts w:ascii="宋体" w:hAnsi="宋体" w:cs="宋体" w:hint="eastAsia"/>
          <w:color w:val="000000" w:themeColor="text1"/>
          <w:kern w:val="0"/>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shd w:val="clear" w:color="auto" w:fill="FFFF00"/>
        <w:tblLayout w:type="fixed"/>
        <w:tblLook w:val="04A0" w:firstRow="1" w:lastRow="0" w:firstColumn="1" w:lastColumn="0" w:noHBand="0" w:noVBand="1"/>
      </w:tblPr>
      <w:tblGrid>
        <w:gridCol w:w="1978"/>
        <w:gridCol w:w="2338"/>
        <w:gridCol w:w="2338"/>
        <w:gridCol w:w="2632"/>
      </w:tblGrid>
      <w:tr w:rsidR="00DA6E8B">
        <w:trPr>
          <w:trHeight w:val="746"/>
          <w:jc w:val="center"/>
        </w:trPr>
        <w:tc>
          <w:tcPr>
            <w:tcW w:w="1065" w:type="pct"/>
            <w:tcBorders>
              <w:top w:val="single" w:sz="12" w:space="0" w:color="auto"/>
              <w:bottom w:val="single" w:sz="12" w:space="0" w:color="auto"/>
              <w:right w:val="single" w:sz="4" w:space="0" w:color="000000"/>
            </w:tcBorders>
            <w:shd w:val="clear" w:color="auto" w:fill="auto"/>
            <w:vAlign w:val="center"/>
          </w:tcPr>
          <w:p w:rsidR="00DA6E8B" w:rsidRDefault="004A5C58">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公称直径</w:t>
            </w:r>
          </w:p>
          <w:p w:rsidR="00DA6E8B" w:rsidRDefault="004A5C58">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DN/ID</w:t>
            </w:r>
          </w:p>
        </w:tc>
        <w:tc>
          <w:tcPr>
            <w:tcW w:w="1259" w:type="pct"/>
            <w:tcBorders>
              <w:top w:val="single" w:sz="12" w:space="0" w:color="auto"/>
              <w:left w:val="single" w:sz="4" w:space="0" w:color="000000"/>
              <w:bottom w:val="single" w:sz="12"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w:t>
            </w:r>
            <w:r>
              <w:rPr>
                <w:rFonts w:asciiTheme="minorEastAsia" w:eastAsiaTheme="minorEastAsia" w:hAnsiTheme="minorEastAsia" w:hint="eastAsia"/>
                <w:color w:val="000000" w:themeColor="text1"/>
                <w:sz w:val="18"/>
                <w:szCs w:val="18"/>
              </w:rPr>
              <w:t>承口</w:t>
            </w:r>
            <w:r>
              <w:rPr>
                <w:rFonts w:asciiTheme="minorEastAsia" w:eastAsiaTheme="minorEastAsia" w:hAnsiTheme="minorEastAsia"/>
                <w:color w:val="000000" w:themeColor="text1"/>
                <w:sz w:val="18"/>
                <w:szCs w:val="18"/>
              </w:rPr>
              <w:t>长度</w:t>
            </w:r>
          </w:p>
          <w:p w:rsidR="00DA6E8B" w:rsidRDefault="00BF069C">
            <w:pPr>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m:rPr>
                        <m:sty m:val="p"/>
                      </m:rPr>
                      <w:rPr>
                        <w:rFonts w:ascii="Cambria Math" w:eastAsiaTheme="minorEastAsia" w:hAnsi="Cambria Math"/>
                        <w:color w:val="000000" w:themeColor="text1"/>
                        <w:sz w:val="18"/>
                        <w:szCs w:val="18"/>
                        <w:vertAlign w:val="subscript"/>
                      </w:rPr>
                      <m:t>3,min</m:t>
                    </m:r>
                  </m:sub>
                </m:sSub>
              </m:oMath>
            </m:oMathPara>
          </w:p>
        </w:tc>
        <w:tc>
          <w:tcPr>
            <w:tcW w:w="1259" w:type="pct"/>
            <w:tcBorders>
              <w:top w:val="single" w:sz="12" w:space="0" w:color="auto"/>
              <w:left w:val="single" w:sz="4" w:space="0" w:color="000000"/>
              <w:bottom w:val="single" w:sz="12" w:space="0" w:color="auto"/>
              <w:right w:val="single" w:sz="4" w:space="0" w:color="auto"/>
            </w:tcBorders>
            <w:shd w:val="clear" w:color="auto" w:fill="auto"/>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最小</w:t>
            </w:r>
            <w:r>
              <w:rPr>
                <w:rFonts w:asciiTheme="minorEastAsia" w:eastAsiaTheme="minorEastAsia" w:hAnsiTheme="minorEastAsia" w:hint="eastAsia"/>
                <w:color w:val="000000" w:themeColor="text1"/>
                <w:sz w:val="18"/>
                <w:szCs w:val="18"/>
              </w:rPr>
              <w:t>承口内径</w:t>
            </w:r>
          </w:p>
          <w:p w:rsidR="00DA6E8B" w:rsidRDefault="00BF069C">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i/>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m:rPr>
                        <m:sty m:val="p"/>
                      </m:rPr>
                      <w:rPr>
                        <w:rFonts w:ascii="Cambria Math" w:eastAsiaTheme="minorEastAsia" w:hAnsi="Cambria Math"/>
                        <w:color w:val="000000" w:themeColor="text1"/>
                        <w:sz w:val="18"/>
                        <w:szCs w:val="18"/>
                        <w:vertAlign w:val="subscript"/>
                      </w:rPr>
                      <m:t>s,min</m:t>
                    </m:r>
                  </m:sub>
                </m:sSub>
              </m:oMath>
            </m:oMathPara>
          </w:p>
        </w:tc>
        <w:tc>
          <w:tcPr>
            <w:tcW w:w="1417" w:type="pct"/>
            <w:tcBorders>
              <w:top w:val="single" w:sz="12" w:space="0" w:color="auto"/>
              <w:left w:val="single" w:sz="4" w:space="0" w:color="000000"/>
              <w:bottom w:val="single" w:sz="12" w:space="0" w:color="auto"/>
              <w:right w:val="single" w:sz="12" w:space="0" w:color="auto"/>
            </w:tcBorders>
            <w:shd w:val="clear" w:color="auto" w:fill="auto"/>
            <w:vAlign w:val="center"/>
          </w:tcPr>
          <w:p w:rsidR="00DA6E8B" w:rsidRDefault="004A5C58">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最小承口壁厚</w:t>
            </w:r>
          </w:p>
          <w:p w:rsidR="00DA6E8B" w:rsidRDefault="00BF069C">
            <w:pPr>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s,min</m:t>
                    </m:r>
                  </m:sub>
                </m:sSub>
              </m:oMath>
            </m:oMathPara>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300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329</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8.2</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400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427</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10.9</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500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538</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13.6</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600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647.5</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700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746</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800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847.5</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900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959</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r w:rsidR="00DA6E8B">
        <w:trPr>
          <w:trHeight w:val="304"/>
          <w:jc w:val="center"/>
        </w:trPr>
        <w:tc>
          <w:tcPr>
            <w:tcW w:w="1065" w:type="pct"/>
            <w:tcBorders>
              <w:top w:val="single" w:sz="4" w:space="0" w:color="000000"/>
              <w:bottom w:val="single" w:sz="4" w:space="0" w:color="000000"/>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1000</w:t>
            </w:r>
          </w:p>
        </w:tc>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4" w:space="0" w:color="000000"/>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1071</w:t>
            </w:r>
          </w:p>
        </w:tc>
        <w:tc>
          <w:tcPr>
            <w:tcW w:w="1417" w:type="pct"/>
            <w:tcBorders>
              <w:top w:val="single" w:sz="4" w:space="0" w:color="000000"/>
              <w:left w:val="single" w:sz="4" w:space="0" w:color="auto"/>
              <w:bottom w:val="single" w:sz="4" w:space="0" w:color="000000"/>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r w:rsidR="00DA6E8B">
        <w:trPr>
          <w:trHeight w:val="304"/>
          <w:jc w:val="center"/>
        </w:trPr>
        <w:tc>
          <w:tcPr>
            <w:tcW w:w="1065" w:type="pct"/>
            <w:tcBorders>
              <w:top w:val="single" w:sz="4" w:space="0" w:color="000000"/>
              <w:bottom w:val="single" w:sz="12" w:space="0" w:color="auto"/>
              <w:right w:val="single" w:sz="4" w:space="0" w:color="000000"/>
            </w:tcBorders>
            <w:shd w:val="clear" w:color="auto" w:fill="auto"/>
            <w:vAlign w:val="center"/>
          </w:tcPr>
          <w:p w:rsidR="00DA6E8B" w:rsidRDefault="004A5C58">
            <w:pPr>
              <w:pStyle w:val="affff"/>
              <w:ind w:firstLineChars="0" w:firstLine="0"/>
              <w:jc w:val="center"/>
              <w:rPr>
                <w:sz w:val="18"/>
                <w:szCs w:val="18"/>
              </w:rPr>
            </w:pPr>
            <w:r>
              <w:rPr>
                <w:rFonts w:hint="eastAsia"/>
                <w:sz w:val="18"/>
                <w:szCs w:val="18"/>
              </w:rPr>
              <w:t>1200</w:t>
            </w:r>
          </w:p>
        </w:tc>
        <w:tc>
          <w:tcPr>
            <w:tcW w:w="1259" w:type="pct"/>
            <w:tcBorders>
              <w:top w:val="single" w:sz="4" w:space="0" w:color="000000"/>
              <w:left w:val="single" w:sz="4" w:space="0" w:color="000000"/>
              <w:bottom w:val="single" w:sz="12" w:space="0" w:color="auto"/>
              <w:right w:val="single" w:sz="4" w:space="0" w:color="000000"/>
            </w:tcBorders>
            <w:shd w:val="clear" w:color="auto" w:fill="auto"/>
          </w:tcPr>
          <w:p w:rsidR="00DA6E8B" w:rsidRDefault="004A5C58">
            <w:pPr>
              <w:pStyle w:val="affff"/>
              <w:ind w:firstLineChars="0" w:firstLine="0"/>
              <w:jc w:val="center"/>
              <w:rPr>
                <w:sz w:val="18"/>
                <w:szCs w:val="18"/>
              </w:rPr>
            </w:pPr>
            <w:r>
              <w:rPr>
                <w:rFonts w:hint="eastAsia"/>
                <w:sz w:val="18"/>
                <w:szCs w:val="18"/>
              </w:rPr>
              <w:t>125</w:t>
            </w:r>
          </w:p>
        </w:tc>
        <w:tc>
          <w:tcPr>
            <w:tcW w:w="1259" w:type="pct"/>
            <w:tcBorders>
              <w:top w:val="single" w:sz="4" w:space="0" w:color="000000"/>
              <w:left w:val="single" w:sz="4" w:space="0" w:color="auto"/>
              <w:bottom w:val="single" w:sz="12" w:space="0" w:color="auto"/>
              <w:right w:val="single" w:sz="4"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1271</w:t>
            </w:r>
          </w:p>
        </w:tc>
        <w:tc>
          <w:tcPr>
            <w:tcW w:w="1417" w:type="pct"/>
            <w:tcBorders>
              <w:top w:val="single" w:sz="4" w:space="0" w:color="000000"/>
              <w:left w:val="single" w:sz="4" w:space="0" w:color="auto"/>
              <w:bottom w:val="single" w:sz="12" w:space="0" w:color="auto"/>
              <w:right w:val="single" w:sz="12" w:space="0" w:color="auto"/>
            </w:tcBorders>
            <w:shd w:val="clear" w:color="auto" w:fill="auto"/>
          </w:tcPr>
          <w:p w:rsidR="00DA6E8B" w:rsidRDefault="004A5C58">
            <w:pPr>
              <w:pStyle w:val="affff"/>
              <w:ind w:firstLineChars="0" w:firstLine="0"/>
              <w:jc w:val="center"/>
              <w:rPr>
                <w:sz w:val="18"/>
                <w:szCs w:val="18"/>
              </w:rPr>
            </w:pPr>
            <w:r>
              <w:rPr>
                <w:rFonts w:hint="eastAsia"/>
                <w:sz w:val="18"/>
                <w:szCs w:val="18"/>
              </w:rPr>
              <w:t>13.7</w:t>
            </w:r>
          </w:p>
        </w:tc>
      </w:tr>
    </w:tbl>
    <w:p w:rsidR="00DA6E8B" w:rsidRDefault="004A5C58">
      <w:pPr>
        <w:pStyle w:val="2"/>
        <w:numPr>
          <w:ilvl w:val="1"/>
          <w:numId w:val="16"/>
        </w:numPr>
        <w:spacing w:beforeLines="50" w:before="163" w:afterLines="50" w:after="163"/>
        <w:ind w:left="0" w:firstLine="0"/>
        <w:rPr>
          <w:lang w:val="en-US"/>
        </w:rPr>
      </w:pPr>
      <w:bookmarkStart w:id="213" w:name="_Toc59462473"/>
      <w:r>
        <w:rPr>
          <w:lang w:val="en-US"/>
        </w:rPr>
        <w:t xml:space="preserve"> </w:t>
      </w:r>
      <w:r>
        <w:rPr>
          <w:rFonts w:hint="eastAsia"/>
          <w:lang w:val="en-US"/>
        </w:rPr>
        <w:t>物理力学性能</w:t>
      </w:r>
      <w:bookmarkEnd w:id="212"/>
      <w:bookmarkEnd w:id="213"/>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szCs w:val="2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管材的物理</w:t>
      </w:r>
      <w:r>
        <w:rPr>
          <w:rFonts w:ascii="黑体" w:eastAsia="黑体" w:hAnsi="黑体" w:hint="eastAsia"/>
          <w:color w:val="000000" w:themeColor="text1"/>
          <w:kern w:val="0"/>
        </w:rPr>
        <w:t>性能</w:t>
      </w:r>
    </w:p>
    <w:p w:rsidR="00DA6E8B" w:rsidRDefault="004A5C58">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管材的物理性能应符合表6的规定。</w:t>
      </w:r>
    </w:p>
    <w:p w:rsidR="00DA6E8B" w:rsidRDefault="004A5C58">
      <w:pPr>
        <w:spacing w:beforeLines="50" w:before="163" w:afterLines="50" w:after="163"/>
        <w:jc w:val="center"/>
        <w:rPr>
          <w:rFonts w:ascii="黑体" w:eastAsia="黑体" w:hAnsi="黑体"/>
        </w:rPr>
      </w:pPr>
      <w:r>
        <w:rPr>
          <w:rFonts w:ascii="黑体" w:eastAsia="黑体" w:hAnsi="黑体" w:hint="eastAsia"/>
        </w:rPr>
        <w:t>表6</w:t>
      </w:r>
      <w:r>
        <w:rPr>
          <w:rFonts w:ascii="黑体" w:eastAsia="黑体" w:hAnsi="黑体"/>
        </w:rPr>
        <w:t xml:space="preserve">  管材的物理性能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3119"/>
        <w:gridCol w:w="3093"/>
      </w:tblGrid>
      <w:tr w:rsidR="00DA6E8B">
        <w:trPr>
          <w:trHeight w:val="347"/>
          <w:jc w:val="center"/>
        </w:trPr>
        <w:tc>
          <w:tcPr>
            <w:tcW w:w="2812" w:type="dxa"/>
            <w:tcBorders>
              <w:top w:val="single" w:sz="12" w:space="0" w:color="auto"/>
              <w:left w:val="single" w:sz="12" w:space="0" w:color="auto"/>
              <w:bottom w:val="single" w:sz="12" w:space="0" w:color="auto"/>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lastRenderedPageBreak/>
              <w:t>项目</w:t>
            </w:r>
          </w:p>
        </w:tc>
        <w:tc>
          <w:tcPr>
            <w:tcW w:w="3119" w:type="dxa"/>
            <w:tcBorders>
              <w:top w:val="single" w:sz="12" w:space="0" w:color="auto"/>
              <w:left w:val="single" w:sz="4" w:space="0" w:color="000000"/>
              <w:bottom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试验参数</w:t>
            </w:r>
          </w:p>
        </w:tc>
        <w:tc>
          <w:tcPr>
            <w:tcW w:w="3093" w:type="dxa"/>
            <w:tcBorders>
              <w:top w:val="single" w:sz="12" w:space="0" w:color="auto"/>
              <w:left w:val="single" w:sz="4" w:space="0" w:color="auto"/>
              <w:bottom w:val="single" w:sz="12" w:space="0" w:color="auto"/>
              <w:right w:val="single" w:sz="12" w:space="0" w:color="auto"/>
            </w:tcBorders>
            <w:vAlign w:val="center"/>
          </w:tcPr>
          <w:p w:rsidR="00DA6E8B" w:rsidRDefault="004A5C58">
            <w:pPr>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r>
      <w:tr w:rsidR="00DA6E8B">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纵向回缩率</w:t>
            </w:r>
          </w:p>
        </w:tc>
        <w:tc>
          <w:tcPr>
            <w:tcW w:w="3119" w:type="dxa"/>
            <w:tcBorders>
              <w:top w:val="single" w:sz="4" w:space="0" w:color="000000"/>
              <w:left w:val="single" w:sz="4" w:space="0" w:color="000000"/>
              <w:bottom w:val="single" w:sz="4" w:space="0" w:color="000000"/>
              <w:right w:val="single" w:sz="4" w:space="0" w:color="auto"/>
            </w:tcBorders>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试验温度</w:t>
            </w:r>
            <w:r>
              <w:rPr>
                <w:rFonts w:asciiTheme="minorEastAsia" w:eastAsiaTheme="minorEastAsia" w:hAnsiTheme="minorEastAsia"/>
                <w:color w:val="000000" w:themeColor="text1"/>
                <w:kern w:val="0"/>
                <w:sz w:val="18"/>
                <w:szCs w:val="18"/>
              </w:rPr>
              <w:t xml:space="preserve">：110 </w:t>
            </w:r>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 xml:space="preserve">2 </w:t>
            </w:r>
            <w:r>
              <w:rPr>
                <w:rFonts w:asciiTheme="minorEastAsia" w:eastAsiaTheme="minorEastAsia" w:hAnsiTheme="minorEastAsia" w:hint="eastAsia"/>
                <w:color w:val="000000" w:themeColor="text1"/>
                <w:kern w:val="0"/>
                <w:sz w:val="18"/>
                <w:szCs w:val="18"/>
              </w:rPr>
              <w:t>℃</w:t>
            </w:r>
          </w:p>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Pr>
                <w:rFonts w:asciiTheme="minorEastAsia" w:eastAsiaTheme="minorEastAsia" w:hAnsiTheme="minorEastAsia"/>
                <w:color w:val="000000" w:themeColor="text1"/>
                <w:kern w:val="0"/>
                <w:sz w:val="18"/>
                <w:szCs w:val="18"/>
              </w:rPr>
              <w:t>≤8 mm，</w:t>
            </w:r>
            <w:r>
              <w:rPr>
                <w:rFonts w:asciiTheme="minorEastAsia" w:eastAsiaTheme="minorEastAsia" w:hAnsiTheme="minorEastAsia" w:hint="eastAsia"/>
                <w:color w:val="000000" w:themeColor="text1"/>
                <w:kern w:val="0"/>
                <w:sz w:val="18"/>
                <w:szCs w:val="18"/>
              </w:rPr>
              <w:t>30</w:t>
            </w:r>
            <w:r w:rsidR="00BE27A8">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color w:val="000000" w:themeColor="text1"/>
                <w:kern w:val="0"/>
                <w:sz w:val="18"/>
                <w:szCs w:val="18"/>
              </w:rPr>
              <w:t>min</w:t>
            </w:r>
          </w:p>
          <w:p w:rsidR="00DA6E8B" w:rsidRDefault="00BF069C">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sidR="004A5C58">
              <w:rPr>
                <w:rFonts w:asciiTheme="minorEastAsia" w:eastAsiaTheme="minorEastAsia" w:hAnsiTheme="minorEastAsia" w:hint="eastAsia"/>
                <w:color w:val="000000" w:themeColor="text1"/>
                <w:kern w:val="0"/>
                <w:sz w:val="18"/>
                <w:szCs w:val="18"/>
              </w:rPr>
              <w:t>＞</w:t>
            </w:r>
            <w:r w:rsidR="004A5C58">
              <w:rPr>
                <w:rFonts w:asciiTheme="minorEastAsia" w:eastAsiaTheme="minorEastAsia" w:hAnsiTheme="minorEastAsia"/>
                <w:color w:val="000000" w:themeColor="text1"/>
                <w:kern w:val="0"/>
                <w:sz w:val="18"/>
                <w:szCs w:val="18"/>
              </w:rPr>
              <w:t>8 mm，6</w:t>
            </w:r>
            <w:r w:rsidR="004A5C58">
              <w:rPr>
                <w:rFonts w:asciiTheme="minorEastAsia" w:eastAsiaTheme="minorEastAsia" w:hAnsiTheme="minorEastAsia" w:hint="eastAsia"/>
                <w:color w:val="000000" w:themeColor="text1"/>
                <w:kern w:val="0"/>
                <w:sz w:val="18"/>
                <w:szCs w:val="18"/>
              </w:rPr>
              <w:t>0</w:t>
            </w:r>
            <w:r w:rsidR="004A5C58">
              <w:rPr>
                <w:rFonts w:asciiTheme="minorEastAsia" w:eastAsiaTheme="minorEastAsia" w:hAnsiTheme="minorEastAsia"/>
                <w:color w:val="000000" w:themeColor="text1"/>
                <w:kern w:val="0"/>
                <w:sz w:val="18"/>
                <w:szCs w:val="18"/>
              </w:rPr>
              <w:t>min</w:t>
            </w:r>
          </w:p>
        </w:tc>
        <w:tc>
          <w:tcPr>
            <w:tcW w:w="3093" w:type="dxa"/>
            <w:tcBorders>
              <w:top w:val="single" w:sz="4" w:space="0" w:color="000000"/>
              <w:left w:val="single" w:sz="4" w:space="0" w:color="auto"/>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≤3%，管材应无分层，无开裂</w:t>
            </w:r>
          </w:p>
        </w:tc>
      </w:tr>
      <w:tr w:rsidR="00DA6E8B">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烘箱试验</w:t>
            </w:r>
          </w:p>
        </w:tc>
        <w:tc>
          <w:tcPr>
            <w:tcW w:w="3119" w:type="dxa"/>
            <w:tcBorders>
              <w:top w:val="single" w:sz="4" w:space="0" w:color="000000"/>
              <w:left w:val="single" w:sz="4" w:space="0" w:color="000000"/>
              <w:bottom w:val="single" w:sz="4" w:space="0" w:color="000000"/>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试验温度</w:t>
            </w:r>
            <w:r>
              <w:rPr>
                <w:rFonts w:asciiTheme="minorEastAsia" w:eastAsiaTheme="minorEastAsia" w:hAnsiTheme="minorEastAsia"/>
                <w:color w:val="000000" w:themeColor="text1"/>
                <w:kern w:val="0"/>
                <w:sz w:val="18"/>
                <w:szCs w:val="18"/>
              </w:rPr>
              <w:t xml:space="preserve">：110 </w:t>
            </w:r>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 xml:space="preserve">2 </w:t>
            </w:r>
            <w:r>
              <w:rPr>
                <w:rFonts w:asciiTheme="minorEastAsia" w:eastAsiaTheme="minorEastAsia" w:hAnsiTheme="minorEastAsia" w:hint="eastAsia"/>
                <w:color w:val="000000" w:themeColor="text1"/>
                <w:kern w:val="0"/>
                <w:sz w:val="18"/>
                <w:szCs w:val="18"/>
              </w:rPr>
              <w:t>℃</w:t>
            </w:r>
          </w:p>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Pr>
                <w:rFonts w:asciiTheme="minorEastAsia" w:eastAsiaTheme="minorEastAsia" w:hAnsiTheme="minorEastAsia"/>
                <w:color w:val="000000" w:themeColor="text1"/>
                <w:kern w:val="0"/>
                <w:sz w:val="18"/>
                <w:szCs w:val="18"/>
              </w:rPr>
              <w:t>≤8 mm，</w:t>
            </w:r>
            <w:r>
              <w:rPr>
                <w:rFonts w:asciiTheme="minorEastAsia" w:eastAsiaTheme="minorEastAsia" w:hAnsiTheme="minorEastAsia" w:hint="eastAsia"/>
                <w:color w:val="000000" w:themeColor="text1"/>
                <w:kern w:val="0"/>
                <w:sz w:val="18"/>
                <w:szCs w:val="18"/>
              </w:rPr>
              <w:t>30</w:t>
            </w:r>
            <w:r w:rsidR="00BE27A8">
              <w:rPr>
                <w:rFonts w:asciiTheme="minorEastAsia" w:eastAsiaTheme="minorEastAsia" w:hAnsiTheme="minorEastAsia"/>
                <w:color w:val="000000" w:themeColor="text1"/>
                <w:kern w:val="0"/>
                <w:sz w:val="18"/>
                <w:szCs w:val="18"/>
              </w:rPr>
              <w:t xml:space="preserve"> </w:t>
            </w:r>
            <w:r>
              <w:rPr>
                <w:rFonts w:asciiTheme="minorEastAsia" w:eastAsiaTheme="minorEastAsia" w:hAnsiTheme="minorEastAsia"/>
                <w:color w:val="000000" w:themeColor="text1"/>
                <w:kern w:val="0"/>
                <w:sz w:val="18"/>
                <w:szCs w:val="18"/>
              </w:rPr>
              <w:t>min</w:t>
            </w:r>
          </w:p>
          <w:p w:rsidR="00DA6E8B" w:rsidRDefault="00BF069C">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3</m:t>
                  </m:r>
                </m:sub>
              </m:sSub>
            </m:oMath>
            <w:r w:rsidR="004A5C58">
              <w:rPr>
                <w:rFonts w:asciiTheme="minorEastAsia" w:eastAsiaTheme="minorEastAsia" w:hAnsiTheme="minorEastAsia" w:hint="eastAsia"/>
                <w:color w:val="000000" w:themeColor="text1"/>
                <w:kern w:val="0"/>
                <w:sz w:val="18"/>
                <w:szCs w:val="18"/>
              </w:rPr>
              <w:t>＞</w:t>
            </w:r>
            <w:r w:rsidR="004A5C58">
              <w:rPr>
                <w:rFonts w:asciiTheme="minorEastAsia" w:eastAsiaTheme="minorEastAsia" w:hAnsiTheme="minorEastAsia"/>
                <w:color w:val="000000" w:themeColor="text1"/>
                <w:kern w:val="0"/>
                <w:sz w:val="18"/>
                <w:szCs w:val="18"/>
              </w:rPr>
              <w:t>8</w:t>
            </w:r>
            <w:r w:rsidR="00BE27A8">
              <w:rPr>
                <w:rFonts w:asciiTheme="minorEastAsia" w:eastAsiaTheme="minorEastAsia" w:hAnsiTheme="minorEastAsia"/>
                <w:color w:val="000000" w:themeColor="text1"/>
                <w:kern w:val="0"/>
                <w:sz w:val="18"/>
                <w:szCs w:val="18"/>
              </w:rPr>
              <w:t xml:space="preserve"> </w:t>
            </w:r>
            <w:r w:rsidR="004A5C58">
              <w:rPr>
                <w:rFonts w:asciiTheme="minorEastAsia" w:eastAsiaTheme="minorEastAsia" w:hAnsiTheme="minorEastAsia"/>
                <w:color w:val="000000" w:themeColor="text1"/>
                <w:kern w:val="0"/>
                <w:sz w:val="18"/>
                <w:szCs w:val="18"/>
              </w:rPr>
              <w:t>mm，6</w:t>
            </w:r>
            <w:r w:rsidR="004A5C58">
              <w:rPr>
                <w:rFonts w:asciiTheme="minorEastAsia" w:eastAsiaTheme="minorEastAsia" w:hAnsiTheme="minorEastAsia" w:hint="eastAsia"/>
                <w:color w:val="000000" w:themeColor="text1"/>
                <w:kern w:val="0"/>
                <w:sz w:val="18"/>
                <w:szCs w:val="18"/>
              </w:rPr>
              <w:t>0</w:t>
            </w:r>
            <w:r w:rsidR="00BE27A8">
              <w:rPr>
                <w:rFonts w:asciiTheme="minorEastAsia" w:eastAsiaTheme="minorEastAsia" w:hAnsiTheme="minorEastAsia"/>
                <w:color w:val="000000" w:themeColor="text1"/>
                <w:kern w:val="0"/>
                <w:sz w:val="18"/>
                <w:szCs w:val="18"/>
              </w:rPr>
              <w:t xml:space="preserve"> </w:t>
            </w:r>
            <w:r w:rsidR="004A5C58">
              <w:rPr>
                <w:rFonts w:asciiTheme="minorEastAsia" w:eastAsiaTheme="minorEastAsia" w:hAnsiTheme="minorEastAsia"/>
                <w:color w:val="000000" w:themeColor="text1"/>
                <w:kern w:val="0"/>
                <w:sz w:val="18"/>
                <w:szCs w:val="18"/>
              </w:rPr>
              <w:t>min</w:t>
            </w:r>
          </w:p>
        </w:tc>
        <w:tc>
          <w:tcPr>
            <w:tcW w:w="3093" w:type="dxa"/>
            <w:tcBorders>
              <w:top w:val="single" w:sz="4" w:space="0" w:color="000000"/>
              <w:left w:val="single" w:sz="4" w:space="0" w:color="auto"/>
              <w:bottom w:val="single" w:sz="4" w:space="0" w:color="000000"/>
              <w:right w:val="single" w:sz="12" w:space="0" w:color="auto"/>
            </w:tcBorders>
            <w:vAlign w:val="center"/>
          </w:tcPr>
          <w:p w:rsidR="00DA6E8B" w:rsidRDefault="004A5C58">
            <w:pPr>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熔接处</w:t>
            </w:r>
            <w:r>
              <w:rPr>
                <w:rFonts w:asciiTheme="minorEastAsia" w:eastAsiaTheme="minorEastAsia" w:hAnsiTheme="minorEastAsia"/>
                <w:color w:val="000000" w:themeColor="text1"/>
                <w:kern w:val="0"/>
                <w:sz w:val="18"/>
                <w:szCs w:val="18"/>
              </w:rPr>
              <w:t>应无分层，无开裂</w:t>
            </w:r>
          </w:p>
        </w:tc>
      </w:tr>
      <w:tr w:rsidR="00DA6E8B">
        <w:trPr>
          <w:trHeight w:val="295"/>
          <w:jc w:val="center"/>
        </w:trPr>
        <w:tc>
          <w:tcPr>
            <w:tcW w:w="2812" w:type="dxa"/>
            <w:tcBorders>
              <w:top w:val="single" w:sz="4" w:space="0" w:color="000000"/>
              <w:left w:val="single" w:sz="12" w:space="0" w:color="auto"/>
              <w:bottom w:val="single" w:sz="12" w:space="0" w:color="auto"/>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氧化诱导时间OIT/</w:t>
            </w:r>
            <w:r>
              <w:rPr>
                <w:rFonts w:asciiTheme="minorEastAsia" w:eastAsiaTheme="minorEastAsia" w:hAnsiTheme="minorEastAsia"/>
                <w:color w:val="000000" w:themeColor="text1"/>
                <w:kern w:val="0"/>
                <w:sz w:val="18"/>
                <w:szCs w:val="18"/>
              </w:rPr>
              <w:t>min</w:t>
            </w:r>
          </w:p>
        </w:tc>
        <w:tc>
          <w:tcPr>
            <w:tcW w:w="3119" w:type="dxa"/>
            <w:tcBorders>
              <w:top w:val="single" w:sz="4" w:space="0" w:color="000000"/>
              <w:left w:val="single" w:sz="4" w:space="0" w:color="000000"/>
              <w:bottom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试验温度</w:t>
            </w:r>
            <w:r>
              <w:rPr>
                <w:rFonts w:asciiTheme="minorEastAsia" w:eastAsiaTheme="minorEastAsia" w:hAnsiTheme="minorEastAsia"/>
                <w:color w:val="000000" w:themeColor="text1"/>
                <w:kern w:val="0"/>
                <w:sz w:val="18"/>
                <w:szCs w:val="18"/>
              </w:rPr>
              <w:t xml:space="preserve">：200 </w:t>
            </w:r>
            <w:r>
              <w:rPr>
                <w:rFonts w:asciiTheme="minorEastAsia" w:eastAsiaTheme="minorEastAsia" w:hAnsiTheme="minorEastAsia" w:hint="eastAsia"/>
                <w:color w:val="000000" w:themeColor="text1"/>
                <w:kern w:val="0"/>
                <w:sz w:val="18"/>
                <w:szCs w:val="18"/>
              </w:rPr>
              <w:t>℃(铝</w:t>
            </w:r>
            <w:r>
              <w:rPr>
                <w:rFonts w:asciiTheme="minorEastAsia" w:eastAsiaTheme="minorEastAsia" w:hAnsiTheme="minorEastAsia"/>
                <w:color w:val="000000" w:themeColor="text1"/>
                <w:kern w:val="0"/>
                <w:sz w:val="18"/>
                <w:szCs w:val="18"/>
              </w:rPr>
              <w:t>皿</w:t>
            </w:r>
            <w:r>
              <w:rPr>
                <w:rFonts w:asciiTheme="minorEastAsia" w:eastAsiaTheme="minorEastAsia" w:hAnsiTheme="minorEastAsia" w:hint="eastAsia"/>
                <w:color w:val="000000" w:themeColor="text1"/>
                <w:kern w:val="0"/>
                <w:sz w:val="18"/>
                <w:szCs w:val="18"/>
              </w:rPr>
              <w:t>)</w:t>
            </w:r>
          </w:p>
        </w:tc>
        <w:tc>
          <w:tcPr>
            <w:tcW w:w="3093" w:type="dxa"/>
            <w:tcBorders>
              <w:top w:val="single" w:sz="4" w:space="0" w:color="000000"/>
              <w:left w:val="single" w:sz="4" w:space="0" w:color="auto"/>
              <w:bottom w:val="single" w:sz="12"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宋体" w:hAnsi="宋体" w:cs="宋体" w:hint="eastAsia"/>
                <w:color w:val="000000" w:themeColor="text1"/>
                <w:kern w:val="0"/>
                <w:sz w:val="18"/>
                <w:szCs w:val="18"/>
              </w:rPr>
              <w:t>≥30</w:t>
            </w:r>
          </w:p>
        </w:tc>
      </w:tr>
    </w:tbl>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bookmarkStart w:id="214" w:name="_Toc535778071"/>
      <w:bookmarkStart w:id="215" w:name="_Toc518072069"/>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管材的力学性能</w:t>
      </w:r>
    </w:p>
    <w:p w:rsidR="00DA6E8B" w:rsidRDefault="004A5C58">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管材的力学性能应符合表7的规定。</w:t>
      </w:r>
    </w:p>
    <w:p w:rsidR="00DA6E8B" w:rsidRDefault="004A5C58">
      <w:pPr>
        <w:spacing w:beforeLines="50" w:before="163" w:afterLines="50" w:after="163"/>
        <w:jc w:val="center"/>
        <w:rPr>
          <w:rFonts w:ascii="黑体" w:eastAsia="黑体" w:hAnsi="黑体"/>
          <w:color w:val="000000" w:themeColor="text1"/>
        </w:rPr>
      </w:pPr>
      <w:r>
        <w:rPr>
          <w:rFonts w:ascii="黑体" w:eastAsia="黑体" w:hAnsi="黑体" w:hint="eastAsia"/>
        </w:rPr>
        <w:t>表7</w:t>
      </w:r>
      <w:r>
        <w:rPr>
          <w:rFonts w:ascii="黑体" w:eastAsia="黑体" w:hAnsi="黑体"/>
        </w:rPr>
        <w:t xml:space="preserve">  管材的</w:t>
      </w:r>
      <w:r>
        <w:rPr>
          <w:rFonts w:ascii="黑体" w:eastAsia="黑体" w:hAnsi="黑体" w:hint="eastAsia"/>
        </w:rPr>
        <w:t>力学</w:t>
      </w:r>
      <w:r>
        <w:rPr>
          <w:rFonts w:ascii="黑体" w:eastAsia="黑体" w:hAnsi="黑体"/>
        </w:rPr>
        <w:t>性能</w:t>
      </w:r>
    </w:p>
    <w:tbl>
      <w:tblPr>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2114"/>
        <w:gridCol w:w="5230"/>
      </w:tblGrid>
      <w:tr w:rsidR="00DA6E8B">
        <w:trPr>
          <w:trHeight w:val="347"/>
        </w:trPr>
        <w:tc>
          <w:tcPr>
            <w:tcW w:w="3794" w:type="dxa"/>
            <w:gridSpan w:val="2"/>
            <w:tcBorders>
              <w:top w:val="single" w:sz="12" w:space="0" w:color="auto"/>
              <w:left w:val="single" w:sz="12" w:space="0" w:color="auto"/>
              <w:bottom w:val="single" w:sz="12" w:space="0" w:color="auto"/>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项目</w:t>
            </w:r>
          </w:p>
        </w:tc>
        <w:tc>
          <w:tcPr>
            <w:tcW w:w="5230" w:type="dxa"/>
            <w:tcBorders>
              <w:top w:val="single" w:sz="12" w:space="0" w:color="auto"/>
              <w:left w:val="single" w:sz="4" w:space="0" w:color="000000"/>
              <w:bottom w:val="single" w:sz="12"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r>
      <w:tr w:rsidR="00DA6E8B">
        <w:trPr>
          <w:trHeight w:val="283"/>
        </w:trPr>
        <w:tc>
          <w:tcPr>
            <w:tcW w:w="1680" w:type="dxa"/>
            <w:vMerge w:val="restart"/>
            <w:tcBorders>
              <w:top w:val="single" w:sz="12" w:space="0" w:color="auto"/>
              <w:left w:val="single" w:sz="12" w:space="0" w:color="auto"/>
              <w:bottom w:val="single" w:sz="4" w:space="0" w:color="000000"/>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环刚度/(kN/m</w:t>
            </w:r>
            <w:r>
              <w:rPr>
                <w:rFonts w:asciiTheme="minorEastAsia" w:eastAsiaTheme="minorEastAsia" w:hAnsiTheme="minorEastAsia"/>
                <w:color w:val="000000" w:themeColor="text1"/>
                <w:kern w:val="0"/>
                <w:sz w:val="18"/>
                <w:szCs w:val="18"/>
                <w:vertAlign w:val="superscript"/>
              </w:rPr>
              <w:t>2</w:t>
            </w:r>
            <w:r>
              <w:rPr>
                <w:rFonts w:asciiTheme="minorEastAsia" w:eastAsiaTheme="minorEastAsia" w:hAnsiTheme="minorEastAsia"/>
                <w:color w:val="000000" w:themeColor="text1"/>
                <w:kern w:val="0"/>
                <w:sz w:val="18"/>
                <w:szCs w:val="18"/>
              </w:rPr>
              <w:t>)</w:t>
            </w:r>
          </w:p>
        </w:tc>
        <w:tc>
          <w:tcPr>
            <w:tcW w:w="2114" w:type="dxa"/>
            <w:tcBorders>
              <w:top w:val="single" w:sz="12" w:space="0" w:color="auto"/>
              <w:left w:val="single" w:sz="4" w:space="0" w:color="auto"/>
              <w:bottom w:val="single" w:sz="4" w:space="0" w:color="000000"/>
              <w:right w:val="single" w:sz="4" w:space="0" w:color="000000"/>
            </w:tcBorders>
          </w:tcPr>
          <w:p w:rsidR="00DA6E8B" w:rsidRDefault="004A5C58">
            <w:pPr>
              <w:widowControl/>
              <w:tabs>
                <w:tab w:val="center" w:pos="4201"/>
                <w:tab w:val="right" w:leader="dot" w:pos="9298"/>
              </w:tabs>
              <w:autoSpaceDE w:val="0"/>
              <w:autoSpaceDN w:val="0"/>
              <w:spacing w:line="240" w:lineRule="exact"/>
              <w:ind w:firstLineChars="400" w:firstLine="72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SN10</w:t>
            </w:r>
          </w:p>
        </w:tc>
        <w:tc>
          <w:tcPr>
            <w:tcW w:w="5230" w:type="dxa"/>
            <w:tcBorders>
              <w:top w:val="single" w:sz="12" w:space="0" w:color="auto"/>
              <w:left w:val="single" w:sz="4" w:space="0" w:color="000000"/>
              <w:bottom w:val="single" w:sz="4" w:space="0" w:color="000000"/>
              <w:right w:val="single" w:sz="12" w:space="0" w:color="auto"/>
            </w:tcBorders>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≥10</w:t>
            </w:r>
          </w:p>
        </w:tc>
      </w:tr>
      <w:tr w:rsidR="00DA6E8B">
        <w:trPr>
          <w:trHeight w:val="270"/>
        </w:trPr>
        <w:tc>
          <w:tcPr>
            <w:tcW w:w="1680" w:type="dxa"/>
            <w:vMerge/>
            <w:tcBorders>
              <w:top w:val="single" w:sz="4" w:space="0" w:color="000000"/>
              <w:left w:val="single" w:sz="12" w:space="0" w:color="auto"/>
              <w:bottom w:val="single" w:sz="4" w:space="0" w:color="000000"/>
              <w:right w:val="single" w:sz="4"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2114" w:type="dxa"/>
            <w:tcBorders>
              <w:top w:val="single" w:sz="4" w:space="0" w:color="000000"/>
              <w:left w:val="single" w:sz="4" w:space="0" w:color="auto"/>
              <w:bottom w:val="single" w:sz="4" w:space="0" w:color="000000"/>
              <w:right w:val="single" w:sz="4" w:space="0" w:color="000000"/>
            </w:tcBorders>
          </w:tcPr>
          <w:p w:rsidR="00DA6E8B" w:rsidRDefault="004A5C58">
            <w:pPr>
              <w:widowControl/>
              <w:tabs>
                <w:tab w:val="center" w:pos="4201"/>
                <w:tab w:val="right" w:leader="dot" w:pos="9298"/>
              </w:tabs>
              <w:autoSpaceDE w:val="0"/>
              <w:autoSpaceDN w:val="0"/>
              <w:spacing w:line="240" w:lineRule="exact"/>
              <w:ind w:firstLineChars="400" w:firstLine="72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SN12.5</w:t>
            </w:r>
          </w:p>
        </w:tc>
        <w:tc>
          <w:tcPr>
            <w:tcW w:w="5230" w:type="dxa"/>
            <w:tcBorders>
              <w:top w:val="single" w:sz="4" w:space="0" w:color="000000"/>
              <w:left w:val="single" w:sz="4" w:space="0" w:color="000000"/>
              <w:bottom w:val="single" w:sz="4" w:space="0" w:color="000000"/>
              <w:right w:val="single" w:sz="12" w:space="0" w:color="auto"/>
            </w:tcBorders>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≥12.5</w:t>
            </w:r>
          </w:p>
        </w:tc>
      </w:tr>
      <w:tr w:rsidR="00DA6E8B">
        <w:trPr>
          <w:trHeight w:val="270"/>
        </w:trPr>
        <w:tc>
          <w:tcPr>
            <w:tcW w:w="1680" w:type="dxa"/>
            <w:vMerge/>
            <w:tcBorders>
              <w:top w:val="single" w:sz="4" w:space="0" w:color="000000"/>
              <w:left w:val="single" w:sz="12" w:space="0" w:color="auto"/>
              <w:bottom w:val="single" w:sz="4" w:space="0" w:color="000000"/>
              <w:right w:val="single" w:sz="4"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2114" w:type="dxa"/>
            <w:tcBorders>
              <w:top w:val="single" w:sz="4" w:space="0" w:color="000000"/>
              <w:left w:val="single" w:sz="4" w:space="0" w:color="auto"/>
              <w:bottom w:val="single" w:sz="4" w:space="0" w:color="000000"/>
              <w:right w:val="single" w:sz="4" w:space="0" w:color="000000"/>
            </w:tcBorders>
          </w:tcPr>
          <w:p w:rsidR="00DA6E8B" w:rsidRDefault="004A5C58">
            <w:pPr>
              <w:widowControl/>
              <w:tabs>
                <w:tab w:val="center" w:pos="4201"/>
                <w:tab w:val="right" w:leader="dot" w:pos="9298"/>
              </w:tabs>
              <w:autoSpaceDE w:val="0"/>
              <w:autoSpaceDN w:val="0"/>
              <w:spacing w:line="240" w:lineRule="exact"/>
              <w:ind w:firstLineChars="400" w:firstLine="72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SN16</w:t>
            </w:r>
          </w:p>
        </w:tc>
        <w:tc>
          <w:tcPr>
            <w:tcW w:w="5230" w:type="dxa"/>
            <w:tcBorders>
              <w:top w:val="single" w:sz="4" w:space="0" w:color="000000"/>
              <w:left w:val="single" w:sz="4" w:space="0" w:color="000000"/>
              <w:bottom w:val="single" w:sz="4" w:space="0" w:color="000000"/>
              <w:right w:val="single" w:sz="12" w:space="0" w:color="auto"/>
            </w:tcBorders>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≥16</w:t>
            </w:r>
          </w:p>
        </w:tc>
      </w:tr>
      <w:tr w:rsidR="00DA6E8B">
        <w:trPr>
          <w:trHeight w:val="270"/>
        </w:trPr>
        <w:tc>
          <w:tcPr>
            <w:tcW w:w="1680" w:type="dxa"/>
            <w:vMerge/>
            <w:tcBorders>
              <w:top w:val="single" w:sz="4" w:space="0" w:color="000000"/>
              <w:left w:val="single" w:sz="12" w:space="0" w:color="auto"/>
              <w:bottom w:val="single" w:sz="4" w:space="0" w:color="000000"/>
              <w:right w:val="single" w:sz="4" w:space="0" w:color="auto"/>
            </w:tcBorders>
            <w:vAlign w:val="center"/>
          </w:tcPr>
          <w:p w:rsidR="00DA6E8B" w:rsidRDefault="00DA6E8B">
            <w:pPr>
              <w:widowControl/>
              <w:jc w:val="left"/>
              <w:rPr>
                <w:rFonts w:asciiTheme="minorEastAsia" w:eastAsiaTheme="minorEastAsia" w:hAnsiTheme="minorEastAsia"/>
                <w:color w:val="000000" w:themeColor="text1"/>
                <w:sz w:val="18"/>
                <w:szCs w:val="18"/>
              </w:rPr>
            </w:pPr>
          </w:p>
        </w:tc>
        <w:tc>
          <w:tcPr>
            <w:tcW w:w="2114" w:type="dxa"/>
            <w:tcBorders>
              <w:top w:val="single" w:sz="4" w:space="0" w:color="000000"/>
              <w:left w:val="single" w:sz="4" w:space="0" w:color="auto"/>
              <w:bottom w:val="single" w:sz="4" w:space="0" w:color="000000"/>
              <w:right w:val="single" w:sz="4" w:space="0" w:color="000000"/>
            </w:tcBorders>
          </w:tcPr>
          <w:p w:rsidR="00DA6E8B" w:rsidRDefault="004A5C58">
            <w:pPr>
              <w:widowControl/>
              <w:tabs>
                <w:tab w:val="center" w:pos="4201"/>
                <w:tab w:val="right" w:leader="dot" w:pos="9298"/>
              </w:tabs>
              <w:autoSpaceDE w:val="0"/>
              <w:autoSpaceDN w:val="0"/>
              <w:spacing w:line="240" w:lineRule="exact"/>
              <w:ind w:firstLineChars="400" w:firstLine="720"/>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SN20</w:t>
            </w:r>
          </w:p>
        </w:tc>
        <w:tc>
          <w:tcPr>
            <w:tcW w:w="5230" w:type="dxa"/>
            <w:tcBorders>
              <w:top w:val="single" w:sz="4" w:space="0" w:color="000000"/>
              <w:left w:val="single" w:sz="4" w:space="0" w:color="000000"/>
              <w:bottom w:val="single" w:sz="4" w:space="0" w:color="000000"/>
              <w:right w:val="single" w:sz="12" w:space="0" w:color="auto"/>
            </w:tcBorders>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≥20</w:t>
            </w:r>
          </w:p>
        </w:tc>
      </w:tr>
      <w:tr w:rsidR="00DA6E8B">
        <w:trPr>
          <w:trHeight w:val="270"/>
        </w:trPr>
        <w:tc>
          <w:tcPr>
            <w:tcW w:w="3794" w:type="dxa"/>
            <w:gridSpan w:val="2"/>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kern w:val="0"/>
                <w:sz w:val="18"/>
                <w:szCs w:val="18"/>
              </w:rPr>
              <w:t>冲击性能（</w:t>
            </w:r>
            <w:r>
              <w:rPr>
                <w:rFonts w:asciiTheme="minorEastAsia" w:eastAsiaTheme="minorEastAsia" w:hAnsiTheme="minorEastAsia"/>
                <w:color w:val="000000" w:themeColor="text1"/>
                <w:kern w:val="0"/>
                <w:sz w:val="18"/>
                <w:szCs w:val="18"/>
              </w:rPr>
              <w:t>TIR</w:t>
            </w:r>
            <w:r>
              <w:rPr>
                <w:rFonts w:asciiTheme="minorEastAsia" w:eastAsiaTheme="minorEastAsia" w:hAnsiTheme="minorEastAsia" w:hint="eastAsia"/>
                <w:color w:val="000000" w:themeColor="text1"/>
                <w:kern w:val="0"/>
                <w:sz w:val="18"/>
                <w:szCs w:val="18"/>
              </w:rPr>
              <w:t>）</w:t>
            </w:r>
            <w:r>
              <w:rPr>
                <w:rFonts w:asciiTheme="minorEastAsia" w:eastAsiaTheme="minorEastAsia" w:hAnsiTheme="minorEastAsia"/>
                <w:color w:val="000000" w:themeColor="text1"/>
                <w:kern w:val="0"/>
                <w:sz w:val="18"/>
                <w:szCs w:val="18"/>
              </w:rPr>
              <w:t>/%</w:t>
            </w:r>
          </w:p>
        </w:tc>
        <w:tc>
          <w:tcPr>
            <w:tcW w:w="5230" w:type="dxa"/>
            <w:tcBorders>
              <w:top w:val="single" w:sz="4" w:space="0" w:color="000000"/>
              <w:left w:val="single" w:sz="4" w:space="0" w:color="000000"/>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≤10</w:t>
            </w:r>
          </w:p>
        </w:tc>
      </w:tr>
      <w:tr w:rsidR="00DA6E8B">
        <w:trPr>
          <w:trHeight w:val="270"/>
        </w:trPr>
        <w:tc>
          <w:tcPr>
            <w:tcW w:w="3794" w:type="dxa"/>
            <w:gridSpan w:val="2"/>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环柔性</w:t>
            </w:r>
            <w:r>
              <w:rPr>
                <w:rFonts w:ascii="宋体" w:hAnsi="宋体" w:hint="eastAsia"/>
                <w:color w:val="000000"/>
                <w:sz w:val="18"/>
                <w:szCs w:val="18"/>
              </w:rPr>
              <w:t>（≥</w:t>
            </w:r>
            <w:r>
              <w:rPr>
                <w:rFonts w:ascii="宋体" w:hAnsi="宋体"/>
                <w:color w:val="000000"/>
                <w:sz w:val="18"/>
                <w:szCs w:val="18"/>
              </w:rPr>
              <w:t>3</w:t>
            </w:r>
            <w:r>
              <w:rPr>
                <w:rFonts w:ascii="宋体" w:hAnsi="宋体" w:hint="eastAsia"/>
                <w:color w:val="000000"/>
                <w:sz w:val="18"/>
                <w:szCs w:val="18"/>
              </w:rPr>
              <w:t>0%）</w:t>
            </w:r>
          </w:p>
        </w:tc>
        <w:tc>
          <w:tcPr>
            <w:tcW w:w="5230" w:type="dxa"/>
            <w:tcBorders>
              <w:top w:val="single" w:sz="4" w:space="0" w:color="000000"/>
              <w:left w:val="single" w:sz="4" w:space="0" w:color="000000"/>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kern w:val="0"/>
                <w:sz w:val="18"/>
                <w:szCs w:val="18"/>
              </w:rPr>
              <w:t>试样圆滑、无反向弯曲、无破裂、加强筋</w:t>
            </w:r>
            <w:r>
              <w:rPr>
                <w:rFonts w:asciiTheme="minorEastAsia" w:eastAsiaTheme="minorEastAsia" w:hAnsiTheme="minorEastAsia"/>
                <w:color w:val="000000" w:themeColor="text1"/>
                <w:kern w:val="0"/>
                <w:sz w:val="18"/>
                <w:szCs w:val="18"/>
              </w:rPr>
              <w:t>与基体无脱开，</w:t>
            </w:r>
            <w:r>
              <w:rPr>
                <w:rFonts w:asciiTheme="minorEastAsia" w:eastAsiaTheme="minorEastAsia" w:hAnsiTheme="minorEastAsia" w:hint="eastAsia"/>
                <w:color w:val="000000" w:themeColor="text1"/>
                <w:kern w:val="0"/>
                <w:sz w:val="18"/>
                <w:szCs w:val="18"/>
              </w:rPr>
              <w:t>试样沿肋切割处开始的撕裂允许小于0.075DN/ID或75 mm（取较小值）</w:t>
            </w:r>
          </w:p>
        </w:tc>
      </w:tr>
      <w:tr w:rsidR="00DA6E8B">
        <w:trPr>
          <w:trHeight w:val="270"/>
        </w:trPr>
        <w:tc>
          <w:tcPr>
            <w:tcW w:w="3794" w:type="dxa"/>
            <w:gridSpan w:val="2"/>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蠕变比率/%</w:t>
            </w:r>
          </w:p>
        </w:tc>
        <w:tc>
          <w:tcPr>
            <w:tcW w:w="5230" w:type="dxa"/>
            <w:tcBorders>
              <w:top w:val="single" w:sz="4" w:space="0" w:color="000000"/>
              <w:left w:val="single" w:sz="4" w:space="0" w:color="000000"/>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sz w:val="18"/>
                <w:szCs w:val="18"/>
              </w:rPr>
            </w:pPr>
            <w:r>
              <w:rPr>
                <w:rFonts w:asciiTheme="minorEastAsia" w:eastAsiaTheme="minorEastAsia" w:hAnsiTheme="minorEastAsia"/>
                <w:color w:val="000000" w:themeColor="text1"/>
                <w:kern w:val="0"/>
                <w:sz w:val="18"/>
                <w:szCs w:val="18"/>
              </w:rPr>
              <w:t>≤2</w:t>
            </w:r>
          </w:p>
        </w:tc>
      </w:tr>
      <w:tr w:rsidR="00DA6E8B">
        <w:trPr>
          <w:trHeight w:val="195"/>
        </w:trPr>
        <w:tc>
          <w:tcPr>
            <w:tcW w:w="1680" w:type="dxa"/>
            <w:vMerge w:val="restart"/>
            <w:tcBorders>
              <w:top w:val="single" w:sz="4" w:space="0" w:color="000000"/>
              <w:left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kern w:val="0"/>
                <w:sz w:val="18"/>
                <w:szCs w:val="18"/>
              </w:rPr>
              <w:t>熔接处的拉伸力/N</w:t>
            </w:r>
          </w:p>
        </w:tc>
        <w:tc>
          <w:tcPr>
            <w:tcW w:w="2114" w:type="dxa"/>
            <w:tcBorders>
              <w:top w:val="single" w:sz="4" w:space="0" w:color="000000"/>
              <w:left w:val="single" w:sz="4" w:space="0" w:color="auto"/>
              <w:bottom w:val="single" w:sz="4" w:space="0" w:color="000000"/>
              <w:right w:val="single" w:sz="4" w:space="0" w:color="000000"/>
            </w:tcBorders>
            <w:vAlign w:val="center"/>
          </w:tcPr>
          <w:p w:rsidR="00DA6E8B" w:rsidRDefault="004A5C58">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DN/ID≤300</w:t>
            </w:r>
          </w:p>
        </w:tc>
        <w:tc>
          <w:tcPr>
            <w:tcW w:w="5230" w:type="dxa"/>
            <w:tcBorders>
              <w:top w:val="single" w:sz="4" w:space="0" w:color="000000"/>
              <w:left w:val="single" w:sz="4" w:space="0" w:color="000000"/>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color w:val="000000" w:themeColor="text1"/>
                <w:kern w:val="0"/>
                <w:sz w:val="18"/>
                <w:szCs w:val="18"/>
              </w:rPr>
              <w:t>380</w:t>
            </w:r>
          </w:p>
        </w:tc>
      </w:tr>
      <w:tr w:rsidR="00DA6E8B">
        <w:trPr>
          <w:trHeight w:val="298"/>
        </w:trPr>
        <w:tc>
          <w:tcPr>
            <w:tcW w:w="1680"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114" w:type="dxa"/>
            <w:tcBorders>
              <w:top w:val="single" w:sz="4" w:space="0" w:color="000000"/>
              <w:left w:val="single" w:sz="4" w:space="0" w:color="auto"/>
              <w:right w:val="single" w:sz="4" w:space="0" w:color="000000"/>
            </w:tcBorders>
            <w:vAlign w:val="center"/>
          </w:tcPr>
          <w:p w:rsidR="00DA6E8B" w:rsidRDefault="004A5C58">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400≤DN/ID≤500</w:t>
            </w:r>
          </w:p>
        </w:tc>
        <w:tc>
          <w:tcPr>
            <w:tcW w:w="5230" w:type="dxa"/>
            <w:tcBorders>
              <w:top w:val="single" w:sz="4" w:space="0" w:color="000000"/>
              <w:left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kern w:val="0"/>
                <w:sz w:val="18"/>
                <w:szCs w:val="18"/>
              </w:rPr>
              <w:t>510</w:t>
            </w:r>
          </w:p>
        </w:tc>
      </w:tr>
      <w:tr w:rsidR="00DA6E8B">
        <w:trPr>
          <w:trHeight w:val="233"/>
        </w:trPr>
        <w:tc>
          <w:tcPr>
            <w:tcW w:w="1680"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114" w:type="dxa"/>
            <w:tcBorders>
              <w:top w:val="single" w:sz="4" w:space="0" w:color="000000"/>
              <w:left w:val="single" w:sz="4" w:space="0" w:color="auto"/>
              <w:right w:val="single" w:sz="4" w:space="0" w:color="000000"/>
            </w:tcBorders>
            <w:vAlign w:val="center"/>
          </w:tcPr>
          <w:p w:rsidR="00DA6E8B" w:rsidRDefault="004A5C58">
            <w:pPr>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s="宋体" w:hint="eastAsia"/>
                <w:sz w:val="18"/>
                <w:szCs w:val="18"/>
              </w:rPr>
              <w:t>600≤DN/ID≤700</w:t>
            </w:r>
          </w:p>
        </w:tc>
        <w:tc>
          <w:tcPr>
            <w:tcW w:w="5230" w:type="dxa"/>
            <w:tcBorders>
              <w:top w:val="single" w:sz="4" w:space="0" w:color="000000"/>
              <w:left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kern w:val="0"/>
                <w:sz w:val="18"/>
                <w:szCs w:val="18"/>
              </w:rPr>
              <w:t>760</w:t>
            </w:r>
          </w:p>
        </w:tc>
      </w:tr>
      <w:tr w:rsidR="00DA6E8B">
        <w:trPr>
          <w:trHeight w:val="233"/>
        </w:trPr>
        <w:tc>
          <w:tcPr>
            <w:tcW w:w="1680"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114" w:type="dxa"/>
            <w:tcBorders>
              <w:top w:val="single" w:sz="4" w:space="0" w:color="000000"/>
              <w:left w:val="single" w:sz="4" w:space="0" w:color="auto"/>
              <w:right w:val="single" w:sz="4" w:space="0" w:color="000000"/>
            </w:tcBorders>
            <w:vAlign w:val="center"/>
          </w:tcPr>
          <w:p w:rsidR="00DA6E8B" w:rsidRDefault="004A5C58">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800≤DN/ID≤1</w:t>
            </w:r>
            <w:r>
              <w:rPr>
                <w:rFonts w:asciiTheme="minorEastAsia" w:eastAsiaTheme="minorEastAsia" w:hAnsiTheme="minorEastAsia" w:cs="宋体"/>
                <w:sz w:val="18"/>
                <w:szCs w:val="18"/>
              </w:rPr>
              <w:t>6</w:t>
            </w:r>
            <w:r>
              <w:rPr>
                <w:rFonts w:asciiTheme="minorEastAsia" w:eastAsiaTheme="minorEastAsia" w:hAnsiTheme="minorEastAsia" w:cs="宋体" w:hint="eastAsia"/>
                <w:sz w:val="18"/>
                <w:szCs w:val="18"/>
              </w:rPr>
              <w:t>00</w:t>
            </w:r>
          </w:p>
        </w:tc>
        <w:tc>
          <w:tcPr>
            <w:tcW w:w="5230" w:type="dxa"/>
            <w:tcBorders>
              <w:top w:val="single" w:sz="4" w:space="0" w:color="000000"/>
              <w:left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color w:val="000000" w:themeColor="text1"/>
                <w:kern w:val="0"/>
                <w:sz w:val="18"/>
                <w:szCs w:val="18"/>
              </w:rPr>
              <w:t>1</w:t>
            </w:r>
            <w:r>
              <w:rPr>
                <w:rFonts w:asciiTheme="minorEastAsia" w:eastAsiaTheme="minorEastAsia" w:hAnsiTheme="minorEastAsia"/>
                <w:color w:val="000000" w:themeColor="text1"/>
                <w:kern w:val="0"/>
                <w:sz w:val="18"/>
                <w:szCs w:val="18"/>
              </w:rPr>
              <w:t>020</w:t>
            </w:r>
          </w:p>
        </w:tc>
      </w:tr>
      <w:tr w:rsidR="00DA6E8B">
        <w:trPr>
          <w:trHeight w:val="233"/>
        </w:trPr>
        <w:tc>
          <w:tcPr>
            <w:tcW w:w="1680"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114" w:type="dxa"/>
            <w:tcBorders>
              <w:top w:val="single" w:sz="4" w:space="0" w:color="000000"/>
              <w:left w:val="single" w:sz="4" w:space="0" w:color="auto"/>
              <w:right w:val="single" w:sz="4" w:space="0" w:color="000000"/>
            </w:tcBorders>
            <w:vAlign w:val="center"/>
          </w:tcPr>
          <w:p w:rsidR="00DA6E8B" w:rsidRDefault="004A5C58">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1800≤DN/ID≤</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400</w:t>
            </w:r>
          </w:p>
        </w:tc>
        <w:tc>
          <w:tcPr>
            <w:tcW w:w="5230" w:type="dxa"/>
            <w:tcBorders>
              <w:top w:val="single" w:sz="4" w:space="0" w:color="000000"/>
              <w:left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kern w:val="0"/>
                <w:sz w:val="18"/>
                <w:szCs w:val="18"/>
              </w:rPr>
              <w:t>1428</w:t>
            </w:r>
          </w:p>
        </w:tc>
      </w:tr>
      <w:tr w:rsidR="00DA6E8B">
        <w:trPr>
          <w:trHeight w:val="233"/>
        </w:trPr>
        <w:tc>
          <w:tcPr>
            <w:tcW w:w="1680" w:type="dxa"/>
            <w:vMerge/>
            <w:tcBorders>
              <w:left w:val="single" w:sz="12" w:space="0" w:color="auto"/>
              <w:bottom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114" w:type="dxa"/>
            <w:tcBorders>
              <w:top w:val="single" w:sz="4" w:space="0" w:color="000000"/>
              <w:left w:val="single" w:sz="4" w:space="0" w:color="auto"/>
              <w:bottom w:val="single" w:sz="12" w:space="0" w:color="auto"/>
              <w:right w:val="single" w:sz="4" w:space="0" w:color="000000"/>
            </w:tcBorders>
            <w:vAlign w:val="center"/>
          </w:tcPr>
          <w:p w:rsidR="00DA6E8B" w:rsidRDefault="004A5C58">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DN/ID＞</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4</w:t>
            </w:r>
            <w:r>
              <w:rPr>
                <w:rFonts w:asciiTheme="minorEastAsia" w:eastAsiaTheme="minorEastAsia" w:hAnsiTheme="minorEastAsia" w:cs="宋体"/>
                <w:sz w:val="18"/>
                <w:szCs w:val="18"/>
              </w:rPr>
              <w:t>00</w:t>
            </w:r>
          </w:p>
        </w:tc>
        <w:tc>
          <w:tcPr>
            <w:tcW w:w="5230" w:type="dxa"/>
            <w:tcBorders>
              <w:top w:val="single" w:sz="4" w:space="0" w:color="000000"/>
              <w:left w:val="single" w:sz="4" w:space="0" w:color="000000"/>
              <w:bottom w:val="single" w:sz="12" w:space="0" w:color="auto"/>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kern w:val="0"/>
                <w:sz w:val="18"/>
                <w:szCs w:val="18"/>
              </w:rPr>
              <w:t>2040</w:t>
            </w:r>
          </w:p>
        </w:tc>
      </w:tr>
    </w:tbl>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管件的物理力学性能</w:t>
      </w:r>
    </w:p>
    <w:p w:rsidR="00DA6E8B" w:rsidRDefault="004A5C58">
      <w:pPr>
        <w:pStyle w:val="affff5"/>
        <w:spacing w:beforeLines="50" w:before="163" w:afterLines="50" w:after="163"/>
        <w:rPr>
          <w:rFonts w:asciiTheme="minorEastAsia" w:eastAsiaTheme="minorEastAsia" w:hAnsiTheme="minorEastAsia"/>
        </w:rPr>
      </w:pPr>
      <w:r>
        <w:rPr>
          <w:rFonts w:asciiTheme="minorEastAsia" w:eastAsiaTheme="minorEastAsia" w:hAnsiTheme="minorEastAsia" w:hint="eastAsia"/>
        </w:rPr>
        <w:t>管件的物理力学性能应符合表8的规定。</w:t>
      </w:r>
    </w:p>
    <w:p w:rsidR="00DA6E8B" w:rsidRDefault="004A5C58">
      <w:pPr>
        <w:spacing w:beforeLines="50" w:before="163" w:afterLines="50" w:after="163"/>
        <w:jc w:val="center"/>
        <w:rPr>
          <w:rFonts w:ascii="黑体" w:eastAsia="黑体" w:hAnsi="黑体"/>
          <w:szCs w:val="22"/>
        </w:rPr>
      </w:pPr>
      <w:r>
        <w:rPr>
          <w:rFonts w:ascii="黑体" w:eastAsia="黑体" w:hAnsi="黑体" w:hint="eastAsia"/>
        </w:rPr>
        <w:t>表8</w:t>
      </w:r>
      <w:r>
        <w:rPr>
          <w:rFonts w:ascii="黑体" w:eastAsia="黑体" w:hAnsi="黑体"/>
        </w:rPr>
        <w:t xml:space="preserve">  管</w:t>
      </w:r>
      <w:r>
        <w:rPr>
          <w:rFonts w:ascii="黑体" w:eastAsia="黑体" w:hAnsi="黑体" w:hint="eastAsia"/>
        </w:rPr>
        <w:t>件物理力学</w:t>
      </w:r>
      <w:r>
        <w:rPr>
          <w:rFonts w:ascii="黑体" w:eastAsia="黑体" w:hAnsi="黑体"/>
        </w:rPr>
        <w:t>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2957"/>
        <w:gridCol w:w="3255"/>
      </w:tblGrid>
      <w:tr w:rsidR="00DA6E8B">
        <w:trPr>
          <w:trHeight w:val="315"/>
          <w:jc w:val="center"/>
        </w:trPr>
        <w:tc>
          <w:tcPr>
            <w:tcW w:w="2812" w:type="dxa"/>
            <w:tcBorders>
              <w:top w:val="single" w:sz="12" w:space="0" w:color="auto"/>
              <w:left w:val="single" w:sz="12" w:space="0" w:color="auto"/>
              <w:bottom w:val="single" w:sz="12" w:space="0" w:color="auto"/>
              <w:right w:val="single" w:sz="4" w:space="0" w:color="000000"/>
            </w:tcBorders>
            <w:vAlign w:val="center"/>
          </w:tcPr>
          <w:p w:rsidR="00DA6E8B" w:rsidRDefault="004A5C58">
            <w:pPr>
              <w:pStyle w:val="affff5"/>
              <w:spacing w:line="240" w:lineRule="auto"/>
              <w:ind w:firstLineChars="0" w:firstLine="0"/>
              <w:jc w:val="center"/>
              <w:rPr>
                <w:rFonts w:ascii="宋体" w:hAnsi="宋体" w:cs="宋体"/>
                <w:color w:val="000000" w:themeColor="text1"/>
                <w:kern w:val="0"/>
                <w:sz w:val="18"/>
                <w:szCs w:val="18"/>
                <w:vertAlign w:val="superscript"/>
              </w:rPr>
            </w:pPr>
            <w:r>
              <w:rPr>
                <w:rFonts w:ascii="宋体" w:hAnsi="宋体" w:cs="宋体" w:hint="eastAsia"/>
                <w:color w:val="000000" w:themeColor="text1"/>
                <w:kern w:val="0"/>
                <w:sz w:val="18"/>
                <w:szCs w:val="18"/>
              </w:rPr>
              <w:t>项目</w:t>
            </w:r>
            <w:r>
              <w:rPr>
                <w:rFonts w:ascii="宋体" w:hAnsi="宋体" w:cs="宋体" w:hint="eastAsia"/>
                <w:color w:val="000000" w:themeColor="text1"/>
                <w:kern w:val="0"/>
                <w:sz w:val="18"/>
                <w:szCs w:val="18"/>
                <w:vertAlign w:val="superscript"/>
              </w:rPr>
              <w:t>a</w:t>
            </w:r>
          </w:p>
        </w:tc>
        <w:tc>
          <w:tcPr>
            <w:tcW w:w="2957" w:type="dxa"/>
            <w:tcBorders>
              <w:top w:val="single" w:sz="12" w:space="0" w:color="auto"/>
              <w:left w:val="single" w:sz="4" w:space="0" w:color="000000"/>
              <w:bottom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试验参数</w:t>
            </w:r>
          </w:p>
        </w:tc>
        <w:tc>
          <w:tcPr>
            <w:tcW w:w="3255" w:type="dxa"/>
            <w:tcBorders>
              <w:top w:val="single" w:sz="12" w:space="0" w:color="auto"/>
              <w:left w:val="single" w:sz="4" w:space="0" w:color="auto"/>
              <w:bottom w:val="single" w:sz="12" w:space="0" w:color="auto"/>
              <w:right w:val="single" w:sz="12" w:space="0" w:color="auto"/>
            </w:tcBorders>
            <w:vAlign w:val="center"/>
          </w:tcPr>
          <w:p w:rsidR="00DA6E8B" w:rsidRDefault="004A5C58">
            <w:pPr>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w:t>
            </w:r>
          </w:p>
        </w:tc>
      </w:tr>
      <w:tr w:rsidR="00DA6E8B">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纵向回缩率</w:t>
            </w:r>
          </w:p>
        </w:tc>
        <w:tc>
          <w:tcPr>
            <w:tcW w:w="2957" w:type="dxa"/>
            <w:tcBorders>
              <w:top w:val="single" w:sz="4" w:space="0" w:color="000000"/>
              <w:left w:val="single" w:sz="4" w:space="0" w:color="000000"/>
              <w:bottom w:val="single" w:sz="4" w:space="0" w:color="000000"/>
              <w:right w:val="single" w:sz="4" w:space="0" w:color="auto"/>
            </w:tcBorders>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 ℃</w:t>
            </w:r>
          </w:p>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s</m:t>
                  </m:r>
                </m:sub>
              </m:sSub>
            </m:oMath>
            <w:r>
              <w:rPr>
                <w:rFonts w:ascii="宋体" w:hAnsi="宋体" w:cs="宋体" w:hint="eastAsia"/>
                <w:color w:val="000000" w:themeColor="text1"/>
                <w:kern w:val="0"/>
                <w:sz w:val="18"/>
                <w:szCs w:val="18"/>
              </w:rPr>
              <w:t>≤8 mm，30 min</w:t>
            </w:r>
          </w:p>
          <w:p w:rsidR="00DA6E8B" w:rsidRDefault="00BF069C">
            <w:pPr>
              <w:widowControl/>
              <w:tabs>
                <w:tab w:val="center" w:pos="4201"/>
                <w:tab w:val="right" w:leader="dot" w:pos="9298"/>
              </w:tabs>
              <w:autoSpaceDE w:val="0"/>
              <w:autoSpaceDN w:val="0"/>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s</m:t>
                  </m:r>
                </m:sub>
              </m:sSub>
            </m:oMath>
            <w:r w:rsidR="004A5C58">
              <w:rPr>
                <w:rFonts w:ascii="宋体" w:hAnsi="宋体" w:cs="宋体" w:hint="eastAsia"/>
                <w:color w:val="000000" w:themeColor="text1"/>
                <w:kern w:val="0"/>
                <w:sz w:val="18"/>
                <w:szCs w:val="18"/>
              </w:rPr>
              <w:t>＞8 mm，60 min</w:t>
            </w:r>
          </w:p>
        </w:tc>
        <w:tc>
          <w:tcPr>
            <w:tcW w:w="3255" w:type="dxa"/>
            <w:tcBorders>
              <w:top w:val="single" w:sz="4" w:space="0" w:color="000000"/>
              <w:left w:val="single" w:sz="4" w:space="0" w:color="auto"/>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≤3%，管材应无分层，无开裂</w:t>
            </w:r>
          </w:p>
        </w:tc>
      </w:tr>
      <w:tr w:rsidR="00DA6E8B">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烘箱试验</w:t>
            </w:r>
          </w:p>
        </w:tc>
        <w:tc>
          <w:tcPr>
            <w:tcW w:w="2957" w:type="dxa"/>
            <w:tcBorders>
              <w:top w:val="single" w:sz="4" w:space="0" w:color="000000"/>
              <w:left w:val="single" w:sz="4" w:space="0" w:color="000000"/>
              <w:bottom w:val="single" w:sz="4" w:space="0" w:color="000000"/>
              <w:right w:val="single" w:sz="4"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试验温度：110 ℃±2 ℃</w:t>
            </w:r>
          </w:p>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试验时间：</w:t>
            </w: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s</m:t>
                  </m:r>
                </m:sub>
              </m:sSub>
            </m:oMath>
            <w:r>
              <w:rPr>
                <w:rFonts w:ascii="宋体" w:hAnsi="宋体" w:cs="宋体" w:hint="eastAsia"/>
                <w:color w:val="000000" w:themeColor="text1"/>
                <w:kern w:val="0"/>
                <w:sz w:val="18"/>
                <w:szCs w:val="18"/>
              </w:rPr>
              <w:t>≤8 mm，30 min</w:t>
            </w:r>
          </w:p>
          <w:p w:rsidR="00DA6E8B" w:rsidRDefault="00BF069C">
            <w:pPr>
              <w:widowControl/>
              <w:tabs>
                <w:tab w:val="center" w:pos="4201"/>
                <w:tab w:val="right" w:leader="dot" w:pos="9298"/>
              </w:tabs>
              <w:autoSpaceDE w:val="0"/>
              <w:autoSpaceDN w:val="0"/>
              <w:jc w:val="center"/>
              <w:rPr>
                <w:rFonts w:ascii="宋体" w:hAnsi="宋体" w:cs="宋体"/>
                <w:color w:val="000000" w:themeColor="text1"/>
                <w:kern w:val="0"/>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m:rPr>
                      <m:sty m:val="p"/>
                    </m:rPr>
                    <w:rPr>
                      <w:rFonts w:ascii="Cambria Math" w:eastAsiaTheme="minorEastAsia" w:hAnsi="Cambria Math"/>
                      <w:color w:val="000000" w:themeColor="text1"/>
                      <w:sz w:val="18"/>
                      <w:szCs w:val="18"/>
                      <w:vertAlign w:val="subscript"/>
                    </w:rPr>
                    <m:t>s</m:t>
                  </m:r>
                </m:sub>
              </m:sSub>
            </m:oMath>
            <w:r w:rsidR="004A5C58">
              <w:rPr>
                <w:rFonts w:ascii="宋体" w:hAnsi="宋体" w:cs="宋体" w:hint="eastAsia"/>
                <w:color w:val="000000" w:themeColor="text1"/>
                <w:kern w:val="0"/>
                <w:sz w:val="18"/>
                <w:szCs w:val="18"/>
              </w:rPr>
              <w:t>＞8 mm，60 min</w:t>
            </w:r>
          </w:p>
        </w:tc>
        <w:tc>
          <w:tcPr>
            <w:tcW w:w="3255" w:type="dxa"/>
            <w:tcBorders>
              <w:top w:val="single" w:sz="4" w:space="0" w:color="000000"/>
              <w:left w:val="single" w:sz="4" w:space="0" w:color="auto"/>
              <w:bottom w:val="single" w:sz="4" w:space="0" w:color="000000"/>
              <w:right w:val="single" w:sz="12" w:space="0" w:color="auto"/>
            </w:tcBorders>
            <w:vAlign w:val="center"/>
          </w:tcPr>
          <w:p w:rsidR="00DA6E8B" w:rsidRDefault="004A5C58">
            <w:pPr>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熔接处应无分层，无开裂</w:t>
            </w:r>
          </w:p>
        </w:tc>
      </w:tr>
      <w:tr w:rsidR="00DA6E8B">
        <w:trPr>
          <w:trHeight w:val="295"/>
          <w:jc w:val="center"/>
        </w:trPr>
        <w:tc>
          <w:tcPr>
            <w:tcW w:w="2812" w:type="dxa"/>
            <w:tcBorders>
              <w:top w:val="single" w:sz="4" w:space="0" w:color="000000"/>
              <w:left w:val="single" w:sz="12" w:space="0" w:color="auto"/>
              <w:bottom w:val="single" w:sz="4" w:space="0" w:color="000000"/>
              <w:right w:val="single" w:sz="4" w:space="0" w:color="000000"/>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氧化诱导时间OIT/min</w:t>
            </w:r>
          </w:p>
        </w:tc>
        <w:tc>
          <w:tcPr>
            <w:tcW w:w="2957" w:type="dxa"/>
            <w:tcBorders>
              <w:top w:val="single" w:sz="4" w:space="0" w:color="000000"/>
              <w:left w:val="single" w:sz="4" w:space="0" w:color="000000"/>
              <w:bottom w:val="single" w:sz="4" w:space="0" w:color="000000"/>
              <w:right w:val="single" w:sz="4"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试验温度：200 ℃(铝皿)</w:t>
            </w:r>
          </w:p>
        </w:tc>
        <w:tc>
          <w:tcPr>
            <w:tcW w:w="3255" w:type="dxa"/>
            <w:tcBorders>
              <w:top w:val="single" w:sz="4" w:space="0" w:color="000000"/>
              <w:left w:val="single" w:sz="4" w:space="0" w:color="auto"/>
              <w:bottom w:val="single" w:sz="4" w:space="0" w:color="000000"/>
              <w:right w:val="single" w:sz="12"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≥30</w:t>
            </w:r>
          </w:p>
        </w:tc>
      </w:tr>
      <w:tr w:rsidR="00DA6E8B">
        <w:trPr>
          <w:trHeight w:val="295"/>
          <w:jc w:val="center"/>
        </w:trPr>
        <w:tc>
          <w:tcPr>
            <w:tcW w:w="2812" w:type="dxa"/>
            <w:tcBorders>
              <w:top w:val="single" w:sz="4" w:space="0" w:color="000000"/>
              <w:left w:val="single" w:sz="12" w:space="0" w:color="auto"/>
              <w:bottom w:val="single" w:sz="12" w:space="0" w:color="auto"/>
              <w:right w:val="single" w:sz="4" w:space="0" w:color="000000"/>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sz w:val="18"/>
                <w:szCs w:val="18"/>
              </w:rPr>
            </w:pPr>
            <w:r>
              <w:rPr>
                <w:rFonts w:ascii="宋体" w:hAnsi="宋体" w:cs="宋体" w:hint="eastAsia"/>
                <w:color w:val="000000"/>
                <w:sz w:val="18"/>
                <w:szCs w:val="18"/>
              </w:rPr>
              <w:t>环刚度</w:t>
            </w:r>
            <w:r>
              <w:rPr>
                <w:rFonts w:ascii="宋体" w:hAnsi="宋体" w:cs="宋体" w:hint="eastAsia"/>
                <w:color w:val="000000" w:themeColor="text1"/>
                <w:kern w:val="0"/>
                <w:sz w:val="18"/>
                <w:szCs w:val="18"/>
              </w:rPr>
              <w:t>/(</w:t>
            </w:r>
            <w:r>
              <w:rPr>
                <w:color w:val="000000" w:themeColor="text1"/>
                <w:kern w:val="0"/>
                <w:sz w:val="18"/>
                <w:szCs w:val="18"/>
              </w:rPr>
              <w:t>kN/m</w:t>
            </w:r>
            <w:r>
              <w:rPr>
                <w:color w:val="000000" w:themeColor="text1"/>
                <w:kern w:val="0"/>
                <w:sz w:val="18"/>
                <w:szCs w:val="18"/>
                <w:vertAlign w:val="superscript"/>
              </w:rPr>
              <w:t>2</w:t>
            </w:r>
            <w:r>
              <w:rPr>
                <w:rFonts w:ascii="宋体" w:hAnsi="宋体" w:cs="宋体" w:hint="eastAsia"/>
                <w:color w:val="000000" w:themeColor="text1"/>
                <w:kern w:val="0"/>
                <w:sz w:val="18"/>
                <w:szCs w:val="18"/>
              </w:rPr>
              <w:t>)</w:t>
            </w:r>
          </w:p>
        </w:tc>
        <w:tc>
          <w:tcPr>
            <w:tcW w:w="2957" w:type="dxa"/>
            <w:tcBorders>
              <w:top w:val="single" w:sz="4" w:space="0" w:color="000000"/>
              <w:left w:val="single" w:sz="4" w:space="0" w:color="000000"/>
              <w:bottom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试验温度：23 ℃±0.5 ℃</w:t>
            </w:r>
          </w:p>
        </w:tc>
        <w:tc>
          <w:tcPr>
            <w:tcW w:w="3255" w:type="dxa"/>
            <w:tcBorders>
              <w:top w:val="single" w:sz="4" w:space="0" w:color="000000"/>
              <w:left w:val="single" w:sz="4" w:space="0" w:color="auto"/>
              <w:bottom w:val="single" w:sz="12" w:space="0" w:color="auto"/>
              <w:right w:val="single" w:sz="12" w:space="0" w:color="auto"/>
            </w:tcBorders>
            <w:vAlign w:val="center"/>
          </w:tcPr>
          <w:p w:rsidR="00DA6E8B" w:rsidRDefault="004A5C58">
            <w:pPr>
              <w:tabs>
                <w:tab w:val="center" w:pos="4201"/>
                <w:tab w:val="right" w:leader="dot" w:pos="9298"/>
              </w:tabs>
              <w:autoSpaceDE w:val="0"/>
              <w:autoSpaceDN w:val="0"/>
              <w:jc w:val="center"/>
              <w:rPr>
                <w:rFonts w:ascii="宋体" w:hAnsi="宋体" w:cs="宋体"/>
                <w:color w:val="000000"/>
                <w:sz w:val="18"/>
                <w:szCs w:val="18"/>
              </w:rPr>
            </w:pPr>
            <w:r>
              <w:rPr>
                <w:rFonts w:ascii="宋体" w:hAnsi="宋体" w:cs="宋体" w:hint="eastAsia"/>
                <w:color w:val="000000"/>
                <w:sz w:val="18"/>
                <w:szCs w:val="18"/>
              </w:rPr>
              <w:t>不应低于其配合使用的管材的环刚度</w:t>
            </w:r>
          </w:p>
        </w:tc>
      </w:tr>
      <w:tr w:rsidR="00DA6E8B">
        <w:trPr>
          <w:trHeight w:val="295"/>
          <w:jc w:val="center"/>
        </w:trPr>
        <w:tc>
          <w:tcPr>
            <w:tcW w:w="9024" w:type="dxa"/>
            <w:gridSpan w:val="3"/>
            <w:tcBorders>
              <w:top w:val="single" w:sz="12" w:space="0" w:color="auto"/>
              <w:left w:val="single" w:sz="12" w:space="0" w:color="auto"/>
              <w:bottom w:val="single" w:sz="12" w:space="0" w:color="auto"/>
              <w:right w:val="single" w:sz="12" w:space="0" w:color="auto"/>
            </w:tcBorders>
            <w:vAlign w:val="center"/>
          </w:tcPr>
          <w:p w:rsidR="00DA6E8B" w:rsidRDefault="004A5C58">
            <w:pPr>
              <w:tabs>
                <w:tab w:val="center" w:pos="4201"/>
                <w:tab w:val="right" w:leader="dot" w:pos="9298"/>
              </w:tabs>
              <w:autoSpaceDE w:val="0"/>
              <w:autoSpaceDN w:val="0"/>
              <w:ind w:firstLineChars="200" w:firstLine="360"/>
              <w:rPr>
                <w:rFonts w:ascii="宋体" w:hAnsi="宋体" w:cs="宋体"/>
                <w:color w:val="000000"/>
                <w:sz w:val="18"/>
                <w:szCs w:val="18"/>
              </w:rPr>
            </w:pPr>
            <w:r>
              <w:rPr>
                <w:color w:val="000000" w:themeColor="text1"/>
                <w:kern w:val="0"/>
                <w:sz w:val="18"/>
                <w:szCs w:val="18"/>
                <w:vertAlign w:val="superscript"/>
              </w:rPr>
              <w:lastRenderedPageBreak/>
              <w:t xml:space="preserve">a </w:t>
            </w:r>
            <w:r>
              <w:rPr>
                <w:rFonts w:ascii="宋体" w:hAnsi="宋体" w:cs="宋体" w:hint="eastAsia"/>
                <w:color w:val="000000" w:themeColor="text1"/>
                <w:kern w:val="0"/>
                <w:sz w:val="18"/>
                <w:szCs w:val="18"/>
              </w:rPr>
              <w:t>二次加工制成的管件，应在同批次的管材中取样，进行试验。</w:t>
            </w:r>
          </w:p>
        </w:tc>
      </w:tr>
    </w:tbl>
    <w:p w:rsidR="00DA6E8B" w:rsidRDefault="004A5C58">
      <w:pPr>
        <w:pStyle w:val="2"/>
        <w:numPr>
          <w:ilvl w:val="1"/>
          <w:numId w:val="16"/>
        </w:numPr>
        <w:spacing w:beforeLines="50" w:before="163" w:afterLines="50" w:after="163"/>
        <w:ind w:left="0" w:firstLine="0"/>
        <w:rPr>
          <w:lang w:val="en-US"/>
        </w:rPr>
      </w:pPr>
      <w:bookmarkStart w:id="216" w:name="_Toc59462474"/>
      <w:r>
        <w:rPr>
          <w:rFonts w:hint="eastAsia"/>
          <w:lang w:val="en-US"/>
        </w:rPr>
        <w:t xml:space="preserve"> </w:t>
      </w:r>
      <w:r>
        <w:rPr>
          <w:lang w:val="en-US"/>
        </w:rPr>
        <w:t>管材内层壁的耐化学性能</w:t>
      </w:r>
      <w:bookmarkEnd w:id="216"/>
    </w:p>
    <w:p w:rsidR="00DA6E8B" w:rsidRDefault="004A5C58">
      <w:pPr>
        <w:pStyle w:val="afffe"/>
        <w:tabs>
          <w:tab w:val="left" w:pos="360"/>
        </w:tabs>
        <w:spacing w:beforeLines="50" w:before="163" w:afterLines="50" w:after="163"/>
        <w:ind w:firstLineChars="250" w:firstLine="525"/>
        <w:jc w:val="both"/>
        <w:rPr>
          <w:rFonts w:asciiTheme="minorEastAsia" w:eastAsiaTheme="minorEastAsia" w:hAnsiTheme="minorEastAsia"/>
        </w:rPr>
      </w:pPr>
      <w:r>
        <w:rPr>
          <w:rFonts w:asciiTheme="minorEastAsia" w:eastAsiaTheme="minorEastAsia" w:hAnsiTheme="minorEastAsia" w:hint="eastAsia"/>
        </w:rPr>
        <w:t>管材用于输送腐蚀性介质时，应进行内层壁耐化学性能试验。化学药品试液种类及试验要求见表9，管材</w:t>
      </w:r>
      <w:r>
        <w:rPr>
          <w:rFonts w:asciiTheme="minorEastAsia" w:eastAsiaTheme="minorEastAsia" w:hAnsiTheme="minorEastAsia"/>
        </w:rPr>
        <w:t>应</w:t>
      </w:r>
      <w:r>
        <w:rPr>
          <w:rFonts w:asciiTheme="minorEastAsia" w:eastAsiaTheme="minorEastAsia" w:hAnsiTheme="minorEastAsia" w:hint="eastAsia"/>
        </w:rPr>
        <w:t>无龟裂、变黏、异状等现象。如有特殊要求，供需双方可以协商附加其他试验要求。</w:t>
      </w:r>
    </w:p>
    <w:p w:rsidR="00DA6E8B" w:rsidRDefault="004A5C58">
      <w:pPr>
        <w:spacing w:beforeLines="50" w:before="163" w:afterLines="50" w:after="163"/>
        <w:jc w:val="center"/>
        <w:rPr>
          <w:rFonts w:ascii="黑体" w:eastAsia="黑体" w:hAnsi="黑体"/>
        </w:rPr>
      </w:pPr>
      <w:r>
        <w:rPr>
          <w:rFonts w:ascii="黑体" w:eastAsia="黑体" w:hAnsi="黑体" w:hint="eastAsia"/>
        </w:rPr>
        <w:t>表9</w:t>
      </w:r>
      <w:r>
        <w:rPr>
          <w:rFonts w:ascii="黑体" w:eastAsia="黑体" w:hAnsi="黑体"/>
        </w:rPr>
        <w:t xml:space="preserve">  管材</w:t>
      </w:r>
      <w:r>
        <w:rPr>
          <w:rFonts w:ascii="黑体" w:eastAsia="黑体" w:hAnsi="黑体" w:hint="eastAsia"/>
        </w:rPr>
        <w:t>内层壁</w:t>
      </w:r>
      <w:r>
        <w:rPr>
          <w:rFonts w:ascii="黑体" w:eastAsia="黑体" w:hAnsi="黑体"/>
        </w:rPr>
        <w:t>的耐化学性能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21"/>
        <w:gridCol w:w="3746"/>
      </w:tblGrid>
      <w:tr w:rsidR="00DA6E8B">
        <w:tc>
          <w:tcPr>
            <w:tcW w:w="5421" w:type="dxa"/>
            <w:tcBorders>
              <w:top w:val="single" w:sz="12" w:space="0" w:color="auto"/>
              <w:bottom w:val="single" w:sz="12" w:space="0" w:color="auto"/>
            </w:tcBorders>
            <w:vAlign w:val="center"/>
          </w:tcPr>
          <w:p w:rsidR="00DA6E8B" w:rsidRDefault="004A5C58">
            <w:pPr>
              <w:jc w:val="center"/>
              <w:rPr>
                <w:rFonts w:ascii="宋体" w:hAnsi="宋体" w:cs="宋体"/>
                <w:sz w:val="18"/>
                <w:szCs w:val="18"/>
              </w:rPr>
            </w:pPr>
            <w:r>
              <w:rPr>
                <w:rFonts w:ascii="宋体" w:hAnsi="宋体" w:cs="宋体" w:hint="eastAsia"/>
                <w:sz w:val="18"/>
                <w:szCs w:val="18"/>
              </w:rPr>
              <w:t>化学药品种类</w:t>
            </w:r>
          </w:p>
        </w:tc>
        <w:tc>
          <w:tcPr>
            <w:tcW w:w="3746" w:type="dxa"/>
            <w:tcBorders>
              <w:top w:val="single" w:sz="12" w:space="0" w:color="auto"/>
              <w:bottom w:val="single" w:sz="12" w:space="0" w:color="auto"/>
            </w:tcBorders>
            <w:vAlign w:val="center"/>
          </w:tcPr>
          <w:p w:rsidR="00DA6E8B" w:rsidRDefault="004A5C58">
            <w:pPr>
              <w:jc w:val="center"/>
              <w:rPr>
                <w:rFonts w:ascii="宋体" w:hAnsi="宋体" w:cs="宋体"/>
                <w:sz w:val="18"/>
                <w:szCs w:val="18"/>
              </w:rPr>
            </w:pPr>
            <w:r>
              <w:rPr>
                <w:rFonts w:ascii="宋体" w:hAnsi="宋体" w:cs="宋体" w:hint="eastAsia"/>
                <w:sz w:val="18"/>
                <w:szCs w:val="18"/>
              </w:rPr>
              <w:t>质量变化限值</w:t>
            </w:r>
          </w:p>
          <w:p w:rsidR="00DA6E8B" w:rsidRDefault="004A5C58">
            <w:pPr>
              <w:jc w:val="center"/>
              <w:rPr>
                <w:rFonts w:ascii="宋体" w:hAnsi="宋体" w:cs="宋体"/>
                <w:sz w:val="18"/>
                <w:szCs w:val="18"/>
              </w:rPr>
            </w:pPr>
            <w:r>
              <w:rPr>
                <w:rFonts w:ascii="宋体" w:hAnsi="宋体" w:cs="宋体" w:hint="eastAsia"/>
                <w:sz w:val="18"/>
                <w:szCs w:val="18"/>
              </w:rPr>
              <w:t>(mg/cm</w:t>
            </w:r>
            <w:r>
              <w:rPr>
                <w:rFonts w:ascii="宋体" w:hAnsi="宋体" w:cs="宋体" w:hint="eastAsia"/>
                <w:sz w:val="18"/>
                <w:szCs w:val="18"/>
                <w:vertAlign w:val="superscript"/>
              </w:rPr>
              <w:t>2</w:t>
            </w:r>
            <w:r>
              <w:rPr>
                <w:rFonts w:ascii="宋体" w:hAnsi="宋体" w:cs="宋体"/>
                <w:sz w:val="18"/>
                <w:szCs w:val="18"/>
              </w:rPr>
              <w:t>)</w:t>
            </w:r>
          </w:p>
        </w:tc>
      </w:tr>
      <w:tr w:rsidR="00DA6E8B">
        <w:tc>
          <w:tcPr>
            <w:tcW w:w="5421" w:type="dxa"/>
            <w:tcBorders>
              <w:top w:val="single" w:sz="12" w:space="0" w:color="auto"/>
            </w:tcBorders>
            <w:vAlign w:val="center"/>
          </w:tcPr>
          <w:p w:rsidR="00DA6E8B" w:rsidRDefault="004A5C58">
            <w:pPr>
              <w:jc w:val="center"/>
              <w:rPr>
                <w:rFonts w:ascii="宋体" w:hAnsi="宋体" w:cs="宋体"/>
                <w:sz w:val="18"/>
                <w:szCs w:val="18"/>
              </w:rPr>
            </w:pPr>
            <w:r>
              <w:rPr>
                <w:rFonts w:ascii="宋体" w:hAnsi="宋体" w:cs="宋体" w:hint="eastAsia"/>
                <w:sz w:val="18"/>
                <w:szCs w:val="18"/>
              </w:rPr>
              <w:t>10%氯化钠溶液</w:t>
            </w:r>
          </w:p>
        </w:tc>
        <w:tc>
          <w:tcPr>
            <w:tcW w:w="3746" w:type="dxa"/>
            <w:tcBorders>
              <w:top w:val="single" w:sz="12" w:space="0" w:color="auto"/>
            </w:tcBorders>
            <w:vAlign w:val="center"/>
          </w:tcPr>
          <w:p w:rsidR="00DA6E8B" w:rsidRDefault="004A5C58">
            <w:pPr>
              <w:jc w:val="center"/>
              <w:rPr>
                <w:rFonts w:ascii="宋体" w:hAnsi="宋体" w:cs="宋体"/>
                <w:sz w:val="18"/>
                <w:szCs w:val="18"/>
              </w:rPr>
            </w:pPr>
            <w:r>
              <w:rPr>
                <w:rFonts w:ascii="宋体" w:hAnsi="宋体" w:cs="宋体" w:hint="eastAsia"/>
                <w:sz w:val="18"/>
                <w:szCs w:val="18"/>
              </w:rPr>
              <w:t>±0.2</w:t>
            </w:r>
          </w:p>
        </w:tc>
      </w:tr>
      <w:tr w:rsidR="00DA6E8B">
        <w:tc>
          <w:tcPr>
            <w:tcW w:w="5421" w:type="dxa"/>
            <w:vAlign w:val="center"/>
          </w:tcPr>
          <w:p w:rsidR="00DA6E8B" w:rsidRDefault="004A5C58">
            <w:pPr>
              <w:jc w:val="center"/>
              <w:rPr>
                <w:rFonts w:ascii="宋体" w:hAnsi="宋体" w:cs="宋体"/>
                <w:sz w:val="18"/>
                <w:szCs w:val="18"/>
              </w:rPr>
            </w:pPr>
            <w:r>
              <w:rPr>
                <w:rFonts w:ascii="宋体" w:hAnsi="宋体" w:cs="宋体" w:hint="eastAsia"/>
                <w:sz w:val="18"/>
                <w:szCs w:val="18"/>
              </w:rPr>
              <w:t>30%硝酸</w:t>
            </w:r>
          </w:p>
        </w:tc>
        <w:tc>
          <w:tcPr>
            <w:tcW w:w="3746" w:type="dxa"/>
            <w:vAlign w:val="center"/>
          </w:tcPr>
          <w:p w:rsidR="00DA6E8B" w:rsidRDefault="004A5C58">
            <w:pPr>
              <w:jc w:val="center"/>
              <w:rPr>
                <w:rFonts w:ascii="宋体" w:hAnsi="宋体" w:cs="宋体"/>
                <w:sz w:val="18"/>
                <w:szCs w:val="18"/>
              </w:rPr>
            </w:pPr>
            <w:r>
              <w:rPr>
                <w:rFonts w:ascii="宋体" w:hAnsi="宋体" w:cs="宋体" w:hint="eastAsia"/>
                <w:sz w:val="18"/>
                <w:szCs w:val="18"/>
              </w:rPr>
              <w:t>±0.1</w:t>
            </w:r>
          </w:p>
        </w:tc>
      </w:tr>
      <w:tr w:rsidR="00DA6E8B">
        <w:tc>
          <w:tcPr>
            <w:tcW w:w="5421" w:type="dxa"/>
            <w:vAlign w:val="center"/>
          </w:tcPr>
          <w:p w:rsidR="00DA6E8B" w:rsidRDefault="004A5C58">
            <w:pPr>
              <w:jc w:val="center"/>
              <w:rPr>
                <w:rFonts w:ascii="宋体" w:hAnsi="宋体" w:cs="宋体"/>
                <w:sz w:val="18"/>
                <w:szCs w:val="18"/>
              </w:rPr>
            </w:pPr>
            <w:r>
              <w:rPr>
                <w:rFonts w:ascii="宋体" w:hAnsi="宋体" w:cs="宋体" w:hint="eastAsia"/>
                <w:sz w:val="18"/>
                <w:szCs w:val="18"/>
              </w:rPr>
              <w:t>40%硝酸</w:t>
            </w:r>
          </w:p>
        </w:tc>
        <w:tc>
          <w:tcPr>
            <w:tcW w:w="3746" w:type="dxa"/>
            <w:vAlign w:val="center"/>
          </w:tcPr>
          <w:p w:rsidR="00DA6E8B" w:rsidRDefault="004A5C58">
            <w:pPr>
              <w:jc w:val="center"/>
              <w:rPr>
                <w:rFonts w:ascii="宋体" w:hAnsi="宋体" w:cs="宋体"/>
                <w:sz w:val="18"/>
                <w:szCs w:val="18"/>
              </w:rPr>
            </w:pPr>
            <w:r>
              <w:rPr>
                <w:rFonts w:ascii="宋体" w:hAnsi="宋体" w:cs="宋体" w:hint="eastAsia"/>
                <w:sz w:val="18"/>
                <w:szCs w:val="18"/>
              </w:rPr>
              <w:t>±0.3</w:t>
            </w:r>
          </w:p>
        </w:tc>
      </w:tr>
      <w:tr w:rsidR="00DA6E8B">
        <w:trPr>
          <w:trHeight w:val="70"/>
        </w:trPr>
        <w:tc>
          <w:tcPr>
            <w:tcW w:w="5421" w:type="dxa"/>
            <w:vAlign w:val="center"/>
          </w:tcPr>
          <w:p w:rsidR="00DA6E8B" w:rsidRDefault="004A5C58">
            <w:pPr>
              <w:jc w:val="center"/>
              <w:rPr>
                <w:rFonts w:ascii="宋体" w:hAnsi="宋体" w:cs="宋体"/>
                <w:sz w:val="18"/>
                <w:szCs w:val="18"/>
              </w:rPr>
            </w:pPr>
            <w:r>
              <w:rPr>
                <w:rFonts w:ascii="宋体" w:hAnsi="宋体" w:cs="宋体" w:hint="eastAsia"/>
                <w:sz w:val="18"/>
                <w:szCs w:val="18"/>
              </w:rPr>
              <w:t>40%氢氧化钠溶液</w:t>
            </w:r>
          </w:p>
        </w:tc>
        <w:tc>
          <w:tcPr>
            <w:tcW w:w="3746" w:type="dxa"/>
            <w:vAlign w:val="center"/>
          </w:tcPr>
          <w:p w:rsidR="00DA6E8B" w:rsidRDefault="004A5C58">
            <w:pPr>
              <w:jc w:val="center"/>
              <w:rPr>
                <w:rFonts w:ascii="宋体" w:hAnsi="宋体" w:cs="宋体"/>
                <w:sz w:val="18"/>
                <w:szCs w:val="18"/>
              </w:rPr>
            </w:pPr>
            <w:r>
              <w:rPr>
                <w:rFonts w:ascii="宋体" w:hAnsi="宋体" w:cs="宋体" w:hint="eastAsia"/>
                <w:sz w:val="18"/>
                <w:szCs w:val="18"/>
              </w:rPr>
              <w:t>±0.1</w:t>
            </w:r>
          </w:p>
        </w:tc>
      </w:tr>
      <w:tr w:rsidR="00DA6E8B">
        <w:tc>
          <w:tcPr>
            <w:tcW w:w="5421" w:type="dxa"/>
            <w:vAlign w:val="center"/>
          </w:tcPr>
          <w:p w:rsidR="00DA6E8B" w:rsidRDefault="004A5C58">
            <w:pPr>
              <w:jc w:val="center"/>
              <w:rPr>
                <w:rFonts w:ascii="宋体" w:hAnsi="宋体" w:cs="宋体"/>
                <w:sz w:val="18"/>
                <w:szCs w:val="18"/>
              </w:rPr>
            </w:pPr>
            <w:r>
              <w:rPr>
                <w:rFonts w:ascii="宋体" w:hAnsi="宋体" w:cs="宋体" w:hint="eastAsia"/>
                <w:sz w:val="18"/>
                <w:szCs w:val="18"/>
              </w:rPr>
              <w:t>95%（体积分数）乙醇</w:t>
            </w:r>
          </w:p>
        </w:tc>
        <w:tc>
          <w:tcPr>
            <w:tcW w:w="3746" w:type="dxa"/>
            <w:vAlign w:val="center"/>
          </w:tcPr>
          <w:p w:rsidR="00DA6E8B" w:rsidRDefault="004A5C58">
            <w:pPr>
              <w:jc w:val="center"/>
              <w:rPr>
                <w:rFonts w:ascii="宋体" w:hAnsi="宋体" w:cs="宋体"/>
                <w:sz w:val="18"/>
                <w:szCs w:val="18"/>
              </w:rPr>
            </w:pPr>
            <w:r>
              <w:rPr>
                <w:rFonts w:ascii="宋体" w:hAnsi="宋体" w:cs="宋体" w:hint="eastAsia"/>
                <w:sz w:val="18"/>
                <w:szCs w:val="18"/>
              </w:rPr>
              <w:t>±1.1</w:t>
            </w:r>
          </w:p>
        </w:tc>
      </w:tr>
    </w:tbl>
    <w:p w:rsidR="00DA6E8B" w:rsidRDefault="004A5C58">
      <w:pPr>
        <w:pStyle w:val="2"/>
        <w:numPr>
          <w:ilvl w:val="1"/>
          <w:numId w:val="16"/>
        </w:numPr>
        <w:ind w:left="0" w:firstLine="0"/>
      </w:pPr>
      <w:bookmarkStart w:id="217" w:name="_Toc59462475"/>
      <w:r>
        <w:rPr>
          <w:rFonts w:hint="eastAsia"/>
        </w:rPr>
        <w:t xml:space="preserve"> </w:t>
      </w:r>
      <w:r>
        <w:t>系统的适用性</w:t>
      </w:r>
      <w:bookmarkEnd w:id="214"/>
      <w:bookmarkEnd w:id="215"/>
      <w:bookmarkEnd w:id="217"/>
    </w:p>
    <w:p w:rsidR="00DA6E8B" w:rsidRDefault="004A5C58">
      <w:pPr>
        <w:ind w:firstLineChars="300" w:firstLine="630"/>
      </w:pPr>
      <w:r>
        <w:rPr>
          <w:rFonts w:hint="eastAsia"/>
        </w:rPr>
        <w:t>系统适用性要求应符合表</w:t>
      </w:r>
      <w:r>
        <w:rPr>
          <w:rFonts w:hint="eastAsia"/>
        </w:rPr>
        <w:t>10</w:t>
      </w:r>
      <w:r>
        <w:rPr>
          <w:rFonts w:hint="eastAsia"/>
        </w:rPr>
        <w:t>的规定。</w:t>
      </w:r>
    </w:p>
    <w:p w:rsidR="00DA6E8B" w:rsidRDefault="004A5C58">
      <w:pPr>
        <w:spacing w:beforeLines="50" w:before="163" w:afterLines="50" w:after="163"/>
        <w:jc w:val="center"/>
        <w:rPr>
          <w:rFonts w:ascii="黑体" w:eastAsia="黑体" w:hAnsi="黑体"/>
        </w:rPr>
      </w:pPr>
      <w:r>
        <w:rPr>
          <w:rFonts w:ascii="黑体" w:eastAsia="黑体" w:hAnsi="黑体" w:hint="eastAsia"/>
        </w:rPr>
        <w:t>表1</w:t>
      </w:r>
      <w:r>
        <w:rPr>
          <w:rFonts w:ascii="黑体" w:eastAsia="黑体" w:hAnsi="黑体"/>
        </w:rPr>
        <w:t>0  系统</w:t>
      </w:r>
      <w:r>
        <w:rPr>
          <w:rFonts w:ascii="黑体" w:eastAsia="黑体" w:hAnsi="黑体" w:hint="eastAsia"/>
        </w:rPr>
        <w:t>的</w:t>
      </w:r>
      <w:r>
        <w:rPr>
          <w:rFonts w:ascii="黑体" w:eastAsia="黑体" w:hAnsi="黑体"/>
        </w:rPr>
        <w:t>适用性</w:t>
      </w:r>
      <w:r>
        <w:rPr>
          <w:rFonts w:ascii="黑体" w:eastAsia="黑体" w:hAnsi="黑体" w:hint="eastAsia"/>
        </w:rPr>
        <w:t>要求</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1"/>
        <w:gridCol w:w="2977"/>
        <w:gridCol w:w="3402"/>
        <w:gridCol w:w="1510"/>
      </w:tblGrid>
      <w:tr w:rsidR="00DA6E8B">
        <w:trPr>
          <w:trHeight w:val="308"/>
          <w:jc w:val="center"/>
        </w:trPr>
        <w:tc>
          <w:tcPr>
            <w:tcW w:w="1371" w:type="dxa"/>
            <w:tcBorders>
              <w:top w:val="single" w:sz="12" w:space="0" w:color="auto"/>
              <w:left w:val="single" w:sz="12" w:space="0" w:color="auto"/>
              <w:bottom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项目</w:t>
            </w:r>
          </w:p>
        </w:tc>
        <w:tc>
          <w:tcPr>
            <w:tcW w:w="2977" w:type="dxa"/>
            <w:tcBorders>
              <w:top w:val="single" w:sz="12" w:space="0" w:color="auto"/>
              <w:left w:val="single" w:sz="4" w:space="0" w:color="auto"/>
              <w:bottom w:val="single" w:sz="12" w:space="0" w:color="auto"/>
            </w:tcBorders>
            <w:vAlign w:val="center"/>
          </w:tcPr>
          <w:p w:rsidR="00DA6E8B" w:rsidRDefault="004A5C58">
            <w:pPr>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试 验 参 数</w:t>
            </w:r>
          </w:p>
        </w:tc>
        <w:tc>
          <w:tcPr>
            <w:tcW w:w="4912" w:type="dxa"/>
            <w:gridSpan w:val="2"/>
            <w:tcBorders>
              <w:top w:val="single" w:sz="12" w:space="0" w:color="auto"/>
              <w:bottom w:val="single" w:sz="12"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要求</w:t>
            </w:r>
          </w:p>
        </w:tc>
      </w:tr>
      <w:tr w:rsidR="00DA6E8B">
        <w:trPr>
          <w:trHeight w:val="714"/>
          <w:jc w:val="center"/>
        </w:trPr>
        <w:tc>
          <w:tcPr>
            <w:tcW w:w="1371" w:type="dxa"/>
            <w:tcBorders>
              <w:top w:val="single" w:sz="12" w:space="0" w:color="auto"/>
              <w:left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color w:val="000000" w:themeColor="text1"/>
                <w:kern w:val="0"/>
                <w:sz w:val="18"/>
                <w:szCs w:val="18"/>
              </w:rPr>
              <w:t>焊接或熔接连接的拉伸力/N</w:t>
            </w:r>
          </w:p>
        </w:tc>
        <w:tc>
          <w:tcPr>
            <w:tcW w:w="2977" w:type="dxa"/>
            <w:tcBorders>
              <w:top w:val="single" w:sz="12" w:space="0" w:color="auto"/>
              <w:left w:val="single" w:sz="4" w:space="0" w:color="auto"/>
            </w:tcBorders>
            <w:vAlign w:val="center"/>
          </w:tcPr>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最小拉伸力应符合表</w:t>
            </w:r>
            <w:r>
              <w:rPr>
                <w:rFonts w:asciiTheme="minorEastAsia" w:eastAsiaTheme="minorEastAsia" w:hAnsiTheme="minorEastAsia"/>
                <w:sz w:val="18"/>
                <w:szCs w:val="18"/>
              </w:rPr>
              <w:t>7</w:t>
            </w:r>
            <w:r>
              <w:rPr>
                <w:rFonts w:asciiTheme="minorEastAsia" w:eastAsiaTheme="minorEastAsia" w:hAnsiTheme="minorEastAsia" w:hint="eastAsia"/>
                <w:sz w:val="18"/>
                <w:szCs w:val="18"/>
              </w:rPr>
              <w:t>中熔接处的拉伸力要求</w:t>
            </w:r>
          </w:p>
        </w:tc>
        <w:tc>
          <w:tcPr>
            <w:tcW w:w="4912" w:type="dxa"/>
            <w:gridSpan w:val="2"/>
            <w:tcBorders>
              <w:top w:val="single" w:sz="12" w:space="0" w:color="auto"/>
              <w:right w:val="single" w:sz="12" w:space="0" w:color="auto"/>
            </w:tcBorders>
            <w:vAlign w:val="center"/>
          </w:tcPr>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连接不破坏</w:t>
            </w:r>
          </w:p>
        </w:tc>
      </w:tr>
      <w:tr w:rsidR="00DA6E8B">
        <w:trPr>
          <w:trHeight w:val="535"/>
          <w:jc w:val="center"/>
        </w:trPr>
        <w:tc>
          <w:tcPr>
            <w:tcW w:w="1371" w:type="dxa"/>
            <w:vMerge w:val="restart"/>
            <w:tcBorders>
              <w:top w:val="single" w:sz="4" w:space="0" w:color="auto"/>
              <w:left w:val="single" w:sz="12" w:space="0" w:color="auto"/>
              <w:right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hint="eastAsia"/>
                <w:sz w:val="18"/>
                <w:szCs w:val="18"/>
              </w:rPr>
              <w:t>弹性密封圈连接的密封性</w:t>
            </w:r>
          </w:p>
        </w:tc>
        <w:tc>
          <w:tcPr>
            <w:tcW w:w="2977" w:type="dxa"/>
            <w:vMerge w:val="restart"/>
            <w:tcBorders>
              <w:top w:val="single" w:sz="4" w:space="0" w:color="auto"/>
              <w:left w:val="single" w:sz="4" w:space="0" w:color="auto"/>
              <w:bottom w:val="single" w:sz="4" w:space="0" w:color="auto"/>
            </w:tcBorders>
            <w:vAlign w:val="center"/>
          </w:tcPr>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条件B：径向变形</w:t>
            </w:r>
          </w:p>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管材</w:t>
            </w:r>
            <w:r>
              <w:rPr>
                <w:rFonts w:asciiTheme="minorEastAsia" w:eastAsiaTheme="minorEastAsia" w:hAnsiTheme="minorEastAsia"/>
                <w:sz w:val="18"/>
                <w:szCs w:val="18"/>
              </w:rPr>
              <w:t>变形10</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w:t>
            </w:r>
          </w:p>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承口</w:t>
            </w:r>
            <w:r>
              <w:rPr>
                <w:rFonts w:asciiTheme="minorEastAsia" w:eastAsiaTheme="minorEastAsia" w:hAnsiTheme="minorEastAsia"/>
                <w:sz w:val="18"/>
                <w:szCs w:val="18"/>
              </w:rPr>
              <w:t>变形5</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w:t>
            </w:r>
          </w:p>
          <w:p w:rsidR="00DA6E8B" w:rsidRDefault="004A5C58">
            <w:pPr>
              <w:pStyle w:val="affff"/>
              <w:ind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 xml:space="preserve">温度：23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w:t>
            </w:r>
          </w:p>
        </w:tc>
        <w:tc>
          <w:tcPr>
            <w:tcW w:w="3402" w:type="dxa"/>
            <w:tcBorders>
              <w:bottom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较低的内部静液压（15min）0.005 MPa</w:t>
            </w:r>
          </w:p>
        </w:tc>
        <w:tc>
          <w:tcPr>
            <w:tcW w:w="1510" w:type="dxa"/>
            <w:tcBorders>
              <w:bottom w:val="single" w:sz="4"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无泄漏</w:t>
            </w:r>
          </w:p>
        </w:tc>
      </w:tr>
      <w:tr w:rsidR="00DA6E8B">
        <w:trPr>
          <w:trHeight w:val="536"/>
          <w:jc w:val="center"/>
        </w:trPr>
        <w:tc>
          <w:tcPr>
            <w:tcW w:w="1371" w:type="dxa"/>
            <w:vMerge/>
            <w:tcBorders>
              <w:left w:val="single" w:sz="12" w:space="0" w:color="auto"/>
              <w:right w:val="single" w:sz="4" w:space="0" w:color="auto"/>
            </w:tcBorders>
            <w:vAlign w:val="center"/>
          </w:tcPr>
          <w:p w:rsidR="00DA6E8B" w:rsidRDefault="00DA6E8B">
            <w:pPr>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977" w:type="dxa"/>
            <w:vMerge/>
            <w:tcBorders>
              <w:left w:val="single" w:sz="4" w:space="0" w:color="auto"/>
              <w:bottom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3402" w:type="dxa"/>
            <w:tcBorders>
              <w:top w:val="single" w:sz="4"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较高的内部静液压（15 min）0.05 MPa</w:t>
            </w:r>
          </w:p>
        </w:tc>
        <w:tc>
          <w:tcPr>
            <w:tcW w:w="1510" w:type="dxa"/>
            <w:tcBorders>
              <w:top w:val="single" w:sz="4"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无泄漏</w:t>
            </w:r>
          </w:p>
        </w:tc>
      </w:tr>
      <w:tr w:rsidR="00DA6E8B">
        <w:trPr>
          <w:trHeight w:val="536"/>
          <w:jc w:val="center"/>
        </w:trPr>
        <w:tc>
          <w:tcPr>
            <w:tcW w:w="1371" w:type="dxa"/>
            <w:vMerge/>
            <w:tcBorders>
              <w:left w:val="single" w:sz="12" w:space="0" w:color="auto"/>
              <w:right w:val="single" w:sz="4" w:space="0" w:color="auto"/>
            </w:tcBorders>
            <w:vAlign w:val="center"/>
          </w:tcPr>
          <w:p w:rsidR="00DA6E8B" w:rsidRDefault="00DA6E8B">
            <w:pPr>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977" w:type="dxa"/>
            <w:vMerge/>
            <w:tcBorders>
              <w:left w:val="single" w:sz="4" w:space="0" w:color="auto"/>
              <w:bottom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3402" w:type="dxa"/>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内部气压（15min）-0.03 MPa</w:t>
            </w:r>
          </w:p>
        </w:tc>
        <w:tc>
          <w:tcPr>
            <w:tcW w:w="1510" w:type="dxa"/>
            <w:tcBorders>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≤-0.027 MPa</w:t>
            </w:r>
          </w:p>
        </w:tc>
      </w:tr>
      <w:tr w:rsidR="00DA6E8B">
        <w:trPr>
          <w:trHeight w:val="536"/>
          <w:jc w:val="center"/>
        </w:trPr>
        <w:tc>
          <w:tcPr>
            <w:tcW w:w="1371"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977" w:type="dxa"/>
            <w:vMerge w:val="restart"/>
            <w:tcBorders>
              <w:left w:val="single" w:sz="4" w:space="0" w:color="auto"/>
            </w:tcBorders>
            <w:vAlign w:val="center"/>
          </w:tcPr>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条件C：角度偏差</w:t>
            </w:r>
          </w:p>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DN/ID≤300:2</w:t>
            </w:r>
            <w:r>
              <w:rPr>
                <w:rFonts w:asciiTheme="minorEastAsia" w:eastAsiaTheme="minorEastAsia" w:hAnsiTheme="minorEastAsia" w:hint="eastAsia"/>
                <w:sz w:val="18"/>
                <w:szCs w:val="18"/>
              </w:rPr>
              <w:t>°</w:t>
            </w:r>
          </w:p>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400≤DN/ID≤600:1.5</w:t>
            </w:r>
            <w:r>
              <w:rPr>
                <w:rFonts w:asciiTheme="minorEastAsia" w:eastAsiaTheme="minorEastAsia" w:hAnsiTheme="minorEastAsia" w:hint="eastAsia"/>
                <w:sz w:val="18"/>
                <w:szCs w:val="18"/>
              </w:rPr>
              <w:t>°</w:t>
            </w:r>
          </w:p>
          <w:p w:rsidR="00DA6E8B" w:rsidRDefault="004A5C58">
            <w:pPr>
              <w:pStyle w:val="affff"/>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DN/ID＞600:1</w:t>
            </w:r>
            <w:r>
              <w:rPr>
                <w:rFonts w:asciiTheme="minorEastAsia" w:eastAsiaTheme="minorEastAsia" w:hAnsiTheme="minorEastAsia" w:hint="eastAsia"/>
                <w:sz w:val="18"/>
                <w:szCs w:val="18"/>
              </w:rPr>
              <w:t>°</w:t>
            </w:r>
          </w:p>
          <w:p w:rsidR="00DA6E8B" w:rsidRDefault="004A5C58">
            <w:pPr>
              <w:pStyle w:val="affff"/>
              <w:ind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温度：23 ℃± 2℃</w:t>
            </w:r>
          </w:p>
        </w:tc>
        <w:tc>
          <w:tcPr>
            <w:tcW w:w="3402" w:type="dxa"/>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较低的内部静液压（15 min）0.005 MPa</w:t>
            </w:r>
          </w:p>
        </w:tc>
        <w:tc>
          <w:tcPr>
            <w:tcW w:w="1510" w:type="dxa"/>
            <w:tcBorders>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无泄漏</w:t>
            </w:r>
          </w:p>
        </w:tc>
      </w:tr>
      <w:tr w:rsidR="00DA6E8B">
        <w:trPr>
          <w:trHeight w:val="536"/>
          <w:jc w:val="center"/>
        </w:trPr>
        <w:tc>
          <w:tcPr>
            <w:tcW w:w="1371" w:type="dxa"/>
            <w:vMerge/>
            <w:tcBorders>
              <w:left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977" w:type="dxa"/>
            <w:vMerge/>
            <w:tcBorders>
              <w:lef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3402" w:type="dxa"/>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较高的内部静液压（15 min）0.05 MPa</w:t>
            </w:r>
          </w:p>
        </w:tc>
        <w:tc>
          <w:tcPr>
            <w:tcW w:w="1510" w:type="dxa"/>
            <w:tcBorders>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无泄漏</w:t>
            </w:r>
          </w:p>
        </w:tc>
      </w:tr>
      <w:tr w:rsidR="00DA6E8B">
        <w:trPr>
          <w:trHeight w:val="536"/>
          <w:jc w:val="center"/>
        </w:trPr>
        <w:tc>
          <w:tcPr>
            <w:tcW w:w="1371" w:type="dxa"/>
            <w:vMerge/>
            <w:tcBorders>
              <w:left w:val="single" w:sz="12" w:space="0" w:color="auto"/>
              <w:bottom w:val="single" w:sz="12" w:space="0" w:color="auto"/>
              <w:right w:val="single" w:sz="4"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2977" w:type="dxa"/>
            <w:vMerge/>
            <w:tcBorders>
              <w:left w:val="single" w:sz="4" w:space="0" w:color="auto"/>
              <w:bottom w:val="single" w:sz="12" w:space="0" w:color="auto"/>
            </w:tcBorders>
            <w:vAlign w:val="center"/>
          </w:tcPr>
          <w:p w:rsidR="00DA6E8B" w:rsidRDefault="00DA6E8B">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tc>
        <w:tc>
          <w:tcPr>
            <w:tcW w:w="3402" w:type="dxa"/>
            <w:tcBorders>
              <w:bottom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内部气压（15 min）</w:t>
            </w:r>
            <w:r>
              <w:rPr>
                <w:rFonts w:ascii="宋体" w:hAnsi="宋体"/>
                <w:color w:val="000000" w:themeColor="text1"/>
                <w:kern w:val="0"/>
                <w:sz w:val="18"/>
                <w:szCs w:val="18"/>
              </w:rPr>
              <w:t>-</w:t>
            </w:r>
            <w:r>
              <w:rPr>
                <w:rFonts w:asciiTheme="minorEastAsia" w:eastAsiaTheme="minorEastAsia" w:hAnsiTheme="minorEastAsia"/>
                <w:color w:val="000000" w:themeColor="text1"/>
                <w:kern w:val="0"/>
                <w:sz w:val="18"/>
                <w:szCs w:val="18"/>
              </w:rPr>
              <w:t>0.03 MPa</w:t>
            </w:r>
          </w:p>
        </w:tc>
        <w:tc>
          <w:tcPr>
            <w:tcW w:w="1510" w:type="dxa"/>
            <w:tcBorders>
              <w:bottom w:val="single" w:sz="12" w:space="0" w:color="auto"/>
              <w:right w:val="single" w:sz="12" w:space="0" w:color="auto"/>
            </w:tcBorders>
            <w:vAlign w:val="center"/>
          </w:tcPr>
          <w:p w:rsidR="00DA6E8B" w:rsidRDefault="004A5C58">
            <w:pPr>
              <w:widowControl/>
              <w:tabs>
                <w:tab w:val="center" w:pos="4201"/>
                <w:tab w:val="right" w:leader="dot" w:pos="9298"/>
              </w:tabs>
              <w:autoSpaceDE w:val="0"/>
              <w:autoSpaceDN w:val="0"/>
              <w:spacing w:line="240" w:lineRule="exact"/>
              <w:jc w:val="center"/>
              <w:rPr>
                <w:rFonts w:asciiTheme="minorEastAsia" w:eastAsiaTheme="minorEastAsia" w:hAnsiTheme="minorEastAsia"/>
                <w:b/>
                <w:color w:val="000000" w:themeColor="text1"/>
                <w:kern w:val="0"/>
                <w:sz w:val="18"/>
                <w:szCs w:val="18"/>
              </w:rPr>
            </w:pPr>
            <w:r>
              <w:rPr>
                <w:rFonts w:asciiTheme="minorEastAsia" w:eastAsiaTheme="minorEastAsia" w:hAnsiTheme="minorEastAsia"/>
                <w:color w:val="000000" w:themeColor="text1"/>
                <w:kern w:val="0"/>
                <w:sz w:val="18"/>
                <w:szCs w:val="18"/>
              </w:rPr>
              <w:t>≤-0.027 MPa</w:t>
            </w:r>
          </w:p>
        </w:tc>
      </w:tr>
      <w:tr w:rsidR="00DA6E8B">
        <w:trPr>
          <w:trHeight w:val="333"/>
          <w:jc w:val="center"/>
        </w:trPr>
        <w:tc>
          <w:tcPr>
            <w:tcW w:w="9260" w:type="dxa"/>
            <w:gridSpan w:val="4"/>
            <w:tcBorders>
              <w:top w:val="single" w:sz="12" w:space="0" w:color="auto"/>
              <w:left w:val="single" w:sz="12" w:space="0" w:color="auto"/>
              <w:bottom w:val="single" w:sz="12" w:space="0" w:color="auto"/>
              <w:right w:val="single" w:sz="12" w:space="0" w:color="auto"/>
            </w:tcBorders>
            <w:vAlign w:val="center"/>
          </w:tcPr>
          <w:p w:rsidR="00DA6E8B" w:rsidRDefault="004A5C58">
            <w:pPr>
              <w:pStyle w:val="affff3"/>
              <w:spacing w:line="240" w:lineRule="auto"/>
              <w:ind w:firstLine="360"/>
              <w:rPr>
                <w:rFonts w:ascii="宋体" w:hAnsi="宋体"/>
                <w:color w:val="000000" w:themeColor="text1"/>
                <w:sz w:val="18"/>
                <w:szCs w:val="18"/>
              </w:rPr>
            </w:pPr>
            <w:r>
              <w:rPr>
                <w:rFonts w:ascii="黑体" w:eastAsia="黑体" w:hAnsi="黑体" w:hint="eastAsia"/>
                <w:sz w:val="18"/>
                <w:szCs w:val="18"/>
              </w:rPr>
              <w:t>注</w:t>
            </w:r>
            <w:r>
              <w:rPr>
                <w:rFonts w:ascii="宋体" w:hAnsi="宋体" w:hint="eastAsia"/>
                <w:sz w:val="18"/>
                <w:szCs w:val="18"/>
              </w:rPr>
              <w:t>：本表参自GB/T 1</w:t>
            </w:r>
            <w:r>
              <w:rPr>
                <w:rFonts w:ascii="宋体" w:hAnsi="宋体"/>
                <w:sz w:val="18"/>
                <w:szCs w:val="18"/>
              </w:rPr>
              <w:t>9</w:t>
            </w:r>
            <w:r>
              <w:rPr>
                <w:rFonts w:ascii="宋体" w:hAnsi="宋体" w:hint="eastAsia"/>
                <w:sz w:val="18"/>
                <w:szCs w:val="18"/>
              </w:rPr>
              <w:t>47</w:t>
            </w:r>
            <w:r>
              <w:rPr>
                <w:rFonts w:ascii="宋体" w:hAnsi="宋体"/>
                <w:sz w:val="18"/>
                <w:szCs w:val="18"/>
              </w:rPr>
              <w:t>2</w:t>
            </w:r>
            <w:r>
              <w:rPr>
                <w:rFonts w:ascii="宋体" w:hAnsi="宋体" w:hint="eastAsia"/>
                <w:sz w:val="18"/>
                <w:szCs w:val="18"/>
              </w:rPr>
              <w:t>.2—2017表9。</w:t>
            </w:r>
            <w:r>
              <w:rPr>
                <w:rFonts w:ascii="宋体" w:hAnsi="宋体" w:cs="宋体" w:hint="eastAsia"/>
                <w:sz w:val="18"/>
                <w:szCs w:val="18"/>
              </w:rPr>
              <w:t>表中条件B、条件C详见GB/T 19472.2—2017附录E中E.3.2、E.3.3的规定。</w:t>
            </w:r>
          </w:p>
        </w:tc>
      </w:tr>
    </w:tbl>
    <w:p w:rsidR="00DA6E8B" w:rsidRDefault="004A5C58">
      <w:pPr>
        <w:pStyle w:val="1"/>
        <w:numPr>
          <w:ilvl w:val="0"/>
          <w:numId w:val="16"/>
        </w:numPr>
      </w:pPr>
      <w:bookmarkStart w:id="218" w:name="_Toc59462476"/>
      <w:bookmarkStart w:id="219" w:name="_Toc535778072"/>
      <w:r>
        <w:lastRenderedPageBreak/>
        <w:t>试验方法</w:t>
      </w:r>
      <w:bookmarkEnd w:id="218"/>
      <w:bookmarkEnd w:id="219"/>
    </w:p>
    <w:p w:rsidR="00DA6E8B" w:rsidRDefault="004A5C58">
      <w:pPr>
        <w:pStyle w:val="2"/>
        <w:numPr>
          <w:ilvl w:val="1"/>
          <w:numId w:val="16"/>
        </w:numPr>
        <w:ind w:left="0" w:firstLine="0"/>
      </w:pPr>
      <w:bookmarkStart w:id="220" w:name="_Toc518072071"/>
      <w:bookmarkStart w:id="221" w:name="_Toc535778073"/>
      <w:bookmarkStart w:id="222" w:name="_Toc59462477"/>
      <w:r>
        <w:rPr>
          <w:rFonts w:hint="eastAsia"/>
        </w:rPr>
        <w:t xml:space="preserve"> </w:t>
      </w:r>
      <w:r>
        <w:t>试样</w:t>
      </w:r>
      <w:bookmarkEnd w:id="220"/>
      <w:bookmarkEnd w:id="221"/>
      <w:r>
        <w:rPr>
          <w:rFonts w:hint="eastAsia"/>
        </w:rPr>
        <w:t>的预处理</w:t>
      </w:r>
      <w:bookmarkEnd w:id="222"/>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试样应按GB/T 2918</w:t>
      </w:r>
      <w:r>
        <w:rPr>
          <w:rFonts w:ascii="宋体" w:hAnsi="宋体" w:cs="宋体" w:hint="eastAsia"/>
          <w:color w:val="000000" w:themeColor="text1"/>
          <w:kern w:val="0"/>
          <w:szCs w:val="20"/>
        </w:rPr>
        <w:t>—</w:t>
      </w:r>
      <w:r>
        <w:rPr>
          <w:rFonts w:asciiTheme="minorEastAsia" w:eastAsiaTheme="minorEastAsia" w:hAnsiTheme="minorEastAsia"/>
          <w:color w:val="000000" w:themeColor="text1"/>
          <w:kern w:val="0"/>
          <w:szCs w:val="21"/>
        </w:rPr>
        <w:t xml:space="preserve">2018的规定，在温度23 </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olor w:val="000000" w:themeColor="text1"/>
          <w:kern w:val="0"/>
          <w:szCs w:val="21"/>
        </w:rPr>
        <w:t xml:space="preserve">±2 </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olor w:val="000000" w:themeColor="text1"/>
          <w:kern w:val="0"/>
          <w:szCs w:val="21"/>
        </w:rPr>
        <w:t>环境中进行状态调节和试验</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公称尺寸小于或等于6</w:t>
      </w:r>
      <w:r>
        <w:rPr>
          <w:rFonts w:asciiTheme="minorEastAsia" w:eastAsiaTheme="minorEastAsia" w:hAnsiTheme="minorEastAsia" w:hint="eastAsia"/>
          <w:color w:val="000000" w:themeColor="text1"/>
          <w:kern w:val="0"/>
          <w:szCs w:val="21"/>
        </w:rPr>
        <w:t>0</w:t>
      </w:r>
      <w:r>
        <w:rPr>
          <w:rFonts w:asciiTheme="minorEastAsia" w:eastAsiaTheme="minorEastAsia" w:hAnsiTheme="minorEastAsia"/>
          <w:color w:val="000000" w:themeColor="text1"/>
          <w:kern w:val="0"/>
          <w:szCs w:val="21"/>
        </w:rPr>
        <w:t>0</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mm的管材</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状态调节时间不应少于24 h</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公称尺寸大于6</w:t>
      </w:r>
      <w:r>
        <w:rPr>
          <w:rFonts w:asciiTheme="minorEastAsia" w:eastAsiaTheme="minorEastAsia" w:hAnsiTheme="minorEastAsia" w:hint="eastAsia"/>
          <w:color w:val="000000" w:themeColor="text1"/>
          <w:kern w:val="0"/>
          <w:szCs w:val="21"/>
        </w:rPr>
        <w:t>0</w:t>
      </w:r>
      <w:r>
        <w:rPr>
          <w:rFonts w:asciiTheme="minorEastAsia" w:eastAsiaTheme="minorEastAsia" w:hAnsiTheme="minorEastAsia"/>
          <w:color w:val="000000" w:themeColor="text1"/>
          <w:kern w:val="0"/>
          <w:szCs w:val="21"/>
        </w:rPr>
        <w:t>0</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mm的管材</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状态调节时间不应少于48</w:t>
      </w:r>
      <w:r>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color w:val="000000" w:themeColor="text1"/>
          <w:kern w:val="0"/>
          <w:szCs w:val="21"/>
        </w:rPr>
        <w:t>h。</w:t>
      </w:r>
    </w:p>
    <w:p w:rsidR="00DA6E8B" w:rsidRDefault="004A5C58">
      <w:pPr>
        <w:pStyle w:val="2"/>
        <w:numPr>
          <w:ilvl w:val="1"/>
          <w:numId w:val="16"/>
        </w:numPr>
        <w:ind w:left="0" w:firstLine="0"/>
      </w:pPr>
      <w:bookmarkStart w:id="223" w:name="_Toc518072072"/>
      <w:bookmarkStart w:id="224" w:name="_Toc535778074"/>
      <w:bookmarkStart w:id="225" w:name="_Toc59462478"/>
      <w:r>
        <w:rPr>
          <w:rFonts w:hint="eastAsia"/>
        </w:rPr>
        <w:t xml:space="preserve"> </w:t>
      </w:r>
      <w:r>
        <w:t>颜色和外观</w:t>
      </w:r>
      <w:bookmarkEnd w:id="223"/>
      <w:bookmarkEnd w:id="224"/>
      <w:r>
        <w:rPr>
          <w:rFonts w:hint="eastAsia"/>
        </w:rPr>
        <w:t>检查</w:t>
      </w:r>
      <w:bookmarkEnd w:id="225"/>
    </w:p>
    <w:p w:rsidR="00DA6E8B" w:rsidRDefault="004A5C58">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目测，内壁可用光源照射。</w:t>
      </w:r>
    </w:p>
    <w:p w:rsidR="00DA6E8B" w:rsidRDefault="004A5C58">
      <w:pPr>
        <w:pStyle w:val="2"/>
        <w:numPr>
          <w:ilvl w:val="1"/>
          <w:numId w:val="16"/>
        </w:numPr>
        <w:ind w:left="0" w:firstLine="0"/>
      </w:pPr>
      <w:bookmarkStart w:id="226" w:name="_Toc535778075"/>
      <w:bookmarkStart w:id="227" w:name="_Toc518072073"/>
      <w:bookmarkStart w:id="228" w:name="_Toc59462479"/>
      <w:r>
        <w:rPr>
          <w:rFonts w:hint="eastAsia"/>
        </w:rPr>
        <w:t xml:space="preserve"> </w:t>
      </w:r>
      <w:r>
        <w:t>尺寸</w:t>
      </w:r>
      <w:bookmarkEnd w:id="226"/>
      <w:bookmarkEnd w:id="227"/>
      <w:r>
        <w:rPr>
          <w:rFonts w:hint="eastAsia"/>
        </w:rPr>
        <w:t>测量</w:t>
      </w:r>
      <w:bookmarkEnd w:id="228"/>
    </w:p>
    <w:p w:rsidR="00DA6E8B" w:rsidRDefault="00DA6E8B">
      <w:pPr>
        <w:pStyle w:val="affff5"/>
        <w:numPr>
          <w:ilvl w:val="0"/>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DA6E8B">
      <w:pPr>
        <w:pStyle w:val="affff5"/>
        <w:numPr>
          <w:ilvl w:val="1"/>
          <w:numId w:val="17"/>
        </w:numPr>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长度</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用最小刻度不低于1mm的量具测量，精确到1mm。</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平均内径</w:t>
      </w:r>
    </w:p>
    <w:p w:rsidR="00DA6E8B" w:rsidRDefault="004A5C58">
      <w:pPr>
        <w:widowControl/>
        <w:tabs>
          <w:tab w:val="center" w:pos="4201"/>
          <w:tab w:val="right" w:leader="dot" w:pos="9298"/>
        </w:tabs>
        <w:autoSpaceDE w:val="0"/>
        <w:autoSpaceDN w:val="0"/>
        <w:ind w:firstLine="435"/>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在管材</w:t>
      </w:r>
      <w:r>
        <w:rPr>
          <w:rFonts w:asciiTheme="minorEastAsia" w:eastAsiaTheme="minorEastAsia" w:hAnsiTheme="minorEastAsia" w:hint="eastAsia"/>
          <w:color w:val="000000" w:themeColor="text1"/>
          <w:kern w:val="0"/>
          <w:szCs w:val="20"/>
        </w:rPr>
        <w:t>、管件</w:t>
      </w:r>
      <w:r>
        <w:rPr>
          <w:rFonts w:asciiTheme="minorEastAsia" w:eastAsiaTheme="minorEastAsia" w:hAnsiTheme="minorEastAsia" w:hint="eastAsia"/>
          <w:color w:val="000000" w:themeColor="text1"/>
          <w:kern w:val="0"/>
          <w:szCs w:val="21"/>
        </w:rPr>
        <w:t>的同一处横断面，用精度不低于1mm的量具测量管材的内径，每转动45°测量一次，取四次测量结果的算术平均值，结果保留一位小数。</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壁厚</w:t>
      </w:r>
    </w:p>
    <w:p w:rsidR="00DA6E8B" w:rsidRDefault="004A5C58">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将管材、管件沿圆周进行四等份的均分，用最小刻度不低于0.02 mm的量具测量壁厚，读取最小值，精确 到0.05 mm</w:t>
      </w:r>
      <w:r>
        <w:rPr>
          <w:rFonts w:asciiTheme="minorEastAsia" w:eastAsiaTheme="minorEastAsia" w:hAnsiTheme="minorEastAsia"/>
          <w:color w:val="000000" w:themeColor="text1"/>
          <w:kern w:val="0"/>
          <w:szCs w:val="21"/>
        </w:rPr>
        <w:t>。</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结构高度</w:t>
      </w:r>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rPr>
        <w:t>用最小刻度不低于0.02</w:t>
      </w:r>
      <w:r>
        <w:rPr>
          <w:rFonts w:asciiTheme="minorEastAsia" w:eastAsiaTheme="minorEastAsia" w:hAnsiTheme="minorEastAsia" w:hint="eastAsia"/>
        </w:rPr>
        <w:t xml:space="preserve"> </w:t>
      </w:r>
      <w:r>
        <w:rPr>
          <w:rFonts w:asciiTheme="minorEastAsia" w:eastAsiaTheme="minorEastAsia" w:hAnsiTheme="minorEastAsia"/>
        </w:rPr>
        <w:t>mm的量具测量，测量三次，读取最小值，精确到0.05</w:t>
      </w:r>
      <w:r>
        <w:rPr>
          <w:rFonts w:asciiTheme="minorEastAsia" w:eastAsiaTheme="minorEastAsia" w:hAnsiTheme="minorEastAsia" w:hint="eastAsia"/>
        </w:rPr>
        <w:t xml:space="preserve"> </w:t>
      </w:r>
      <w:r>
        <w:rPr>
          <w:rFonts w:asciiTheme="minorEastAsia" w:eastAsiaTheme="minorEastAsia" w:hAnsiTheme="minorEastAsia"/>
        </w:rPr>
        <w:t>mm。</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钢带厚度</w:t>
      </w:r>
    </w:p>
    <w:p w:rsidR="00DA6E8B" w:rsidRDefault="004A5C58">
      <w:pPr>
        <w:pStyle w:val="affff"/>
        <w:ind w:firstLineChars="195" w:firstLine="409"/>
        <w:rPr>
          <w:rFonts w:ascii="Times New Roman"/>
        </w:rPr>
      </w:pPr>
      <w:r>
        <w:rPr>
          <w:rFonts w:ascii="Times New Roman"/>
        </w:rPr>
        <w:t>用最小刻度不低于</w:t>
      </w:r>
      <w:r>
        <w:rPr>
          <w:rFonts w:asciiTheme="minorEastAsia" w:eastAsiaTheme="minorEastAsia" w:hAnsiTheme="minorEastAsia"/>
        </w:rPr>
        <w:t>0.02</w:t>
      </w:r>
      <w:r>
        <w:rPr>
          <w:rFonts w:asciiTheme="minorEastAsia" w:eastAsiaTheme="minorEastAsia" w:hAnsiTheme="minorEastAsia" w:hint="eastAsia"/>
        </w:rPr>
        <w:t xml:space="preserve"> </w:t>
      </w:r>
      <w:r>
        <w:rPr>
          <w:rFonts w:asciiTheme="minorEastAsia" w:eastAsiaTheme="minorEastAsia" w:hAnsiTheme="minorEastAsia"/>
        </w:rPr>
        <w:t>mm</w:t>
      </w:r>
      <w:r>
        <w:rPr>
          <w:rFonts w:ascii="Times New Roman"/>
        </w:rPr>
        <w:t>的量具测量钢带厚度，读取最小值，精确到</w:t>
      </w:r>
      <w:r>
        <w:rPr>
          <w:rFonts w:asciiTheme="minorEastAsia" w:eastAsiaTheme="minorEastAsia" w:hAnsiTheme="minorEastAsia"/>
        </w:rPr>
        <w:t>0.05mm</w:t>
      </w:r>
      <w:r>
        <w:rPr>
          <w:rFonts w:ascii="Times New Roman"/>
        </w:rPr>
        <w:t>。</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钢带高度</w:t>
      </w:r>
    </w:p>
    <w:p w:rsidR="00DA6E8B" w:rsidRDefault="004A5C58">
      <w:pPr>
        <w:pStyle w:val="affff"/>
        <w:ind w:firstLineChars="195" w:firstLine="409"/>
        <w:rPr>
          <w:rFonts w:ascii="Times New Roman"/>
        </w:rPr>
      </w:pPr>
      <w:r>
        <w:rPr>
          <w:rFonts w:ascii="Times New Roman"/>
        </w:rPr>
        <w:t>用最小刻度不低于</w:t>
      </w:r>
      <w:r>
        <w:rPr>
          <w:rFonts w:asciiTheme="minorEastAsia" w:eastAsiaTheme="minorEastAsia" w:hAnsiTheme="minorEastAsia"/>
        </w:rPr>
        <w:t>0.1 mm</w:t>
      </w:r>
      <w:r>
        <w:rPr>
          <w:rFonts w:ascii="Times New Roman"/>
        </w:rPr>
        <w:t>的量具测量钢带高度，读取最小值，精确到</w:t>
      </w:r>
      <w:r>
        <w:rPr>
          <w:rFonts w:asciiTheme="minorEastAsia" w:eastAsiaTheme="minorEastAsia" w:hAnsiTheme="minorEastAsia"/>
        </w:rPr>
        <w:t>0.5mm</w:t>
      </w:r>
      <w:r>
        <w:rPr>
          <w:rFonts w:ascii="Times New Roman"/>
        </w:rPr>
        <w:t>。</w:t>
      </w:r>
    </w:p>
    <w:p w:rsidR="00DA6E8B" w:rsidRDefault="004A5C58">
      <w:pPr>
        <w:pStyle w:val="affff5"/>
        <w:numPr>
          <w:ilvl w:val="2"/>
          <w:numId w:val="17"/>
        </w:numPr>
        <w:tabs>
          <w:tab w:val="left" w:pos="709"/>
        </w:tabs>
        <w:spacing w:beforeLines="50" w:before="163" w:afterLines="50" w:after="163"/>
        <w:ind w:left="0" w:firstLineChars="0" w:firstLine="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钢带</w:t>
      </w:r>
      <w:r>
        <w:rPr>
          <w:rFonts w:ascii="黑体" w:eastAsia="黑体" w:hAnsi="黑体" w:hint="eastAsia"/>
          <w:color w:val="000000" w:themeColor="text1"/>
          <w:kern w:val="0"/>
        </w:rPr>
        <w:t>两侧聚乙烯的</w:t>
      </w:r>
      <w:r>
        <w:rPr>
          <w:rFonts w:ascii="黑体" w:eastAsia="黑体" w:hAnsi="黑体"/>
          <w:color w:val="000000" w:themeColor="text1"/>
          <w:kern w:val="0"/>
        </w:rPr>
        <w:t>最小厚度</w:t>
      </w:r>
    </w:p>
    <w:p w:rsidR="00DA6E8B" w:rsidRDefault="004A5C58">
      <w:pPr>
        <w:pStyle w:val="affff"/>
        <w:ind w:left="425" w:firstLineChars="0" w:firstLine="0"/>
        <w:rPr>
          <w:rFonts w:ascii="Times New Roman"/>
        </w:rPr>
      </w:pPr>
      <w:r>
        <w:rPr>
          <w:rFonts w:ascii="Times New Roman"/>
        </w:rPr>
        <w:t>用最小刻度不低于</w:t>
      </w:r>
      <w:r>
        <w:rPr>
          <w:rFonts w:asciiTheme="minorEastAsia" w:eastAsiaTheme="minorEastAsia" w:hAnsiTheme="minorEastAsia"/>
        </w:rPr>
        <w:t>0.02 mm</w:t>
      </w:r>
      <w:r>
        <w:rPr>
          <w:rFonts w:ascii="Times New Roman"/>
        </w:rPr>
        <w:t>的量具测量钢带</w:t>
      </w:r>
      <w:r>
        <w:rPr>
          <w:rFonts w:ascii="Times New Roman" w:hint="eastAsia"/>
        </w:rPr>
        <w:t>两侧</w:t>
      </w:r>
      <w:r>
        <w:rPr>
          <w:rFonts w:ascii="Times New Roman"/>
        </w:rPr>
        <w:t>聚乙烯</w:t>
      </w:r>
      <w:r>
        <w:rPr>
          <w:rFonts w:ascii="Times New Roman" w:hint="eastAsia"/>
        </w:rPr>
        <w:t>的厚</w:t>
      </w:r>
      <w:r>
        <w:rPr>
          <w:rFonts w:ascii="Times New Roman"/>
        </w:rPr>
        <w:t>度，取最小值，精确到</w:t>
      </w:r>
      <w:r>
        <w:rPr>
          <w:rFonts w:asciiTheme="minorEastAsia" w:eastAsiaTheme="minorEastAsia" w:hAnsiTheme="minorEastAsia"/>
        </w:rPr>
        <w:t>0.05</w:t>
      </w:r>
      <w:r>
        <w:rPr>
          <w:rFonts w:asciiTheme="minorEastAsia" w:eastAsiaTheme="minorEastAsia" w:hAnsiTheme="minorEastAsia" w:hint="eastAsia"/>
        </w:rPr>
        <w:t xml:space="preserve"> </w:t>
      </w:r>
      <w:r>
        <w:rPr>
          <w:rFonts w:asciiTheme="minorEastAsia" w:eastAsiaTheme="minorEastAsia" w:hAnsiTheme="minorEastAsia"/>
        </w:rPr>
        <w:t>mm</w:t>
      </w:r>
      <w:r>
        <w:rPr>
          <w:rFonts w:ascii="Times New Roman"/>
        </w:rPr>
        <w:t>。</w:t>
      </w:r>
    </w:p>
    <w:p w:rsidR="00DA6E8B" w:rsidRDefault="004A5C58">
      <w:pPr>
        <w:pStyle w:val="affff5"/>
        <w:numPr>
          <w:ilvl w:val="2"/>
          <w:numId w:val="17"/>
        </w:numPr>
        <w:tabs>
          <w:tab w:val="left" w:pos="709"/>
        </w:tabs>
        <w:spacing w:beforeLines="50" w:before="163" w:afterLines="50" w:after="163"/>
        <w:ind w:left="0" w:firstLineChars="0" w:firstLine="0"/>
        <w:rPr>
          <w:rFonts w:ascii="黑体" w:eastAsia="黑体" w:hAnsi="黑体"/>
          <w:color w:val="000000" w:themeColor="text1"/>
          <w:kern w:val="0"/>
        </w:rPr>
      </w:pPr>
      <w:r>
        <w:rPr>
          <w:rFonts w:ascii="黑体" w:eastAsia="黑体" w:hAnsi="黑体" w:hint="eastAsia"/>
          <w:color w:val="000000" w:themeColor="text1"/>
          <w:kern w:val="0"/>
        </w:rPr>
        <w:t xml:space="preserve"> 钢带顶端聚乙烯的最小厚度</w:t>
      </w:r>
    </w:p>
    <w:p w:rsidR="00DA6E8B" w:rsidRDefault="004A5C58">
      <w:pPr>
        <w:pStyle w:val="affff5"/>
        <w:tabs>
          <w:tab w:val="left" w:pos="709"/>
        </w:tabs>
        <w:spacing w:beforeLines="50" w:before="163" w:afterLines="50" w:after="163"/>
        <w:rPr>
          <w:rFonts w:ascii="黑体" w:eastAsia="黑体" w:hAnsi="黑体"/>
          <w:color w:val="000000" w:themeColor="text1"/>
          <w:kern w:val="0"/>
        </w:rPr>
      </w:pPr>
      <w:r>
        <w:rPr>
          <w:rFonts w:ascii="Times New Roman"/>
        </w:rPr>
        <w:t>用最小刻度不低于</w:t>
      </w:r>
      <w:r>
        <w:rPr>
          <w:rFonts w:asciiTheme="minorEastAsia" w:eastAsiaTheme="minorEastAsia" w:hAnsiTheme="minorEastAsia"/>
        </w:rPr>
        <w:t>0.02 mm</w:t>
      </w:r>
      <w:r>
        <w:rPr>
          <w:rFonts w:ascii="Times New Roman"/>
        </w:rPr>
        <w:t>的量具测量钢带</w:t>
      </w:r>
      <w:r>
        <w:rPr>
          <w:rFonts w:ascii="Times New Roman" w:hint="eastAsia"/>
        </w:rPr>
        <w:t>顶端</w:t>
      </w:r>
      <w:r>
        <w:rPr>
          <w:rFonts w:ascii="Times New Roman"/>
        </w:rPr>
        <w:t>聚乙烯</w:t>
      </w:r>
      <w:r>
        <w:rPr>
          <w:rFonts w:ascii="Times New Roman" w:hint="eastAsia"/>
        </w:rPr>
        <w:t>的厚</w:t>
      </w:r>
      <w:r>
        <w:rPr>
          <w:rFonts w:ascii="Times New Roman"/>
        </w:rPr>
        <w:t>度，取最小值，精确到</w:t>
      </w:r>
      <w:r>
        <w:rPr>
          <w:rFonts w:asciiTheme="minorEastAsia" w:eastAsiaTheme="minorEastAsia" w:hAnsiTheme="minorEastAsia"/>
        </w:rPr>
        <w:t>0.05</w:t>
      </w:r>
      <w:r>
        <w:rPr>
          <w:rFonts w:asciiTheme="minorEastAsia" w:eastAsiaTheme="minorEastAsia" w:hAnsiTheme="minorEastAsia" w:hint="eastAsia"/>
        </w:rPr>
        <w:t xml:space="preserve"> </w:t>
      </w:r>
      <w:r>
        <w:rPr>
          <w:rFonts w:asciiTheme="minorEastAsia" w:eastAsiaTheme="minorEastAsia" w:hAnsiTheme="minorEastAsia"/>
        </w:rPr>
        <w:t>mm。</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lastRenderedPageBreak/>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熔接长度和</w:t>
      </w:r>
      <w:r>
        <w:rPr>
          <w:rFonts w:ascii="黑体" w:eastAsia="黑体" w:hAnsi="黑体"/>
          <w:color w:val="000000" w:themeColor="text1"/>
          <w:kern w:val="0"/>
        </w:rPr>
        <w:t>接合长度</w:t>
      </w:r>
    </w:p>
    <w:p w:rsidR="00DA6E8B" w:rsidRDefault="004A5C58">
      <w:pPr>
        <w:widowControl/>
        <w:tabs>
          <w:tab w:val="center" w:pos="4201"/>
          <w:tab w:val="right" w:leader="dot" w:pos="9298"/>
        </w:tabs>
        <w:autoSpaceDE w:val="0"/>
        <w:autoSpaceDN w:val="0"/>
        <w:ind w:firstLineChars="200" w:firstLine="420"/>
        <w:rPr>
          <w:rFonts w:ascii="宋体" w:hAnsi="宋体" w:cs="宋体"/>
          <w:color w:val="000000" w:themeColor="text1"/>
          <w:kern w:val="0"/>
          <w:szCs w:val="21"/>
        </w:rPr>
      </w:pPr>
      <w:r>
        <w:rPr>
          <w:rFonts w:ascii="宋体" w:hAnsi="宋体" w:cs="宋体" w:hint="eastAsia"/>
          <w:color w:val="000000" w:themeColor="text1"/>
        </w:rPr>
        <w:t>按图A.3、图A.4中标示的测量点</w:t>
      </w:r>
      <m:oMath>
        <m:r>
          <w:rPr>
            <w:rFonts w:ascii="Cambria Math" w:hAnsi="Cambria Math" w:cs="宋体" w:hint="eastAsia"/>
            <w:color w:val="000000" w:themeColor="text1"/>
            <w:szCs w:val="21"/>
          </w:rPr>
          <m:t>A</m:t>
        </m:r>
      </m:oMath>
      <w:r>
        <w:rPr>
          <w:rFonts w:ascii="宋体" w:hAnsi="宋体" w:cs="宋体" w:hint="eastAsia"/>
          <w:color w:val="000000" w:themeColor="text1"/>
          <w:szCs w:val="21"/>
          <w:vertAlign w:val="subscript"/>
        </w:rPr>
        <w:t>1</w:t>
      </w:r>
      <w:r>
        <w:rPr>
          <w:rFonts w:ascii="宋体" w:hAnsi="宋体" w:cs="宋体" w:hint="eastAsia"/>
          <w:color w:val="000000" w:themeColor="text1"/>
        </w:rPr>
        <w:t>、</w:t>
      </w:r>
      <m:oMath>
        <m:r>
          <w:rPr>
            <w:rFonts w:ascii="Cambria Math" w:hAnsi="Cambria Math" w:cs="宋体" w:hint="eastAsia"/>
            <w:color w:val="000000" w:themeColor="text1"/>
            <w:szCs w:val="21"/>
          </w:rPr>
          <m:t>A</m:t>
        </m:r>
      </m:oMath>
      <w:r>
        <w:rPr>
          <w:rFonts w:ascii="宋体" w:hAnsi="宋体" w:cs="宋体" w:hint="eastAsia"/>
          <w:color w:val="000000" w:themeColor="text1"/>
          <w:szCs w:val="21"/>
          <w:vertAlign w:val="subscript"/>
        </w:rPr>
        <w:t>2</w:t>
      </w:r>
      <w:r>
        <w:rPr>
          <w:rFonts w:ascii="宋体" w:hAnsi="宋体" w:cs="宋体" w:hint="eastAsia"/>
          <w:color w:val="000000" w:themeColor="text1"/>
        </w:rPr>
        <w:t>进行测量，量具精度不低于0.02 mm，读取最小值，精确到0.05 mm。</w:t>
      </w:r>
    </w:p>
    <w:p w:rsidR="00DA6E8B" w:rsidRDefault="004A5C58">
      <w:pPr>
        <w:pStyle w:val="2"/>
        <w:numPr>
          <w:ilvl w:val="1"/>
          <w:numId w:val="16"/>
        </w:numPr>
        <w:ind w:left="0" w:firstLine="0"/>
      </w:pPr>
      <w:bookmarkStart w:id="229" w:name="_Toc518072074"/>
      <w:bookmarkStart w:id="230" w:name="_Toc535778076"/>
      <w:bookmarkStart w:id="231" w:name="_Toc59462480"/>
      <w:r>
        <w:rPr>
          <w:rFonts w:hint="eastAsia"/>
        </w:rPr>
        <w:t xml:space="preserve"> </w:t>
      </w:r>
      <w:r>
        <w:t xml:space="preserve"> </w:t>
      </w:r>
      <w:r>
        <w:t>物理力学性能</w:t>
      </w:r>
      <w:bookmarkEnd w:id="229"/>
      <w:bookmarkEnd w:id="230"/>
      <w:r>
        <w:rPr>
          <w:rFonts w:hint="eastAsia"/>
        </w:rPr>
        <w:t>试验</w:t>
      </w:r>
      <w:bookmarkEnd w:id="231"/>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纵向回缩率</w:t>
      </w:r>
    </w:p>
    <w:p w:rsidR="00DA6E8B" w:rsidRDefault="004A5C58">
      <w:pPr>
        <w:widowControl/>
        <w:tabs>
          <w:tab w:val="center" w:pos="4201"/>
          <w:tab w:val="right" w:leader="dot" w:pos="9298"/>
        </w:tabs>
        <w:autoSpaceDE w:val="0"/>
        <w:autoSpaceDN w:val="0"/>
        <w:spacing w:beforeLines="50" w:before="163" w:afterLines="50" w:after="163"/>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按GB/T 6671—2001的规定方法B进行试验。从一根管材、管件上不同部位切取3段试样，试样长度为200 mm±20 mm。管材、管件公称尺寸小于400 mm时，可沿轴向切成两块大小相同的试块；管材、管件公称尺寸大于或等于400 mm时，可沿轴向切成四块（或多块）大小相同的试块</w:t>
      </w:r>
      <w:r>
        <w:rPr>
          <w:rFonts w:asciiTheme="minorEastAsia" w:eastAsiaTheme="minorEastAsia" w:hAnsiTheme="minorEastAsia"/>
          <w:color w:val="000000" w:themeColor="text1"/>
          <w:kern w:val="0"/>
          <w:szCs w:val="21"/>
        </w:rPr>
        <w:t>。</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烘箱试验</w:t>
      </w:r>
    </w:p>
    <w:p w:rsidR="00DA6E8B" w:rsidRDefault="00DA6E8B">
      <w:pPr>
        <w:pStyle w:val="affff5"/>
        <w:widowControl/>
        <w:numPr>
          <w:ilvl w:val="0"/>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0"/>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1"/>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1"/>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1"/>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1"/>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4A5C58">
      <w:pPr>
        <w:pStyle w:val="afffff0"/>
        <w:tabs>
          <w:tab w:val="clear" w:pos="340"/>
        </w:tabs>
        <w:spacing w:beforeLines="50" w:before="163" w:afterLines="50" w:after="163"/>
        <w:ind w:left="0" w:firstLine="0"/>
        <w:rPr>
          <w:rFonts w:ascii="黑体" w:hAnsi="黑体"/>
        </w:rPr>
      </w:pPr>
      <w:r>
        <w:rPr>
          <w:rFonts w:ascii="黑体" w:hAnsi="黑体" w:hint="eastAsia"/>
        </w:rPr>
        <w:t>9</w:t>
      </w:r>
      <w:r>
        <w:rPr>
          <w:rFonts w:ascii="黑体" w:hAnsi="黑体"/>
        </w:rPr>
        <w:t>.4.2.1  试样</w:t>
      </w:r>
    </w:p>
    <w:p w:rsidR="00DA6E8B" w:rsidRDefault="004A5C58">
      <w:pPr>
        <w:widowControl/>
        <w:ind w:left="19" w:firstLine="401"/>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从一根管材、管件上不同部位切取三段试样，试样长度为300 mm±20 mm，管材、管件公称尺寸小于400 mm时，可沿轴向切成两块大小相同的试块；管材、管件公称尺寸大于或等于400 mm时，可沿轴向切成四块(或多块)大小相同的试块。                                                                                                                                                                                                                                                                                                                                                                                              </w:t>
      </w:r>
    </w:p>
    <w:p w:rsidR="00DA6E8B" w:rsidRDefault="004A5C58">
      <w:pPr>
        <w:pStyle w:val="afffff0"/>
        <w:tabs>
          <w:tab w:val="clear" w:pos="340"/>
        </w:tabs>
        <w:spacing w:beforeLines="50" w:before="163" w:afterLines="50" w:after="163"/>
        <w:ind w:left="0" w:firstLine="0"/>
      </w:pPr>
      <w:r>
        <w:rPr>
          <w:rFonts w:ascii="黑体" w:hAnsi="黑体" w:hint="eastAsia"/>
        </w:rPr>
        <w:t>9</w:t>
      </w:r>
      <w:r>
        <w:rPr>
          <w:rFonts w:ascii="黑体" w:hAnsi="黑体"/>
        </w:rPr>
        <w:t xml:space="preserve">.4.2.2  </w:t>
      </w:r>
      <w:r>
        <w:t>试验步骤</w:t>
      </w:r>
      <w:r>
        <w:rPr>
          <w:rFonts w:hint="eastAsia"/>
        </w:rPr>
        <w:t>与</w:t>
      </w:r>
      <w:r>
        <w:t>结果</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将烘箱温度升到110 ℃时放入试样，试样放置时不得相互接触且不与烘箱壁接触。待烘箱温度回升到110 ℃时开始计时，维持烘箱温度 110 ℃±2 ℃，试样在烘箱内加热时间按表</w:t>
      </w:r>
      <w:r>
        <w:rPr>
          <w:rFonts w:asciiTheme="minorEastAsia" w:eastAsiaTheme="minorEastAsia" w:hAnsiTheme="minorEastAsia"/>
          <w:color w:val="000000" w:themeColor="text1"/>
          <w:kern w:val="0"/>
          <w:szCs w:val="20"/>
        </w:rPr>
        <w:t>6、</w:t>
      </w:r>
      <w:r>
        <w:rPr>
          <w:rFonts w:asciiTheme="minorEastAsia" w:eastAsiaTheme="minorEastAsia" w:hAnsiTheme="minorEastAsia" w:hint="eastAsia"/>
          <w:color w:val="000000" w:themeColor="text1"/>
          <w:kern w:val="0"/>
          <w:szCs w:val="20"/>
        </w:rPr>
        <w:t>表8中</w:t>
      </w:r>
      <w:r>
        <w:rPr>
          <w:rFonts w:asciiTheme="minorEastAsia" w:eastAsiaTheme="minorEastAsia" w:hAnsiTheme="minorEastAsia"/>
          <w:color w:val="000000" w:themeColor="text1"/>
          <w:kern w:val="0"/>
          <w:szCs w:val="20"/>
        </w:rPr>
        <w:t>试验参数规定</w:t>
      </w:r>
      <w:r>
        <w:rPr>
          <w:rFonts w:asciiTheme="minorEastAsia" w:eastAsiaTheme="minorEastAsia" w:hAnsiTheme="minorEastAsia" w:hint="eastAsia"/>
          <w:color w:val="000000" w:themeColor="text1"/>
          <w:kern w:val="0"/>
          <w:szCs w:val="20"/>
        </w:rPr>
        <w:t>。加热到规定时间后，从烘箱内将试样取出，冷却至室温，检查试样有无开裂和分层及其他缺陷。</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氧化诱导时间</w:t>
      </w:r>
    </w:p>
    <w:p w:rsidR="00DA6E8B" w:rsidRDefault="004A5C58">
      <w:pPr>
        <w:pStyle w:val="affff5"/>
        <w:widowControl/>
        <w:tabs>
          <w:tab w:val="center" w:pos="4201"/>
          <w:tab w:val="right" w:leader="dot" w:pos="9298"/>
        </w:tabs>
        <w:autoSpaceDE w:val="0"/>
        <w:autoSpaceDN w:val="0"/>
        <w:spacing w:beforeLines="50" w:before="163" w:line="276" w:lineRule="auto"/>
        <w:ind w:firstLineChars="0" w:firstLine="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按GB/T</w:t>
      </w:r>
      <w:r>
        <w:rPr>
          <w:rFonts w:asciiTheme="minorEastAsia" w:eastAsiaTheme="minorEastAsia" w:hAnsiTheme="minorEastAsia"/>
          <w:color w:val="000000" w:themeColor="text1"/>
          <w:kern w:val="0"/>
          <w:szCs w:val="21"/>
        </w:rPr>
        <w:t xml:space="preserve"> 19466.6</w:t>
      </w:r>
      <w:r>
        <w:rPr>
          <w:rFonts w:asciiTheme="minorEastAsia" w:eastAsiaTheme="minorEastAsia" w:hAnsiTheme="minorEastAsia" w:hint="eastAsia"/>
        </w:rPr>
        <w:t>规定</w:t>
      </w:r>
      <w:r>
        <w:rPr>
          <w:rFonts w:asciiTheme="minorEastAsia" w:eastAsiaTheme="minorEastAsia" w:hAnsiTheme="minorEastAsia"/>
        </w:rPr>
        <w:t>进行试验。</w:t>
      </w:r>
      <w:r>
        <w:rPr>
          <w:rFonts w:asciiTheme="minorEastAsia" w:eastAsiaTheme="minorEastAsia" w:hAnsiTheme="minorEastAsia" w:hint="eastAsia"/>
        </w:rPr>
        <w:t>试样</w:t>
      </w:r>
      <w:r>
        <w:rPr>
          <w:rFonts w:asciiTheme="minorEastAsia" w:eastAsiaTheme="minorEastAsia" w:hAnsiTheme="minorEastAsia"/>
        </w:rPr>
        <w:t>应取自管材内外壁（</w:t>
      </w:r>
      <w:r>
        <w:rPr>
          <w:rFonts w:asciiTheme="minorEastAsia" w:eastAsiaTheme="minorEastAsia" w:hAnsiTheme="minorEastAsia" w:hint="eastAsia"/>
        </w:rPr>
        <w:t>不包括</w:t>
      </w:r>
      <w:r>
        <w:rPr>
          <w:rFonts w:asciiTheme="minorEastAsia" w:eastAsiaTheme="minorEastAsia" w:hAnsiTheme="minorEastAsia"/>
        </w:rPr>
        <w:t>辅助支撑结构）</w:t>
      </w:r>
      <w:r>
        <w:rPr>
          <w:rFonts w:asciiTheme="minorEastAsia" w:eastAsiaTheme="minorEastAsia" w:hAnsiTheme="minorEastAsia" w:hint="eastAsia"/>
        </w:rPr>
        <w:t>，</w:t>
      </w:r>
      <w:r>
        <w:rPr>
          <w:rFonts w:asciiTheme="minorEastAsia" w:eastAsiaTheme="minorEastAsia" w:hAnsiTheme="minorEastAsia"/>
        </w:rPr>
        <w:t>将原始表面朝上进行试验。试样</w:t>
      </w:r>
      <w:r>
        <w:rPr>
          <w:rFonts w:asciiTheme="minorEastAsia" w:eastAsiaTheme="minorEastAsia" w:hAnsiTheme="minorEastAsia" w:hint="eastAsia"/>
        </w:rPr>
        <w:t>数量</w:t>
      </w:r>
      <w:r>
        <w:rPr>
          <w:rFonts w:asciiTheme="minorEastAsia" w:eastAsiaTheme="minorEastAsia" w:hAnsiTheme="minorEastAsia"/>
        </w:rPr>
        <w:t>为</w:t>
      </w:r>
      <w:r>
        <w:rPr>
          <w:rFonts w:asciiTheme="minorEastAsia" w:eastAsiaTheme="minorEastAsia" w:hAnsiTheme="minorEastAsia" w:hint="eastAsia"/>
        </w:rPr>
        <w:t>三个</w:t>
      </w:r>
      <w:r>
        <w:rPr>
          <w:rFonts w:asciiTheme="minorEastAsia" w:eastAsiaTheme="minorEastAsia" w:hAnsiTheme="minorEastAsia"/>
        </w:rPr>
        <w:t>，</w:t>
      </w:r>
      <w:r>
        <w:rPr>
          <w:rFonts w:asciiTheme="minorEastAsia" w:eastAsiaTheme="minorEastAsia" w:hAnsiTheme="minorEastAsia" w:hint="eastAsia"/>
        </w:rPr>
        <w:t>试验结果</w:t>
      </w:r>
      <w:r>
        <w:rPr>
          <w:rFonts w:asciiTheme="minorEastAsia" w:eastAsiaTheme="minorEastAsia" w:hAnsiTheme="minorEastAsia"/>
        </w:rPr>
        <w:t>取最小值。</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环刚度</w:t>
      </w:r>
    </w:p>
    <w:p w:rsidR="00DA6E8B" w:rsidRDefault="004A5C58">
      <w:pPr>
        <w:widowControl/>
        <w:tabs>
          <w:tab w:val="left" w:pos="426"/>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按GB/T 9647的规定进行试验。管材公称尺寸大于500 mm时，从管材上截取一个试样，旋转120°试验一次，取三次试验的算术平均值。</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冲击</w:t>
      </w:r>
      <w:r>
        <w:rPr>
          <w:rFonts w:ascii="黑体" w:eastAsia="黑体" w:hAnsi="黑体" w:hint="eastAsia"/>
          <w:color w:val="000000" w:themeColor="text1"/>
          <w:kern w:val="0"/>
        </w:rPr>
        <w:t>性能</w:t>
      </w: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DA6E8B">
      <w:pPr>
        <w:pStyle w:val="affff5"/>
        <w:widowControl/>
        <w:numPr>
          <w:ilvl w:val="2"/>
          <w:numId w:val="20"/>
        </w:numPr>
        <w:spacing w:beforeLines="50" w:before="163" w:afterLines="50" w:after="163" w:line="240" w:lineRule="auto"/>
        <w:ind w:firstLineChars="0"/>
        <w:jc w:val="left"/>
        <w:outlineLvl w:val="3"/>
        <w:rPr>
          <w:rFonts w:ascii="Times New Roman" w:eastAsia="黑体" w:hAnsi="Times New Roman"/>
          <w:vanish/>
          <w:kern w:val="0"/>
        </w:rPr>
      </w:pPr>
    </w:p>
    <w:p w:rsidR="00DA6E8B" w:rsidRDefault="004A5C58">
      <w:pPr>
        <w:pStyle w:val="afffff0"/>
        <w:tabs>
          <w:tab w:val="clear" w:pos="340"/>
        </w:tabs>
        <w:spacing w:beforeLines="50" w:before="163" w:afterLines="50" w:after="163"/>
        <w:ind w:left="0" w:firstLine="0"/>
      </w:pPr>
      <w:r>
        <w:rPr>
          <w:rFonts w:ascii="黑体" w:hAnsi="黑体" w:hint="eastAsia"/>
        </w:rPr>
        <w:t>9</w:t>
      </w:r>
      <w:r>
        <w:rPr>
          <w:rFonts w:ascii="黑体" w:hAnsi="黑体"/>
        </w:rPr>
        <w:t xml:space="preserve">.4.5.1  </w:t>
      </w:r>
      <w:r>
        <w:t>试样</w:t>
      </w:r>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hint="eastAsia"/>
        </w:rPr>
        <w:t>管材试样公称尺寸小于或等于500 mm时，按GB/T 14152—2001的规定；管材试样公称尺寸大于500 mm时，可切块进行试验。试块尺寸为:长度200 mm±10 mm, 内弦长300 mm±10 mm</w:t>
      </w:r>
      <w:r>
        <w:rPr>
          <w:rFonts w:asciiTheme="minorEastAsia" w:eastAsiaTheme="minorEastAsia" w:hAnsiTheme="minorEastAsia"/>
        </w:rPr>
        <w:t>。试验时试块应外表面圆弧向上，两端水平放置在底板上。</w:t>
      </w:r>
    </w:p>
    <w:p w:rsidR="00DA6E8B" w:rsidRDefault="004A5C58">
      <w:pPr>
        <w:pStyle w:val="afffff0"/>
        <w:tabs>
          <w:tab w:val="clear" w:pos="340"/>
        </w:tabs>
        <w:spacing w:beforeLines="50" w:before="163" w:afterLines="50" w:after="163"/>
        <w:ind w:left="0" w:firstLine="0"/>
      </w:pPr>
      <w:r>
        <w:rPr>
          <w:rFonts w:ascii="黑体" w:hAnsi="黑体" w:hint="eastAsia"/>
        </w:rPr>
        <w:t>9</w:t>
      </w:r>
      <w:r>
        <w:rPr>
          <w:rFonts w:ascii="黑体" w:hAnsi="黑体"/>
        </w:rPr>
        <w:t xml:space="preserve">.4.5.2  </w:t>
      </w:r>
      <w:r>
        <w:t>试验步骤</w:t>
      </w:r>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rPr>
        <w:lastRenderedPageBreak/>
        <w:t>按GB/T 14152</w:t>
      </w:r>
      <w:r>
        <w:rPr>
          <w:rFonts w:hAnsi="宋体" w:cs="宋体" w:hint="eastAsia"/>
          <w:color w:val="000000" w:themeColor="text1"/>
        </w:rPr>
        <w:t>—</w:t>
      </w:r>
      <w:r>
        <w:rPr>
          <w:rFonts w:asciiTheme="minorEastAsia" w:eastAsiaTheme="minorEastAsia" w:hAnsiTheme="minorEastAsia" w:hint="eastAsia"/>
        </w:rPr>
        <w:t>2001</w:t>
      </w:r>
      <w:r>
        <w:rPr>
          <w:rFonts w:asciiTheme="minorEastAsia" w:eastAsiaTheme="minorEastAsia" w:hAnsiTheme="minorEastAsia"/>
        </w:rPr>
        <w:t>的规定进行，试验温度0 ℃±1 ℃，冲锤型号d90，冲锤的质量和冲击高度见表11。</w:t>
      </w:r>
      <w:r>
        <w:rPr>
          <w:rFonts w:asciiTheme="minorEastAsia" w:eastAsiaTheme="minorEastAsia" w:hAnsiTheme="minorEastAsia" w:hint="eastAsia"/>
        </w:rPr>
        <w:t>当管材使用地区在―10 ℃以下进行安装铺设时，落锤质量和冲击高度见表12，这种管材应标记一个冰晶</w:t>
      </w:r>
      <w:r>
        <w:rPr>
          <w:rFonts w:asciiTheme="minorEastAsia" w:eastAsiaTheme="minorEastAsia" w:hAnsiTheme="minorEastAsia"/>
        </w:rPr>
        <w:t>[</w:t>
      </w:r>
      <w:r>
        <w:rPr>
          <w:rFonts w:hAnsi="宋体" w:cs="宋体"/>
          <w:noProof/>
          <w:sz w:val="24"/>
        </w:rPr>
        <w:drawing>
          <wp:inline distT="0" distB="0" distL="0" distR="0">
            <wp:extent cx="100965" cy="90170"/>
            <wp:effectExtent l="0" t="0" r="0" b="0"/>
            <wp:docPr id="3" name="图片 10" descr="C:\Users\liuj\Documents\youdu\74238279-100717-liuj\image\temp\{3bcae62a-cc9a-4aa8-a21e-3e090f716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C:\Users\liuj\Documents\youdu\74238279-100717-liuj\image\temp\{3bcae62a-cc9a-4aa8-a21e-3e090f716f4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rot="5400000">
                      <a:off x="0" y="0"/>
                      <a:ext cx="100965" cy="90170"/>
                    </a:xfrm>
                    <a:prstGeom prst="rect">
                      <a:avLst/>
                    </a:prstGeom>
                    <a:noFill/>
                    <a:ln>
                      <a:noFill/>
                    </a:ln>
                  </pic:spPr>
                </pic:pic>
              </a:graphicData>
            </a:graphic>
          </wp:inline>
        </w:drawing>
      </w:r>
      <w:r>
        <w:rPr>
          <w:rFonts w:asciiTheme="minorEastAsia" w:eastAsiaTheme="minorEastAsia" w:hAnsiTheme="minorEastAsia"/>
        </w:rPr>
        <w:t>]</w:t>
      </w:r>
      <w:r>
        <w:rPr>
          <w:rFonts w:asciiTheme="minorEastAsia" w:eastAsiaTheme="minorEastAsia" w:hAnsiTheme="minorEastAsia" w:hint="eastAsia"/>
        </w:rPr>
        <w:t>符号。</w:t>
      </w:r>
    </w:p>
    <w:p w:rsidR="00DA6E8B" w:rsidRDefault="004A5C58">
      <w:pPr>
        <w:spacing w:beforeLines="50" w:before="163" w:afterLines="50" w:after="163"/>
        <w:jc w:val="center"/>
        <w:rPr>
          <w:rFonts w:ascii="黑体" w:eastAsia="黑体" w:hAnsi="黑体"/>
        </w:rPr>
      </w:pPr>
      <w:r>
        <w:rPr>
          <w:rFonts w:ascii="黑体" w:eastAsia="黑体" w:hAnsi="黑体" w:hint="eastAsia"/>
        </w:rPr>
        <w:t>表1</w:t>
      </w:r>
      <w:r>
        <w:rPr>
          <w:rFonts w:ascii="黑体" w:eastAsia="黑体" w:hAnsi="黑体"/>
        </w:rPr>
        <w:t>1  冲锤质量和冲击高度</w:t>
      </w:r>
    </w:p>
    <w:tbl>
      <w:tblPr>
        <w:tblW w:w="9072"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3082"/>
        <w:gridCol w:w="3190"/>
        <w:gridCol w:w="2800"/>
      </w:tblGrid>
      <w:tr w:rsidR="00DA6E8B">
        <w:tc>
          <w:tcPr>
            <w:tcW w:w="3082" w:type="dxa"/>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公称</w:t>
            </w:r>
            <w:r>
              <w:rPr>
                <w:rFonts w:asciiTheme="minorEastAsia" w:eastAsiaTheme="minorEastAsia" w:hAnsiTheme="minorEastAsia" w:hint="eastAsia"/>
                <w:sz w:val="18"/>
                <w:szCs w:val="18"/>
              </w:rPr>
              <w:t>尺寸</w:t>
            </w:r>
            <w:r>
              <w:rPr>
                <w:rFonts w:asciiTheme="minorEastAsia" w:eastAsiaTheme="minorEastAsia" w:hAnsiTheme="minorEastAsia"/>
                <w:sz w:val="18"/>
                <w:szCs w:val="18"/>
              </w:rPr>
              <w:t>/mm</w:t>
            </w:r>
          </w:p>
        </w:tc>
        <w:tc>
          <w:tcPr>
            <w:tcW w:w="3190" w:type="dxa"/>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冲锤质量/kg</w:t>
            </w:r>
          </w:p>
        </w:tc>
        <w:tc>
          <w:tcPr>
            <w:tcW w:w="2800" w:type="dxa"/>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冲击高度/mm</w:t>
            </w:r>
          </w:p>
        </w:tc>
      </w:tr>
      <w:tr w:rsidR="00DA6E8B">
        <w:tc>
          <w:tcPr>
            <w:tcW w:w="3082" w:type="dxa"/>
          </w:tcPr>
          <w:p w:rsidR="00DA6E8B" w:rsidRDefault="004A5C58">
            <w:pPr>
              <w:jc w:val="center"/>
              <w:rPr>
                <w:rFonts w:asciiTheme="minorEastAsia" w:eastAsiaTheme="minorEastAsia" w:hAnsiTheme="minorEastAsia"/>
                <w:sz w:val="18"/>
                <w:szCs w:val="18"/>
              </w:rPr>
            </w:pPr>
            <w:r>
              <w:rPr>
                <w:sz w:val="18"/>
                <w:szCs w:val="18"/>
              </w:rPr>
              <w:t>DN/ID</w:t>
            </w:r>
            <w:r>
              <w:rPr>
                <w:rFonts w:asciiTheme="minorEastAsia" w:eastAsiaTheme="minorEastAsia" w:hAnsiTheme="minorEastAsia"/>
                <w:sz w:val="18"/>
                <w:szCs w:val="18"/>
              </w:rPr>
              <w:t>≥</w:t>
            </w:r>
            <w:r>
              <w:rPr>
                <w:sz w:val="18"/>
                <w:szCs w:val="18"/>
              </w:rPr>
              <w:t>300</w:t>
            </w:r>
          </w:p>
        </w:tc>
        <w:tc>
          <w:tcPr>
            <w:tcW w:w="3190" w:type="dxa"/>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2800" w:type="dxa"/>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w:t>
            </w:r>
          </w:p>
        </w:tc>
      </w:tr>
    </w:tbl>
    <w:p w:rsidR="00DA6E8B" w:rsidRDefault="004A5C58">
      <w:pPr>
        <w:pStyle w:val="afffe"/>
        <w:tabs>
          <w:tab w:val="left" w:pos="360"/>
        </w:tabs>
        <w:spacing w:beforeLines="50" w:before="163" w:afterLines="50" w:after="163"/>
        <w:rPr>
          <w:rFonts w:hAnsi="黑体"/>
          <w:b/>
          <w:bCs/>
          <w:szCs w:val="21"/>
        </w:rPr>
      </w:pPr>
      <w:r>
        <w:rPr>
          <w:rFonts w:hAnsi="黑体" w:hint="eastAsia"/>
        </w:rPr>
        <w:t>表1</w:t>
      </w:r>
      <w:r>
        <w:rPr>
          <w:rFonts w:hAnsi="黑体"/>
        </w:rPr>
        <w:t>2  寒冷条件下冲锤质量和冲击高度</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0"/>
        <w:gridCol w:w="3200"/>
        <w:gridCol w:w="2980"/>
      </w:tblGrid>
      <w:tr w:rsidR="00DA6E8B">
        <w:trPr>
          <w:jc w:val="center"/>
        </w:trPr>
        <w:tc>
          <w:tcPr>
            <w:tcW w:w="2960" w:type="dxa"/>
            <w:tcBorders>
              <w:bottom w:val="single" w:sz="12" w:space="0" w:color="auto"/>
            </w:tcBorders>
            <w:vAlign w:val="center"/>
          </w:tcPr>
          <w:p w:rsidR="00DA6E8B" w:rsidRDefault="004A5C58">
            <w:pPr>
              <w:jc w:val="center"/>
              <w:rPr>
                <w:sz w:val="18"/>
                <w:szCs w:val="18"/>
              </w:rPr>
            </w:pPr>
            <w:r>
              <w:rPr>
                <w:sz w:val="18"/>
                <w:szCs w:val="18"/>
              </w:rPr>
              <w:t>公称内径</w:t>
            </w:r>
            <w:r>
              <w:rPr>
                <w:sz w:val="18"/>
                <w:szCs w:val="18"/>
              </w:rPr>
              <w:t>/ mm</w:t>
            </w:r>
          </w:p>
        </w:tc>
        <w:tc>
          <w:tcPr>
            <w:tcW w:w="3200" w:type="dxa"/>
            <w:tcBorders>
              <w:bottom w:val="single" w:sz="12" w:space="0" w:color="auto"/>
            </w:tcBorders>
            <w:vAlign w:val="center"/>
          </w:tcPr>
          <w:p w:rsidR="00DA6E8B" w:rsidRDefault="004A5C58">
            <w:pPr>
              <w:jc w:val="center"/>
              <w:rPr>
                <w:sz w:val="18"/>
                <w:szCs w:val="18"/>
              </w:rPr>
            </w:pPr>
            <w:r>
              <w:rPr>
                <w:sz w:val="18"/>
                <w:szCs w:val="18"/>
              </w:rPr>
              <w:t>冲锤质量</w:t>
            </w:r>
            <w:r>
              <w:rPr>
                <w:sz w:val="18"/>
                <w:szCs w:val="18"/>
              </w:rPr>
              <w:t>/ kg</w:t>
            </w:r>
          </w:p>
        </w:tc>
        <w:tc>
          <w:tcPr>
            <w:tcW w:w="2980" w:type="dxa"/>
            <w:tcBorders>
              <w:bottom w:val="single" w:sz="12" w:space="0" w:color="auto"/>
            </w:tcBorders>
            <w:vAlign w:val="center"/>
          </w:tcPr>
          <w:p w:rsidR="00DA6E8B" w:rsidRDefault="004A5C58">
            <w:pPr>
              <w:jc w:val="center"/>
              <w:rPr>
                <w:sz w:val="18"/>
                <w:szCs w:val="18"/>
              </w:rPr>
            </w:pPr>
            <w:r>
              <w:rPr>
                <w:sz w:val="18"/>
                <w:szCs w:val="18"/>
              </w:rPr>
              <w:t>冲击高度</w:t>
            </w:r>
            <w:r>
              <w:rPr>
                <w:sz w:val="18"/>
                <w:szCs w:val="18"/>
              </w:rPr>
              <w:t>/ mm</w:t>
            </w:r>
          </w:p>
        </w:tc>
      </w:tr>
      <w:tr w:rsidR="00DA6E8B">
        <w:trPr>
          <w:jc w:val="center"/>
        </w:trPr>
        <w:tc>
          <w:tcPr>
            <w:tcW w:w="2960" w:type="dxa"/>
            <w:tcBorders>
              <w:top w:val="single" w:sz="12" w:space="0" w:color="auto"/>
            </w:tcBorders>
            <w:vAlign w:val="center"/>
          </w:tcPr>
          <w:p w:rsidR="00DA6E8B" w:rsidRDefault="004A5C58">
            <w:pPr>
              <w:jc w:val="center"/>
              <w:rPr>
                <w:sz w:val="18"/>
                <w:szCs w:val="18"/>
              </w:rPr>
            </w:pPr>
            <w:r>
              <w:rPr>
                <w:sz w:val="18"/>
                <w:szCs w:val="18"/>
              </w:rPr>
              <w:t>DN/ID</w:t>
            </w:r>
            <w:r>
              <w:rPr>
                <w:rFonts w:asciiTheme="minorEastAsia" w:eastAsiaTheme="minorEastAsia" w:hAnsiTheme="minorEastAsia"/>
                <w:sz w:val="18"/>
                <w:szCs w:val="18"/>
              </w:rPr>
              <w:t>≥</w:t>
            </w:r>
            <w:r>
              <w:rPr>
                <w:sz w:val="18"/>
                <w:szCs w:val="18"/>
              </w:rPr>
              <w:t>300</w:t>
            </w:r>
          </w:p>
        </w:tc>
        <w:tc>
          <w:tcPr>
            <w:tcW w:w="3200" w:type="dxa"/>
            <w:tcBorders>
              <w:top w:val="single" w:sz="12" w:space="0" w:color="auto"/>
            </w:tcBorders>
            <w:vAlign w:val="center"/>
          </w:tcPr>
          <w:p w:rsidR="00DA6E8B" w:rsidRDefault="004A5C58">
            <w:pPr>
              <w:jc w:val="center"/>
              <w:rPr>
                <w:sz w:val="18"/>
                <w:szCs w:val="18"/>
              </w:rPr>
            </w:pPr>
            <w:r>
              <w:rPr>
                <w:sz w:val="18"/>
                <w:szCs w:val="18"/>
              </w:rPr>
              <w:t>12.5</w:t>
            </w:r>
          </w:p>
        </w:tc>
        <w:tc>
          <w:tcPr>
            <w:tcW w:w="2980" w:type="dxa"/>
            <w:tcBorders>
              <w:top w:val="single" w:sz="12" w:space="0" w:color="auto"/>
            </w:tcBorders>
            <w:vAlign w:val="center"/>
          </w:tcPr>
          <w:p w:rsidR="00DA6E8B" w:rsidRDefault="004A5C58">
            <w:pPr>
              <w:jc w:val="center"/>
              <w:rPr>
                <w:sz w:val="18"/>
                <w:szCs w:val="18"/>
              </w:rPr>
            </w:pPr>
            <w:r>
              <w:rPr>
                <w:sz w:val="18"/>
                <w:szCs w:val="18"/>
              </w:rPr>
              <w:t>500</w:t>
            </w:r>
          </w:p>
        </w:tc>
      </w:tr>
    </w:tbl>
    <w:p w:rsidR="00DA6E8B" w:rsidRDefault="004A5C58">
      <w:pPr>
        <w:pStyle w:val="afffff0"/>
        <w:tabs>
          <w:tab w:val="clear" w:pos="340"/>
        </w:tabs>
        <w:spacing w:beforeLines="50" w:before="163" w:afterLines="50" w:after="163"/>
        <w:ind w:left="0" w:firstLine="0"/>
      </w:pPr>
      <w:r>
        <w:rPr>
          <w:rFonts w:ascii="黑体" w:hAnsi="黑体" w:hint="eastAsia"/>
        </w:rPr>
        <w:t>9</w:t>
      </w:r>
      <w:r>
        <w:rPr>
          <w:rFonts w:ascii="黑体" w:hAnsi="黑体"/>
        </w:rPr>
        <w:t xml:space="preserve">.4.5.3  </w:t>
      </w:r>
      <w:r>
        <w:t>试验结果</w:t>
      </w:r>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rPr>
        <w:t>观察试样，经冲击后产生裂纹、裂缝或试样破碎判为试样破坏，根据试样破坏数按GB/T 14152</w:t>
      </w:r>
      <w:r>
        <w:rPr>
          <w:rFonts w:hAnsi="宋体" w:cs="宋体" w:hint="eastAsia"/>
          <w:color w:val="000000" w:themeColor="text1"/>
        </w:rPr>
        <w:t>—</w:t>
      </w:r>
      <w:r>
        <w:rPr>
          <w:rFonts w:asciiTheme="minorEastAsia" w:eastAsiaTheme="minorEastAsia" w:hAnsiTheme="minorEastAsia"/>
        </w:rPr>
        <w:t>2001中图2或表4进行判定TIR值。</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环柔性</w:t>
      </w:r>
    </w:p>
    <w:p w:rsidR="00DA6E8B" w:rsidRDefault="004A5C58">
      <w:pPr>
        <w:widowControl/>
        <w:ind w:leftChars="9" w:left="19"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0"/>
        </w:rPr>
        <w:t>试样按GB/T 9647规定进行试验。试验力应连续增加，当试样在垂直方向外径</w:t>
      </w:r>
      <m:oMath>
        <m:sSub>
          <m:sSubPr>
            <m:ctrlPr>
              <w:rPr>
                <w:rFonts w:ascii="Cambria Math" w:eastAsiaTheme="minorEastAsia" w:hAnsi="Cambria Math"/>
                <w:color w:val="000000" w:themeColor="text1"/>
                <w:szCs w:val="21"/>
                <w:vertAlign w:val="subscript"/>
              </w:rPr>
            </m:ctrlPr>
          </m:sSubPr>
          <m:e>
            <m:r>
              <w:rPr>
                <w:rFonts w:ascii="Cambria Math" w:eastAsiaTheme="minorEastAsia" w:hAnsi="Cambria Math"/>
                <w:color w:val="000000" w:themeColor="text1"/>
                <w:szCs w:val="21"/>
                <w:vertAlign w:val="subscript"/>
              </w:rPr>
              <m:t>d</m:t>
            </m:r>
          </m:e>
          <m:sub>
            <m:r>
              <w:rPr>
                <w:rFonts w:ascii="Cambria Math" w:eastAsiaTheme="minorEastAsia" w:hAnsi="Cambria Math"/>
                <w:color w:val="000000" w:themeColor="text1"/>
                <w:szCs w:val="21"/>
                <w:vertAlign w:val="subscript"/>
              </w:rPr>
              <m:t>e</m:t>
            </m:r>
          </m:sub>
        </m:sSub>
      </m:oMath>
      <w:r>
        <w:rPr>
          <w:rFonts w:asciiTheme="minorEastAsia" w:eastAsiaTheme="minorEastAsia" w:hAnsiTheme="minorEastAsia" w:hint="eastAsia"/>
          <w:color w:val="000000" w:themeColor="text1"/>
          <w:kern w:val="0"/>
          <w:szCs w:val="20"/>
        </w:rPr>
        <w:t>变形量为原外径的30%时立即卸载。试样沿肋切割处开始的撕裂允许小于0.075 DN/ID或75 mm（取较小值）</w:t>
      </w:r>
      <w:r>
        <w:rPr>
          <w:rFonts w:asciiTheme="minorEastAsia" w:eastAsiaTheme="minorEastAsia" w:hAnsiTheme="minorEastAsia"/>
          <w:color w:val="000000" w:themeColor="text1"/>
          <w:kern w:val="0"/>
          <w:szCs w:val="21"/>
        </w:rPr>
        <w:t>。</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color w:val="000000" w:themeColor="text1"/>
          <w:kern w:val="0"/>
        </w:rPr>
        <w:t xml:space="preserve">  蠕变比率</w:t>
      </w:r>
    </w:p>
    <w:p w:rsidR="00DA6E8B" w:rsidRDefault="004A5C58">
      <w:pPr>
        <w:widowControl/>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按GB/T 18042的规定进行。试验温度23 ℃±2 ℃，根据试验结果，用计算法外推至两年的蠕变比率。</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bookmarkStart w:id="232" w:name="_Toc518072075"/>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熔接处的拉伸力</w:t>
      </w:r>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rPr>
        <w:t>按GB/T 19472.2</w:t>
      </w:r>
      <w:r>
        <w:rPr>
          <w:rFonts w:hAnsi="宋体" w:cs="宋体" w:hint="eastAsia"/>
          <w:color w:val="000000" w:themeColor="text1"/>
        </w:rPr>
        <w:t>—</w:t>
      </w:r>
      <w:r>
        <w:rPr>
          <w:rFonts w:asciiTheme="minorEastAsia" w:eastAsiaTheme="minorEastAsia" w:hAnsiTheme="minorEastAsia"/>
        </w:rPr>
        <w:t>2017附录D中图D.1制备试样，按GB/T 8804.3</w:t>
      </w:r>
      <w:r>
        <w:rPr>
          <w:rFonts w:hAnsi="宋体" w:cs="宋体" w:hint="eastAsia"/>
          <w:color w:val="000000" w:themeColor="text1"/>
        </w:rPr>
        <w:t>—</w:t>
      </w:r>
      <w:r>
        <w:rPr>
          <w:rFonts w:asciiTheme="minorEastAsia" w:eastAsiaTheme="minorEastAsia" w:hAnsiTheme="minorEastAsia"/>
        </w:rPr>
        <w:t>2003规定进行</w:t>
      </w:r>
      <w:r>
        <w:rPr>
          <w:rFonts w:asciiTheme="minorEastAsia" w:eastAsiaTheme="minorEastAsia" w:hAnsiTheme="minorEastAsia" w:hint="eastAsia"/>
        </w:rPr>
        <w:t>试验</w:t>
      </w:r>
      <w:r>
        <w:rPr>
          <w:rFonts w:asciiTheme="minorEastAsia" w:eastAsiaTheme="minorEastAsia" w:hAnsiTheme="minorEastAsia"/>
        </w:rPr>
        <w:t>，拉伸速率</w:t>
      </w:r>
      <w:r>
        <w:rPr>
          <w:rFonts w:asciiTheme="minorEastAsia" w:eastAsiaTheme="minorEastAsia" w:hAnsiTheme="minorEastAsia" w:hint="eastAsia"/>
        </w:rPr>
        <w:t>为</w:t>
      </w:r>
      <w:r>
        <w:rPr>
          <w:rFonts w:asciiTheme="minorEastAsia" w:eastAsiaTheme="minorEastAsia" w:hAnsiTheme="minorEastAsia"/>
        </w:rPr>
        <w:t>15 mm/min。</w:t>
      </w:r>
    </w:p>
    <w:p w:rsidR="00DA6E8B" w:rsidRDefault="004A5C58">
      <w:pPr>
        <w:pStyle w:val="2"/>
        <w:numPr>
          <w:ilvl w:val="1"/>
          <w:numId w:val="16"/>
        </w:numPr>
        <w:ind w:left="0" w:firstLine="0"/>
      </w:pPr>
      <w:bookmarkStart w:id="233" w:name="_Toc59462481"/>
      <w:r>
        <w:rPr>
          <w:rFonts w:hint="eastAsia"/>
        </w:rPr>
        <w:t xml:space="preserve"> </w:t>
      </w:r>
      <w:r>
        <w:rPr>
          <w:rFonts w:hint="eastAsia"/>
        </w:rPr>
        <w:t>管材内层壁的耐化学性能</w:t>
      </w:r>
      <w:bookmarkEnd w:id="233"/>
      <w:r>
        <w:rPr>
          <w:rFonts w:hint="eastAsia"/>
          <w:lang w:val="en-US"/>
        </w:rPr>
        <w:t>试验</w:t>
      </w:r>
    </w:p>
    <w:p w:rsidR="00DA6E8B" w:rsidRDefault="00DA6E8B">
      <w:pPr>
        <w:pStyle w:val="affff5"/>
        <w:widowControl/>
        <w:numPr>
          <w:ilvl w:val="2"/>
          <w:numId w:val="20"/>
        </w:numPr>
        <w:spacing w:line="240" w:lineRule="auto"/>
        <w:ind w:firstLineChars="0"/>
        <w:jc w:val="left"/>
        <w:outlineLvl w:val="3"/>
        <w:rPr>
          <w:rFonts w:ascii="宋体" w:hAnsi="Times New Roman"/>
          <w:vanish/>
          <w:kern w:val="0"/>
          <w:szCs w:val="21"/>
        </w:rPr>
      </w:pPr>
    </w:p>
    <w:p w:rsidR="00DA6E8B" w:rsidRDefault="00DA6E8B">
      <w:pPr>
        <w:pStyle w:val="affff5"/>
        <w:widowControl/>
        <w:numPr>
          <w:ilvl w:val="2"/>
          <w:numId w:val="20"/>
        </w:numPr>
        <w:spacing w:line="240" w:lineRule="auto"/>
        <w:ind w:firstLineChars="0"/>
        <w:jc w:val="left"/>
        <w:outlineLvl w:val="3"/>
        <w:rPr>
          <w:rFonts w:ascii="宋体" w:hAnsi="Times New Roman"/>
          <w:vanish/>
          <w:kern w:val="0"/>
          <w:szCs w:val="21"/>
        </w:rPr>
      </w:pPr>
    </w:p>
    <w:p w:rsidR="00DA6E8B" w:rsidRDefault="00DA6E8B">
      <w:pPr>
        <w:pStyle w:val="affff5"/>
        <w:widowControl/>
        <w:numPr>
          <w:ilvl w:val="2"/>
          <w:numId w:val="20"/>
        </w:numPr>
        <w:spacing w:line="240" w:lineRule="auto"/>
        <w:ind w:firstLineChars="0"/>
        <w:jc w:val="left"/>
        <w:outlineLvl w:val="3"/>
        <w:rPr>
          <w:rFonts w:ascii="宋体" w:hAnsi="Times New Roman"/>
          <w:vanish/>
          <w:kern w:val="0"/>
          <w:szCs w:val="21"/>
        </w:rPr>
      </w:pPr>
    </w:p>
    <w:p w:rsidR="00DA6E8B" w:rsidRDefault="00DA6E8B">
      <w:pPr>
        <w:pStyle w:val="affff5"/>
        <w:widowControl/>
        <w:numPr>
          <w:ilvl w:val="2"/>
          <w:numId w:val="20"/>
        </w:numPr>
        <w:spacing w:line="240" w:lineRule="auto"/>
        <w:ind w:firstLineChars="0"/>
        <w:jc w:val="left"/>
        <w:outlineLvl w:val="3"/>
        <w:rPr>
          <w:rFonts w:ascii="宋体" w:hAnsi="Times New Roman"/>
          <w:vanish/>
          <w:kern w:val="0"/>
          <w:szCs w:val="21"/>
        </w:rPr>
      </w:pPr>
    </w:p>
    <w:p w:rsidR="00DA6E8B" w:rsidRDefault="004A5C58">
      <w:pPr>
        <w:pStyle w:val="afffff7"/>
        <w:spacing w:line="276" w:lineRule="auto"/>
        <w:ind w:left="0" w:firstLine="0"/>
      </w:pPr>
      <w:r>
        <w:rPr>
          <w:rFonts w:ascii="黑体" w:eastAsia="黑体" w:hAnsi="黑体" w:hint="eastAsia"/>
        </w:rPr>
        <w:t>9</w:t>
      </w:r>
      <w:r>
        <w:rPr>
          <w:rFonts w:ascii="黑体" w:eastAsia="黑体" w:hAnsi="黑体"/>
        </w:rPr>
        <w:t xml:space="preserve">.5.1  </w:t>
      </w:r>
      <w:r>
        <w:rPr>
          <w:rFonts w:hint="eastAsia"/>
        </w:rPr>
        <w:t>随机管材内层壁上切取长约100</w:t>
      </w:r>
      <w:r w:rsidR="000324CB">
        <w:t xml:space="preserve"> </w:t>
      </w:r>
      <w:r>
        <w:rPr>
          <w:rFonts w:hint="eastAsia"/>
        </w:rPr>
        <w:t>mm，宽约15</w:t>
      </w:r>
      <w:r w:rsidR="000324CB">
        <w:t xml:space="preserve"> </w:t>
      </w:r>
      <w:r>
        <w:rPr>
          <w:rFonts w:hint="eastAsia"/>
        </w:rPr>
        <w:t>mm的试样若干段。</w:t>
      </w:r>
    </w:p>
    <w:p w:rsidR="00DA6E8B" w:rsidRDefault="004A5C58">
      <w:pPr>
        <w:pStyle w:val="afffff7"/>
        <w:spacing w:line="276" w:lineRule="auto"/>
        <w:ind w:left="0" w:firstLine="0"/>
      </w:pPr>
      <w:r>
        <w:rPr>
          <w:rFonts w:ascii="黑体" w:eastAsia="黑体" w:hAnsi="黑体" w:hint="eastAsia"/>
        </w:rPr>
        <w:t>9</w:t>
      </w:r>
      <w:r>
        <w:rPr>
          <w:rFonts w:ascii="黑体" w:eastAsia="黑体" w:hAnsi="黑体"/>
        </w:rPr>
        <w:t xml:space="preserve">.5.2  </w:t>
      </w:r>
      <w:r>
        <w:rPr>
          <w:rFonts w:hint="eastAsia"/>
        </w:rPr>
        <w:t>试样称重后，浸入表</w:t>
      </w:r>
      <w:r>
        <w:t>9</w:t>
      </w:r>
      <w:r>
        <w:rPr>
          <w:rFonts w:hint="eastAsia"/>
        </w:rPr>
        <w:t>规定的化学药品试液中（每种试液试3段），94</w:t>
      </w:r>
      <w:r w:rsidR="000324CB">
        <w:t xml:space="preserve"> </w:t>
      </w:r>
      <w:r>
        <w:rPr>
          <w:rFonts w:hint="eastAsia"/>
        </w:rPr>
        <w:t>h后取出，用水冲洗干净。拭净水分，再称其质量，并计算试样浸液的总面积，计算质量变化的平均值。</w:t>
      </w:r>
    </w:p>
    <w:p w:rsidR="00DA6E8B" w:rsidRDefault="004A5C58">
      <w:pPr>
        <w:pStyle w:val="2"/>
        <w:numPr>
          <w:ilvl w:val="1"/>
          <w:numId w:val="16"/>
        </w:numPr>
        <w:ind w:left="0" w:firstLine="0"/>
      </w:pPr>
      <w:bookmarkStart w:id="234" w:name="_Toc535778078"/>
      <w:bookmarkStart w:id="235" w:name="_Toc59462482"/>
      <w:r>
        <w:rPr>
          <w:rFonts w:hint="eastAsia"/>
        </w:rPr>
        <w:t xml:space="preserve"> </w:t>
      </w:r>
      <w:r>
        <w:t xml:space="preserve"> </w:t>
      </w:r>
      <w:r>
        <w:t>系统的适用性</w:t>
      </w:r>
      <w:bookmarkEnd w:id="232"/>
      <w:bookmarkEnd w:id="234"/>
      <w:r>
        <w:rPr>
          <w:rFonts w:hint="eastAsia"/>
        </w:rPr>
        <w:t>试验</w:t>
      </w:r>
      <w:bookmarkEnd w:id="235"/>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熔接或焊接连接的拉伸力</w:t>
      </w:r>
    </w:p>
    <w:p w:rsidR="00DA6E8B" w:rsidRDefault="004A5C58">
      <w:pPr>
        <w:pStyle w:val="affff"/>
        <w:ind w:firstLine="420"/>
        <w:rPr>
          <w:rFonts w:asciiTheme="minorEastAsia" w:eastAsiaTheme="minorEastAsia" w:hAnsiTheme="minorEastAsia"/>
        </w:rPr>
      </w:pPr>
      <w:bookmarkStart w:id="236" w:name="_Toc256164222"/>
      <w:bookmarkStart w:id="237" w:name="_Toc256515021"/>
      <w:bookmarkStart w:id="238" w:name="_Toc255557702"/>
      <w:bookmarkStart w:id="239" w:name="_Toc255557674"/>
      <w:bookmarkStart w:id="240" w:name="_Toc255631908"/>
      <w:bookmarkStart w:id="241" w:name="_Toc223929086"/>
      <w:bookmarkStart w:id="242" w:name="_Toc256427713"/>
      <w:r>
        <w:rPr>
          <w:rFonts w:asciiTheme="minorEastAsia" w:eastAsiaTheme="minorEastAsia" w:hAnsiTheme="minorEastAsia"/>
        </w:rPr>
        <w:t>按GB/T 19472.2</w:t>
      </w:r>
      <w:r>
        <w:rPr>
          <w:rFonts w:hAnsi="宋体" w:cs="宋体" w:hint="eastAsia"/>
          <w:color w:val="000000" w:themeColor="text1"/>
        </w:rPr>
        <w:t>—</w:t>
      </w:r>
      <w:r>
        <w:rPr>
          <w:rFonts w:asciiTheme="minorEastAsia" w:eastAsiaTheme="minorEastAsia" w:hAnsiTheme="minorEastAsia"/>
        </w:rPr>
        <w:t>2017附录D中图D.2制备试样，试样应在熔接处纵向切出，试样应包括连接处， 在试样两端</w:t>
      </w:r>
      <w:r>
        <w:rPr>
          <w:rFonts w:asciiTheme="minorEastAsia" w:eastAsiaTheme="minorEastAsia" w:hAnsiTheme="minorEastAsia" w:hint="eastAsia"/>
        </w:rPr>
        <w:t>应</w:t>
      </w:r>
      <w:r>
        <w:rPr>
          <w:rFonts w:asciiTheme="minorEastAsia" w:eastAsiaTheme="minorEastAsia" w:hAnsiTheme="minorEastAsia"/>
        </w:rPr>
        <w:t>有足够的长度可以保证在拉伸试验时能夹持住。按GB/T 8804.3</w:t>
      </w:r>
      <w:r>
        <w:rPr>
          <w:rFonts w:hAnsi="宋体" w:cs="宋体" w:hint="eastAsia"/>
          <w:color w:val="000000" w:themeColor="text1"/>
        </w:rPr>
        <w:t>—2</w:t>
      </w:r>
      <w:r>
        <w:rPr>
          <w:rFonts w:hAnsi="宋体" w:cs="宋体"/>
          <w:color w:val="000000" w:themeColor="text1"/>
        </w:rPr>
        <w:t>003</w:t>
      </w:r>
      <w:r>
        <w:rPr>
          <w:rFonts w:asciiTheme="minorEastAsia" w:eastAsiaTheme="minorEastAsia" w:hAnsiTheme="minorEastAsia"/>
        </w:rPr>
        <w:t>规定进行</w:t>
      </w:r>
      <w:r>
        <w:rPr>
          <w:rFonts w:asciiTheme="minorEastAsia" w:eastAsiaTheme="minorEastAsia" w:hAnsiTheme="minorEastAsia" w:hint="eastAsia"/>
        </w:rPr>
        <w:t>试验</w:t>
      </w:r>
      <w:r>
        <w:rPr>
          <w:rFonts w:asciiTheme="minorEastAsia" w:eastAsiaTheme="minorEastAsia" w:hAnsiTheme="minorEastAsia"/>
        </w:rPr>
        <w:t>，拉伸速率</w:t>
      </w:r>
      <w:r>
        <w:rPr>
          <w:rFonts w:asciiTheme="minorEastAsia" w:eastAsiaTheme="minorEastAsia" w:hAnsiTheme="minorEastAsia" w:hint="eastAsia"/>
        </w:rPr>
        <w:t>为</w:t>
      </w:r>
      <w:r>
        <w:rPr>
          <w:rFonts w:asciiTheme="minorEastAsia" w:eastAsiaTheme="minorEastAsia" w:hAnsiTheme="minorEastAsia"/>
        </w:rPr>
        <w:t>15</w:t>
      </w:r>
      <w:r>
        <w:rPr>
          <w:rFonts w:asciiTheme="minorEastAsia" w:eastAsiaTheme="minorEastAsia" w:hAnsiTheme="minorEastAsia" w:hint="eastAsia"/>
        </w:rPr>
        <w:t xml:space="preserve"> </w:t>
      </w:r>
      <w:r>
        <w:rPr>
          <w:rFonts w:asciiTheme="minorEastAsia" w:eastAsiaTheme="minorEastAsia" w:hAnsiTheme="minorEastAsia"/>
        </w:rPr>
        <w:t>mm/min。</w:t>
      </w:r>
    </w:p>
    <w:p w:rsidR="00DA6E8B" w:rsidRDefault="004A5C58">
      <w:pPr>
        <w:pStyle w:val="affff5"/>
        <w:numPr>
          <w:ilvl w:val="2"/>
          <w:numId w:val="17"/>
        </w:numPr>
        <w:spacing w:beforeLines="50" w:before="163" w:afterLines="50" w:after="163"/>
        <w:ind w:left="567" w:firstLineChars="0"/>
        <w:rPr>
          <w:rFonts w:ascii="黑体" w:eastAsia="黑体" w:hAnsi="黑体"/>
          <w:color w:val="000000" w:themeColor="text1"/>
          <w:kern w:val="0"/>
        </w:rPr>
      </w:pPr>
      <w:r>
        <w:rPr>
          <w:rFonts w:ascii="黑体" w:eastAsia="黑体" w:hAnsi="黑体" w:hint="eastAsia"/>
          <w:color w:val="000000" w:themeColor="text1"/>
          <w:kern w:val="0"/>
        </w:rPr>
        <w:lastRenderedPageBreak/>
        <w:t xml:space="preserve"> </w:t>
      </w:r>
      <w:r>
        <w:rPr>
          <w:rFonts w:ascii="黑体" w:eastAsia="黑体" w:hAnsi="黑体"/>
          <w:color w:val="000000" w:themeColor="text1"/>
          <w:kern w:val="0"/>
        </w:rPr>
        <w:t xml:space="preserve"> </w:t>
      </w:r>
      <w:r>
        <w:rPr>
          <w:rFonts w:ascii="黑体" w:eastAsia="黑体" w:hAnsi="黑体" w:hint="eastAsia"/>
          <w:color w:val="000000" w:themeColor="text1"/>
          <w:kern w:val="0"/>
        </w:rPr>
        <w:t>弹性密封连接的密封性</w:t>
      </w:r>
    </w:p>
    <w:p w:rsidR="00DA6E8B" w:rsidRDefault="004A5C58">
      <w:pPr>
        <w:rPr>
          <w:rFonts w:asciiTheme="minorEastAsia" w:eastAsiaTheme="minorEastAsia" w:hAnsiTheme="minorEastAsia"/>
        </w:rPr>
      </w:pPr>
      <w:r>
        <w:rPr>
          <w:rFonts w:asciiTheme="minorEastAsia" w:eastAsiaTheme="minorEastAsia" w:hAnsiTheme="minorEastAsia" w:hint="eastAsia"/>
          <w:color w:val="000000" w:themeColor="text1"/>
        </w:rPr>
        <w:t xml:space="preserve">    按GB/T 19472.2</w:t>
      </w:r>
      <w:r>
        <w:rPr>
          <w:rFonts w:ascii="宋体" w:hAnsi="宋体" w:cs="宋体" w:hint="eastAsia"/>
          <w:color w:val="000000" w:themeColor="text1"/>
          <w:kern w:val="0"/>
          <w:szCs w:val="20"/>
        </w:rPr>
        <w:t>—</w:t>
      </w:r>
      <w:r>
        <w:rPr>
          <w:rFonts w:asciiTheme="minorEastAsia" w:eastAsiaTheme="minorEastAsia" w:hAnsiTheme="minorEastAsia" w:hint="eastAsia"/>
          <w:color w:val="000000" w:themeColor="text1"/>
        </w:rPr>
        <w:t>2017附录E规定进行试验。试验参数见表</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w:t>
      </w:r>
    </w:p>
    <w:p w:rsidR="00DA6E8B" w:rsidRDefault="004A5C58">
      <w:pPr>
        <w:pStyle w:val="1"/>
        <w:numPr>
          <w:ilvl w:val="0"/>
          <w:numId w:val="16"/>
        </w:numPr>
      </w:pPr>
      <w:bookmarkStart w:id="243" w:name="_Toc535778079"/>
      <w:bookmarkStart w:id="244" w:name="_Toc59462483"/>
      <w:r>
        <w:t>检验规则</w:t>
      </w:r>
      <w:bookmarkEnd w:id="236"/>
      <w:bookmarkEnd w:id="237"/>
      <w:bookmarkEnd w:id="238"/>
      <w:bookmarkEnd w:id="239"/>
      <w:bookmarkEnd w:id="240"/>
      <w:bookmarkEnd w:id="241"/>
      <w:bookmarkEnd w:id="242"/>
      <w:bookmarkEnd w:id="243"/>
      <w:bookmarkEnd w:id="244"/>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rPr>
      </w:pPr>
      <w:bookmarkStart w:id="245" w:name="_Toc44943128"/>
      <w:bookmarkStart w:id="246" w:name="_Toc44942715"/>
      <w:bookmarkStart w:id="247" w:name="_Toc59461939"/>
      <w:bookmarkStart w:id="248" w:name="_Toc44942571"/>
      <w:bookmarkStart w:id="249" w:name="_Toc59461686"/>
      <w:bookmarkStart w:id="250" w:name="_Toc59461394"/>
      <w:bookmarkStart w:id="251" w:name="_Toc22955"/>
      <w:bookmarkStart w:id="252" w:name="_Toc44943196"/>
      <w:bookmarkStart w:id="253" w:name="_Toc44942904"/>
      <w:bookmarkStart w:id="254" w:name="_Toc59461809"/>
      <w:bookmarkStart w:id="255" w:name="_Toc59461335"/>
      <w:bookmarkStart w:id="256" w:name="_Toc59461748"/>
      <w:bookmarkStart w:id="257" w:name="_Toc59461883"/>
      <w:bookmarkStart w:id="258" w:name="_Toc44947006"/>
      <w:bookmarkStart w:id="259" w:name="_Toc44943030"/>
      <w:bookmarkStart w:id="260" w:name="_Toc1054913"/>
      <w:bookmarkStart w:id="261" w:name="_Toc448611422"/>
      <w:bookmarkStart w:id="262" w:name="_Toc51807207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DA6E8B" w:rsidRDefault="004A5C58">
      <w:pPr>
        <w:pStyle w:val="2"/>
        <w:numPr>
          <w:ilvl w:val="1"/>
          <w:numId w:val="16"/>
        </w:numPr>
        <w:tabs>
          <w:tab w:val="left" w:pos="709"/>
        </w:tabs>
        <w:ind w:left="0" w:firstLine="0"/>
      </w:pPr>
      <w:bookmarkStart w:id="263" w:name="_Toc59462484"/>
      <w:r>
        <w:t>组批</w:t>
      </w:r>
      <w:bookmarkEnd w:id="263"/>
    </w:p>
    <w:p w:rsidR="00DA6E8B" w:rsidRDefault="004A5C58">
      <w:pPr>
        <w:widowControl/>
        <w:autoSpaceDE w:val="0"/>
        <w:autoSpaceDN w:val="0"/>
        <w:ind w:firstLineChars="200" w:firstLine="420"/>
        <w:rPr>
          <w:kern w:val="0"/>
          <w:szCs w:val="20"/>
        </w:rPr>
      </w:pPr>
      <w:r>
        <w:rPr>
          <w:rFonts w:hint="eastAsia"/>
          <w:kern w:val="0"/>
          <w:szCs w:val="20"/>
        </w:rPr>
        <w:t>同一原料、同一配方和同一工艺情况下连续生产的同一规格管材、管件为一批。管材、管件公称尺寸小于或等于</w:t>
      </w:r>
      <w:r>
        <w:rPr>
          <w:rFonts w:hint="eastAsia"/>
          <w:kern w:val="0"/>
          <w:szCs w:val="20"/>
        </w:rPr>
        <w:t>500 mm</w:t>
      </w:r>
      <w:r>
        <w:rPr>
          <w:rFonts w:hint="eastAsia"/>
          <w:kern w:val="0"/>
          <w:szCs w:val="20"/>
        </w:rPr>
        <w:t>时，每批数量不超过</w:t>
      </w:r>
      <w:r>
        <w:rPr>
          <w:rFonts w:hint="eastAsia"/>
          <w:kern w:val="0"/>
          <w:szCs w:val="20"/>
        </w:rPr>
        <w:t xml:space="preserve"> 60 t</w:t>
      </w:r>
      <w:r>
        <w:rPr>
          <w:rFonts w:hint="eastAsia"/>
          <w:kern w:val="0"/>
          <w:szCs w:val="20"/>
        </w:rPr>
        <w:t>，如生产数量少，生产期</w:t>
      </w:r>
      <w:r>
        <w:rPr>
          <w:rFonts w:hint="eastAsia"/>
          <w:kern w:val="0"/>
          <w:szCs w:val="20"/>
        </w:rPr>
        <w:t>7 d</w:t>
      </w:r>
      <w:r>
        <w:rPr>
          <w:rFonts w:hint="eastAsia"/>
          <w:kern w:val="0"/>
          <w:szCs w:val="20"/>
        </w:rPr>
        <w:t>尚不足</w:t>
      </w:r>
      <w:r>
        <w:rPr>
          <w:rFonts w:hint="eastAsia"/>
          <w:kern w:val="0"/>
          <w:szCs w:val="20"/>
        </w:rPr>
        <w:t>60 t</w:t>
      </w:r>
      <w:r>
        <w:rPr>
          <w:rFonts w:hint="eastAsia"/>
          <w:kern w:val="0"/>
          <w:szCs w:val="20"/>
        </w:rPr>
        <w:t>，则以</w:t>
      </w:r>
      <w:r>
        <w:rPr>
          <w:rFonts w:hint="eastAsia"/>
          <w:kern w:val="0"/>
          <w:szCs w:val="20"/>
        </w:rPr>
        <w:t>7 d</w:t>
      </w:r>
      <w:r>
        <w:rPr>
          <w:rFonts w:hint="eastAsia"/>
          <w:kern w:val="0"/>
          <w:szCs w:val="20"/>
        </w:rPr>
        <w:t>产量为一批；管材、管件公称尺寸大于</w:t>
      </w:r>
      <w:r>
        <w:rPr>
          <w:rFonts w:hint="eastAsia"/>
          <w:kern w:val="0"/>
          <w:szCs w:val="20"/>
        </w:rPr>
        <w:t>500 mm</w:t>
      </w:r>
      <w:r>
        <w:rPr>
          <w:rFonts w:hint="eastAsia"/>
          <w:kern w:val="0"/>
          <w:szCs w:val="20"/>
        </w:rPr>
        <w:t>时，每批数量不超过</w:t>
      </w:r>
      <w:r>
        <w:rPr>
          <w:rFonts w:hint="eastAsia"/>
          <w:kern w:val="0"/>
          <w:szCs w:val="20"/>
        </w:rPr>
        <w:t>300 t</w:t>
      </w:r>
      <w:r>
        <w:rPr>
          <w:rFonts w:hint="eastAsia"/>
          <w:kern w:val="0"/>
          <w:szCs w:val="20"/>
        </w:rPr>
        <w:t>，如生产数量少，生产期</w:t>
      </w:r>
      <w:r>
        <w:rPr>
          <w:rFonts w:hint="eastAsia"/>
          <w:kern w:val="0"/>
          <w:szCs w:val="20"/>
        </w:rPr>
        <w:t xml:space="preserve"> 30 d</w:t>
      </w:r>
      <w:r>
        <w:rPr>
          <w:rFonts w:hint="eastAsia"/>
          <w:kern w:val="0"/>
          <w:szCs w:val="20"/>
        </w:rPr>
        <w:t>尚不足</w:t>
      </w:r>
      <w:r>
        <w:rPr>
          <w:rFonts w:hint="eastAsia"/>
          <w:kern w:val="0"/>
          <w:szCs w:val="20"/>
        </w:rPr>
        <w:t>300 t</w:t>
      </w:r>
      <w:r>
        <w:rPr>
          <w:rFonts w:hint="eastAsia"/>
          <w:kern w:val="0"/>
          <w:szCs w:val="20"/>
        </w:rPr>
        <w:t>，则以</w:t>
      </w:r>
      <w:r>
        <w:rPr>
          <w:rFonts w:hint="eastAsia"/>
          <w:kern w:val="0"/>
          <w:szCs w:val="20"/>
        </w:rPr>
        <w:t>30 d</w:t>
      </w:r>
      <w:r>
        <w:rPr>
          <w:rFonts w:hint="eastAsia"/>
          <w:kern w:val="0"/>
          <w:szCs w:val="20"/>
        </w:rPr>
        <w:t>产量为一批</w:t>
      </w:r>
      <w:r>
        <w:rPr>
          <w:kern w:val="0"/>
          <w:szCs w:val="20"/>
        </w:rPr>
        <w:t>。</w:t>
      </w:r>
    </w:p>
    <w:p w:rsidR="00DA6E8B" w:rsidRDefault="004A5C58">
      <w:pPr>
        <w:pStyle w:val="2"/>
        <w:numPr>
          <w:ilvl w:val="1"/>
          <w:numId w:val="16"/>
        </w:numPr>
        <w:tabs>
          <w:tab w:val="left" w:pos="709"/>
        </w:tabs>
        <w:ind w:left="0" w:firstLine="0"/>
        <w:jc w:val="left"/>
      </w:pPr>
      <w:bookmarkStart w:id="264" w:name="_Toc59462485"/>
      <w:r>
        <w:t>尺寸分组</w:t>
      </w:r>
      <w:bookmarkEnd w:id="264"/>
    </w:p>
    <w:p w:rsidR="00DA6E8B" w:rsidRDefault="004A5C58">
      <w:pPr>
        <w:widowControl/>
        <w:autoSpaceDE w:val="0"/>
        <w:autoSpaceDN w:val="0"/>
        <w:ind w:firstLineChars="200" w:firstLine="420"/>
        <w:rPr>
          <w:kern w:val="0"/>
          <w:szCs w:val="20"/>
        </w:rPr>
      </w:pPr>
      <w:r>
        <w:rPr>
          <w:kern w:val="0"/>
          <w:szCs w:val="20"/>
        </w:rPr>
        <w:t>按公称尺寸分组，在表</w:t>
      </w:r>
      <w:r>
        <w:rPr>
          <w:rFonts w:hint="eastAsia"/>
          <w:kern w:val="0"/>
          <w:szCs w:val="20"/>
        </w:rPr>
        <w:t>1</w:t>
      </w:r>
      <w:r>
        <w:rPr>
          <w:kern w:val="0"/>
          <w:szCs w:val="20"/>
        </w:rPr>
        <w:t>3</w:t>
      </w:r>
      <w:r>
        <w:rPr>
          <w:kern w:val="0"/>
          <w:szCs w:val="20"/>
        </w:rPr>
        <w:t>中给出二个尺寸分组的规定。</w:t>
      </w:r>
    </w:p>
    <w:p w:rsidR="00DA6E8B" w:rsidRDefault="004A5C58">
      <w:pPr>
        <w:widowControl/>
        <w:tabs>
          <w:tab w:val="left" w:pos="360"/>
        </w:tabs>
        <w:wordWrap w:val="0"/>
        <w:spacing w:beforeLines="50" w:before="163" w:afterLines="50" w:after="163"/>
        <w:ind w:left="3828"/>
        <w:jc w:val="right"/>
        <w:rPr>
          <w:rFonts w:ascii="黑体" w:eastAsia="黑体" w:hAnsi="黑体"/>
          <w:kern w:val="0"/>
          <w:szCs w:val="20"/>
        </w:rPr>
      </w:pPr>
      <w:r>
        <w:rPr>
          <w:rFonts w:ascii="黑体" w:eastAsia="黑体" w:hAnsi="黑体" w:hint="eastAsia"/>
          <w:kern w:val="0"/>
          <w:szCs w:val="20"/>
        </w:rPr>
        <w:t>表1</w:t>
      </w:r>
      <w:r>
        <w:rPr>
          <w:rFonts w:ascii="黑体" w:eastAsia="黑体" w:hAnsi="黑体"/>
          <w:kern w:val="0"/>
          <w:szCs w:val="20"/>
        </w:rPr>
        <w:t>3  尺寸分组</w:t>
      </w:r>
      <w:r>
        <w:rPr>
          <w:rFonts w:ascii="黑体" w:eastAsia="黑体" w:hAnsi="黑体" w:hint="eastAsia"/>
          <w:kern w:val="0"/>
          <w:szCs w:val="20"/>
        </w:rPr>
        <w:t xml:space="preserve"> </w:t>
      </w:r>
      <w:r>
        <w:rPr>
          <w:rFonts w:ascii="黑体" w:eastAsia="黑体" w:hAnsi="黑体"/>
          <w:kern w:val="0"/>
          <w:szCs w:val="20"/>
        </w:rPr>
        <w:t xml:space="preserve">                        </w:t>
      </w:r>
      <w:r>
        <w:rPr>
          <w:rFonts w:ascii="宋体" w:hAnsi="宋体" w:cs="宋体" w:hint="eastAsia"/>
          <w:kern w:val="0"/>
          <w:szCs w:val="20"/>
        </w:rPr>
        <w:t>单位为毫米</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90"/>
        <w:gridCol w:w="4590"/>
      </w:tblGrid>
      <w:tr w:rsidR="00DA6E8B">
        <w:tc>
          <w:tcPr>
            <w:tcW w:w="4590" w:type="dxa"/>
            <w:tcBorders>
              <w:top w:val="single" w:sz="12" w:space="0" w:color="auto"/>
              <w:left w:val="single" w:sz="12" w:space="0" w:color="auto"/>
              <w:bottom w:val="single" w:sz="8" w:space="0" w:color="auto"/>
            </w:tcBorders>
            <w:vAlign w:val="center"/>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尺寸组号</w:t>
            </w:r>
          </w:p>
        </w:tc>
        <w:tc>
          <w:tcPr>
            <w:tcW w:w="4590" w:type="dxa"/>
            <w:tcBorders>
              <w:top w:val="single" w:sz="12" w:space="0" w:color="auto"/>
              <w:bottom w:val="single" w:sz="8" w:space="0" w:color="auto"/>
              <w:right w:val="single" w:sz="12" w:space="0" w:color="auto"/>
            </w:tcBorders>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公称尺寸</w:t>
            </w:r>
          </w:p>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DN/ID</w:t>
            </w:r>
          </w:p>
        </w:tc>
      </w:tr>
      <w:tr w:rsidR="00DA6E8B">
        <w:tc>
          <w:tcPr>
            <w:tcW w:w="4590" w:type="dxa"/>
            <w:tcBorders>
              <w:top w:val="single" w:sz="8" w:space="0" w:color="auto"/>
              <w:left w:val="single" w:sz="12" w:space="0" w:color="auto"/>
            </w:tcBorders>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590" w:type="dxa"/>
            <w:tcBorders>
              <w:top w:val="single" w:sz="8" w:space="0" w:color="auto"/>
              <w:right w:val="single" w:sz="12" w:space="0" w:color="auto"/>
            </w:tcBorders>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＜1200</w:t>
            </w:r>
          </w:p>
        </w:tc>
      </w:tr>
      <w:tr w:rsidR="00DA6E8B">
        <w:tc>
          <w:tcPr>
            <w:tcW w:w="4590" w:type="dxa"/>
            <w:tcBorders>
              <w:left w:val="single" w:sz="12" w:space="0" w:color="auto"/>
              <w:bottom w:val="single" w:sz="12" w:space="0" w:color="auto"/>
            </w:tcBorders>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4590" w:type="dxa"/>
            <w:tcBorders>
              <w:bottom w:val="single" w:sz="12" w:space="0" w:color="auto"/>
              <w:right w:val="single" w:sz="12" w:space="0" w:color="auto"/>
            </w:tcBorders>
          </w:tcPr>
          <w:p w:rsidR="00DA6E8B" w:rsidRDefault="004A5C58">
            <w:pPr>
              <w:jc w:val="center"/>
              <w:rPr>
                <w:rFonts w:asciiTheme="minorEastAsia" w:eastAsiaTheme="minorEastAsia" w:hAnsiTheme="minorEastAsia"/>
                <w:sz w:val="18"/>
                <w:szCs w:val="18"/>
              </w:rPr>
            </w:pPr>
            <w:r>
              <w:rPr>
                <w:rFonts w:asciiTheme="minorEastAsia" w:eastAsiaTheme="minorEastAsia" w:hAnsiTheme="minorEastAsia"/>
                <w:sz w:val="18"/>
                <w:szCs w:val="18"/>
              </w:rPr>
              <w:t>≥1200</w:t>
            </w:r>
          </w:p>
        </w:tc>
      </w:tr>
    </w:tbl>
    <w:p w:rsidR="00DA6E8B" w:rsidRDefault="004A5C58">
      <w:pPr>
        <w:pStyle w:val="2"/>
        <w:numPr>
          <w:ilvl w:val="1"/>
          <w:numId w:val="16"/>
        </w:numPr>
        <w:tabs>
          <w:tab w:val="left" w:pos="709"/>
        </w:tabs>
        <w:ind w:left="0" w:firstLine="0"/>
      </w:pPr>
      <w:bookmarkStart w:id="265" w:name="_Toc59462486"/>
      <w:r>
        <w:rPr>
          <w:rFonts w:hint="eastAsia"/>
        </w:rPr>
        <w:t>出厂检验</w:t>
      </w:r>
      <w:bookmarkStart w:id="266" w:name="_Toc535778080"/>
      <w:bookmarkEnd w:id="260"/>
      <w:bookmarkEnd w:id="265"/>
    </w:p>
    <w:p w:rsidR="00DA6E8B" w:rsidRDefault="00DA6E8B">
      <w:pPr>
        <w:pStyle w:val="affff5"/>
        <w:numPr>
          <w:ilvl w:val="0"/>
          <w:numId w:val="17"/>
        </w:numPr>
        <w:spacing w:beforeLines="50" w:before="163" w:afterLines="50" w:after="163"/>
        <w:ind w:firstLineChars="0"/>
        <w:rPr>
          <w:rFonts w:ascii="黑体" w:eastAsia="黑体" w:hAnsi="黑体"/>
          <w:vanish/>
          <w:color w:val="000000" w:themeColor="text1"/>
          <w:kern w:val="0"/>
        </w:rPr>
      </w:pPr>
      <w:bookmarkStart w:id="267" w:name="_Toc535778081"/>
      <w:bookmarkEnd w:id="266"/>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p w:rsidR="00DA6E8B" w:rsidRDefault="00DA6E8B">
      <w:pPr>
        <w:pStyle w:val="affff5"/>
        <w:numPr>
          <w:ilvl w:val="1"/>
          <w:numId w:val="17"/>
        </w:numPr>
        <w:spacing w:beforeLines="50" w:before="163" w:afterLines="50" w:after="163"/>
        <w:ind w:firstLineChars="0"/>
        <w:rPr>
          <w:rFonts w:ascii="黑体" w:eastAsia="黑体" w:hAnsi="黑体"/>
          <w:vanish/>
          <w:color w:val="000000" w:themeColor="text1"/>
          <w:kern w:val="0"/>
        </w:rPr>
      </w:pPr>
    </w:p>
    <w:bookmarkEnd w:id="261"/>
    <w:bookmarkEnd w:id="262"/>
    <w:bookmarkEnd w:id="267"/>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0"/>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1"/>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1"/>
          <w:numId w:val="22"/>
        </w:numPr>
        <w:spacing w:line="240" w:lineRule="auto"/>
        <w:ind w:firstLineChars="0"/>
        <w:jc w:val="left"/>
        <w:outlineLvl w:val="4"/>
        <w:rPr>
          <w:rFonts w:asciiTheme="minorEastAsia" w:eastAsiaTheme="minorEastAsia" w:hAnsiTheme="minorEastAsia"/>
          <w:vanish/>
          <w:kern w:val="0"/>
          <w:szCs w:val="21"/>
        </w:rPr>
      </w:pPr>
    </w:p>
    <w:p w:rsidR="00DA6E8B" w:rsidRDefault="00DA6E8B">
      <w:pPr>
        <w:pStyle w:val="affff5"/>
        <w:widowControl/>
        <w:numPr>
          <w:ilvl w:val="1"/>
          <w:numId w:val="22"/>
        </w:numPr>
        <w:spacing w:line="240" w:lineRule="auto"/>
        <w:ind w:firstLineChars="0"/>
        <w:jc w:val="left"/>
        <w:outlineLvl w:val="4"/>
        <w:rPr>
          <w:rFonts w:asciiTheme="minorEastAsia" w:eastAsiaTheme="minorEastAsia" w:hAnsiTheme="minorEastAsia"/>
          <w:vanish/>
          <w:kern w:val="0"/>
          <w:szCs w:val="21"/>
        </w:rPr>
      </w:pPr>
    </w:p>
    <w:p w:rsidR="00DA6E8B" w:rsidRDefault="004A5C58">
      <w:pPr>
        <w:pStyle w:val="afffffff0"/>
        <w:numPr>
          <w:ilvl w:val="2"/>
          <w:numId w:val="22"/>
        </w:numPr>
        <w:ind w:left="0" w:firstLine="0"/>
        <w:rPr>
          <w:rFonts w:asciiTheme="minorEastAsia" w:eastAsiaTheme="minorEastAsia" w:hAnsiTheme="minorEastAsia"/>
        </w:rPr>
      </w:pPr>
      <w:r>
        <w:rPr>
          <w:rFonts w:asciiTheme="minorEastAsia" w:eastAsiaTheme="minorEastAsia" w:hAnsiTheme="minorEastAsia"/>
        </w:rPr>
        <w:t>出厂检验项目为</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.2</w:t>
      </w:r>
      <w:r>
        <w:rPr>
          <w:rFonts w:asciiTheme="minorEastAsia" w:eastAsiaTheme="minorEastAsia" w:hAnsiTheme="minorEastAsia" w:hint="eastAsia"/>
        </w:rPr>
        <w:t>、8</w:t>
      </w:r>
      <w:r>
        <w:rPr>
          <w:rFonts w:asciiTheme="minorEastAsia" w:eastAsiaTheme="minorEastAsia" w:hAnsiTheme="minorEastAsia"/>
        </w:rPr>
        <w:t>.3</w:t>
      </w:r>
      <w:r>
        <w:rPr>
          <w:rFonts w:asciiTheme="minorEastAsia" w:eastAsiaTheme="minorEastAsia" w:hAnsiTheme="minorEastAsia" w:hint="eastAsia"/>
        </w:rPr>
        <w:t>、8.4</w:t>
      </w:r>
      <w:r>
        <w:rPr>
          <w:rFonts w:asciiTheme="minorEastAsia" w:eastAsiaTheme="minorEastAsia" w:hAnsiTheme="minorEastAsia"/>
        </w:rPr>
        <w:t>中</w:t>
      </w:r>
      <w:r>
        <w:rPr>
          <w:rFonts w:asciiTheme="minorEastAsia" w:eastAsiaTheme="minorEastAsia" w:hAnsiTheme="minorEastAsia" w:hint="eastAsia"/>
        </w:rPr>
        <w:t>纵向回缩率、</w:t>
      </w:r>
      <w:r>
        <w:rPr>
          <w:rFonts w:hAnsi="宋体" w:hint="eastAsia"/>
        </w:rPr>
        <w:t>氧化诱导时间、</w:t>
      </w:r>
      <w:r>
        <w:rPr>
          <w:rFonts w:hAnsi="宋体"/>
        </w:rPr>
        <w:t>环刚度、环柔性和</w:t>
      </w:r>
      <w:r>
        <w:rPr>
          <w:rFonts w:asciiTheme="minorEastAsia" w:eastAsiaTheme="minorEastAsia" w:hAnsiTheme="minorEastAsia"/>
        </w:rPr>
        <w:t>熔接处的拉伸力。</w:t>
      </w:r>
    </w:p>
    <w:p w:rsidR="00DA6E8B" w:rsidRDefault="004A5C58">
      <w:pPr>
        <w:pStyle w:val="afffffff0"/>
        <w:numPr>
          <w:ilvl w:val="2"/>
          <w:numId w:val="22"/>
        </w:numPr>
        <w:ind w:left="0" w:firstLine="0"/>
        <w:rPr>
          <w:rFonts w:asciiTheme="minorEastAsia" w:eastAsiaTheme="minorEastAsia" w:hAnsiTheme="minorEastAsia"/>
        </w:rPr>
      </w:pPr>
      <w:r>
        <w:rPr>
          <w:rFonts w:asciiTheme="minorEastAsia" w:eastAsiaTheme="minorEastAsia" w:hAnsiTheme="minorEastAsia" w:hint="eastAsia"/>
        </w:rPr>
        <w:t>8.1～8.3</w:t>
      </w:r>
      <w:r>
        <w:rPr>
          <w:rFonts w:asciiTheme="minorEastAsia" w:eastAsiaTheme="minorEastAsia" w:hAnsiTheme="minorEastAsia"/>
        </w:rPr>
        <w:t>条的项目检验按 GB/T 2828.1</w:t>
      </w:r>
      <w:r>
        <w:rPr>
          <w:rFonts w:asciiTheme="minorEastAsia" w:eastAsiaTheme="minorEastAsia" w:hAnsiTheme="minorEastAsia" w:hint="eastAsia"/>
        </w:rPr>
        <w:t>的</w:t>
      </w:r>
      <w:r>
        <w:rPr>
          <w:rFonts w:asciiTheme="minorEastAsia" w:eastAsiaTheme="minorEastAsia" w:hAnsiTheme="minorEastAsia"/>
        </w:rPr>
        <w:t>规定进行</w:t>
      </w:r>
      <w:r>
        <w:rPr>
          <w:rFonts w:asciiTheme="minorEastAsia" w:eastAsiaTheme="minorEastAsia" w:hAnsiTheme="minorEastAsia" w:hint="eastAsia"/>
        </w:rPr>
        <w:t>抽样</w:t>
      </w:r>
      <w:r>
        <w:rPr>
          <w:rFonts w:asciiTheme="minorEastAsia" w:eastAsiaTheme="minorEastAsia" w:hAnsiTheme="minorEastAsia"/>
        </w:rPr>
        <w:t>，采用正常检验一次抽样方案，</w:t>
      </w:r>
      <w:r>
        <w:rPr>
          <w:rFonts w:asciiTheme="minorEastAsia" w:eastAsiaTheme="minorEastAsia" w:hAnsiTheme="minorEastAsia" w:hint="eastAsia"/>
        </w:rPr>
        <w:t>取</w:t>
      </w:r>
      <w:r>
        <w:rPr>
          <w:rFonts w:asciiTheme="minorEastAsia" w:eastAsiaTheme="minorEastAsia" w:hAnsiTheme="minorEastAsia"/>
        </w:rPr>
        <w:t>一般检验水平</w:t>
      </w:r>
      <w:r>
        <w:rPr>
          <w:rFonts w:asciiTheme="minorEastAsia" w:eastAsiaTheme="minorEastAsia" w:hAnsiTheme="minorEastAsia" w:hint="eastAsia"/>
        </w:rPr>
        <w:t>IL=</w:t>
      </w:r>
      <w:r>
        <w:rPr>
          <w:rFonts w:asciiTheme="minorEastAsia" w:eastAsiaTheme="minorEastAsia" w:hAnsiTheme="minorEastAsia"/>
        </w:rPr>
        <w:t>I，</w:t>
      </w:r>
      <w:r>
        <w:rPr>
          <w:rFonts w:asciiTheme="minorEastAsia" w:eastAsiaTheme="minorEastAsia" w:hAnsiTheme="minorEastAsia" w:hint="eastAsia"/>
        </w:rPr>
        <w:t>接收合格质量限AQL=</w:t>
      </w:r>
      <w:r>
        <w:rPr>
          <w:rFonts w:asciiTheme="minorEastAsia" w:eastAsiaTheme="minorEastAsia" w:hAnsiTheme="minorEastAsia"/>
        </w:rPr>
        <w:t>6.5，</w:t>
      </w:r>
      <w:r>
        <w:rPr>
          <w:rFonts w:asciiTheme="minorEastAsia" w:eastAsiaTheme="minorEastAsia" w:hAnsiTheme="minorEastAsia" w:hint="eastAsia"/>
        </w:rPr>
        <w:t>抽样</w:t>
      </w:r>
      <w:r>
        <w:rPr>
          <w:rFonts w:asciiTheme="minorEastAsia" w:eastAsiaTheme="minorEastAsia" w:hAnsiTheme="minorEastAsia"/>
        </w:rPr>
        <w:t>方案见表14。</w:t>
      </w:r>
    </w:p>
    <w:p w:rsidR="00DA6E8B" w:rsidRDefault="004A5C58">
      <w:pPr>
        <w:widowControl/>
        <w:tabs>
          <w:tab w:val="left" w:pos="360"/>
        </w:tabs>
        <w:spacing w:beforeLines="50" w:before="163" w:afterLines="50" w:after="163"/>
        <w:jc w:val="right"/>
        <w:rPr>
          <w:rFonts w:ascii="黑体" w:eastAsia="黑体" w:hAnsi="黑体"/>
          <w:kern w:val="0"/>
          <w:szCs w:val="20"/>
        </w:rPr>
      </w:pPr>
      <w:r>
        <w:rPr>
          <w:rFonts w:ascii="黑体" w:eastAsia="黑体" w:hAnsi="黑体" w:hint="eastAsia"/>
          <w:kern w:val="0"/>
          <w:szCs w:val="20"/>
        </w:rPr>
        <w:t>表1</w:t>
      </w:r>
      <w:r>
        <w:rPr>
          <w:rFonts w:ascii="黑体" w:eastAsia="黑体" w:hAnsi="黑体"/>
          <w:kern w:val="0"/>
          <w:szCs w:val="20"/>
        </w:rPr>
        <w:t>4  抽样方案</w:t>
      </w:r>
      <w:r>
        <w:rPr>
          <w:rFonts w:ascii="黑体" w:eastAsia="黑体" w:hAnsi="黑体" w:hint="eastAsia"/>
          <w:kern w:val="0"/>
          <w:szCs w:val="20"/>
        </w:rPr>
        <w:t xml:space="preserve"> </w:t>
      </w:r>
      <w:r>
        <w:rPr>
          <w:rFonts w:ascii="黑体" w:eastAsia="黑体" w:hAnsi="黑体"/>
          <w:kern w:val="0"/>
          <w:szCs w:val="20"/>
        </w:rPr>
        <w:t xml:space="preserve">                       </w:t>
      </w:r>
      <w:r>
        <w:rPr>
          <w:rFonts w:ascii="宋体" w:hAnsi="宋体" w:cs="宋体" w:hint="eastAsia"/>
          <w:kern w:val="0"/>
          <w:szCs w:val="20"/>
        </w:rPr>
        <w:t>单位为根/个</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95"/>
        <w:gridCol w:w="2295"/>
        <w:gridCol w:w="2295"/>
        <w:gridCol w:w="2295"/>
      </w:tblGrid>
      <w:tr w:rsidR="00DA6E8B">
        <w:tc>
          <w:tcPr>
            <w:tcW w:w="2295" w:type="dxa"/>
            <w:tcBorders>
              <w:top w:val="single" w:sz="12" w:space="0" w:color="auto"/>
              <w:left w:val="single" w:sz="12" w:space="0" w:color="auto"/>
              <w:bottom w:val="single" w:sz="12" w:space="0" w:color="auto"/>
            </w:tcBorders>
          </w:tcPr>
          <w:p w:rsidR="00DA6E8B" w:rsidRDefault="004A5C58">
            <w:pPr>
              <w:jc w:val="center"/>
              <w:rPr>
                <w:sz w:val="18"/>
                <w:szCs w:val="18"/>
              </w:rPr>
            </w:pPr>
            <w:r>
              <w:rPr>
                <w:sz w:val="18"/>
                <w:szCs w:val="18"/>
              </w:rPr>
              <w:t>批量</w:t>
            </w:r>
          </w:p>
          <w:p w:rsidR="00DA6E8B" w:rsidRDefault="004A5C58">
            <w:pPr>
              <w:jc w:val="center"/>
              <w:rPr>
                <w:sz w:val="18"/>
                <w:szCs w:val="18"/>
              </w:rPr>
            </w:pPr>
            <w:r>
              <w:rPr>
                <w:sz w:val="18"/>
                <w:szCs w:val="18"/>
              </w:rPr>
              <w:t>N</w:t>
            </w:r>
          </w:p>
        </w:tc>
        <w:tc>
          <w:tcPr>
            <w:tcW w:w="2295" w:type="dxa"/>
            <w:tcBorders>
              <w:top w:val="single" w:sz="12" w:space="0" w:color="auto"/>
              <w:bottom w:val="single" w:sz="12" w:space="0" w:color="auto"/>
            </w:tcBorders>
          </w:tcPr>
          <w:p w:rsidR="00DA6E8B" w:rsidRDefault="004A5C58">
            <w:pPr>
              <w:jc w:val="center"/>
              <w:rPr>
                <w:sz w:val="18"/>
                <w:szCs w:val="18"/>
              </w:rPr>
            </w:pPr>
            <w:r>
              <w:rPr>
                <w:sz w:val="18"/>
                <w:szCs w:val="18"/>
              </w:rPr>
              <w:t>样本大小</w:t>
            </w:r>
          </w:p>
          <w:p w:rsidR="00DA6E8B" w:rsidRDefault="004A5C58">
            <w:pPr>
              <w:jc w:val="center"/>
              <w:rPr>
                <w:sz w:val="18"/>
                <w:szCs w:val="18"/>
              </w:rPr>
            </w:pPr>
            <w:r>
              <w:rPr>
                <w:sz w:val="18"/>
                <w:szCs w:val="18"/>
              </w:rPr>
              <w:t xml:space="preserve">n </w:t>
            </w:r>
          </w:p>
        </w:tc>
        <w:tc>
          <w:tcPr>
            <w:tcW w:w="2295" w:type="dxa"/>
            <w:tcBorders>
              <w:top w:val="single" w:sz="12" w:space="0" w:color="auto"/>
              <w:bottom w:val="single" w:sz="12" w:space="0" w:color="auto"/>
            </w:tcBorders>
          </w:tcPr>
          <w:p w:rsidR="00DA6E8B" w:rsidRDefault="004A5C58">
            <w:pPr>
              <w:jc w:val="center"/>
              <w:rPr>
                <w:sz w:val="18"/>
                <w:szCs w:val="18"/>
              </w:rPr>
            </w:pPr>
            <w:r>
              <w:rPr>
                <w:rFonts w:hint="eastAsia"/>
                <w:sz w:val="18"/>
                <w:szCs w:val="18"/>
              </w:rPr>
              <w:t>接收数</w:t>
            </w:r>
          </w:p>
          <w:p w:rsidR="00DA6E8B" w:rsidRDefault="004A5C58">
            <w:pPr>
              <w:jc w:val="center"/>
              <w:rPr>
                <w:sz w:val="18"/>
                <w:szCs w:val="18"/>
              </w:rPr>
            </w:pPr>
            <w:r>
              <w:rPr>
                <w:sz w:val="18"/>
                <w:szCs w:val="18"/>
              </w:rPr>
              <w:t>Ac</w:t>
            </w:r>
          </w:p>
        </w:tc>
        <w:tc>
          <w:tcPr>
            <w:tcW w:w="2295" w:type="dxa"/>
            <w:tcBorders>
              <w:top w:val="single" w:sz="12" w:space="0" w:color="auto"/>
              <w:bottom w:val="single" w:sz="12" w:space="0" w:color="auto"/>
              <w:right w:val="single" w:sz="12" w:space="0" w:color="auto"/>
            </w:tcBorders>
          </w:tcPr>
          <w:p w:rsidR="00DA6E8B" w:rsidRDefault="004A5C58">
            <w:pPr>
              <w:jc w:val="center"/>
              <w:rPr>
                <w:sz w:val="18"/>
                <w:szCs w:val="18"/>
              </w:rPr>
            </w:pPr>
            <w:r>
              <w:rPr>
                <w:rFonts w:hint="eastAsia"/>
                <w:sz w:val="18"/>
                <w:szCs w:val="18"/>
              </w:rPr>
              <w:t>拒收数</w:t>
            </w:r>
          </w:p>
          <w:p w:rsidR="00DA6E8B" w:rsidRDefault="004A5C58">
            <w:pPr>
              <w:jc w:val="center"/>
              <w:rPr>
                <w:sz w:val="18"/>
                <w:szCs w:val="18"/>
              </w:rPr>
            </w:pPr>
            <w:r>
              <w:rPr>
                <w:sz w:val="18"/>
                <w:szCs w:val="18"/>
              </w:rPr>
              <w:t>Re</w:t>
            </w:r>
          </w:p>
        </w:tc>
      </w:tr>
      <w:tr w:rsidR="00DA6E8B">
        <w:tc>
          <w:tcPr>
            <w:tcW w:w="2295" w:type="dxa"/>
            <w:tcBorders>
              <w:top w:val="single" w:sz="12" w:space="0" w:color="auto"/>
              <w:left w:val="single" w:sz="12" w:space="0" w:color="auto"/>
            </w:tcBorders>
          </w:tcPr>
          <w:p w:rsidR="00DA6E8B" w:rsidRDefault="004A5C58">
            <w:pPr>
              <w:jc w:val="center"/>
              <w:rPr>
                <w:sz w:val="18"/>
                <w:szCs w:val="18"/>
              </w:rPr>
            </w:pPr>
            <w:r>
              <w:rPr>
                <w:sz w:val="18"/>
                <w:szCs w:val="18"/>
              </w:rPr>
              <w:t>≤15</w:t>
            </w:r>
          </w:p>
        </w:tc>
        <w:tc>
          <w:tcPr>
            <w:tcW w:w="2295" w:type="dxa"/>
            <w:tcBorders>
              <w:top w:val="single" w:sz="12" w:space="0" w:color="auto"/>
            </w:tcBorders>
          </w:tcPr>
          <w:p w:rsidR="00DA6E8B" w:rsidRDefault="004A5C58">
            <w:pPr>
              <w:jc w:val="center"/>
              <w:rPr>
                <w:sz w:val="18"/>
                <w:szCs w:val="18"/>
              </w:rPr>
            </w:pPr>
            <w:r>
              <w:rPr>
                <w:sz w:val="18"/>
                <w:szCs w:val="18"/>
              </w:rPr>
              <w:t>2</w:t>
            </w:r>
          </w:p>
        </w:tc>
        <w:tc>
          <w:tcPr>
            <w:tcW w:w="2295" w:type="dxa"/>
            <w:tcBorders>
              <w:top w:val="single" w:sz="12" w:space="0" w:color="auto"/>
            </w:tcBorders>
          </w:tcPr>
          <w:p w:rsidR="00DA6E8B" w:rsidRDefault="004A5C58">
            <w:pPr>
              <w:jc w:val="center"/>
              <w:rPr>
                <w:sz w:val="18"/>
                <w:szCs w:val="18"/>
              </w:rPr>
            </w:pPr>
            <w:r>
              <w:rPr>
                <w:sz w:val="18"/>
                <w:szCs w:val="18"/>
              </w:rPr>
              <w:t>0</w:t>
            </w:r>
          </w:p>
        </w:tc>
        <w:tc>
          <w:tcPr>
            <w:tcW w:w="2295" w:type="dxa"/>
            <w:tcBorders>
              <w:top w:val="single" w:sz="12" w:space="0" w:color="auto"/>
              <w:right w:val="single" w:sz="12" w:space="0" w:color="auto"/>
            </w:tcBorders>
          </w:tcPr>
          <w:p w:rsidR="00DA6E8B" w:rsidRDefault="004A5C58">
            <w:pPr>
              <w:jc w:val="center"/>
              <w:rPr>
                <w:sz w:val="18"/>
                <w:szCs w:val="18"/>
              </w:rPr>
            </w:pPr>
            <w:r>
              <w:rPr>
                <w:sz w:val="18"/>
                <w:szCs w:val="18"/>
              </w:rPr>
              <w:t>1</w:t>
            </w:r>
          </w:p>
        </w:tc>
      </w:tr>
      <w:tr w:rsidR="00DA6E8B">
        <w:tc>
          <w:tcPr>
            <w:tcW w:w="2295" w:type="dxa"/>
            <w:tcBorders>
              <w:left w:val="single" w:sz="12" w:space="0" w:color="auto"/>
            </w:tcBorders>
          </w:tcPr>
          <w:p w:rsidR="00DA6E8B" w:rsidRDefault="004A5C58">
            <w:pPr>
              <w:jc w:val="center"/>
              <w:rPr>
                <w:sz w:val="18"/>
                <w:szCs w:val="18"/>
              </w:rPr>
            </w:pPr>
            <w:r>
              <w:rPr>
                <w:sz w:val="18"/>
                <w:szCs w:val="18"/>
              </w:rPr>
              <w:t>16</w:t>
            </w:r>
            <w:r>
              <w:rPr>
                <w:sz w:val="18"/>
                <w:szCs w:val="18"/>
              </w:rPr>
              <w:t>～</w:t>
            </w:r>
            <w:r>
              <w:rPr>
                <w:sz w:val="18"/>
                <w:szCs w:val="18"/>
              </w:rPr>
              <w:t>25</w:t>
            </w:r>
          </w:p>
        </w:tc>
        <w:tc>
          <w:tcPr>
            <w:tcW w:w="2295" w:type="dxa"/>
          </w:tcPr>
          <w:p w:rsidR="00DA6E8B" w:rsidRDefault="004A5C58">
            <w:pPr>
              <w:jc w:val="center"/>
              <w:rPr>
                <w:sz w:val="18"/>
                <w:szCs w:val="18"/>
              </w:rPr>
            </w:pPr>
            <w:r>
              <w:rPr>
                <w:sz w:val="18"/>
                <w:szCs w:val="18"/>
              </w:rPr>
              <w:t>3</w:t>
            </w:r>
          </w:p>
        </w:tc>
        <w:tc>
          <w:tcPr>
            <w:tcW w:w="2295" w:type="dxa"/>
          </w:tcPr>
          <w:p w:rsidR="00DA6E8B" w:rsidRDefault="004A5C58">
            <w:pPr>
              <w:jc w:val="center"/>
              <w:rPr>
                <w:sz w:val="18"/>
                <w:szCs w:val="18"/>
              </w:rPr>
            </w:pPr>
            <w:r>
              <w:rPr>
                <w:sz w:val="18"/>
                <w:szCs w:val="18"/>
              </w:rPr>
              <w:t>0</w:t>
            </w:r>
          </w:p>
        </w:tc>
        <w:tc>
          <w:tcPr>
            <w:tcW w:w="2295" w:type="dxa"/>
            <w:tcBorders>
              <w:right w:val="single" w:sz="12" w:space="0" w:color="auto"/>
            </w:tcBorders>
          </w:tcPr>
          <w:p w:rsidR="00DA6E8B" w:rsidRDefault="004A5C58">
            <w:pPr>
              <w:jc w:val="center"/>
              <w:rPr>
                <w:sz w:val="18"/>
                <w:szCs w:val="18"/>
              </w:rPr>
            </w:pPr>
            <w:r>
              <w:rPr>
                <w:sz w:val="18"/>
                <w:szCs w:val="18"/>
              </w:rPr>
              <w:t>1</w:t>
            </w:r>
          </w:p>
        </w:tc>
      </w:tr>
      <w:tr w:rsidR="00DA6E8B">
        <w:tc>
          <w:tcPr>
            <w:tcW w:w="2295" w:type="dxa"/>
            <w:tcBorders>
              <w:left w:val="single" w:sz="12" w:space="0" w:color="auto"/>
            </w:tcBorders>
          </w:tcPr>
          <w:p w:rsidR="00DA6E8B" w:rsidRDefault="004A5C58">
            <w:pPr>
              <w:jc w:val="center"/>
              <w:rPr>
                <w:sz w:val="18"/>
                <w:szCs w:val="18"/>
              </w:rPr>
            </w:pPr>
            <w:r>
              <w:rPr>
                <w:sz w:val="18"/>
                <w:szCs w:val="18"/>
              </w:rPr>
              <w:t>26</w:t>
            </w:r>
            <w:r>
              <w:rPr>
                <w:sz w:val="18"/>
                <w:szCs w:val="18"/>
              </w:rPr>
              <w:t>～</w:t>
            </w:r>
            <w:r>
              <w:rPr>
                <w:sz w:val="18"/>
                <w:szCs w:val="18"/>
              </w:rPr>
              <w:t>90</w:t>
            </w:r>
          </w:p>
        </w:tc>
        <w:tc>
          <w:tcPr>
            <w:tcW w:w="2295" w:type="dxa"/>
          </w:tcPr>
          <w:p w:rsidR="00DA6E8B" w:rsidRDefault="004A5C58">
            <w:pPr>
              <w:jc w:val="center"/>
              <w:rPr>
                <w:sz w:val="18"/>
                <w:szCs w:val="18"/>
              </w:rPr>
            </w:pPr>
            <w:r>
              <w:rPr>
                <w:sz w:val="18"/>
                <w:szCs w:val="18"/>
              </w:rPr>
              <w:t>5</w:t>
            </w:r>
          </w:p>
        </w:tc>
        <w:tc>
          <w:tcPr>
            <w:tcW w:w="2295" w:type="dxa"/>
          </w:tcPr>
          <w:p w:rsidR="00DA6E8B" w:rsidRDefault="004A5C58">
            <w:pPr>
              <w:jc w:val="center"/>
              <w:rPr>
                <w:sz w:val="18"/>
                <w:szCs w:val="18"/>
              </w:rPr>
            </w:pPr>
            <w:r>
              <w:rPr>
                <w:sz w:val="18"/>
                <w:szCs w:val="18"/>
              </w:rPr>
              <w:t>0</w:t>
            </w:r>
          </w:p>
        </w:tc>
        <w:tc>
          <w:tcPr>
            <w:tcW w:w="2295" w:type="dxa"/>
            <w:tcBorders>
              <w:right w:val="single" w:sz="12" w:space="0" w:color="auto"/>
            </w:tcBorders>
          </w:tcPr>
          <w:p w:rsidR="00DA6E8B" w:rsidRDefault="004A5C58">
            <w:pPr>
              <w:jc w:val="center"/>
              <w:rPr>
                <w:sz w:val="18"/>
                <w:szCs w:val="18"/>
              </w:rPr>
            </w:pPr>
            <w:r>
              <w:rPr>
                <w:sz w:val="18"/>
                <w:szCs w:val="18"/>
              </w:rPr>
              <w:t>1</w:t>
            </w:r>
          </w:p>
        </w:tc>
      </w:tr>
      <w:tr w:rsidR="00DA6E8B">
        <w:tc>
          <w:tcPr>
            <w:tcW w:w="2295" w:type="dxa"/>
            <w:tcBorders>
              <w:left w:val="single" w:sz="12" w:space="0" w:color="auto"/>
            </w:tcBorders>
          </w:tcPr>
          <w:p w:rsidR="00DA6E8B" w:rsidRDefault="004A5C58">
            <w:pPr>
              <w:jc w:val="center"/>
              <w:rPr>
                <w:sz w:val="18"/>
                <w:szCs w:val="18"/>
              </w:rPr>
            </w:pPr>
            <w:r>
              <w:rPr>
                <w:sz w:val="18"/>
                <w:szCs w:val="18"/>
              </w:rPr>
              <w:t>91</w:t>
            </w:r>
            <w:r>
              <w:rPr>
                <w:sz w:val="18"/>
                <w:szCs w:val="18"/>
              </w:rPr>
              <w:t>～</w:t>
            </w:r>
            <w:r>
              <w:rPr>
                <w:sz w:val="18"/>
                <w:szCs w:val="18"/>
              </w:rPr>
              <w:t>150</w:t>
            </w:r>
          </w:p>
        </w:tc>
        <w:tc>
          <w:tcPr>
            <w:tcW w:w="2295" w:type="dxa"/>
          </w:tcPr>
          <w:p w:rsidR="00DA6E8B" w:rsidRDefault="004A5C58">
            <w:pPr>
              <w:jc w:val="center"/>
              <w:rPr>
                <w:sz w:val="18"/>
                <w:szCs w:val="18"/>
              </w:rPr>
            </w:pPr>
            <w:r>
              <w:rPr>
                <w:sz w:val="18"/>
                <w:szCs w:val="18"/>
              </w:rPr>
              <w:t>8</w:t>
            </w:r>
          </w:p>
        </w:tc>
        <w:tc>
          <w:tcPr>
            <w:tcW w:w="2295" w:type="dxa"/>
          </w:tcPr>
          <w:p w:rsidR="00DA6E8B" w:rsidRDefault="004A5C58">
            <w:pPr>
              <w:jc w:val="center"/>
              <w:rPr>
                <w:sz w:val="18"/>
                <w:szCs w:val="18"/>
              </w:rPr>
            </w:pPr>
            <w:r>
              <w:rPr>
                <w:sz w:val="18"/>
                <w:szCs w:val="18"/>
              </w:rPr>
              <w:t>1</w:t>
            </w:r>
          </w:p>
        </w:tc>
        <w:tc>
          <w:tcPr>
            <w:tcW w:w="2295" w:type="dxa"/>
            <w:tcBorders>
              <w:right w:val="single" w:sz="12" w:space="0" w:color="auto"/>
            </w:tcBorders>
          </w:tcPr>
          <w:p w:rsidR="00DA6E8B" w:rsidRDefault="004A5C58">
            <w:pPr>
              <w:jc w:val="center"/>
              <w:rPr>
                <w:sz w:val="18"/>
                <w:szCs w:val="18"/>
              </w:rPr>
            </w:pPr>
            <w:r>
              <w:rPr>
                <w:sz w:val="18"/>
                <w:szCs w:val="18"/>
              </w:rPr>
              <w:t>2</w:t>
            </w:r>
          </w:p>
        </w:tc>
      </w:tr>
      <w:tr w:rsidR="00DA6E8B">
        <w:tc>
          <w:tcPr>
            <w:tcW w:w="2295" w:type="dxa"/>
            <w:tcBorders>
              <w:left w:val="single" w:sz="12" w:space="0" w:color="auto"/>
            </w:tcBorders>
          </w:tcPr>
          <w:p w:rsidR="00DA6E8B" w:rsidRDefault="004A5C58">
            <w:pPr>
              <w:jc w:val="center"/>
              <w:rPr>
                <w:sz w:val="18"/>
                <w:szCs w:val="18"/>
              </w:rPr>
            </w:pPr>
            <w:r>
              <w:rPr>
                <w:sz w:val="18"/>
                <w:szCs w:val="18"/>
              </w:rPr>
              <w:t>151</w:t>
            </w:r>
            <w:r>
              <w:rPr>
                <w:sz w:val="18"/>
                <w:szCs w:val="18"/>
              </w:rPr>
              <w:t>～</w:t>
            </w:r>
            <w:r>
              <w:rPr>
                <w:sz w:val="18"/>
                <w:szCs w:val="18"/>
              </w:rPr>
              <w:t>280</w:t>
            </w:r>
          </w:p>
        </w:tc>
        <w:tc>
          <w:tcPr>
            <w:tcW w:w="2295" w:type="dxa"/>
          </w:tcPr>
          <w:p w:rsidR="00DA6E8B" w:rsidRDefault="004A5C58">
            <w:pPr>
              <w:jc w:val="center"/>
              <w:rPr>
                <w:sz w:val="18"/>
                <w:szCs w:val="18"/>
              </w:rPr>
            </w:pPr>
            <w:r>
              <w:rPr>
                <w:sz w:val="18"/>
                <w:szCs w:val="18"/>
              </w:rPr>
              <w:t>13</w:t>
            </w:r>
          </w:p>
        </w:tc>
        <w:tc>
          <w:tcPr>
            <w:tcW w:w="2295" w:type="dxa"/>
          </w:tcPr>
          <w:p w:rsidR="00DA6E8B" w:rsidRDefault="004A5C58">
            <w:pPr>
              <w:jc w:val="center"/>
              <w:rPr>
                <w:sz w:val="18"/>
                <w:szCs w:val="18"/>
              </w:rPr>
            </w:pPr>
            <w:r>
              <w:rPr>
                <w:sz w:val="18"/>
                <w:szCs w:val="18"/>
              </w:rPr>
              <w:t>1</w:t>
            </w:r>
          </w:p>
        </w:tc>
        <w:tc>
          <w:tcPr>
            <w:tcW w:w="2295" w:type="dxa"/>
            <w:tcBorders>
              <w:right w:val="single" w:sz="12" w:space="0" w:color="auto"/>
            </w:tcBorders>
          </w:tcPr>
          <w:p w:rsidR="00DA6E8B" w:rsidRDefault="004A5C58">
            <w:pPr>
              <w:jc w:val="center"/>
              <w:rPr>
                <w:sz w:val="18"/>
                <w:szCs w:val="18"/>
              </w:rPr>
            </w:pPr>
            <w:r>
              <w:rPr>
                <w:sz w:val="18"/>
                <w:szCs w:val="18"/>
              </w:rPr>
              <w:t>2</w:t>
            </w:r>
          </w:p>
        </w:tc>
      </w:tr>
      <w:tr w:rsidR="00DA6E8B">
        <w:tc>
          <w:tcPr>
            <w:tcW w:w="2295" w:type="dxa"/>
            <w:tcBorders>
              <w:left w:val="single" w:sz="12" w:space="0" w:color="auto"/>
            </w:tcBorders>
          </w:tcPr>
          <w:p w:rsidR="00DA6E8B" w:rsidRDefault="004A5C58">
            <w:pPr>
              <w:jc w:val="center"/>
              <w:rPr>
                <w:sz w:val="18"/>
                <w:szCs w:val="18"/>
              </w:rPr>
            </w:pPr>
            <w:r>
              <w:rPr>
                <w:sz w:val="18"/>
                <w:szCs w:val="18"/>
              </w:rPr>
              <w:t>281</w:t>
            </w:r>
            <w:r>
              <w:rPr>
                <w:sz w:val="18"/>
                <w:szCs w:val="18"/>
              </w:rPr>
              <w:t>～</w:t>
            </w:r>
            <w:r>
              <w:rPr>
                <w:sz w:val="18"/>
                <w:szCs w:val="18"/>
              </w:rPr>
              <w:t>500</w:t>
            </w:r>
          </w:p>
        </w:tc>
        <w:tc>
          <w:tcPr>
            <w:tcW w:w="2295" w:type="dxa"/>
          </w:tcPr>
          <w:p w:rsidR="00DA6E8B" w:rsidRDefault="004A5C58">
            <w:pPr>
              <w:jc w:val="center"/>
              <w:rPr>
                <w:sz w:val="18"/>
                <w:szCs w:val="18"/>
              </w:rPr>
            </w:pPr>
            <w:r>
              <w:rPr>
                <w:sz w:val="18"/>
                <w:szCs w:val="18"/>
              </w:rPr>
              <w:t>20</w:t>
            </w:r>
          </w:p>
        </w:tc>
        <w:tc>
          <w:tcPr>
            <w:tcW w:w="2295" w:type="dxa"/>
          </w:tcPr>
          <w:p w:rsidR="00DA6E8B" w:rsidRDefault="004A5C58">
            <w:pPr>
              <w:jc w:val="center"/>
              <w:rPr>
                <w:sz w:val="18"/>
                <w:szCs w:val="18"/>
              </w:rPr>
            </w:pPr>
            <w:r>
              <w:rPr>
                <w:sz w:val="18"/>
                <w:szCs w:val="18"/>
              </w:rPr>
              <w:t>2</w:t>
            </w:r>
          </w:p>
        </w:tc>
        <w:tc>
          <w:tcPr>
            <w:tcW w:w="2295" w:type="dxa"/>
            <w:tcBorders>
              <w:right w:val="single" w:sz="12" w:space="0" w:color="auto"/>
            </w:tcBorders>
          </w:tcPr>
          <w:p w:rsidR="00DA6E8B" w:rsidRDefault="004A5C58">
            <w:pPr>
              <w:jc w:val="center"/>
              <w:rPr>
                <w:sz w:val="18"/>
                <w:szCs w:val="18"/>
              </w:rPr>
            </w:pPr>
            <w:r>
              <w:rPr>
                <w:sz w:val="18"/>
                <w:szCs w:val="18"/>
              </w:rPr>
              <w:t>3</w:t>
            </w:r>
          </w:p>
        </w:tc>
      </w:tr>
      <w:tr w:rsidR="00DA6E8B">
        <w:tc>
          <w:tcPr>
            <w:tcW w:w="2295" w:type="dxa"/>
            <w:tcBorders>
              <w:left w:val="single" w:sz="12" w:space="0" w:color="auto"/>
            </w:tcBorders>
          </w:tcPr>
          <w:p w:rsidR="00DA6E8B" w:rsidRDefault="004A5C58">
            <w:pPr>
              <w:jc w:val="center"/>
              <w:rPr>
                <w:sz w:val="18"/>
                <w:szCs w:val="18"/>
              </w:rPr>
            </w:pPr>
            <w:r>
              <w:rPr>
                <w:sz w:val="18"/>
                <w:szCs w:val="18"/>
              </w:rPr>
              <w:t>501</w:t>
            </w:r>
            <w:r>
              <w:rPr>
                <w:sz w:val="18"/>
                <w:szCs w:val="18"/>
              </w:rPr>
              <w:t>～</w:t>
            </w:r>
            <w:r>
              <w:rPr>
                <w:sz w:val="18"/>
                <w:szCs w:val="18"/>
              </w:rPr>
              <w:t>1200</w:t>
            </w:r>
          </w:p>
        </w:tc>
        <w:tc>
          <w:tcPr>
            <w:tcW w:w="2295" w:type="dxa"/>
          </w:tcPr>
          <w:p w:rsidR="00DA6E8B" w:rsidRDefault="004A5C58">
            <w:pPr>
              <w:jc w:val="center"/>
              <w:rPr>
                <w:sz w:val="18"/>
                <w:szCs w:val="18"/>
              </w:rPr>
            </w:pPr>
            <w:r>
              <w:rPr>
                <w:sz w:val="18"/>
                <w:szCs w:val="18"/>
              </w:rPr>
              <w:t>32</w:t>
            </w:r>
          </w:p>
        </w:tc>
        <w:tc>
          <w:tcPr>
            <w:tcW w:w="2295" w:type="dxa"/>
          </w:tcPr>
          <w:p w:rsidR="00DA6E8B" w:rsidRDefault="004A5C58">
            <w:pPr>
              <w:jc w:val="center"/>
              <w:rPr>
                <w:sz w:val="18"/>
                <w:szCs w:val="18"/>
              </w:rPr>
            </w:pPr>
            <w:r>
              <w:rPr>
                <w:sz w:val="18"/>
                <w:szCs w:val="18"/>
              </w:rPr>
              <w:t>3</w:t>
            </w:r>
          </w:p>
        </w:tc>
        <w:tc>
          <w:tcPr>
            <w:tcW w:w="2295" w:type="dxa"/>
            <w:tcBorders>
              <w:right w:val="single" w:sz="12" w:space="0" w:color="auto"/>
            </w:tcBorders>
          </w:tcPr>
          <w:p w:rsidR="00DA6E8B" w:rsidRDefault="004A5C58">
            <w:pPr>
              <w:jc w:val="center"/>
              <w:rPr>
                <w:sz w:val="18"/>
                <w:szCs w:val="18"/>
              </w:rPr>
            </w:pPr>
            <w:r>
              <w:rPr>
                <w:sz w:val="18"/>
                <w:szCs w:val="18"/>
              </w:rPr>
              <w:t>4</w:t>
            </w:r>
          </w:p>
        </w:tc>
      </w:tr>
      <w:tr w:rsidR="00DA6E8B">
        <w:trPr>
          <w:trHeight w:val="70"/>
        </w:trPr>
        <w:tc>
          <w:tcPr>
            <w:tcW w:w="2295" w:type="dxa"/>
            <w:tcBorders>
              <w:left w:val="single" w:sz="12" w:space="0" w:color="auto"/>
            </w:tcBorders>
          </w:tcPr>
          <w:p w:rsidR="00DA6E8B" w:rsidRDefault="004A5C58">
            <w:pPr>
              <w:jc w:val="center"/>
              <w:rPr>
                <w:sz w:val="18"/>
                <w:szCs w:val="18"/>
              </w:rPr>
            </w:pPr>
            <w:r>
              <w:rPr>
                <w:sz w:val="18"/>
                <w:szCs w:val="18"/>
              </w:rPr>
              <w:t>1201</w:t>
            </w:r>
            <w:r>
              <w:rPr>
                <w:sz w:val="18"/>
                <w:szCs w:val="18"/>
              </w:rPr>
              <w:t>～</w:t>
            </w:r>
            <w:r>
              <w:rPr>
                <w:sz w:val="18"/>
                <w:szCs w:val="18"/>
              </w:rPr>
              <w:t>3200</w:t>
            </w:r>
          </w:p>
        </w:tc>
        <w:tc>
          <w:tcPr>
            <w:tcW w:w="2295" w:type="dxa"/>
          </w:tcPr>
          <w:p w:rsidR="00DA6E8B" w:rsidRDefault="004A5C58">
            <w:pPr>
              <w:jc w:val="center"/>
              <w:rPr>
                <w:sz w:val="18"/>
                <w:szCs w:val="18"/>
              </w:rPr>
            </w:pPr>
            <w:r>
              <w:rPr>
                <w:sz w:val="18"/>
                <w:szCs w:val="18"/>
              </w:rPr>
              <w:t>50</w:t>
            </w:r>
          </w:p>
        </w:tc>
        <w:tc>
          <w:tcPr>
            <w:tcW w:w="2295" w:type="dxa"/>
          </w:tcPr>
          <w:p w:rsidR="00DA6E8B" w:rsidRDefault="004A5C58">
            <w:pPr>
              <w:jc w:val="center"/>
              <w:rPr>
                <w:sz w:val="18"/>
                <w:szCs w:val="18"/>
              </w:rPr>
            </w:pPr>
            <w:r>
              <w:rPr>
                <w:sz w:val="18"/>
                <w:szCs w:val="18"/>
              </w:rPr>
              <w:t>5</w:t>
            </w:r>
          </w:p>
        </w:tc>
        <w:tc>
          <w:tcPr>
            <w:tcW w:w="2295" w:type="dxa"/>
            <w:tcBorders>
              <w:right w:val="single" w:sz="12" w:space="0" w:color="auto"/>
            </w:tcBorders>
          </w:tcPr>
          <w:p w:rsidR="00DA6E8B" w:rsidRDefault="004A5C58">
            <w:pPr>
              <w:jc w:val="center"/>
              <w:rPr>
                <w:sz w:val="18"/>
                <w:szCs w:val="18"/>
              </w:rPr>
            </w:pPr>
            <w:r>
              <w:rPr>
                <w:sz w:val="18"/>
                <w:szCs w:val="18"/>
              </w:rPr>
              <w:t>6</w:t>
            </w:r>
          </w:p>
        </w:tc>
      </w:tr>
      <w:tr w:rsidR="00DA6E8B">
        <w:tc>
          <w:tcPr>
            <w:tcW w:w="2295" w:type="dxa"/>
            <w:tcBorders>
              <w:left w:val="single" w:sz="12" w:space="0" w:color="auto"/>
              <w:bottom w:val="single" w:sz="12" w:space="0" w:color="auto"/>
            </w:tcBorders>
          </w:tcPr>
          <w:p w:rsidR="00DA6E8B" w:rsidRDefault="004A5C58">
            <w:pPr>
              <w:jc w:val="center"/>
              <w:rPr>
                <w:sz w:val="18"/>
                <w:szCs w:val="18"/>
              </w:rPr>
            </w:pPr>
            <w:r>
              <w:rPr>
                <w:sz w:val="18"/>
                <w:szCs w:val="18"/>
              </w:rPr>
              <w:t>3201</w:t>
            </w:r>
            <w:r>
              <w:rPr>
                <w:sz w:val="18"/>
                <w:szCs w:val="18"/>
              </w:rPr>
              <w:t>～</w:t>
            </w:r>
            <w:r>
              <w:rPr>
                <w:sz w:val="18"/>
                <w:szCs w:val="18"/>
              </w:rPr>
              <w:t>10000</w:t>
            </w:r>
          </w:p>
        </w:tc>
        <w:tc>
          <w:tcPr>
            <w:tcW w:w="2295" w:type="dxa"/>
            <w:tcBorders>
              <w:bottom w:val="single" w:sz="12" w:space="0" w:color="auto"/>
            </w:tcBorders>
          </w:tcPr>
          <w:p w:rsidR="00DA6E8B" w:rsidRDefault="004A5C58">
            <w:pPr>
              <w:jc w:val="center"/>
              <w:rPr>
                <w:sz w:val="18"/>
                <w:szCs w:val="18"/>
              </w:rPr>
            </w:pPr>
            <w:r>
              <w:rPr>
                <w:sz w:val="18"/>
                <w:szCs w:val="18"/>
              </w:rPr>
              <w:t>80</w:t>
            </w:r>
          </w:p>
        </w:tc>
        <w:tc>
          <w:tcPr>
            <w:tcW w:w="2295" w:type="dxa"/>
            <w:tcBorders>
              <w:bottom w:val="single" w:sz="12" w:space="0" w:color="auto"/>
            </w:tcBorders>
          </w:tcPr>
          <w:p w:rsidR="00DA6E8B" w:rsidRDefault="004A5C58">
            <w:pPr>
              <w:jc w:val="center"/>
              <w:rPr>
                <w:sz w:val="18"/>
                <w:szCs w:val="18"/>
              </w:rPr>
            </w:pPr>
            <w:r>
              <w:rPr>
                <w:sz w:val="18"/>
                <w:szCs w:val="18"/>
              </w:rPr>
              <w:t>7</w:t>
            </w:r>
          </w:p>
        </w:tc>
        <w:tc>
          <w:tcPr>
            <w:tcW w:w="2295" w:type="dxa"/>
            <w:tcBorders>
              <w:bottom w:val="single" w:sz="12" w:space="0" w:color="auto"/>
              <w:right w:val="single" w:sz="12" w:space="0" w:color="auto"/>
            </w:tcBorders>
          </w:tcPr>
          <w:p w:rsidR="00DA6E8B" w:rsidRDefault="004A5C58">
            <w:pPr>
              <w:jc w:val="center"/>
              <w:rPr>
                <w:sz w:val="18"/>
                <w:szCs w:val="18"/>
              </w:rPr>
            </w:pPr>
            <w:r>
              <w:rPr>
                <w:sz w:val="18"/>
                <w:szCs w:val="18"/>
              </w:rPr>
              <w:t>8</w:t>
            </w:r>
          </w:p>
        </w:tc>
      </w:tr>
    </w:tbl>
    <w:p w:rsidR="00DA6E8B" w:rsidRDefault="004A5C58">
      <w:pPr>
        <w:pStyle w:val="afffffff0"/>
        <w:numPr>
          <w:ilvl w:val="2"/>
          <w:numId w:val="22"/>
        </w:numPr>
        <w:spacing w:beforeLines="50" w:before="163"/>
        <w:ind w:left="0" w:firstLine="0"/>
        <w:rPr>
          <w:rFonts w:asciiTheme="minorEastAsia" w:eastAsiaTheme="minorEastAsia" w:hAnsiTheme="minorEastAsia"/>
        </w:rPr>
      </w:pPr>
      <w:r>
        <w:rPr>
          <w:rFonts w:asciiTheme="minorEastAsia" w:eastAsiaTheme="minorEastAsia" w:hAnsiTheme="minorEastAsia"/>
        </w:rPr>
        <w:t>在按10.3.2规定检验合格的管材</w:t>
      </w:r>
      <w:r>
        <w:rPr>
          <w:rFonts w:asciiTheme="minorEastAsia" w:eastAsiaTheme="minorEastAsia" w:hAnsiTheme="minorEastAsia" w:hint="eastAsia"/>
        </w:rPr>
        <w:t>、</w:t>
      </w:r>
      <w:r>
        <w:rPr>
          <w:rFonts w:asciiTheme="minorEastAsia" w:eastAsiaTheme="minorEastAsia" w:hAnsiTheme="minorEastAsia"/>
        </w:rPr>
        <w:t>管件中，随机抽取一根样品，进行</w:t>
      </w:r>
      <w:r>
        <w:rPr>
          <w:rFonts w:asciiTheme="minorEastAsia" w:eastAsiaTheme="minorEastAsia" w:hAnsiTheme="minorEastAsia" w:hint="eastAsia"/>
        </w:rPr>
        <w:t>8.4中纵向回缩率、氧化诱导时间、环刚度、环柔性和熔接处的拉伸力试验</w:t>
      </w:r>
      <w:r>
        <w:rPr>
          <w:rFonts w:asciiTheme="minorEastAsia" w:eastAsiaTheme="minorEastAsia" w:hAnsiTheme="minorEastAsia"/>
        </w:rPr>
        <w:t>。</w:t>
      </w:r>
    </w:p>
    <w:p w:rsidR="00DA6E8B" w:rsidRDefault="004A5C58">
      <w:pPr>
        <w:pStyle w:val="2"/>
        <w:numPr>
          <w:ilvl w:val="1"/>
          <w:numId w:val="16"/>
        </w:numPr>
        <w:tabs>
          <w:tab w:val="left" w:pos="709"/>
        </w:tabs>
        <w:ind w:left="0" w:firstLine="0"/>
      </w:pPr>
      <w:bookmarkStart w:id="268" w:name="_Toc59462487"/>
      <w:r>
        <w:lastRenderedPageBreak/>
        <w:t>型式检验</w:t>
      </w:r>
      <w:bookmarkEnd w:id="268"/>
    </w:p>
    <w:p w:rsidR="00DA6E8B" w:rsidRDefault="00DA6E8B">
      <w:pPr>
        <w:pStyle w:val="affff5"/>
        <w:widowControl/>
        <w:numPr>
          <w:ilvl w:val="1"/>
          <w:numId w:val="17"/>
        </w:numPr>
        <w:spacing w:line="240" w:lineRule="auto"/>
        <w:ind w:firstLineChars="0"/>
        <w:jc w:val="left"/>
        <w:outlineLvl w:val="4"/>
        <w:rPr>
          <w:rFonts w:ascii="Times New Roman" w:hAnsi="Times New Roman"/>
          <w:vanish/>
          <w:kern w:val="0"/>
          <w:szCs w:val="21"/>
        </w:rPr>
      </w:pPr>
    </w:p>
    <w:p w:rsidR="00DA6E8B" w:rsidRDefault="004A5C58">
      <w:pPr>
        <w:pStyle w:val="afffffff0"/>
        <w:numPr>
          <w:ilvl w:val="2"/>
          <w:numId w:val="17"/>
        </w:numPr>
        <w:spacing w:line="276" w:lineRule="auto"/>
        <w:ind w:left="0" w:firstLine="0"/>
        <w:rPr>
          <w:rFonts w:asciiTheme="minorEastAsia" w:eastAsiaTheme="minorEastAsia" w:hAnsiTheme="minorEastAsia"/>
        </w:rPr>
      </w:pPr>
      <w:r>
        <w:rPr>
          <w:rFonts w:asciiTheme="minorEastAsia" w:eastAsiaTheme="minorEastAsia" w:hAnsiTheme="minorEastAsia" w:hint="eastAsia"/>
        </w:rPr>
        <w:t>对于埋地排水、排污用管材和管件，</w:t>
      </w:r>
      <w:r>
        <w:rPr>
          <w:rFonts w:asciiTheme="minorEastAsia" w:eastAsiaTheme="minorEastAsia" w:hAnsiTheme="minorEastAsia"/>
        </w:rPr>
        <w:t>型式检验项目为第</w:t>
      </w:r>
      <w:r>
        <w:rPr>
          <w:rFonts w:asciiTheme="minorEastAsia" w:eastAsiaTheme="minorEastAsia" w:hAnsiTheme="minorEastAsia" w:hint="eastAsia"/>
        </w:rPr>
        <w:t>8</w:t>
      </w:r>
      <w:r>
        <w:rPr>
          <w:rFonts w:asciiTheme="minorEastAsia" w:eastAsiaTheme="minorEastAsia" w:hAnsiTheme="minorEastAsia"/>
        </w:rPr>
        <w:t>章中</w:t>
      </w:r>
      <w:r>
        <w:rPr>
          <w:rFonts w:asciiTheme="minorEastAsia" w:eastAsiaTheme="minorEastAsia" w:hAnsiTheme="minorEastAsia" w:hint="eastAsia"/>
        </w:rPr>
        <w:t>除8</w:t>
      </w:r>
      <w:r>
        <w:rPr>
          <w:rFonts w:asciiTheme="minorEastAsia" w:eastAsiaTheme="minorEastAsia" w:hAnsiTheme="minorEastAsia"/>
        </w:rPr>
        <w:t>.5</w:t>
      </w:r>
      <w:r>
        <w:rPr>
          <w:rFonts w:asciiTheme="minorEastAsia" w:eastAsiaTheme="minorEastAsia" w:hAnsiTheme="minorEastAsia" w:hint="eastAsia"/>
        </w:rPr>
        <w:t>外的全部项目。对于输送腐蚀性介质用管材和管件，型式检验项目为第8章中的全部项目</w:t>
      </w:r>
      <w:r>
        <w:rPr>
          <w:rFonts w:asciiTheme="minorEastAsia" w:eastAsiaTheme="minorEastAsia" w:hAnsiTheme="minorEastAsia"/>
        </w:rPr>
        <w:t>。</w:t>
      </w:r>
    </w:p>
    <w:p w:rsidR="00DA6E8B" w:rsidRDefault="004A5C58">
      <w:pPr>
        <w:pStyle w:val="afffffff0"/>
        <w:numPr>
          <w:ilvl w:val="2"/>
          <w:numId w:val="17"/>
        </w:numPr>
        <w:spacing w:line="276" w:lineRule="auto"/>
        <w:ind w:left="0" w:firstLine="0"/>
        <w:rPr>
          <w:rFonts w:asciiTheme="minorEastAsia" w:eastAsiaTheme="minorEastAsia" w:hAnsiTheme="minorEastAsia"/>
        </w:rPr>
      </w:pP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.2规定的尺寸分组中各选取任一规格管材</w:t>
      </w:r>
      <w:r>
        <w:rPr>
          <w:rFonts w:asciiTheme="minorEastAsia" w:eastAsiaTheme="minorEastAsia" w:hAnsiTheme="minorEastAsia" w:hint="eastAsia"/>
        </w:rPr>
        <w:t>、</w:t>
      </w:r>
      <w:r>
        <w:rPr>
          <w:rFonts w:asciiTheme="minorEastAsia" w:eastAsiaTheme="minorEastAsia" w:hAnsiTheme="minorEastAsia"/>
        </w:rPr>
        <w:t>管件</w:t>
      </w:r>
      <w:r>
        <w:rPr>
          <w:rFonts w:asciiTheme="minorEastAsia" w:eastAsiaTheme="minorEastAsia" w:hAnsiTheme="minorEastAsia" w:hint="eastAsia"/>
        </w:rPr>
        <w:t>，</w:t>
      </w:r>
      <w:r>
        <w:rPr>
          <w:rFonts w:asciiTheme="minorEastAsia" w:eastAsiaTheme="minorEastAsia" w:hAnsiTheme="minorEastAsia"/>
        </w:rPr>
        <w:t>按</w:t>
      </w:r>
      <w:r>
        <w:rPr>
          <w:rFonts w:asciiTheme="minorEastAsia" w:eastAsiaTheme="minorEastAsia" w:hAnsiTheme="minorEastAsia" w:hint="eastAsia"/>
        </w:rPr>
        <w:t>10</w:t>
      </w:r>
      <w:r>
        <w:rPr>
          <w:rFonts w:asciiTheme="minorEastAsia" w:eastAsiaTheme="minorEastAsia" w:hAnsiTheme="minorEastAsia"/>
        </w:rPr>
        <w:t>.3.2规定对</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.3条项目进行检验，在检验合格的管材</w:t>
      </w:r>
      <w:r>
        <w:rPr>
          <w:rFonts w:asciiTheme="minorEastAsia" w:eastAsiaTheme="minorEastAsia" w:hAnsiTheme="minorEastAsia" w:hint="eastAsia"/>
        </w:rPr>
        <w:t>、</w:t>
      </w:r>
      <w:r>
        <w:rPr>
          <w:rFonts w:asciiTheme="minorEastAsia" w:eastAsiaTheme="minorEastAsia" w:hAnsiTheme="minorEastAsia"/>
        </w:rPr>
        <w:t>管件中随机抽取一根样品，</w:t>
      </w:r>
      <w:r>
        <w:rPr>
          <w:rFonts w:asciiTheme="minorEastAsia" w:eastAsiaTheme="minorEastAsia" w:hAnsiTheme="minorEastAsia" w:hint="eastAsia"/>
        </w:rPr>
        <w:t>按1</w:t>
      </w:r>
      <w:r>
        <w:rPr>
          <w:rFonts w:asciiTheme="minorEastAsia" w:eastAsiaTheme="minorEastAsia" w:hAnsiTheme="minorEastAsia"/>
        </w:rPr>
        <w:t>0.4.1</w:t>
      </w:r>
      <w:r>
        <w:rPr>
          <w:rFonts w:asciiTheme="minorEastAsia" w:eastAsiaTheme="minorEastAsia" w:hAnsiTheme="minorEastAsia" w:hint="eastAsia"/>
        </w:rPr>
        <w:t>规定</w:t>
      </w:r>
      <w:r>
        <w:rPr>
          <w:rFonts w:asciiTheme="minorEastAsia" w:eastAsiaTheme="minorEastAsia" w:hAnsiTheme="minorEastAsia"/>
        </w:rPr>
        <w:t xml:space="preserve">进行 </w:t>
      </w:r>
      <w:r>
        <w:rPr>
          <w:rFonts w:asciiTheme="minorEastAsia" w:eastAsiaTheme="minorEastAsia" w:hAnsiTheme="minorEastAsia" w:hint="eastAsia"/>
        </w:rPr>
        <w:t>8</w:t>
      </w:r>
      <w:r>
        <w:rPr>
          <w:rFonts w:asciiTheme="minorEastAsia" w:eastAsiaTheme="minorEastAsia" w:hAnsiTheme="minorEastAsia"/>
        </w:rPr>
        <w:t>.4</w:t>
      </w:r>
      <w:r>
        <w:rPr>
          <w:rFonts w:ascii="Times New Roman" w:eastAsiaTheme="minorEastAsia"/>
        </w:rPr>
        <w:t>~</w:t>
      </w:r>
      <w:r>
        <w:rPr>
          <w:rFonts w:asciiTheme="minorEastAsia" w:eastAsiaTheme="minorEastAsia" w:hAnsiTheme="minorEastAsia" w:hint="eastAsia"/>
        </w:rPr>
        <w:t>8</w:t>
      </w:r>
      <w:r>
        <w:rPr>
          <w:rFonts w:asciiTheme="minorEastAsia" w:eastAsiaTheme="minorEastAsia" w:hAnsiTheme="minorEastAsia"/>
        </w:rPr>
        <w:t>.6条中各项试验。</w:t>
      </w:r>
      <w:r>
        <w:rPr>
          <w:rFonts w:asciiTheme="minorEastAsia" w:eastAsiaTheme="minorEastAsia" w:hAnsiTheme="minorEastAsia" w:hint="eastAsia"/>
        </w:rPr>
        <w:t>正常生产</w:t>
      </w:r>
      <w:r>
        <w:rPr>
          <w:rFonts w:asciiTheme="minorEastAsia" w:eastAsiaTheme="minorEastAsia" w:hAnsiTheme="minorEastAsia"/>
        </w:rPr>
        <w:t>时，</w:t>
      </w:r>
      <w:r>
        <w:rPr>
          <w:rFonts w:asciiTheme="minorEastAsia" w:eastAsiaTheme="minorEastAsia" w:hAnsiTheme="minorEastAsia" w:hint="eastAsia"/>
        </w:rPr>
        <w:t>每两年进行一次型式检验；若</w:t>
      </w:r>
      <w:r>
        <w:rPr>
          <w:rFonts w:asciiTheme="minorEastAsia" w:eastAsiaTheme="minorEastAsia" w:hAnsiTheme="minorEastAsia"/>
        </w:rPr>
        <w:t>有</w:t>
      </w:r>
      <w:r>
        <w:rPr>
          <w:rFonts w:asciiTheme="minorEastAsia" w:eastAsiaTheme="minorEastAsia" w:hAnsiTheme="minorEastAsia" w:hint="eastAsia"/>
        </w:rPr>
        <w:t>下列</w:t>
      </w:r>
      <w:r>
        <w:rPr>
          <w:rFonts w:asciiTheme="minorEastAsia" w:eastAsiaTheme="minorEastAsia" w:hAnsiTheme="minorEastAsia"/>
        </w:rPr>
        <w:t>情况之一</w:t>
      </w:r>
      <w:r>
        <w:rPr>
          <w:rFonts w:asciiTheme="minorEastAsia" w:eastAsiaTheme="minorEastAsia" w:hAnsiTheme="minorEastAsia" w:hint="eastAsia"/>
        </w:rPr>
        <w:t>时</w:t>
      </w:r>
      <w:r>
        <w:rPr>
          <w:rFonts w:asciiTheme="minorEastAsia" w:eastAsiaTheme="minorEastAsia" w:hAnsiTheme="minorEastAsia"/>
        </w:rPr>
        <w:t>，应进行型式检验</w:t>
      </w:r>
      <w:r>
        <w:rPr>
          <w:rFonts w:asciiTheme="minorEastAsia" w:eastAsiaTheme="minorEastAsia" w:hAnsiTheme="minorEastAsia" w:hint="eastAsia"/>
        </w:rPr>
        <w:t>：</w:t>
      </w:r>
    </w:p>
    <w:p w:rsidR="00DA6E8B" w:rsidRDefault="004A5C58">
      <w:pPr>
        <w:pStyle w:val="ac"/>
        <w:numPr>
          <w:ilvl w:val="0"/>
          <w:numId w:val="23"/>
        </w:numPr>
        <w:spacing w:line="276" w:lineRule="auto"/>
        <w:rPr>
          <w:rFonts w:asciiTheme="minorEastAsia" w:eastAsiaTheme="minorEastAsia" w:hAnsiTheme="minorEastAsia"/>
        </w:rPr>
      </w:pPr>
      <w:r>
        <w:rPr>
          <w:rFonts w:asciiTheme="minorEastAsia" w:eastAsiaTheme="minorEastAsia" w:hAnsiTheme="minorEastAsia" w:hint="eastAsia"/>
        </w:rPr>
        <w:t>新产品</w:t>
      </w:r>
      <w:r>
        <w:rPr>
          <w:rFonts w:asciiTheme="minorEastAsia" w:eastAsiaTheme="minorEastAsia" w:hAnsiTheme="minorEastAsia"/>
        </w:rPr>
        <w:t>投产或老产品转</w:t>
      </w:r>
      <w:r>
        <w:rPr>
          <w:rFonts w:asciiTheme="minorEastAsia" w:eastAsiaTheme="minorEastAsia" w:hAnsiTheme="minorEastAsia" w:hint="eastAsia"/>
        </w:rPr>
        <w:t>厂</w:t>
      </w:r>
      <w:r>
        <w:rPr>
          <w:rFonts w:asciiTheme="minorEastAsia" w:eastAsiaTheme="minorEastAsia" w:hAnsiTheme="minorEastAsia"/>
        </w:rPr>
        <w:t>生产的试制定型鉴定；</w:t>
      </w:r>
    </w:p>
    <w:p w:rsidR="00DA6E8B" w:rsidRDefault="004A5C58">
      <w:pPr>
        <w:pStyle w:val="ac"/>
        <w:numPr>
          <w:ilvl w:val="0"/>
          <w:numId w:val="23"/>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hint="eastAsia"/>
        </w:rPr>
        <w:t>正式生产</w:t>
      </w:r>
      <w:r>
        <w:rPr>
          <w:rFonts w:asciiTheme="minorEastAsia" w:eastAsiaTheme="minorEastAsia" w:hAnsiTheme="minorEastAsia"/>
        </w:rPr>
        <w:t>后，若原材料、产品设计、工艺变化</w:t>
      </w:r>
      <w:r>
        <w:rPr>
          <w:rFonts w:asciiTheme="minorEastAsia" w:eastAsiaTheme="minorEastAsia" w:hAnsiTheme="minorEastAsia" w:hint="eastAsia"/>
        </w:rPr>
        <w:t>，</w:t>
      </w:r>
      <w:r>
        <w:rPr>
          <w:rFonts w:asciiTheme="minorEastAsia" w:eastAsiaTheme="minorEastAsia" w:hAnsiTheme="minorEastAsia"/>
        </w:rPr>
        <w:t>可能影响产品性能时；</w:t>
      </w:r>
    </w:p>
    <w:p w:rsidR="00DA6E8B" w:rsidRDefault="004A5C58">
      <w:pPr>
        <w:pStyle w:val="ac"/>
        <w:numPr>
          <w:ilvl w:val="0"/>
          <w:numId w:val="23"/>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因任何原因停产</w:t>
      </w:r>
      <w:r>
        <w:rPr>
          <w:rFonts w:asciiTheme="minorEastAsia" w:eastAsiaTheme="minorEastAsia" w:hAnsiTheme="minorEastAsia" w:hint="eastAsia"/>
        </w:rPr>
        <w:t>一年</w:t>
      </w:r>
      <w:r>
        <w:rPr>
          <w:rFonts w:asciiTheme="minorEastAsia" w:eastAsiaTheme="minorEastAsia" w:hAnsiTheme="minorEastAsia"/>
        </w:rPr>
        <w:t>，恢复生产时；</w:t>
      </w:r>
    </w:p>
    <w:p w:rsidR="00DA6E8B" w:rsidRDefault="004A5C58">
      <w:pPr>
        <w:pStyle w:val="ac"/>
        <w:numPr>
          <w:ilvl w:val="0"/>
          <w:numId w:val="23"/>
        </w:numPr>
        <w:tabs>
          <w:tab w:val="clear" w:pos="845"/>
          <w:tab w:val="left" w:pos="840"/>
        </w:tabs>
        <w:spacing w:line="276" w:lineRule="auto"/>
        <w:rPr>
          <w:rFonts w:asciiTheme="minorEastAsia" w:eastAsiaTheme="minorEastAsia" w:hAnsiTheme="minorEastAsia"/>
        </w:rPr>
      </w:pPr>
      <w:r>
        <w:rPr>
          <w:rFonts w:asciiTheme="minorEastAsia" w:eastAsiaTheme="minorEastAsia" w:hAnsiTheme="minorEastAsia"/>
        </w:rPr>
        <w:t>出厂检验结果与上次型式检验有较大差异时</w:t>
      </w:r>
      <w:r>
        <w:rPr>
          <w:rFonts w:asciiTheme="minorEastAsia" w:eastAsiaTheme="minorEastAsia" w:hAnsiTheme="minorEastAsia" w:hint="eastAsia"/>
        </w:rPr>
        <w:t>。</w:t>
      </w:r>
    </w:p>
    <w:p w:rsidR="00DA6E8B" w:rsidRDefault="004A5C58">
      <w:pPr>
        <w:pStyle w:val="2"/>
        <w:numPr>
          <w:ilvl w:val="1"/>
          <w:numId w:val="16"/>
        </w:numPr>
        <w:tabs>
          <w:tab w:val="left" w:pos="709"/>
        </w:tabs>
        <w:ind w:left="0" w:firstLine="0"/>
      </w:pPr>
      <w:bookmarkStart w:id="269" w:name="_Toc59462488"/>
      <w:r>
        <w:t>判定规则</w:t>
      </w:r>
      <w:bookmarkEnd w:id="269"/>
    </w:p>
    <w:p w:rsidR="00DA6E8B" w:rsidRDefault="004A5C58">
      <w:pPr>
        <w:pStyle w:val="affff"/>
        <w:ind w:firstLine="420"/>
        <w:rPr>
          <w:rFonts w:asciiTheme="minorEastAsia" w:eastAsiaTheme="minorEastAsia" w:hAnsiTheme="minorEastAsia"/>
        </w:rPr>
      </w:pPr>
      <w:r>
        <w:rPr>
          <w:rFonts w:asciiTheme="minorEastAsia" w:eastAsiaTheme="minorEastAsia" w:hAnsiTheme="minorEastAsia"/>
        </w:rPr>
        <w:t>项目</w:t>
      </w:r>
      <w:r>
        <w:rPr>
          <w:rFonts w:asciiTheme="minorEastAsia" w:eastAsiaTheme="minorEastAsia" w:hAnsiTheme="minorEastAsia" w:hint="eastAsia"/>
        </w:rPr>
        <w:t>8</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.3条按表1</w:t>
      </w:r>
      <w:r>
        <w:rPr>
          <w:rFonts w:asciiTheme="minorEastAsia" w:eastAsiaTheme="minorEastAsia" w:hAnsiTheme="minorEastAsia" w:hint="eastAsia"/>
        </w:rPr>
        <w:t>4</w:t>
      </w:r>
      <w:r>
        <w:rPr>
          <w:rFonts w:asciiTheme="minorEastAsia" w:eastAsiaTheme="minorEastAsia" w:hAnsiTheme="minorEastAsia"/>
        </w:rPr>
        <w:t>进行判定。</w:t>
      </w:r>
      <w:r>
        <w:rPr>
          <w:rFonts w:asciiTheme="minorEastAsia" w:eastAsiaTheme="minorEastAsia" w:hAnsiTheme="minorEastAsia" w:hint="eastAsia"/>
        </w:rPr>
        <w:t>8</w:t>
      </w:r>
      <w:r>
        <w:rPr>
          <w:rFonts w:asciiTheme="minorEastAsia" w:eastAsiaTheme="minorEastAsia" w:hAnsiTheme="minorEastAsia"/>
        </w:rPr>
        <w:t>.4有一项达不到指标时，按</w:t>
      </w:r>
      <w:r>
        <w:rPr>
          <w:rFonts w:asciiTheme="minorEastAsia" w:eastAsiaTheme="minorEastAsia" w:hAnsiTheme="minorEastAsia" w:hint="eastAsia"/>
        </w:rPr>
        <w:t>10</w:t>
      </w:r>
      <w:r>
        <w:rPr>
          <w:rFonts w:asciiTheme="minorEastAsia" w:eastAsiaTheme="minorEastAsia" w:hAnsiTheme="minorEastAsia"/>
        </w:rPr>
        <w:t>.3.3检验合格的样品中再随机抽取双倍样品进行该项复验，如仍不合格，则判该批为不合格批。</w:t>
      </w:r>
    </w:p>
    <w:p w:rsidR="00DA6E8B" w:rsidRDefault="004A5C58">
      <w:pPr>
        <w:pStyle w:val="1"/>
        <w:numPr>
          <w:ilvl w:val="0"/>
          <w:numId w:val="16"/>
        </w:numPr>
      </w:pPr>
      <w:bookmarkStart w:id="270" w:name="_Toc41802046"/>
      <w:bookmarkStart w:id="271" w:name="_Toc42326337"/>
      <w:bookmarkStart w:id="272" w:name="_Toc42032594"/>
      <w:bookmarkStart w:id="273" w:name="_Toc41922393"/>
      <w:bookmarkStart w:id="274" w:name="_Toc41910579"/>
      <w:bookmarkStart w:id="275" w:name="_Toc39140188"/>
      <w:bookmarkStart w:id="276" w:name="_Toc38825243"/>
      <w:bookmarkStart w:id="277" w:name="_Toc59462489"/>
      <w:bookmarkStart w:id="278" w:name="_Toc38824827"/>
      <w:r>
        <w:t>标志、运输与贮存</w:t>
      </w:r>
      <w:bookmarkEnd w:id="270"/>
      <w:bookmarkEnd w:id="271"/>
      <w:bookmarkEnd w:id="272"/>
      <w:bookmarkEnd w:id="273"/>
      <w:bookmarkEnd w:id="274"/>
      <w:bookmarkEnd w:id="275"/>
      <w:bookmarkEnd w:id="276"/>
      <w:bookmarkEnd w:id="277"/>
      <w:bookmarkEnd w:id="278"/>
    </w:p>
    <w:p w:rsidR="00DA6E8B" w:rsidRDefault="00DA6E8B">
      <w:pPr>
        <w:pStyle w:val="affff5"/>
        <w:widowControl/>
        <w:numPr>
          <w:ilvl w:val="0"/>
          <w:numId w:val="20"/>
        </w:numPr>
        <w:spacing w:beforeLines="50" w:before="163" w:afterLines="50" w:after="163" w:line="240" w:lineRule="auto"/>
        <w:ind w:firstLineChars="0"/>
        <w:jc w:val="left"/>
        <w:outlineLvl w:val="2"/>
        <w:rPr>
          <w:rFonts w:ascii="Times New Roman" w:eastAsia="黑体" w:hAnsi="Times New Roman"/>
          <w:vanish/>
          <w:color w:val="000000"/>
          <w:kern w:val="0"/>
        </w:rPr>
      </w:pPr>
      <w:bookmarkStart w:id="279" w:name="_Toc59461816"/>
      <w:bookmarkStart w:id="280" w:name="_Toc59461890"/>
      <w:bookmarkStart w:id="281" w:name="_Toc59461946"/>
      <w:bookmarkStart w:id="282" w:name="_Toc44943203"/>
      <w:bookmarkStart w:id="283" w:name="_Toc59461693"/>
      <w:bookmarkStart w:id="284" w:name="_Toc44947013"/>
      <w:bookmarkStart w:id="285" w:name="_Toc2672"/>
      <w:bookmarkStart w:id="286" w:name="_Toc44942722"/>
      <w:bookmarkStart w:id="287" w:name="_Toc44943135"/>
      <w:bookmarkStart w:id="288" w:name="_Toc44943037"/>
      <w:bookmarkStart w:id="289" w:name="_Toc44942578"/>
      <w:bookmarkStart w:id="290" w:name="_Toc59461755"/>
      <w:bookmarkStart w:id="291" w:name="_Toc59461342"/>
      <w:bookmarkStart w:id="292" w:name="_Toc44942911"/>
      <w:bookmarkStart w:id="293" w:name="_Toc5946140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DA6E8B" w:rsidRDefault="004A5C58">
      <w:pPr>
        <w:pStyle w:val="2"/>
        <w:numPr>
          <w:ilvl w:val="1"/>
          <w:numId w:val="16"/>
        </w:numPr>
        <w:tabs>
          <w:tab w:val="left" w:pos="709"/>
        </w:tabs>
        <w:ind w:left="0" w:firstLine="0"/>
      </w:pPr>
      <w:bookmarkStart w:id="294" w:name="_Toc59462490"/>
      <w:r>
        <w:t>标志</w:t>
      </w:r>
      <w:bookmarkEnd w:id="294"/>
    </w:p>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Pr>
          <w:rFonts w:ascii="黑体" w:eastAsia="黑体" w:hAnsi="黑体"/>
          <w:color w:val="000000"/>
        </w:rPr>
        <w:t>1</w:t>
      </w:r>
      <w:r>
        <w:rPr>
          <w:rFonts w:ascii="黑体" w:eastAsia="黑体" w:hAnsi="黑体" w:hint="eastAsia"/>
          <w:color w:val="000000"/>
        </w:rPr>
        <w:t>1</w:t>
      </w:r>
      <w:r>
        <w:rPr>
          <w:rFonts w:ascii="黑体" w:eastAsia="黑体" w:hAnsi="黑体"/>
          <w:color w:val="000000"/>
        </w:rPr>
        <w:t xml:space="preserve">.1.1  </w:t>
      </w:r>
      <w:r>
        <w:rPr>
          <w:rFonts w:asciiTheme="minorEastAsia" w:eastAsiaTheme="minorEastAsia" w:hAnsiTheme="minorEastAsia"/>
          <w:color w:val="000000" w:themeColor="text1"/>
          <w:kern w:val="0"/>
          <w:szCs w:val="20"/>
        </w:rPr>
        <w:t>每根管材上应含有至少一个完整标志，标志间隔应不大于2m。标志不得对管材造成任何形式的损伤。管材贮存、搬运、安装后</w:t>
      </w:r>
      <w:r>
        <w:rPr>
          <w:rFonts w:asciiTheme="minorEastAsia" w:eastAsiaTheme="minorEastAsia" w:hAnsiTheme="minorEastAsia" w:hint="eastAsia"/>
          <w:color w:val="000000" w:themeColor="text1"/>
          <w:kern w:val="0"/>
          <w:szCs w:val="20"/>
        </w:rPr>
        <w:t>,</w:t>
      </w:r>
      <w:r>
        <w:rPr>
          <w:rFonts w:asciiTheme="minorEastAsia" w:eastAsiaTheme="minorEastAsia" w:hAnsiTheme="minorEastAsia"/>
          <w:color w:val="000000" w:themeColor="text1"/>
          <w:kern w:val="0"/>
          <w:szCs w:val="20"/>
        </w:rPr>
        <w:t>标志应清晰。</w:t>
      </w:r>
      <w:r>
        <w:rPr>
          <w:rFonts w:asciiTheme="minorEastAsia" w:eastAsiaTheme="minorEastAsia" w:hAnsiTheme="minorEastAsia" w:hint="eastAsia"/>
          <w:color w:val="000000" w:themeColor="text1"/>
          <w:kern w:val="0"/>
          <w:szCs w:val="20"/>
        </w:rPr>
        <w:t>标志至少应包括下列内容：</w:t>
      </w:r>
    </w:p>
    <w:p w:rsidR="00DA6E8B" w:rsidRDefault="004A5C58">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a)  按</w:t>
      </w:r>
      <w:r>
        <w:rPr>
          <w:rFonts w:asciiTheme="minorEastAsia" w:eastAsiaTheme="minorEastAsia" w:hAnsiTheme="minorEastAsia" w:hint="eastAsia"/>
          <w:color w:val="000000" w:themeColor="text1"/>
          <w:kern w:val="0"/>
          <w:szCs w:val="20"/>
        </w:rPr>
        <w:t>6</w:t>
      </w:r>
      <w:r>
        <w:rPr>
          <w:rFonts w:asciiTheme="minorEastAsia" w:eastAsiaTheme="minorEastAsia" w:hAnsiTheme="minorEastAsia"/>
          <w:color w:val="000000" w:themeColor="text1"/>
          <w:kern w:val="0"/>
          <w:szCs w:val="20"/>
        </w:rPr>
        <w:t xml:space="preserve">.2规定的标记； </w:t>
      </w:r>
    </w:p>
    <w:p w:rsidR="00DA6E8B" w:rsidRDefault="004A5C58">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color w:val="000000" w:themeColor="text1"/>
          <w:kern w:val="0"/>
          <w:szCs w:val="20"/>
        </w:rPr>
        <w:t>b)  生产厂名和/或商标；</w:t>
      </w:r>
    </w:p>
    <w:p w:rsidR="00DA6E8B" w:rsidRDefault="004A5C5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c</w:t>
      </w:r>
      <w:r>
        <w:rPr>
          <w:rFonts w:asciiTheme="minorEastAsia" w:eastAsiaTheme="minorEastAsia" w:hAnsiTheme="minorEastAsia"/>
          <w:color w:val="000000" w:themeColor="text1"/>
          <w:kern w:val="0"/>
          <w:szCs w:val="20"/>
        </w:rPr>
        <w:t>)  生产日期及生产批号。</w:t>
      </w:r>
    </w:p>
    <w:p w:rsidR="00DA6E8B" w:rsidRDefault="004A5C58">
      <w:pPr>
        <w:pStyle w:val="afffff7"/>
        <w:tabs>
          <w:tab w:val="left" w:pos="340"/>
        </w:tabs>
        <w:spacing w:line="276" w:lineRule="auto"/>
        <w:ind w:left="0" w:firstLine="0"/>
        <w:rPr>
          <w:rFonts w:ascii="Times New Roman"/>
          <w:color w:val="000000"/>
        </w:rPr>
      </w:pPr>
      <w:r>
        <w:rPr>
          <w:rFonts w:ascii="黑体" w:eastAsia="黑体" w:hAnsi="黑体"/>
          <w:color w:val="000000"/>
        </w:rPr>
        <w:t>1</w:t>
      </w:r>
      <w:r>
        <w:rPr>
          <w:rFonts w:ascii="黑体" w:eastAsia="黑体" w:hAnsi="黑体" w:hint="eastAsia"/>
          <w:color w:val="000000"/>
        </w:rPr>
        <w:t>1</w:t>
      </w:r>
      <w:r>
        <w:rPr>
          <w:rFonts w:ascii="黑体" w:eastAsia="黑体" w:hAnsi="黑体"/>
          <w:color w:val="000000"/>
        </w:rPr>
        <w:t xml:space="preserve">.1.2  </w:t>
      </w:r>
      <w:r>
        <w:rPr>
          <w:rFonts w:ascii="Times New Roman"/>
          <w:color w:val="000000"/>
        </w:rPr>
        <w:t>产品标志应为在线激光喷码。</w:t>
      </w:r>
    </w:p>
    <w:p w:rsidR="00DA6E8B" w:rsidRDefault="004A5C58">
      <w:pPr>
        <w:pStyle w:val="afffff7"/>
        <w:tabs>
          <w:tab w:val="left" w:pos="340"/>
        </w:tabs>
        <w:ind w:left="0" w:firstLine="0"/>
        <w:rPr>
          <w:rFonts w:ascii="Times New Roman"/>
          <w:color w:val="000000"/>
        </w:rPr>
      </w:pPr>
      <w:r>
        <w:rPr>
          <w:rFonts w:ascii="黑体" w:eastAsia="黑体" w:hAnsi="黑体" w:hint="eastAsia"/>
          <w:color w:val="000000"/>
        </w:rPr>
        <w:t>11.1.3</w:t>
      </w:r>
      <w:r>
        <w:rPr>
          <w:rFonts w:ascii="黑体" w:eastAsia="黑体" w:hAnsi="黑体"/>
          <w:color w:val="000000"/>
        </w:rPr>
        <w:t xml:space="preserve">  </w:t>
      </w:r>
      <w:r>
        <w:rPr>
          <w:rFonts w:ascii="Times New Roman" w:hint="eastAsia"/>
          <w:color w:val="000000"/>
        </w:rPr>
        <w:t>管材应有可追溯的永久性二维码标识。</w:t>
      </w:r>
    </w:p>
    <w:p w:rsidR="00DA6E8B" w:rsidRDefault="004A5C58">
      <w:pPr>
        <w:pStyle w:val="2"/>
        <w:numPr>
          <w:ilvl w:val="1"/>
          <w:numId w:val="16"/>
        </w:numPr>
        <w:tabs>
          <w:tab w:val="left" w:pos="709"/>
        </w:tabs>
        <w:ind w:left="0" w:firstLine="0"/>
      </w:pPr>
      <w:bookmarkStart w:id="295" w:name="_Toc59462491"/>
      <w:r>
        <w:t>运输</w:t>
      </w:r>
      <w:bookmarkEnd w:id="295"/>
    </w:p>
    <w:p w:rsidR="00DA6E8B" w:rsidRDefault="004A5C58">
      <w:pPr>
        <w:pStyle w:val="afffffff0"/>
        <w:spacing w:line="276" w:lineRule="auto"/>
        <w:rPr>
          <w:rFonts w:ascii="Times New Roman"/>
        </w:rPr>
      </w:pPr>
      <w:r>
        <w:rPr>
          <w:rFonts w:ascii="黑体" w:eastAsia="黑体" w:hAnsi="黑体"/>
        </w:rPr>
        <w:t>1</w:t>
      </w:r>
      <w:r>
        <w:rPr>
          <w:rFonts w:ascii="黑体" w:eastAsia="黑体" w:hAnsi="黑体" w:hint="eastAsia"/>
        </w:rPr>
        <w:t>1</w:t>
      </w:r>
      <w:r>
        <w:rPr>
          <w:rFonts w:ascii="黑体" w:eastAsia="黑体" w:hAnsi="黑体"/>
        </w:rPr>
        <w:t xml:space="preserve">.2.1  </w:t>
      </w:r>
      <w:r>
        <w:rPr>
          <w:rFonts w:ascii="Times New Roman"/>
        </w:rPr>
        <w:t>管材在装卸运输过程中，不得受剧烈撞击、摔碰和重压。</w:t>
      </w:r>
    </w:p>
    <w:p w:rsidR="00DA6E8B" w:rsidRDefault="004A5C58">
      <w:pPr>
        <w:pStyle w:val="afffffff0"/>
        <w:spacing w:line="276" w:lineRule="auto"/>
        <w:ind w:left="0" w:firstLine="0"/>
        <w:rPr>
          <w:rFonts w:ascii="Times New Roman"/>
        </w:rPr>
      </w:pPr>
      <w:r>
        <w:rPr>
          <w:rFonts w:ascii="黑体" w:eastAsia="黑体" w:hAnsi="黑体"/>
        </w:rPr>
        <w:t>1</w:t>
      </w:r>
      <w:r>
        <w:rPr>
          <w:rFonts w:ascii="黑体" w:eastAsia="黑体" w:hAnsi="黑体" w:hint="eastAsia"/>
        </w:rPr>
        <w:t>1</w:t>
      </w:r>
      <w:r>
        <w:rPr>
          <w:rFonts w:ascii="黑体" w:eastAsia="黑体" w:hAnsi="黑体"/>
        </w:rPr>
        <w:t xml:space="preserve">.2.2  </w:t>
      </w:r>
      <w:r>
        <w:rPr>
          <w:rFonts w:ascii="Times New Roman"/>
        </w:rPr>
        <w:t>管径较小且重量轻的管材，可由人工装卸</w:t>
      </w:r>
      <w:r>
        <w:rPr>
          <w:rFonts w:ascii="Times New Roman" w:hint="eastAsia"/>
        </w:rPr>
        <w:t>；</w:t>
      </w:r>
      <w:r>
        <w:rPr>
          <w:rFonts w:ascii="Times New Roman"/>
        </w:rPr>
        <w:t>管径较大的管材采用机械装卸</w:t>
      </w:r>
      <w:r>
        <w:rPr>
          <w:rFonts w:ascii="Times New Roman" w:hint="eastAsia"/>
        </w:rPr>
        <w:t>。</w:t>
      </w:r>
      <w:r>
        <w:rPr>
          <w:rFonts w:ascii="Times New Roman"/>
        </w:rPr>
        <w:t>当采用机械</w:t>
      </w:r>
      <w:r>
        <w:t>装卸管材时，应采用柔性的吊带或绳</w:t>
      </w:r>
      <w:r>
        <w:rPr>
          <w:rFonts w:hint="eastAsia"/>
        </w:rPr>
        <w:t>（</w:t>
      </w:r>
      <w:r>
        <w:t>尼龙绳</w:t>
      </w:r>
      <w:r>
        <w:rPr>
          <w:rFonts w:hint="eastAsia"/>
        </w:rPr>
        <w:t>）</w:t>
      </w:r>
      <w:r>
        <w:t>等，管材上两</w:t>
      </w:r>
      <w:r>
        <w:rPr>
          <w:rFonts w:hint="eastAsia"/>
        </w:rPr>
        <w:t>个</w:t>
      </w:r>
      <w:r>
        <w:t>吊点应在距离管</w:t>
      </w:r>
      <w:r>
        <w:rPr>
          <w:rFonts w:hint="eastAsia"/>
        </w:rPr>
        <w:t>材</w:t>
      </w:r>
      <w:r>
        <w:t>两端约1/4管长处。</w:t>
      </w:r>
    </w:p>
    <w:p w:rsidR="00DA6E8B" w:rsidRDefault="004A5C58">
      <w:pPr>
        <w:pStyle w:val="afffffff0"/>
        <w:spacing w:line="276" w:lineRule="auto"/>
        <w:ind w:left="0" w:firstLine="0"/>
        <w:rPr>
          <w:rFonts w:ascii="Times New Roman"/>
        </w:rPr>
      </w:pPr>
      <w:r>
        <w:rPr>
          <w:rFonts w:ascii="黑体" w:eastAsia="黑体" w:hAnsi="黑体"/>
        </w:rPr>
        <w:t>1</w:t>
      </w:r>
      <w:r>
        <w:rPr>
          <w:rFonts w:ascii="黑体" w:eastAsia="黑体" w:hAnsi="黑体" w:hint="eastAsia"/>
        </w:rPr>
        <w:t>1</w:t>
      </w:r>
      <w:r>
        <w:rPr>
          <w:rFonts w:ascii="黑体" w:eastAsia="黑体" w:hAnsi="黑体"/>
        </w:rPr>
        <w:t xml:space="preserve">.2.3  </w:t>
      </w:r>
      <w:r>
        <w:rPr>
          <w:rFonts w:ascii="Times New Roman"/>
        </w:rPr>
        <w:t>车、船底部与管材接触</w:t>
      </w:r>
      <w:r>
        <w:rPr>
          <w:rFonts w:ascii="Times New Roman" w:hint="eastAsia"/>
        </w:rPr>
        <w:t>处</w:t>
      </w:r>
      <w:r>
        <w:rPr>
          <w:rFonts w:ascii="Times New Roman"/>
        </w:rPr>
        <w:t>应平坦，并应有防止滚动和互相碰撞的措施，不得接触尖锐锋利物体，以免划伤管材。</w:t>
      </w:r>
    </w:p>
    <w:p w:rsidR="00DA6E8B" w:rsidRDefault="004A5C58">
      <w:pPr>
        <w:pStyle w:val="2"/>
        <w:numPr>
          <w:ilvl w:val="1"/>
          <w:numId w:val="16"/>
        </w:numPr>
        <w:tabs>
          <w:tab w:val="left" w:pos="709"/>
        </w:tabs>
        <w:ind w:left="0" w:firstLine="0"/>
      </w:pPr>
      <w:bookmarkStart w:id="296" w:name="_Toc59462492"/>
      <w:r>
        <w:t>贮存</w:t>
      </w:r>
      <w:bookmarkEnd w:id="296"/>
    </w:p>
    <w:p w:rsidR="00DA6E8B" w:rsidRDefault="004A5C58">
      <w:pPr>
        <w:pStyle w:val="affff"/>
        <w:spacing w:line="276" w:lineRule="auto"/>
        <w:ind w:firstLine="420"/>
        <w:rPr>
          <w:color w:val="000000" w:themeColor="text1"/>
        </w:rPr>
        <w:sectPr w:rsidR="00DA6E8B">
          <w:footerReference w:type="default" r:id="rId20"/>
          <w:pgSz w:w="11906" w:h="16838"/>
          <w:pgMar w:top="1191" w:right="1418" w:bottom="1191" w:left="1418" w:header="851" w:footer="992" w:gutter="0"/>
          <w:pgNumType w:start="1"/>
          <w:cols w:space="720"/>
          <w:docGrid w:type="linesAndChars" w:linePitch="326"/>
        </w:sectPr>
      </w:pPr>
      <w:r>
        <w:rPr>
          <w:rFonts w:ascii="Times New Roman"/>
        </w:rPr>
        <w:t>管材存放场地应平整、远离热源。堆放高度不得超过</w:t>
      </w:r>
      <w:r>
        <w:rPr>
          <w:rFonts w:ascii="Times New Roman" w:hint="eastAsia"/>
        </w:rPr>
        <w:t>2</w:t>
      </w:r>
      <w:r>
        <w:rPr>
          <w:rFonts w:ascii="Times New Roman"/>
        </w:rPr>
        <w:t>m</w:t>
      </w:r>
      <w:r>
        <w:rPr>
          <w:rFonts w:ascii="Times New Roman"/>
        </w:rPr>
        <w:t>。不得</w:t>
      </w:r>
      <w:r>
        <w:rPr>
          <w:rFonts w:ascii="Times New Roman" w:hint="eastAsia"/>
        </w:rPr>
        <w:t>曝</w:t>
      </w:r>
      <w:r>
        <w:rPr>
          <w:rFonts w:ascii="Times New Roman"/>
        </w:rPr>
        <w:t>晒，并应有防止滚动和相互碰撞的措施。</w:t>
      </w:r>
    </w:p>
    <w:p w:rsidR="00DA6E8B" w:rsidRDefault="004A5C58">
      <w:pPr>
        <w:pStyle w:val="1"/>
        <w:spacing w:line="240" w:lineRule="auto"/>
        <w:jc w:val="center"/>
      </w:pPr>
      <w:bookmarkStart w:id="297" w:name="_Toc535778087"/>
      <w:bookmarkStart w:id="298" w:name="_Toc59462493"/>
      <w:r>
        <w:lastRenderedPageBreak/>
        <w:t>附录</w:t>
      </w:r>
      <w:r>
        <w:t>A</w:t>
      </w:r>
      <w:bookmarkStart w:id="299" w:name="_Toc520473607"/>
      <w:bookmarkStart w:id="300" w:name="_Toc518125311"/>
      <w:bookmarkStart w:id="301" w:name="_Toc518126053"/>
      <w:bookmarkEnd w:id="297"/>
      <w:bookmarkEnd w:id="298"/>
    </w:p>
    <w:p w:rsidR="00DA6E8B" w:rsidRDefault="004A5C58">
      <w:pPr>
        <w:pStyle w:val="1"/>
        <w:spacing w:line="240" w:lineRule="auto"/>
        <w:jc w:val="center"/>
      </w:pPr>
      <w:bookmarkStart w:id="302" w:name="_Toc524351671"/>
      <w:bookmarkStart w:id="303" w:name="_Toc1054446"/>
      <w:bookmarkStart w:id="304" w:name="_Toc59462409"/>
      <w:bookmarkStart w:id="305" w:name="_Toc59462494"/>
      <w:bookmarkStart w:id="306" w:name="_Toc535778088"/>
      <w:bookmarkStart w:id="307" w:name="_Toc44943208"/>
      <w:bookmarkStart w:id="308" w:name="_Toc10000"/>
      <w:bookmarkStart w:id="309" w:name="_Toc1054921"/>
      <w:bookmarkStart w:id="310" w:name="_Toc44947018"/>
      <w:r>
        <w:t>（</w:t>
      </w:r>
      <w:r>
        <w:rPr>
          <w:rFonts w:hint="eastAsia"/>
          <w:lang w:val="en-US"/>
        </w:rPr>
        <w:t>规范</w:t>
      </w:r>
      <w:r>
        <w:t>性附录）</w:t>
      </w:r>
      <w:bookmarkEnd w:id="299"/>
      <w:bookmarkEnd w:id="300"/>
      <w:bookmarkEnd w:id="301"/>
      <w:bookmarkEnd w:id="302"/>
      <w:bookmarkEnd w:id="303"/>
      <w:bookmarkEnd w:id="304"/>
      <w:bookmarkEnd w:id="305"/>
      <w:bookmarkEnd w:id="306"/>
      <w:bookmarkEnd w:id="307"/>
      <w:bookmarkEnd w:id="308"/>
      <w:bookmarkEnd w:id="309"/>
      <w:bookmarkEnd w:id="310"/>
    </w:p>
    <w:p w:rsidR="00DA6E8B" w:rsidRDefault="004A5C58">
      <w:pPr>
        <w:pStyle w:val="1"/>
        <w:spacing w:afterLines="100" w:after="326" w:line="240" w:lineRule="auto"/>
        <w:jc w:val="center"/>
        <w:rPr>
          <w:lang w:val="en-US"/>
        </w:rPr>
      </w:pPr>
      <w:bookmarkStart w:id="311" w:name="_Toc44943209"/>
      <w:bookmarkStart w:id="312" w:name="_Toc44947019"/>
      <w:bookmarkStart w:id="313" w:name="_Toc59462495"/>
      <w:bookmarkStart w:id="314" w:name="_Toc59462410"/>
      <w:bookmarkStart w:id="315" w:name="_Toc31014"/>
      <w:r>
        <w:t>管材</w:t>
      </w:r>
      <w:r>
        <w:rPr>
          <w:rFonts w:hint="eastAsia"/>
        </w:rPr>
        <w:t>、</w:t>
      </w:r>
      <w:r>
        <w:t>管件连接方式</w:t>
      </w:r>
      <w:bookmarkEnd w:id="311"/>
      <w:bookmarkEnd w:id="312"/>
      <w:r>
        <w:rPr>
          <w:rFonts w:hint="eastAsia"/>
          <w:lang w:val="en-US"/>
        </w:rPr>
        <w:t>及连接材料要求</w:t>
      </w:r>
      <w:bookmarkEnd w:id="313"/>
      <w:bookmarkEnd w:id="314"/>
      <w:bookmarkEnd w:id="315"/>
    </w:p>
    <w:p w:rsidR="00DA6E8B" w:rsidRDefault="004A5C58">
      <w:pPr>
        <w:widowControl/>
        <w:tabs>
          <w:tab w:val="center" w:pos="4201"/>
          <w:tab w:val="right" w:leader="dot" w:pos="9298"/>
        </w:tabs>
        <w:autoSpaceDE w:val="0"/>
        <w:autoSpaceDN w:val="0"/>
        <w:spacing w:beforeLines="50" w:before="163" w:afterLines="50" w:after="163" w:line="276" w:lineRule="auto"/>
        <w:rPr>
          <w:rFonts w:ascii="黑体" w:eastAsia="黑体" w:hAnsi="黑体"/>
        </w:rPr>
      </w:pPr>
      <w:bookmarkStart w:id="316" w:name="_Toc7102"/>
      <w:r>
        <w:rPr>
          <w:rFonts w:ascii="黑体" w:eastAsia="黑体" w:hAnsi="黑体" w:hint="eastAsia"/>
          <w:lang w:val="zh-CN"/>
        </w:rPr>
        <w:t>A.1</w:t>
      </w:r>
      <w:r>
        <w:rPr>
          <w:rFonts w:ascii="黑体" w:eastAsia="黑体" w:hAnsi="黑体"/>
          <w:lang w:val="zh-CN"/>
        </w:rPr>
        <w:t xml:space="preserve"> </w:t>
      </w:r>
      <w:r>
        <w:rPr>
          <w:rFonts w:ascii="黑体" w:eastAsia="黑体" w:hAnsi="黑体" w:hint="eastAsia"/>
          <w:lang w:val="zh-CN"/>
        </w:rPr>
        <w:t xml:space="preserve"> 双承口密封圈电熔连接</w:t>
      </w:r>
      <w:bookmarkEnd w:id="316"/>
      <w:r>
        <w:rPr>
          <w:rFonts w:ascii="黑体" w:eastAsia="黑体" w:hAnsi="黑体" w:hint="eastAsia"/>
        </w:rPr>
        <w:t>方式</w:t>
      </w:r>
    </w:p>
    <w:p w:rsidR="00DA6E8B" w:rsidRDefault="004A5C58">
      <w:pPr>
        <w:widowControl/>
        <w:tabs>
          <w:tab w:val="center" w:pos="4201"/>
          <w:tab w:val="right" w:leader="dot" w:pos="9298"/>
        </w:tabs>
        <w:autoSpaceDE w:val="0"/>
        <w:autoSpaceDN w:val="0"/>
        <w:spacing w:beforeLines="50" w:before="163" w:afterLines="50" w:after="163" w:line="276" w:lineRule="auto"/>
        <w:rPr>
          <w:rFonts w:ascii="宋体" w:hAnsi="宋体"/>
          <w:lang w:val="zh-CN"/>
        </w:rPr>
      </w:pPr>
      <w:r>
        <w:rPr>
          <w:rFonts w:ascii="黑体" w:eastAsia="黑体" w:hAnsi="黑体" w:hint="eastAsia"/>
          <w:lang w:val="zh-CN"/>
        </w:rPr>
        <w:t>A.1.1</w:t>
      </w:r>
      <w:r>
        <w:rPr>
          <w:rFonts w:ascii="黑体" w:eastAsia="黑体" w:hAnsi="黑体"/>
          <w:lang w:val="zh-CN"/>
        </w:rPr>
        <w:t xml:space="preserve">  </w:t>
      </w:r>
      <w:r>
        <w:rPr>
          <w:rFonts w:ascii="宋体" w:hAnsi="宋体" w:hint="eastAsia"/>
          <w:lang w:val="zh-CN"/>
        </w:rPr>
        <w:t>管材采用双承口密封圈电熔连接方式见图A.1。</w:t>
      </w:r>
    </w:p>
    <w:p w:rsidR="00DA6E8B" w:rsidRDefault="0064674F">
      <w:pPr>
        <w:jc w:val="center"/>
        <w:rPr>
          <w:lang w:val="zh-CN"/>
        </w:rPr>
      </w:pPr>
      <w:r w:rsidRPr="0064674F">
        <w:rPr>
          <w:noProof/>
        </w:rPr>
        <w:drawing>
          <wp:inline distT="0" distB="0" distL="0" distR="0" wp14:anchorId="7E18F740" wp14:editId="51D7FA9E">
            <wp:extent cx="4732934" cy="2509546"/>
            <wp:effectExtent l="0" t="0" r="0" b="0"/>
            <wp:docPr id="9" name="图片 9" descr="C:\Users\shangyf\AppData\Local\Temp\16099029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gyf\AppData\Local\Temp\160990296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0024" cy="2518608"/>
                    </a:xfrm>
                    <a:prstGeom prst="rect">
                      <a:avLst/>
                    </a:prstGeom>
                    <a:noFill/>
                    <a:ln>
                      <a:noFill/>
                    </a:ln>
                  </pic:spPr>
                </pic:pic>
              </a:graphicData>
            </a:graphic>
          </wp:inline>
        </w:drawing>
      </w:r>
    </w:p>
    <w:p w:rsidR="00DA6E8B" w:rsidRDefault="004A5C58">
      <w:pPr>
        <w:pStyle w:val="affff5"/>
        <w:spacing w:line="276" w:lineRule="auto"/>
        <w:ind w:firstLineChars="0" w:firstLine="0"/>
        <w:rPr>
          <w:sz w:val="18"/>
          <w:szCs w:val="18"/>
        </w:rPr>
      </w:pPr>
      <w:r>
        <w:rPr>
          <w:rFonts w:hint="eastAsia"/>
          <w:sz w:val="18"/>
          <w:szCs w:val="18"/>
        </w:rPr>
        <w:t>说明：</w:t>
      </w:r>
    </w:p>
    <w:p w:rsidR="00DA6E8B" w:rsidRDefault="004A5C58">
      <w:pPr>
        <w:pStyle w:val="affff5"/>
        <w:spacing w:line="276" w:lineRule="auto"/>
        <w:ind w:firstLineChars="0" w:firstLine="0"/>
        <w:rPr>
          <w:sz w:val="18"/>
          <w:szCs w:val="18"/>
          <w:lang w:val="zh-CN"/>
        </w:rPr>
      </w:pPr>
      <w:r>
        <w:rPr>
          <w:rFonts w:ascii="Times New Roman" w:hAnsi="Times New Roman"/>
          <w:sz w:val="18"/>
          <w:szCs w:val="18"/>
        </w:rPr>
        <w:t>1——U</w:t>
      </w:r>
      <w:r>
        <w:rPr>
          <w:rFonts w:ascii="Times New Roman" w:hAnsi="Times New Roman" w:hint="eastAsia"/>
          <w:sz w:val="18"/>
          <w:szCs w:val="18"/>
        </w:rPr>
        <w:t>型</w:t>
      </w:r>
      <w:r>
        <w:rPr>
          <w:rFonts w:hint="eastAsia"/>
          <w:sz w:val="18"/>
          <w:szCs w:val="18"/>
          <w:lang w:val="zh-CN"/>
        </w:rPr>
        <w:t>橡胶密封圈；</w:t>
      </w:r>
    </w:p>
    <w:p w:rsidR="0064674F" w:rsidRDefault="004A5C58">
      <w:pPr>
        <w:pStyle w:val="affff5"/>
        <w:spacing w:line="276" w:lineRule="auto"/>
        <w:ind w:firstLineChars="0" w:firstLine="0"/>
        <w:rPr>
          <w:sz w:val="18"/>
          <w:szCs w:val="18"/>
          <w:lang w:val="zh-CN"/>
        </w:rPr>
      </w:pPr>
      <w:r>
        <w:rPr>
          <w:rFonts w:ascii="Times New Roman" w:hAnsi="Times New Roman"/>
          <w:sz w:val="18"/>
          <w:szCs w:val="18"/>
        </w:rPr>
        <w:t>2——</w:t>
      </w:r>
      <w:r>
        <w:rPr>
          <w:rFonts w:hint="eastAsia"/>
          <w:sz w:val="18"/>
          <w:szCs w:val="18"/>
          <w:lang w:val="zh-CN"/>
        </w:rPr>
        <w:t>电熔元件</w:t>
      </w:r>
      <w:r w:rsidR="0064674F">
        <w:rPr>
          <w:sz w:val="18"/>
          <w:szCs w:val="18"/>
          <w:lang w:val="zh-CN"/>
        </w:rPr>
        <w:t>；</w:t>
      </w:r>
    </w:p>
    <w:p w:rsidR="00DA6E8B" w:rsidRDefault="0064674F">
      <w:pPr>
        <w:pStyle w:val="affff5"/>
        <w:spacing w:line="276" w:lineRule="auto"/>
        <w:ind w:firstLineChars="0" w:firstLine="0"/>
        <w:rPr>
          <w:sz w:val="18"/>
          <w:szCs w:val="18"/>
        </w:rPr>
      </w:pPr>
      <w:r w:rsidRPr="0064674F">
        <w:rPr>
          <w:rFonts w:ascii="Times New Roman" w:hAnsi="Times New Roman"/>
          <w:sz w:val="18"/>
          <w:szCs w:val="18"/>
          <w:lang w:val="zh-CN"/>
        </w:rPr>
        <w:t>3</w:t>
      </w:r>
      <w:r>
        <w:rPr>
          <w:rFonts w:ascii="Times New Roman" w:hAnsi="Times New Roman"/>
          <w:sz w:val="18"/>
          <w:szCs w:val="18"/>
        </w:rPr>
        <w:t>——</w:t>
      </w:r>
      <w:r w:rsidRPr="0064674F">
        <w:rPr>
          <w:rFonts w:ascii="Times New Roman" w:hAnsi="Times New Roman" w:hint="eastAsia"/>
          <w:sz w:val="18"/>
          <w:szCs w:val="18"/>
        </w:rPr>
        <w:t>实壁双承口管件</w:t>
      </w:r>
      <w:r w:rsidR="004A5C58">
        <w:rPr>
          <w:sz w:val="18"/>
          <w:szCs w:val="18"/>
        </w:rPr>
        <w:t>。</w:t>
      </w:r>
    </w:p>
    <w:p w:rsidR="00DA6E8B" w:rsidRDefault="004A5C58">
      <w:pPr>
        <w:pStyle w:val="afffffffc"/>
        <w:spacing w:before="163" w:after="163"/>
        <w:rPr>
          <w:lang w:val="zh-CN"/>
        </w:rPr>
      </w:pPr>
      <w:r>
        <w:rPr>
          <w:rFonts w:hint="eastAsia"/>
          <w:lang w:val="zh-CN"/>
        </w:rPr>
        <w:t xml:space="preserve">图A.1 </w:t>
      </w:r>
      <w:r>
        <w:rPr>
          <w:lang w:val="zh-CN"/>
        </w:rPr>
        <w:t xml:space="preserve"> </w:t>
      </w:r>
      <w:r>
        <w:rPr>
          <w:rFonts w:hint="eastAsia"/>
          <w:lang w:val="zh-CN"/>
        </w:rPr>
        <w:t>双承口</w:t>
      </w:r>
      <w:r>
        <w:rPr>
          <w:rFonts w:hint="eastAsia"/>
        </w:rPr>
        <w:t>密封圈</w:t>
      </w:r>
      <w:r>
        <w:rPr>
          <w:rFonts w:hint="eastAsia"/>
          <w:lang w:val="zh-CN"/>
        </w:rPr>
        <w:t>电熔连接示意图</w:t>
      </w:r>
    </w:p>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kern w:val="0"/>
          <w:szCs w:val="21"/>
        </w:rPr>
      </w:pPr>
      <w:r>
        <w:rPr>
          <w:rFonts w:ascii="黑体" w:eastAsia="黑体" w:hAnsi="黑体" w:hint="eastAsia"/>
          <w:lang w:val="zh-CN"/>
        </w:rPr>
        <w:t>A.1.</w:t>
      </w:r>
      <w:r>
        <w:rPr>
          <w:rFonts w:ascii="黑体" w:eastAsia="黑体" w:hAnsi="黑体"/>
          <w:lang w:val="zh-CN"/>
        </w:rPr>
        <w:t xml:space="preserve">2  </w:t>
      </w:r>
      <w:r>
        <w:rPr>
          <w:rFonts w:eastAsiaTheme="majorEastAsia"/>
          <w:lang w:val="zh-CN"/>
        </w:rPr>
        <w:t>U</w:t>
      </w:r>
      <w:r>
        <w:rPr>
          <w:rFonts w:asciiTheme="majorEastAsia" w:eastAsiaTheme="majorEastAsia" w:hAnsiTheme="majorEastAsia" w:hint="eastAsia"/>
          <w:lang w:val="zh-CN"/>
        </w:rPr>
        <w:t>型</w:t>
      </w:r>
      <w:r>
        <w:rPr>
          <w:rFonts w:asciiTheme="minorEastAsia" w:eastAsiaTheme="minorEastAsia" w:hAnsiTheme="minorEastAsia"/>
          <w:color w:val="000000"/>
          <w:kern w:val="0"/>
          <w:szCs w:val="21"/>
        </w:rPr>
        <w:t>橡胶密封圈应由管材生产厂商配套供应，并应符合下列规定：</w:t>
      </w:r>
    </w:p>
    <w:p w:rsidR="00DA6E8B" w:rsidRDefault="004A5C58">
      <w:pPr>
        <w:widowControl/>
        <w:tabs>
          <w:tab w:val="center" w:pos="4201"/>
          <w:tab w:val="right" w:leader="dot" w:pos="9298"/>
        </w:tabs>
        <w:autoSpaceDE w:val="0"/>
        <w:autoSpaceDN w:val="0"/>
        <w:spacing w:before="120"/>
        <w:ind w:firstLineChars="200" w:firstLine="420"/>
        <w:rPr>
          <w:rFonts w:asciiTheme="minorEastAsia" w:eastAsiaTheme="minorEastAsia" w:hAnsiTheme="minorEastAsia"/>
          <w:color w:val="000000"/>
          <w:kern w:val="0"/>
          <w:szCs w:val="21"/>
        </w:rPr>
      </w:pPr>
      <w:r>
        <w:rPr>
          <w:rFonts w:hint="eastAsia"/>
          <w:color w:val="000000" w:themeColor="text1"/>
        </w:rPr>
        <w:t>a</w:t>
      </w:r>
      <w:r>
        <w:rPr>
          <w:color w:val="000000" w:themeColor="text1"/>
        </w:rPr>
        <w:t>）</w:t>
      </w:r>
      <w:r>
        <w:rPr>
          <w:color w:val="000000" w:themeColor="text1"/>
        </w:rPr>
        <w:t xml:space="preserve"> U</w:t>
      </w:r>
      <w:r>
        <w:rPr>
          <w:rFonts w:hint="eastAsia"/>
          <w:color w:val="000000" w:themeColor="text1"/>
        </w:rPr>
        <w:t>型橡胶密封圈应采用氯丁橡胶或其他耐酸、碱、污水腐蚀性能的合成橡胶，</w:t>
      </w:r>
      <w:r>
        <w:rPr>
          <w:rFonts w:asciiTheme="minorEastAsia" w:eastAsiaTheme="minorEastAsia" w:hAnsiTheme="minorEastAsia"/>
          <w:color w:val="000000" w:themeColor="text1"/>
          <w:kern w:val="0"/>
          <w:szCs w:val="21"/>
        </w:rPr>
        <w:t>应符合现行国家标准《橡胶密封件 给、排水管及污水管道用接口密封圈 材料规范》GB/T 21873的规定，其物理性能</w:t>
      </w:r>
      <w:r>
        <w:rPr>
          <w:rFonts w:asciiTheme="minorEastAsia" w:eastAsiaTheme="minorEastAsia" w:hAnsiTheme="minorEastAsia" w:hint="eastAsia"/>
          <w:color w:val="000000" w:themeColor="text1"/>
          <w:kern w:val="0"/>
          <w:szCs w:val="21"/>
        </w:rPr>
        <w:t>还</w:t>
      </w:r>
      <w:r>
        <w:rPr>
          <w:rFonts w:asciiTheme="minorEastAsia" w:eastAsiaTheme="minorEastAsia" w:hAnsiTheme="minorEastAsia"/>
          <w:color w:val="000000" w:themeColor="text1"/>
          <w:kern w:val="0"/>
          <w:szCs w:val="21"/>
        </w:rPr>
        <w:t>应符合表A.1的规定</w:t>
      </w:r>
      <w:r>
        <w:rPr>
          <w:rFonts w:asciiTheme="minorEastAsia" w:eastAsiaTheme="minorEastAsia" w:hAnsiTheme="minorEastAsia" w:hint="eastAsia"/>
          <w:color w:val="000000"/>
          <w:kern w:val="0"/>
          <w:szCs w:val="21"/>
        </w:rPr>
        <w:t>；</w:t>
      </w:r>
    </w:p>
    <w:p w:rsidR="00DA6E8B" w:rsidRDefault="004A5C58">
      <w:pPr>
        <w:widowControl/>
        <w:tabs>
          <w:tab w:val="center" w:pos="4201"/>
          <w:tab w:val="right" w:leader="dot" w:pos="9298"/>
        </w:tabs>
        <w:autoSpaceDE w:val="0"/>
        <w:autoSpaceDN w:val="0"/>
        <w:spacing w:beforeLines="50" w:before="163" w:afterLines="50" w:after="163"/>
        <w:ind w:firstLineChars="200" w:firstLine="420"/>
        <w:jc w:val="center"/>
        <w:rPr>
          <w:rFonts w:ascii="黑体" w:eastAsia="黑体" w:hAnsi="黑体"/>
          <w:color w:val="000000" w:themeColor="text1"/>
          <w:kern w:val="0"/>
          <w:szCs w:val="20"/>
        </w:rPr>
      </w:pPr>
      <w:r>
        <w:rPr>
          <w:rFonts w:ascii="黑体" w:eastAsia="黑体" w:hAnsi="黑体"/>
          <w:color w:val="000000" w:themeColor="text1"/>
          <w:kern w:val="0"/>
          <w:szCs w:val="20"/>
        </w:rPr>
        <w:t>表A.1  U</w:t>
      </w:r>
      <w:r>
        <w:rPr>
          <w:rFonts w:ascii="黑体" w:eastAsia="黑体" w:hAnsi="黑体" w:hint="eastAsia"/>
          <w:color w:val="000000" w:themeColor="text1"/>
          <w:kern w:val="0"/>
          <w:szCs w:val="20"/>
        </w:rPr>
        <w:t>型</w:t>
      </w:r>
      <w:r>
        <w:rPr>
          <w:rFonts w:ascii="黑体" w:eastAsia="黑体" w:hAnsi="黑体"/>
          <w:color w:val="000000" w:themeColor="text1"/>
          <w:kern w:val="0"/>
          <w:szCs w:val="20"/>
        </w:rPr>
        <w:t>橡胶密封圈物理性能要求</w:t>
      </w:r>
    </w:p>
    <w:tbl>
      <w:tblPr>
        <w:tblStyle w:val="afff5"/>
        <w:tblW w:w="9178"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8"/>
        <w:gridCol w:w="2410"/>
        <w:gridCol w:w="4500"/>
      </w:tblGrid>
      <w:tr w:rsidR="00DA6E8B">
        <w:tc>
          <w:tcPr>
            <w:tcW w:w="4678" w:type="dxa"/>
            <w:gridSpan w:val="2"/>
            <w:tcBorders>
              <w:top w:val="single" w:sz="12" w:space="0" w:color="auto"/>
              <w:bottom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项 目</w:t>
            </w:r>
          </w:p>
        </w:tc>
        <w:tc>
          <w:tcPr>
            <w:tcW w:w="4500" w:type="dxa"/>
            <w:tcBorders>
              <w:top w:val="single" w:sz="12" w:space="0" w:color="auto"/>
              <w:bottom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要求</w:t>
            </w:r>
          </w:p>
        </w:tc>
      </w:tr>
      <w:tr w:rsidR="00DA6E8B">
        <w:tc>
          <w:tcPr>
            <w:tcW w:w="4678" w:type="dxa"/>
            <w:gridSpan w:val="2"/>
            <w:tcBorders>
              <w:top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硬度等级</w:t>
            </w:r>
          </w:p>
        </w:tc>
        <w:tc>
          <w:tcPr>
            <w:tcW w:w="4500" w:type="dxa"/>
            <w:tcBorders>
              <w:top w:val="single" w:sz="12" w:space="0" w:color="auto"/>
            </w:tcBorders>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70</w:t>
            </w:r>
          </w:p>
        </w:tc>
      </w:tr>
      <w:tr w:rsidR="00DA6E8B">
        <w:tc>
          <w:tcPr>
            <w:tcW w:w="4678" w:type="dxa"/>
            <w:gridSpan w:val="2"/>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公称硬度的允许公差/IRHD</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w:t>
            </w:r>
          </w:p>
        </w:tc>
      </w:tr>
      <w:tr w:rsidR="00DA6E8B">
        <w:tc>
          <w:tcPr>
            <w:tcW w:w="4678" w:type="dxa"/>
            <w:gridSpan w:val="2"/>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拉伸强度/MPa</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kern w:val="0"/>
                <w:sz w:val="18"/>
                <w:szCs w:val="18"/>
              </w:rPr>
              <w:t>16</w:t>
            </w:r>
          </w:p>
        </w:tc>
      </w:tr>
      <w:tr w:rsidR="00DA6E8B">
        <w:tc>
          <w:tcPr>
            <w:tcW w:w="4678" w:type="dxa"/>
            <w:gridSpan w:val="2"/>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拉断伸长率/%</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hint="eastAsia"/>
                <w:color w:val="000000" w:themeColor="text1"/>
                <w:kern w:val="0"/>
                <w:sz w:val="18"/>
                <w:szCs w:val="18"/>
              </w:rPr>
              <w:t>4</w:t>
            </w:r>
            <w:r>
              <w:rPr>
                <w:rFonts w:asciiTheme="minorEastAsia" w:eastAsiaTheme="minorEastAsia" w:hAnsiTheme="minorEastAsia"/>
                <w:color w:val="000000" w:themeColor="text1"/>
                <w:kern w:val="0"/>
                <w:sz w:val="18"/>
                <w:szCs w:val="18"/>
              </w:rPr>
              <w:t>00</w:t>
            </w:r>
          </w:p>
        </w:tc>
      </w:tr>
      <w:tr w:rsidR="00DA6E8B">
        <w:tc>
          <w:tcPr>
            <w:tcW w:w="4678" w:type="dxa"/>
            <w:gridSpan w:val="2"/>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压缩永久变形（70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olor w:val="000000"/>
                <w:kern w:val="0"/>
                <w:sz w:val="18"/>
                <w:szCs w:val="18"/>
              </w:rPr>
              <w:t>，24h）/%</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color w:val="000000"/>
                <w:kern w:val="0"/>
                <w:sz w:val="18"/>
                <w:szCs w:val="18"/>
              </w:rPr>
              <w:t>20</w:t>
            </w:r>
          </w:p>
        </w:tc>
      </w:tr>
      <w:tr w:rsidR="00DA6E8B">
        <w:tc>
          <w:tcPr>
            <w:tcW w:w="2268" w:type="dxa"/>
            <w:vMerge w:val="restart"/>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热空气</w:t>
            </w:r>
            <w:r>
              <w:rPr>
                <w:rFonts w:asciiTheme="minorEastAsia" w:eastAsiaTheme="minorEastAsia" w:hAnsiTheme="minorEastAsia" w:hint="eastAsia"/>
                <w:color w:val="000000"/>
                <w:kern w:val="0"/>
                <w:sz w:val="18"/>
                <w:szCs w:val="18"/>
              </w:rPr>
              <w:t>中的加速</w:t>
            </w:r>
            <w:r>
              <w:rPr>
                <w:rFonts w:asciiTheme="minorEastAsia" w:eastAsiaTheme="minorEastAsia" w:hAnsiTheme="minorEastAsia"/>
                <w:color w:val="000000"/>
                <w:kern w:val="0"/>
                <w:sz w:val="18"/>
                <w:szCs w:val="18"/>
              </w:rPr>
              <w:t>老化</w:t>
            </w:r>
            <w:r>
              <w:rPr>
                <w:rFonts w:asciiTheme="minorEastAsia" w:eastAsiaTheme="minorEastAsia" w:hAnsiTheme="minorEastAsia"/>
                <w:color w:val="000000"/>
                <w:kern w:val="0"/>
                <w:sz w:val="18"/>
                <w:szCs w:val="18"/>
              </w:rPr>
              <w:lastRenderedPageBreak/>
              <w:t>（70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olor w:val="000000"/>
                <w:kern w:val="0"/>
                <w:sz w:val="18"/>
                <w:szCs w:val="18"/>
              </w:rPr>
              <w:t>，7d）</w:t>
            </w:r>
          </w:p>
        </w:tc>
        <w:tc>
          <w:tcPr>
            <w:tcW w:w="2410" w:type="dxa"/>
          </w:tcPr>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lastRenderedPageBreak/>
              <w:t>硬度变化/IRHD</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-5～+8</w:t>
            </w:r>
          </w:p>
        </w:tc>
      </w:tr>
      <w:tr w:rsidR="00DA6E8B">
        <w:tc>
          <w:tcPr>
            <w:tcW w:w="2268" w:type="dxa"/>
            <w:vMerge/>
          </w:tcPr>
          <w:p w:rsidR="00DA6E8B" w:rsidRDefault="00DA6E8B">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410" w:type="dxa"/>
          </w:tcPr>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拉伸强度变化率（%）</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themeColor="text1"/>
                <w:kern w:val="0"/>
                <w:sz w:val="18"/>
                <w:szCs w:val="18"/>
              </w:rPr>
              <w:t>≥</w:t>
            </w:r>
            <w:r>
              <w:rPr>
                <w:rFonts w:asciiTheme="minorEastAsia" w:eastAsiaTheme="minorEastAsia" w:hAnsiTheme="minorEastAsia"/>
                <w:color w:val="000000"/>
                <w:kern w:val="0"/>
                <w:sz w:val="18"/>
                <w:szCs w:val="18"/>
              </w:rPr>
              <w:t>-20%</w:t>
            </w:r>
          </w:p>
        </w:tc>
      </w:tr>
      <w:tr w:rsidR="00DA6E8B">
        <w:tc>
          <w:tcPr>
            <w:tcW w:w="2268" w:type="dxa"/>
            <w:vMerge/>
          </w:tcPr>
          <w:p w:rsidR="00DA6E8B" w:rsidRDefault="00DA6E8B">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410" w:type="dxa"/>
          </w:tcPr>
          <w:p w:rsidR="00DA6E8B" w:rsidRDefault="004A5C58">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拉断伸长率变化率（%）</w:t>
            </w:r>
          </w:p>
        </w:tc>
        <w:tc>
          <w:tcPr>
            <w:tcW w:w="4500" w:type="dxa"/>
            <w:vAlign w:val="center"/>
          </w:tcPr>
          <w:p w:rsidR="00DA6E8B" w:rsidRDefault="004A5C58">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-30%～+10%</w:t>
            </w:r>
          </w:p>
        </w:tc>
      </w:tr>
    </w:tbl>
    <w:p w:rsidR="00DA6E8B" w:rsidRDefault="004A5C58">
      <w:pPr>
        <w:pStyle w:val="affff"/>
        <w:spacing w:beforeLines="50" w:before="163"/>
        <w:ind w:left="424" w:firstLineChars="0" w:firstLine="0"/>
        <w:jc w:val="left"/>
        <w:rPr>
          <w:color w:val="000000" w:themeColor="text1"/>
        </w:rPr>
      </w:pPr>
      <w:r>
        <w:rPr>
          <w:rFonts w:ascii="黑体" w:eastAsia="黑体" w:hAnsi="黑体" w:hint="eastAsia"/>
          <w:szCs w:val="21"/>
          <w:lang w:val="zh-CN"/>
        </w:rPr>
        <w:t>b</w:t>
      </w:r>
      <w:r>
        <w:rPr>
          <w:rFonts w:ascii="黑体" w:eastAsia="黑体" w:hAnsi="黑体"/>
          <w:szCs w:val="21"/>
          <w:lang w:val="zh-CN"/>
        </w:rPr>
        <w:t xml:space="preserve">)  </w:t>
      </w:r>
      <w:r>
        <w:rPr>
          <w:rFonts w:ascii="Times New Roman" w:eastAsiaTheme="minorEastAsia"/>
          <w:szCs w:val="21"/>
          <w:lang w:val="zh-CN"/>
        </w:rPr>
        <w:t>U</w:t>
      </w:r>
      <w:r>
        <w:rPr>
          <w:rFonts w:asciiTheme="minorEastAsia" w:eastAsiaTheme="minorEastAsia" w:hAnsiTheme="minorEastAsia" w:hint="eastAsia"/>
          <w:szCs w:val="21"/>
          <w:lang w:val="zh-CN"/>
        </w:rPr>
        <w:t>型</w:t>
      </w:r>
      <w:r>
        <w:rPr>
          <w:rFonts w:hint="eastAsia"/>
          <w:color w:val="000000" w:themeColor="text1"/>
        </w:rPr>
        <w:t>橡胶密封圈的外观应光滑平整，不得有气孔、裂缝、卷褶、破损、重皮等缺陷；</w:t>
      </w:r>
    </w:p>
    <w:p w:rsidR="00DA6E8B" w:rsidRDefault="004A5C58">
      <w:pPr>
        <w:pStyle w:val="affff"/>
        <w:spacing w:beforeLines="50" w:before="163"/>
        <w:ind w:left="424" w:firstLineChars="0" w:firstLine="0"/>
        <w:jc w:val="left"/>
        <w:rPr>
          <w:color w:val="000000" w:themeColor="text1"/>
        </w:rPr>
      </w:pPr>
      <w:r>
        <w:rPr>
          <w:rFonts w:hint="eastAsia"/>
          <w:color w:val="000000" w:themeColor="text1"/>
        </w:rPr>
        <w:t>c)</w:t>
      </w:r>
      <w:r>
        <w:rPr>
          <w:rFonts w:hint="eastAsia"/>
          <w:color w:val="000000" w:themeColor="text1"/>
        </w:rPr>
        <w:tab/>
      </w:r>
      <w:r>
        <w:rPr>
          <w:rFonts w:ascii="Times New Roman" w:eastAsiaTheme="minorEastAsia"/>
          <w:szCs w:val="21"/>
          <w:lang w:val="zh-CN"/>
        </w:rPr>
        <w:t>U</w:t>
      </w:r>
      <w:r>
        <w:rPr>
          <w:rFonts w:asciiTheme="minorEastAsia" w:eastAsiaTheme="minorEastAsia" w:hAnsiTheme="minorEastAsia" w:hint="eastAsia"/>
          <w:szCs w:val="21"/>
          <w:lang w:val="zh-CN"/>
        </w:rPr>
        <w:t>型</w:t>
      </w:r>
      <w:r>
        <w:rPr>
          <w:rFonts w:hint="eastAsia"/>
          <w:color w:val="000000" w:themeColor="text1"/>
        </w:rPr>
        <w:t>橡胶密封圈的规格尺寸应与管材的规格尺寸相匹配。</w:t>
      </w:r>
    </w:p>
    <w:p w:rsidR="00DA6E8B" w:rsidRDefault="004A5C58">
      <w:pPr>
        <w:pStyle w:val="affff"/>
        <w:spacing w:beforeLines="50" w:before="163" w:afterLines="50" w:after="163"/>
        <w:ind w:firstLineChars="0" w:firstLine="0"/>
        <w:rPr>
          <w:szCs w:val="21"/>
          <w:lang w:val="zh-CN"/>
        </w:rPr>
      </w:pPr>
      <w:r>
        <w:rPr>
          <w:rFonts w:ascii="黑体" w:eastAsia="黑体" w:hAnsi="黑体" w:hint="eastAsia"/>
          <w:szCs w:val="21"/>
          <w:lang w:val="zh-CN"/>
        </w:rPr>
        <w:t>A.1.</w:t>
      </w:r>
      <w:r>
        <w:rPr>
          <w:rFonts w:ascii="黑体" w:eastAsia="黑体" w:hAnsi="黑体"/>
          <w:szCs w:val="21"/>
          <w:lang w:val="zh-CN"/>
        </w:rPr>
        <w:t xml:space="preserve">3  </w:t>
      </w:r>
      <w:r>
        <w:rPr>
          <w:rFonts w:hint="eastAsia"/>
          <w:szCs w:val="21"/>
          <w:lang w:val="zh-CN"/>
        </w:rPr>
        <w:t>电热元件应符合下列规定：</w:t>
      </w:r>
    </w:p>
    <w:p w:rsidR="00DA6E8B" w:rsidRDefault="004A5C58">
      <w:pPr>
        <w:pStyle w:val="affff"/>
        <w:spacing w:line="276" w:lineRule="auto"/>
        <w:ind w:firstLine="420"/>
        <w:rPr>
          <w:rFonts w:ascii="Times New Roman"/>
          <w:lang w:val="zh-CN"/>
        </w:rPr>
      </w:pPr>
      <w:r>
        <w:rPr>
          <w:rFonts w:ascii="Times New Roman" w:hint="eastAsia"/>
        </w:rPr>
        <w:t>a</w:t>
      </w:r>
      <w:r>
        <w:rPr>
          <w:rFonts w:ascii="Times New Roman"/>
        </w:rPr>
        <w:t>）</w:t>
      </w:r>
      <w:r>
        <w:rPr>
          <w:rFonts w:ascii="Times New Roman" w:hint="eastAsia"/>
        </w:rPr>
        <w:t xml:space="preserve"> </w:t>
      </w:r>
      <w:r>
        <w:rPr>
          <w:rFonts w:ascii="Times New Roman" w:hint="eastAsia"/>
          <w:lang w:val="zh-CN"/>
        </w:rPr>
        <w:t>电热元件</w:t>
      </w:r>
      <w:r>
        <w:rPr>
          <w:rFonts w:ascii="Times New Roman"/>
          <w:lang w:val="zh-CN"/>
        </w:rPr>
        <w:t>应采用截面积</w:t>
      </w:r>
      <w:r>
        <w:rPr>
          <w:rFonts w:ascii="Times New Roman" w:hint="eastAsia"/>
          <w:lang w:val="zh-CN"/>
        </w:rPr>
        <w:t>不小于</w:t>
      </w:r>
      <w:r>
        <w:rPr>
          <w:rFonts w:ascii="Times New Roman"/>
          <w:lang w:val="zh-CN"/>
        </w:rPr>
        <w:t>为</w:t>
      </w:r>
      <w:r>
        <w:rPr>
          <w:rFonts w:ascii="Times New Roman"/>
          <w:lang w:val="zh-CN"/>
        </w:rPr>
        <w:t>6.0</w:t>
      </w:r>
      <w:r>
        <w:rPr>
          <w:rFonts w:ascii="Times New Roman" w:hint="eastAsia"/>
        </w:rPr>
        <w:t xml:space="preserve"> </w:t>
      </w:r>
      <w:r>
        <w:rPr>
          <w:rFonts w:ascii="Times New Roman"/>
          <w:lang w:val="zh-CN"/>
        </w:rPr>
        <w:t>mm</w:t>
      </w:r>
      <w:r>
        <w:rPr>
          <w:rFonts w:ascii="Times New Roman"/>
          <w:vertAlign w:val="superscript"/>
          <w:lang w:val="zh-CN"/>
        </w:rPr>
        <w:t>2</w:t>
      </w:r>
      <w:r>
        <w:rPr>
          <w:rFonts w:ascii="Times New Roman"/>
          <w:lang w:val="zh-CN"/>
        </w:rPr>
        <w:t>的铜材质连接电导线；</w:t>
      </w:r>
    </w:p>
    <w:p w:rsidR="00DA6E8B" w:rsidRDefault="004A5C58">
      <w:pPr>
        <w:pStyle w:val="affff"/>
        <w:ind w:firstLine="420"/>
        <w:rPr>
          <w:lang w:val="zh-CN"/>
        </w:rPr>
      </w:pPr>
      <w:r>
        <w:rPr>
          <w:rFonts w:hint="eastAsia"/>
        </w:rPr>
        <w:t xml:space="preserve">b） </w:t>
      </w:r>
      <w:r>
        <w:rPr>
          <w:rFonts w:ascii="Times New Roman" w:hint="eastAsia"/>
          <w:lang w:val="zh-CN"/>
        </w:rPr>
        <w:t>电热元件</w:t>
      </w:r>
      <w:r>
        <w:rPr>
          <w:rFonts w:hint="eastAsia"/>
          <w:lang w:val="zh-CN"/>
        </w:rPr>
        <w:t>表面光亮平整、不应有裂纹、折叠、结疤、锈斑、分层等缺陷；导通不应有断路及短路；</w:t>
      </w:r>
    </w:p>
    <w:p w:rsidR="00DA6E8B" w:rsidRDefault="004A5C58">
      <w:pPr>
        <w:pStyle w:val="afffffff4"/>
        <w:tabs>
          <w:tab w:val="left" w:pos="340"/>
          <w:tab w:val="left" w:pos="453"/>
        </w:tabs>
        <w:spacing w:line="276" w:lineRule="auto"/>
        <w:ind w:firstLineChars="200" w:firstLine="420"/>
        <w:rPr>
          <w:bCs/>
        </w:rPr>
      </w:pPr>
      <w:r>
        <w:rPr>
          <w:rFonts w:hint="eastAsia"/>
          <w:bCs/>
        </w:rPr>
        <w:t xml:space="preserve">c） </w:t>
      </w:r>
      <w:r>
        <w:rPr>
          <w:rFonts w:ascii="Times New Roman" w:hint="eastAsia"/>
          <w:lang w:val="zh-CN"/>
        </w:rPr>
        <w:t>电热元件</w:t>
      </w:r>
      <w:r>
        <w:rPr>
          <w:rFonts w:hint="eastAsia"/>
          <w:bCs/>
        </w:rPr>
        <w:t>的电阻值应符合表A.</w:t>
      </w:r>
      <w:r>
        <w:rPr>
          <w:bCs/>
        </w:rPr>
        <w:t>2</w:t>
      </w:r>
      <w:r>
        <w:rPr>
          <w:rFonts w:hint="eastAsia"/>
          <w:bCs/>
        </w:rPr>
        <w:t>规定。</w:t>
      </w:r>
    </w:p>
    <w:p w:rsidR="00DA6E8B" w:rsidRDefault="004A5C58">
      <w:pPr>
        <w:pStyle w:val="afffe"/>
        <w:spacing w:beforeLines="50" w:before="163" w:afterLines="50" w:after="163"/>
      </w:pPr>
      <w:r>
        <w:t>表</w:t>
      </w:r>
      <w:r>
        <w:rPr>
          <w:rFonts w:hint="eastAsia"/>
        </w:rPr>
        <w:t>A.</w:t>
      </w:r>
      <w:r>
        <w:t>2</w:t>
      </w:r>
      <w:r>
        <w:rPr>
          <w:rFonts w:hint="eastAsia"/>
        </w:rPr>
        <w:t xml:space="preserve">  电热元件的电阻值</w:t>
      </w:r>
    </w:p>
    <w:tbl>
      <w:tblPr>
        <w:tblStyle w:val="a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5"/>
        <w:gridCol w:w="3095"/>
        <w:gridCol w:w="3096"/>
      </w:tblGrid>
      <w:tr w:rsidR="00DA6E8B">
        <w:trPr>
          <w:trHeight w:val="750"/>
        </w:trPr>
        <w:tc>
          <w:tcPr>
            <w:tcW w:w="3095" w:type="dxa"/>
            <w:tcBorders>
              <w:bottom w:val="single" w:sz="12"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管材公称尺寸</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DN/ID</w:t>
            </w:r>
          </w:p>
        </w:tc>
        <w:tc>
          <w:tcPr>
            <w:tcW w:w="3095" w:type="dxa"/>
            <w:tcBorders>
              <w:bottom w:val="single" w:sz="12"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电阻值</w:t>
            </w:r>
          </w:p>
          <w:p w:rsidR="00DA6E8B" w:rsidRDefault="004A5C58">
            <w:pPr>
              <w:pStyle w:val="affff"/>
              <w:ind w:firstLineChars="0" w:firstLine="0"/>
              <w:jc w:val="center"/>
              <w:rPr>
                <w:color w:val="000000" w:themeColor="text1"/>
                <w:sz w:val="18"/>
                <w:szCs w:val="18"/>
              </w:rPr>
            </w:pPr>
            <w:r>
              <w:rPr>
                <w:rFonts w:hAnsi="宋体" w:hint="eastAsia"/>
                <w:color w:val="000000" w:themeColor="text1"/>
                <w:sz w:val="18"/>
                <w:szCs w:val="18"/>
              </w:rPr>
              <w:t>Ω</w:t>
            </w:r>
          </w:p>
        </w:tc>
        <w:tc>
          <w:tcPr>
            <w:tcW w:w="3096" w:type="dxa"/>
            <w:tcBorders>
              <w:bottom w:val="single" w:sz="12"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偏差</w:t>
            </w:r>
          </w:p>
          <w:p w:rsidR="00DA6E8B" w:rsidRDefault="004A5C58">
            <w:pPr>
              <w:pStyle w:val="affff"/>
              <w:ind w:firstLineChars="0" w:firstLine="0"/>
              <w:jc w:val="center"/>
              <w:rPr>
                <w:color w:val="000000" w:themeColor="text1"/>
                <w:sz w:val="18"/>
                <w:szCs w:val="18"/>
              </w:rPr>
            </w:pPr>
            <w:r>
              <w:rPr>
                <w:rFonts w:hAnsi="宋体" w:hint="eastAsia"/>
                <w:color w:val="000000" w:themeColor="text1"/>
                <w:sz w:val="18"/>
                <w:szCs w:val="18"/>
              </w:rPr>
              <w:t>Ω</w:t>
            </w:r>
          </w:p>
        </w:tc>
      </w:tr>
      <w:tr w:rsidR="00DA6E8B">
        <w:tc>
          <w:tcPr>
            <w:tcW w:w="3095" w:type="dxa"/>
            <w:tcBorders>
              <w:top w:val="single" w:sz="12"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300</w:t>
            </w:r>
          </w:p>
        </w:tc>
        <w:tc>
          <w:tcPr>
            <w:tcW w:w="3095" w:type="dxa"/>
            <w:tcBorders>
              <w:top w:val="single" w:sz="12"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2.0</w:t>
            </w:r>
          </w:p>
        </w:tc>
        <w:tc>
          <w:tcPr>
            <w:tcW w:w="3096" w:type="dxa"/>
            <w:tcBorders>
              <w:top w:val="single" w:sz="12"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+0.30</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-0.20</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400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2.0</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+0.30</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-0.20</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500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2.5</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+0.35</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-0.25</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600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2.5</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+0.35</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-0.25</w:t>
            </w:r>
          </w:p>
        </w:tc>
      </w:tr>
      <w:tr w:rsidR="00DA6E8B">
        <w:tc>
          <w:tcPr>
            <w:tcW w:w="3095" w:type="dxa"/>
            <w:tcBorders>
              <w:top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700</w:t>
            </w:r>
          </w:p>
        </w:tc>
        <w:tc>
          <w:tcPr>
            <w:tcW w:w="3095" w:type="dxa"/>
            <w:tcBorders>
              <w:top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3.0</w:t>
            </w:r>
          </w:p>
        </w:tc>
        <w:tc>
          <w:tcPr>
            <w:tcW w:w="3096" w:type="dxa"/>
            <w:tcBorders>
              <w:top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+0.40</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-0.30</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800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3.5</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+0.45</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-0.35</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900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4.0</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+0.50</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-0.40</w:t>
            </w:r>
          </w:p>
        </w:tc>
      </w:tr>
      <w:tr w:rsidR="00DA6E8B">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1000</w:t>
            </w:r>
          </w:p>
        </w:tc>
        <w:tc>
          <w:tcPr>
            <w:tcW w:w="3095" w:type="dxa"/>
            <w:tcBorders>
              <w:top w:val="single" w:sz="4" w:space="0" w:color="auto"/>
              <w:bottom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4.5</w:t>
            </w:r>
          </w:p>
        </w:tc>
        <w:tc>
          <w:tcPr>
            <w:tcW w:w="3096" w:type="dxa"/>
            <w:tcBorders>
              <w:top w:val="single" w:sz="4" w:space="0" w:color="auto"/>
              <w:bottom w:val="single" w:sz="4" w:space="0" w:color="auto"/>
            </w:tcBorders>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+0.55</w:t>
            </w:r>
          </w:p>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-0.45</w:t>
            </w:r>
          </w:p>
        </w:tc>
      </w:tr>
      <w:tr w:rsidR="00DA6E8B">
        <w:tc>
          <w:tcPr>
            <w:tcW w:w="3095" w:type="dxa"/>
            <w:tcBorders>
              <w:top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1200</w:t>
            </w:r>
          </w:p>
        </w:tc>
        <w:tc>
          <w:tcPr>
            <w:tcW w:w="3095" w:type="dxa"/>
            <w:tcBorders>
              <w:top w:val="single" w:sz="4" w:space="0" w:color="auto"/>
            </w:tcBorders>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5.0</w:t>
            </w:r>
          </w:p>
        </w:tc>
        <w:tc>
          <w:tcPr>
            <w:tcW w:w="3096" w:type="dxa"/>
            <w:tcBorders>
              <w:top w:val="single" w:sz="4" w:space="0" w:color="auto"/>
            </w:tcBorders>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0.60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O.50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1300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5.5</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0.65</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0.55</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1400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6.0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0.70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0.60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1500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6.5</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0.75</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0.65</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1600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7.0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0.80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0.70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lastRenderedPageBreak/>
              <w:t>1800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10.0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1.10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1.00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1900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10.5</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1.15</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1.05</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2000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11.0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1.20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1.10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2100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11.5</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1.25</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1.15</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2200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12.0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1.30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1.20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2400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13.0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1.40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1.30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2600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14.0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1.50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1.40</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2800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19.5</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2.05</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1.95</w:t>
            </w:r>
          </w:p>
        </w:tc>
      </w:tr>
      <w:tr w:rsidR="00DA6E8B">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3000</w:t>
            </w:r>
          </w:p>
        </w:tc>
        <w:tc>
          <w:tcPr>
            <w:tcW w:w="3095" w:type="dxa"/>
            <w:vAlign w:val="center"/>
          </w:tcPr>
          <w:p w:rsidR="00DA6E8B" w:rsidRDefault="004A5C58">
            <w:pPr>
              <w:pStyle w:val="affff"/>
              <w:ind w:firstLineChars="0" w:firstLine="0"/>
              <w:jc w:val="center"/>
              <w:rPr>
                <w:color w:val="000000" w:themeColor="text1"/>
                <w:sz w:val="18"/>
                <w:szCs w:val="18"/>
              </w:rPr>
            </w:pPr>
            <w:r>
              <w:rPr>
                <w:rFonts w:hint="eastAsia"/>
                <w:color w:val="000000" w:themeColor="text1"/>
                <w:sz w:val="18"/>
                <w:szCs w:val="18"/>
              </w:rPr>
              <w:t>21.0</w:t>
            </w:r>
          </w:p>
        </w:tc>
        <w:tc>
          <w:tcPr>
            <w:tcW w:w="3096" w:type="dxa"/>
          </w:tcPr>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2.20</w:t>
            </w:r>
          </w:p>
          <w:p w:rsidR="00DA6E8B" w:rsidRDefault="004A5C58">
            <w:pPr>
              <w:pStyle w:val="affff"/>
              <w:ind w:firstLineChars="0" w:firstLine="0"/>
              <w:jc w:val="center"/>
              <w:rPr>
                <w:color w:val="000000" w:themeColor="text1"/>
                <w:sz w:val="18"/>
                <w:szCs w:val="18"/>
              </w:rPr>
            </w:pPr>
            <w:r>
              <w:rPr>
                <w:color w:val="000000" w:themeColor="text1"/>
                <w:sz w:val="18"/>
                <w:szCs w:val="18"/>
              </w:rPr>
              <w:t>-</w:t>
            </w:r>
            <w:r>
              <w:rPr>
                <w:rFonts w:hint="eastAsia"/>
                <w:color w:val="000000" w:themeColor="text1"/>
                <w:sz w:val="18"/>
                <w:szCs w:val="18"/>
              </w:rPr>
              <w:t>2.10</w:t>
            </w:r>
          </w:p>
        </w:tc>
      </w:tr>
    </w:tbl>
    <w:p w:rsidR="00DA6E8B" w:rsidRDefault="004A5C58">
      <w:pPr>
        <w:widowControl/>
        <w:tabs>
          <w:tab w:val="center" w:pos="4201"/>
          <w:tab w:val="right" w:leader="dot" w:pos="9298"/>
        </w:tabs>
        <w:autoSpaceDE w:val="0"/>
        <w:autoSpaceDN w:val="0"/>
        <w:spacing w:before="240" w:line="360" w:lineRule="auto"/>
        <w:rPr>
          <w:rFonts w:ascii="黑体" w:eastAsia="黑体" w:hAnsi="黑体"/>
        </w:rPr>
      </w:pPr>
      <w:bookmarkStart w:id="317" w:name="_Toc18142"/>
      <w:r>
        <w:rPr>
          <w:rFonts w:ascii="黑体" w:eastAsia="黑体" w:hAnsi="黑体" w:hint="eastAsia"/>
          <w:lang w:val="zh-CN"/>
        </w:rPr>
        <w:t xml:space="preserve">A.2 </w:t>
      </w:r>
      <w:r>
        <w:rPr>
          <w:rFonts w:ascii="黑体" w:eastAsia="黑体" w:hAnsi="黑体"/>
          <w:lang w:val="zh-CN"/>
        </w:rPr>
        <w:t xml:space="preserve"> </w:t>
      </w:r>
      <w:r>
        <w:rPr>
          <w:rFonts w:ascii="黑体" w:eastAsia="黑体" w:hAnsi="黑体" w:hint="eastAsia"/>
          <w:lang w:val="zh-CN"/>
        </w:rPr>
        <w:t>双承口密封圈热收缩管（带）连接</w:t>
      </w:r>
      <w:bookmarkEnd w:id="317"/>
      <w:r>
        <w:rPr>
          <w:rFonts w:ascii="黑体" w:eastAsia="黑体" w:hAnsi="黑体" w:hint="eastAsia"/>
        </w:rPr>
        <w:t>方式</w:t>
      </w:r>
    </w:p>
    <w:p w:rsidR="00DA6E8B" w:rsidRDefault="004A5C58">
      <w:pPr>
        <w:widowControl/>
        <w:tabs>
          <w:tab w:val="center" w:pos="4201"/>
          <w:tab w:val="right" w:leader="dot" w:pos="9298"/>
        </w:tabs>
        <w:autoSpaceDE w:val="0"/>
        <w:autoSpaceDN w:val="0"/>
        <w:spacing w:line="360" w:lineRule="auto"/>
        <w:rPr>
          <w:rFonts w:asciiTheme="majorEastAsia" w:eastAsiaTheme="majorEastAsia" w:hAnsiTheme="majorEastAsia"/>
          <w:lang w:val="zh-CN"/>
        </w:rPr>
      </w:pPr>
      <w:bookmarkStart w:id="318" w:name="_Toc13434"/>
      <w:r>
        <w:rPr>
          <w:rFonts w:ascii="黑体" w:eastAsia="黑体" w:hAnsi="黑体" w:hint="eastAsia"/>
          <w:lang w:val="zh-CN"/>
        </w:rPr>
        <w:t>A</w:t>
      </w:r>
      <w:r>
        <w:rPr>
          <w:rFonts w:ascii="黑体" w:eastAsia="黑体" w:hAnsi="黑体"/>
          <w:lang w:val="zh-CN"/>
        </w:rPr>
        <w:t xml:space="preserve">.2.1  </w:t>
      </w:r>
      <w:r>
        <w:rPr>
          <w:rFonts w:asciiTheme="majorEastAsia" w:eastAsiaTheme="majorEastAsia" w:hAnsiTheme="majorEastAsia" w:hint="eastAsia"/>
          <w:lang w:val="zh-CN"/>
        </w:rPr>
        <w:t>管材采用双承口密封圈热收缩管（带）连接方式见图A.2。</w:t>
      </w:r>
      <w:bookmarkEnd w:id="318"/>
    </w:p>
    <w:p w:rsidR="00DA6E8B" w:rsidRDefault="00BD5C08">
      <w:pPr>
        <w:pStyle w:val="affff5"/>
        <w:ind w:left="180" w:firstLineChars="0" w:firstLine="0"/>
        <w:jc w:val="center"/>
        <w:rPr>
          <w:lang w:val="zh-CN"/>
        </w:rPr>
      </w:pPr>
      <w:r w:rsidRPr="00BD5C08">
        <w:rPr>
          <w:noProof/>
        </w:rPr>
        <w:drawing>
          <wp:inline distT="0" distB="0" distL="0" distR="0" wp14:anchorId="370FDC89" wp14:editId="1E1D3B42">
            <wp:extent cx="4433011" cy="2569388"/>
            <wp:effectExtent l="0" t="0" r="0" b="0"/>
            <wp:docPr id="10" name="图片 10" descr="C:\Users\shangyf\AppData\Local\Temp\1609903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ngyf\AppData\Local\Temp\1609903166(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6055" cy="2588540"/>
                    </a:xfrm>
                    <a:prstGeom prst="rect">
                      <a:avLst/>
                    </a:prstGeom>
                    <a:noFill/>
                    <a:ln>
                      <a:noFill/>
                    </a:ln>
                  </pic:spPr>
                </pic:pic>
              </a:graphicData>
            </a:graphic>
          </wp:inline>
        </w:drawing>
      </w:r>
    </w:p>
    <w:p w:rsidR="00DA6E8B" w:rsidRDefault="004A5C58">
      <w:pPr>
        <w:spacing w:line="276" w:lineRule="auto"/>
        <w:rPr>
          <w:sz w:val="18"/>
          <w:szCs w:val="18"/>
        </w:rPr>
      </w:pPr>
      <w:r>
        <w:rPr>
          <w:rFonts w:hint="eastAsia"/>
          <w:sz w:val="18"/>
          <w:szCs w:val="18"/>
        </w:rPr>
        <w:t>说明：</w:t>
      </w:r>
    </w:p>
    <w:p w:rsidR="00DA6E8B" w:rsidRDefault="004A5C58">
      <w:pPr>
        <w:spacing w:line="276" w:lineRule="auto"/>
        <w:rPr>
          <w:sz w:val="18"/>
          <w:szCs w:val="18"/>
          <w:lang w:val="zh-CN"/>
        </w:rPr>
      </w:pPr>
      <w:r>
        <w:rPr>
          <w:rFonts w:hint="eastAsia"/>
          <w:sz w:val="18"/>
          <w:szCs w:val="18"/>
        </w:rPr>
        <w:t>1</w:t>
      </w:r>
      <w:r>
        <w:rPr>
          <w:sz w:val="18"/>
          <w:szCs w:val="18"/>
        </w:rPr>
        <w:t>——U</w:t>
      </w:r>
      <w:r>
        <w:rPr>
          <w:rFonts w:hint="eastAsia"/>
          <w:sz w:val="18"/>
          <w:szCs w:val="18"/>
        </w:rPr>
        <w:t>型</w:t>
      </w:r>
      <w:r>
        <w:rPr>
          <w:rFonts w:hint="eastAsia"/>
          <w:sz w:val="18"/>
          <w:szCs w:val="18"/>
          <w:lang w:val="zh-CN"/>
        </w:rPr>
        <w:t>橡胶密封圈；</w:t>
      </w:r>
    </w:p>
    <w:p w:rsidR="00BD5C08" w:rsidRDefault="004A5C58">
      <w:pPr>
        <w:spacing w:line="276" w:lineRule="auto"/>
        <w:rPr>
          <w:sz w:val="18"/>
          <w:szCs w:val="18"/>
          <w:lang w:val="zh-CN"/>
        </w:rPr>
      </w:pPr>
      <w:r>
        <w:rPr>
          <w:rFonts w:hint="eastAsia"/>
          <w:sz w:val="18"/>
          <w:szCs w:val="18"/>
        </w:rPr>
        <w:t>2</w:t>
      </w:r>
      <w:r>
        <w:rPr>
          <w:sz w:val="18"/>
          <w:szCs w:val="18"/>
        </w:rPr>
        <w:t>——</w:t>
      </w:r>
      <w:r>
        <w:rPr>
          <w:rFonts w:hint="eastAsia"/>
          <w:sz w:val="18"/>
          <w:szCs w:val="18"/>
          <w:lang w:val="zh-CN"/>
        </w:rPr>
        <w:t>热收缩管（带）</w:t>
      </w:r>
      <w:r w:rsidR="00BD5C08">
        <w:rPr>
          <w:rFonts w:hint="eastAsia"/>
          <w:sz w:val="18"/>
          <w:szCs w:val="18"/>
          <w:lang w:val="zh-CN"/>
        </w:rPr>
        <w:t>；</w:t>
      </w:r>
    </w:p>
    <w:p w:rsidR="00DA6E8B" w:rsidRDefault="00BD5C08">
      <w:pPr>
        <w:spacing w:line="276" w:lineRule="auto"/>
        <w:rPr>
          <w:sz w:val="18"/>
          <w:szCs w:val="18"/>
          <w:lang w:val="zh-CN"/>
        </w:rPr>
      </w:pPr>
      <w:r>
        <w:rPr>
          <w:sz w:val="18"/>
          <w:szCs w:val="18"/>
        </w:rPr>
        <w:t>3——</w:t>
      </w:r>
      <w:r>
        <w:rPr>
          <w:rFonts w:hint="eastAsia"/>
          <w:sz w:val="18"/>
          <w:szCs w:val="18"/>
          <w:lang w:val="zh-CN"/>
        </w:rPr>
        <w:t>实壁双承口管件</w:t>
      </w:r>
      <w:r w:rsidR="004A5C58">
        <w:rPr>
          <w:rFonts w:hint="eastAsia"/>
          <w:sz w:val="18"/>
          <w:szCs w:val="18"/>
          <w:lang w:val="zh-CN"/>
        </w:rPr>
        <w:t>。</w:t>
      </w:r>
    </w:p>
    <w:p w:rsidR="00DA6E8B" w:rsidRDefault="004A5C58">
      <w:pPr>
        <w:pStyle w:val="afffffffc"/>
        <w:spacing w:before="163" w:after="163"/>
        <w:rPr>
          <w:lang w:val="zh-CN"/>
        </w:rPr>
      </w:pPr>
      <w:r>
        <w:rPr>
          <w:rFonts w:hint="eastAsia"/>
          <w:lang w:val="zh-CN"/>
        </w:rPr>
        <w:t>图A.2 双承口</w:t>
      </w:r>
      <w:r>
        <w:rPr>
          <w:rFonts w:hint="eastAsia"/>
        </w:rPr>
        <w:t>密封圈</w:t>
      </w:r>
      <w:r>
        <w:rPr>
          <w:rFonts w:hint="eastAsia"/>
          <w:lang w:val="zh-CN"/>
        </w:rPr>
        <w:t>热收缩管（带）连接示意图</w:t>
      </w:r>
    </w:p>
    <w:p w:rsidR="00DA6E8B" w:rsidRDefault="004A5C58">
      <w:pPr>
        <w:pStyle w:val="affff"/>
        <w:spacing w:line="360" w:lineRule="auto"/>
        <w:ind w:firstLineChars="0" w:firstLine="0"/>
        <w:rPr>
          <w:rFonts w:asciiTheme="minorEastAsia" w:eastAsiaTheme="minorEastAsia" w:hAnsiTheme="minorEastAsia"/>
          <w:color w:val="000000"/>
          <w:szCs w:val="21"/>
        </w:rPr>
      </w:pPr>
      <w:bookmarkStart w:id="319" w:name="_Toc44943210"/>
      <w:bookmarkStart w:id="320" w:name="_Toc44947020"/>
      <w:bookmarkStart w:id="321" w:name="_Toc26524"/>
      <w:r>
        <w:rPr>
          <w:rFonts w:ascii="黑体" w:eastAsia="黑体" w:hAnsi="黑体" w:hint="eastAsia"/>
          <w:lang w:val="zh-CN"/>
        </w:rPr>
        <w:lastRenderedPageBreak/>
        <w:t>A.</w:t>
      </w:r>
      <w:r>
        <w:rPr>
          <w:rFonts w:ascii="黑体" w:eastAsia="黑体" w:hAnsi="黑体"/>
          <w:lang w:val="zh-CN"/>
        </w:rPr>
        <w:t>2</w:t>
      </w:r>
      <w:r>
        <w:rPr>
          <w:rFonts w:ascii="黑体" w:eastAsia="黑体" w:hAnsi="黑体" w:hint="eastAsia"/>
          <w:lang w:val="zh-CN"/>
        </w:rPr>
        <w:t>.</w:t>
      </w:r>
      <w:r>
        <w:rPr>
          <w:rFonts w:ascii="黑体" w:eastAsia="黑体" w:hAnsi="黑体"/>
          <w:lang w:val="zh-CN"/>
        </w:rPr>
        <w:t xml:space="preserve">1  </w:t>
      </w:r>
      <w:r>
        <w:t>U</w:t>
      </w:r>
      <w:r>
        <w:rPr>
          <w:rFonts w:hint="eastAsia"/>
        </w:rPr>
        <w:t>型</w:t>
      </w:r>
      <w:r>
        <w:rPr>
          <w:rFonts w:asciiTheme="minorEastAsia" w:eastAsiaTheme="minorEastAsia" w:hAnsiTheme="minorEastAsia"/>
          <w:color w:val="000000"/>
          <w:szCs w:val="21"/>
        </w:rPr>
        <w:t>橡胶密封圈应由管材生产厂商配套供应，并应符合</w:t>
      </w:r>
      <w:r>
        <w:rPr>
          <w:rFonts w:asciiTheme="minorEastAsia" w:eastAsiaTheme="minorEastAsia" w:hAnsiTheme="minorEastAsia" w:hint="eastAsia"/>
          <w:color w:val="000000"/>
          <w:szCs w:val="21"/>
        </w:rPr>
        <w:t>A</w:t>
      </w:r>
      <w:r>
        <w:rPr>
          <w:rFonts w:asciiTheme="minorEastAsia" w:eastAsiaTheme="minorEastAsia" w:hAnsiTheme="minorEastAsia"/>
          <w:color w:val="000000"/>
          <w:szCs w:val="21"/>
        </w:rPr>
        <w:t>.1.2</w:t>
      </w:r>
      <w:r>
        <w:rPr>
          <w:rFonts w:asciiTheme="minorEastAsia" w:eastAsiaTheme="minorEastAsia" w:hAnsiTheme="minorEastAsia" w:hint="eastAsia"/>
          <w:color w:val="000000"/>
          <w:szCs w:val="21"/>
        </w:rPr>
        <w:t>中的规定</w:t>
      </w:r>
      <w:r>
        <w:rPr>
          <w:rFonts w:ascii="黑体" w:eastAsia="黑体" w:hAnsi="黑体" w:hint="eastAsia"/>
          <w:lang w:val="zh-CN"/>
        </w:rPr>
        <w:t>。</w:t>
      </w:r>
    </w:p>
    <w:p w:rsidR="00DA6E8B" w:rsidRDefault="004A5C58">
      <w:pPr>
        <w:pStyle w:val="affff"/>
        <w:spacing w:line="360" w:lineRule="auto"/>
        <w:ind w:firstLineChars="0" w:firstLine="0"/>
        <w:rPr>
          <w:rFonts w:hAnsi="黑体"/>
          <w:szCs w:val="21"/>
        </w:rPr>
      </w:pPr>
      <w:r>
        <w:rPr>
          <w:rFonts w:ascii="黑体" w:eastAsia="黑体" w:hAnsi="黑体" w:hint="eastAsia"/>
          <w:szCs w:val="21"/>
          <w:lang w:val="zh-CN"/>
        </w:rPr>
        <w:t>A.</w:t>
      </w:r>
      <w:r>
        <w:rPr>
          <w:rFonts w:ascii="黑体" w:eastAsia="黑体" w:hAnsi="黑体"/>
          <w:szCs w:val="21"/>
          <w:lang w:val="zh-CN"/>
        </w:rPr>
        <w:t>2</w:t>
      </w:r>
      <w:r>
        <w:rPr>
          <w:rFonts w:ascii="黑体" w:eastAsia="黑体" w:hAnsi="黑体" w:hint="eastAsia"/>
          <w:szCs w:val="21"/>
          <w:lang w:val="zh-CN"/>
        </w:rPr>
        <w:t>.</w:t>
      </w:r>
      <w:r>
        <w:rPr>
          <w:rFonts w:ascii="黑体" w:eastAsia="黑体" w:hAnsi="黑体"/>
          <w:szCs w:val="21"/>
          <w:lang w:val="zh-CN"/>
        </w:rPr>
        <w:t xml:space="preserve">2  </w:t>
      </w:r>
      <w:r>
        <w:rPr>
          <w:rFonts w:hAnsi="黑体" w:hint="eastAsia"/>
          <w:szCs w:val="21"/>
        </w:rPr>
        <w:t>本文件规定的热收缩管（带）由聚烯烃制成，性能要求应符合表A.</w:t>
      </w:r>
      <w:r>
        <w:rPr>
          <w:rFonts w:hAnsi="黑体"/>
          <w:szCs w:val="21"/>
        </w:rPr>
        <w:t>3</w:t>
      </w:r>
      <w:r>
        <w:rPr>
          <w:rFonts w:hAnsi="黑体" w:hint="eastAsia"/>
          <w:szCs w:val="21"/>
        </w:rPr>
        <w:t>的规定。</w:t>
      </w:r>
    </w:p>
    <w:p w:rsidR="00DA6E8B" w:rsidRDefault="004A5C58">
      <w:pPr>
        <w:widowControl/>
        <w:tabs>
          <w:tab w:val="center" w:pos="4201"/>
          <w:tab w:val="right" w:leader="dot" w:pos="9298"/>
        </w:tabs>
        <w:autoSpaceDE w:val="0"/>
        <w:autoSpaceDN w:val="0"/>
        <w:spacing w:line="360" w:lineRule="auto"/>
        <w:jc w:val="center"/>
        <w:rPr>
          <w:rFonts w:hAnsi="黑体"/>
          <w:szCs w:val="21"/>
        </w:rPr>
      </w:pPr>
      <w:r>
        <w:rPr>
          <w:rFonts w:ascii="黑体" w:eastAsia="黑体" w:hAnsi="黑体" w:cs="黑体" w:hint="eastAsia"/>
          <w:color w:val="000000"/>
          <w:kern w:val="0"/>
          <w:szCs w:val="21"/>
        </w:rPr>
        <w:t>表A,</w:t>
      </w:r>
      <w:r>
        <w:rPr>
          <w:rFonts w:ascii="黑体" w:eastAsia="黑体" w:hAnsi="黑体" w:cs="黑体"/>
          <w:color w:val="000000"/>
          <w:kern w:val="0"/>
          <w:szCs w:val="21"/>
        </w:rPr>
        <w:t>3</w:t>
      </w:r>
      <w:r>
        <w:rPr>
          <w:rFonts w:ascii="黑体" w:eastAsia="黑体" w:hAnsi="黑体" w:cs="黑体" w:hint="eastAsia"/>
          <w:color w:val="000000"/>
          <w:kern w:val="0"/>
          <w:szCs w:val="21"/>
        </w:rPr>
        <w:t xml:space="preserve">  热收缩管(带)的性能要求</w:t>
      </w:r>
    </w:p>
    <w:tbl>
      <w:tblPr>
        <w:tblStyle w:val="afff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90"/>
        <w:gridCol w:w="4590"/>
      </w:tblGrid>
      <w:tr w:rsidR="00DA6E8B">
        <w:tc>
          <w:tcPr>
            <w:tcW w:w="4590" w:type="dxa"/>
            <w:tcBorders>
              <w:bottom w:val="single" w:sz="12" w:space="0" w:color="auto"/>
            </w:tcBorders>
            <w:shd w:val="clear" w:color="auto" w:fill="auto"/>
          </w:tcPr>
          <w:p w:rsidR="00DA6E8B" w:rsidRDefault="004A5C58">
            <w:pPr>
              <w:jc w:val="center"/>
              <w:rPr>
                <w:sz w:val="18"/>
                <w:szCs w:val="18"/>
              </w:rPr>
            </w:pPr>
            <w:r>
              <w:rPr>
                <w:sz w:val="18"/>
                <w:szCs w:val="18"/>
              </w:rPr>
              <w:t>项目</w:t>
            </w:r>
          </w:p>
        </w:tc>
        <w:tc>
          <w:tcPr>
            <w:tcW w:w="4590" w:type="dxa"/>
            <w:tcBorders>
              <w:bottom w:val="single" w:sz="12" w:space="0" w:color="auto"/>
            </w:tcBorders>
            <w:shd w:val="clear" w:color="auto" w:fill="auto"/>
          </w:tcPr>
          <w:p w:rsidR="00DA6E8B" w:rsidRDefault="004A5C58">
            <w:pPr>
              <w:jc w:val="center"/>
              <w:rPr>
                <w:sz w:val="18"/>
                <w:szCs w:val="18"/>
              </w:rPr>
            </w:pPr>
            <w:r>
              <w:rPr>
                <w:sz w:val="18"/>
                <w:szCs w:val="18"/>
              </w:rPr>
              <w:t>要求</w:t>
            </w:r>
          </w:p>
        </w:tc>
      </w:tr>
      <w:tr w:rsidR="00DA6E8B">
        <w:tc>
          <w:tcPr>
            <w:tcW w:w="4590" w:type="dxa"/>
            <w:tcBorders>
              <w:top w:val="single" w:sz="12" w:space="0" w:color="auto"/>
            </w:tcBorders>
            <w:shd w:val="clear" w:color="auto" w:fill="auto"/>
          </w:tcPr>
          <w:p w:rsidR="00DA6E8B" w:rsidRDefault="004A5C58">
            <w:pPr>
              <w:jc w:val="center"/>
              <w:rPr>
                <w:sz w:val="18"/>
                <w:szCs w:val="18"/>
              </w:rPr>
            </w:pPr>
            <w:r>
              <w:rPr>
                <w:sz w:val="18"/>
                <w:szCs w:val="18"/>
              </w:rPr>
              <w:t>基材拉伸强度</w:t>
            </w:r>
            <w:r>
              <w:rPr>
                <w:rFonts w:hint="eastAsia"/>
                <w:sz w:val="18"/>
                <w:szCs w:val="18"/>
              </w:rPr>
              <w:t>/MPa</w:t>
            </w:r>
          </w:p>
        </w:tc>
        <w:tc>
          <w:tcPr>
            <w:tcW w:w="4590" w:type="dxa"/>
            <w:tcBorders>
              <w:top w:val="single" w:sz="12" w:space="0" w:color="auto"/>
            </w:tcBorders>
            <w:shd w:val="clear" w:color="auto" w:fill="auto"/>
          </w:tcPr>
          <w:p w:rsidR="00DA6E8B" w:rsidRDefault="004A5C58">
            <w:pPr>
              <w:jc w:val="center"/>
              <w:rPr>
                <w:sz w:val="18"/>
                <w:szCs w:val="18"/>
              </w:rPr>
            </w:pPr>
            <w:r>
              <w:rPr>
                <w:rFonts w:ascii="宋体" w:hAnsi="宋体" w:hint="eastAsia"/>
                <w:sz w:val="18"/>
                <w:szCs w:val="18"/>
              </w:rPr>
              <w:t>≥</w:t>
            </w:r>
            <w:r>
              <w:rPr>
                <w:rFonts w:hint="eastAsia"/>
                <w:sz w:val="18"/>
                <w:szCs w:val="18"/>
              </w:rPr>
              <w:t>17</w:t>
            </w:r>
          </w:p>
        </w:tc>
      </w:tr>
      <w:tr w:rsidR="00DA6E8B">
        <w:tc>
          <w:tcPr>
            <w:tcW w:w="4590" w:type="dxa"/>
            <w:shd w:val="clear" w:color="auto" w:fill="auto"/>
          </w:tcPr>
          <w:p w:rsidR="00DA6E8B" w:rsidRDefault="004A5C58">
            <w:pPr>
              <w:jc w:val="center"/>
              <w:rPr>
                <w:sz w:val="18"/>
                <w:szCs w:val="18"/>
              </w:rPr>
            </w:pPr>
            <w:r>
              <w:rPr>
                <w:sz w:val="18"/>
                <w:szCs w:val="18"/>
              </w:rPr>
              <w:t>断裂伸长率</w:t>
            </w:r>
            <w:r>
              <w:rPr>
                <w:rFonts w:hint="eastAsia"/>
                <w:sz w:val="18"/>
                <w:szCs w:val="18"/>
              </w:rPr>
              <w:t>/%</w:t>
            </w:r>
          </w:p>
        </w:tc>
        <w:tc>
          <w:tcPr>
            <w:tcW w:w="4590" w:type="dxa"/>
            <w:shd w:val="clear" w:color="auto" w:fill="auto"/>
          </w:tcPr>
          <w:p w:rsidR="00DA6E8B" w:rsidRDefault="004A5C58">
            <w:pPr>
              <w:jc w:val="center"/>
              <w:rPr>
                <w:sz w:val="18"/>
                <w:szCs w:val="18"/>
              </w:rPr>
            </w:pPr>
            <w:r>
              <w:rPr>
                <w:rFonts w:ascii="宋体" w:hAnsi="宋体" w:hint="eastAsia"/>
                <w:sz w:val="18"/>
                <w:szCs w:val="18"/>
              </w:rPr>
              <w:t>≥</w:t>
            </w:r>
            <w:r>
              <w:rPr>
                <w:rFonts w:hint="eastAsia"/>
                <w:sz w:val="18"/>
                <w:szCs w:val="18"/>
              </w:rPr>
              <w:t>400</w:t>
            </w:r>
          </w:p>
        </w:tc>
      </w:tr>
      <w:tr w:rsidR="00DA6E8B">
        <w:tc>
          <w:tcPr>
            <w:tcW w:w="4590" w:type="dxa"/>
            <w:shd w:val="clear" w:color="auto" w:fill="auto"/>
          </w:tcPr>
          <w:p w:rsidR="00DA6E8B" w:rsidRDefault="004A5C58">
            <w:pPr>
              <w:jc w:val="center"/>
              <w:rPr>
                <w:sz w:val="18"/>
                <w:szCs w:val="18"/>
              </w:rPr>
            </w:pPr>
            <w:r>
              <w:rPr>
                <w:sz w:val="18"/>
                <w:szCs w:val="18"/>
              </w:rPr>
              <w:t>维卡软化点</w:t>
            </w:r>
            <w:r>
              <w:rPr>
                <w:rFonts w:hint="eastAsia"/>
                <w:sz w:val="18"/>
                <w:szCs w:val="18"/>
              </w:rPr>
              <w:t>/</w:t>
            </w:r>
            <w:r>
              <w:rPr>
                <w:rFonts w:ascii="宋体" w:hAnsi="宋体" w:hint="eastAsia"/>
                <w:sz w:val="18"/>
                <w:szCs w:val="18"/>
              </w:rPr>
              <w:t>℃</w:t>
            </w:r>
          </w:p>
        </w:tc>
        <w:tc>
          <w:tcPr>
            <w:tcW w:w="4590" w:type="dxa"/>
            <w:shd w:val="clear" w:color="auto" w:fill="auto"/>
          </w:tcPr>
          <w:p w:rsidR="00DA6E8B" w:rsidRDefault="004A5C58">
            <w:pPr>
              <w:jc w:val="center"/>
              <w:rPr>
                <w:sz w:val="18"/>
                <w:szCs w:val="18"/>
              </w:rPr>
            </w:pPr>
            <w:r>
              <w:rPr>
                <w:rFonts w:ascii="宋体" w:hAnsi="宋体" w:hint="eastAsia"/>
                <w:sz w:val="18"/>
                <w:szCs w:val="18"/>
              </w:rPr>
              <w:t>≥</w:t>
            </w:r>
            <w:r>
              <w:rPr>
                <w:rFonts w:hint="eastAsia"/>
                <w:sz w:val="18"/>
                <w:szCs w:val="18"/>
              </w:rPr>
              <w:t>90</w:t>
            </w:r>
          </w:p>
        </w:tc>
      </w:tr>
      <w:tr w:rsidR="00DA6E8B">
        <w:tc>
          <w:tcPr>
            <w:tcW w:w="4590" w:type="dxa"/>
            <w:shd w:val="clear" w:color="auto" w:fill="auto"/>
          </w:tcPr>
          <w:p w:rsidR="00DA6E8B" w:rsidRDefault="004A5C58">
            <w:pPr>
              <w:jc w:val="center"/>
              <w:rPr>
                <w:sz w:val="18"/>
                <w:szCs w:val="18"/>
              </w:rPr>
            </w:pPr>
            <w:r>
              <w:rPr>
                <w:sz w:val="18"/>
                <w:szCs w:val="18"/>
              </w:rPr>
              <w:t>脆化温度</w:t>
            </w:r>
            <w:r>
              <w:rPr>
                <w:rFonts w:hint="eastAsia"/>
                <w:sz w:val="18"/>
                <w:szCs w:val="18"/>
              </w:rPr>
              <w:t>/</w:t>
            </w:r>
            <w:r>
              <w:rPr>
                <w:rFonts w:ascii="宋体" w:hAnsi="宋体" w:hint="eastAsia"/>
                <w:sz w:val="18"/>
                <w:szCs w:val="18"/>
              </w:rPr>
              <w:t>℃</w:t>
            </w:r>
          </w:p>
        </w:tc>
        <w:tc>
          <w:tcPr>
            <w:tcW w:w="4590" w:type="dxa"/>
            <w:shd w:val="clear" w:color="auto" w:fill="auto"/>
          </w:tcPr>
          <w:p w:rsidR="00DA6E8B" w:rsidRDefault="004A5C58">
            <w:pPr>
              <w:jc w:val="center"/>
              <w:rPr>
                <w:sz w:val="18"/>
                <w:szCs w:val="18"/>
              </w:rPr>
            </w:pPr>
            <w:r>
              <w:rPr>
                <w:rFonts w:ascii="宋体" w:hAnsi="宋体" w:hint="eastAsia"/>
                <w:sz w:val="18"/>
                <w:szCs w:val="18"/>
              </w:rPr>
              <w:t>＜</w:t>
            </w:r>
            <w:r>
              <w:rPr>
                <w:rFonts w:hint="eastAsia"/>
                <w:sz w:val="18"/>
                <w:szCs w:val="18"/>
              </w:rPr>
              <w:t>-65</w:t>
            </w:r>
          </w:p>
        </w:tc>
      </w:tr>
    </w:tbl>
    <w:p w:rsidR="00DA6E8B" w:rsidRDefault="004A5C58">
      <w:pPr>
        <w:pStyle w:val="affff"/>
        <w:spacing w:beforeLines="50" w:before="163" w:line="276" w:lineRule="auto"/>
        <w:ind w:firstLineChars="0" w:firstLine="0"/>
        <w:rPr>
          <w:rFonts w:ascii="黑体" w:eastAsia="黑体" w:hAnsi="黑体"/>
          <w:szCs w:val="21"/>
        </w:rPr>
      </w:pPr>
      <w:r>
        <w:rPr>
          <w:rFonts w:ascii="黑体" w:eastAsia="黑体" w:hAnsi="黑体" w:hint="eastAsia"/>
          <w:szCs w:val="21"/>
          <w:lang w:val="zh-CN"/>
        </w:rPr>
        <w:t xml:space="preserve">A.3 </w:t>
      </w:r>
      <w:r>
        <w:rPr>
          <w:rFonts w:ascii="黑体" w:eastAsia="黑体" w:hAnsi="黑体"/>
          <w:szCs w:val="21"/>
          <w:lang w:val="zh-CN"/>
        </w:rPr>
        <w:t xml:space="preserve"> 承插式电熔连接</w:t>
      </w:r>
      <w:bookmarkEnd w:id="319"/>
      <w:bookmarkEnd w:id="320"/>
      <w:bookmarkEnd w:id="321"/>
      <w:r>
        <w:rPr>
          <w:rFonts w:ascii="黑体" w:eastAsia="黑体" w:hAnsi="黑体" w:hint="eastAsia"/>
          <w:szCs w:val="21"/>
        </w:rPr>
        <w:t>方式</w:t>
      </w:r>
    </w:p>
    <w:p w:rsidR="00DA6E8B" w:rsidRDefault="004A5C58">
      <w:pPr>
        <w:pStyle w:val="affff"/>
        <w:spacing w:beforeLines="50" w:before="163" w:line="276" w:lineRule="auto"/>
        <w:ind w:firstLineChars="0" w:firstLine="0"/>
      </w:pPr>
      <w:r>
        <w:rPr>
          <w:rFonts w:ascii="黑体" w:eastAsia="黑体" w:hAnsi="黑体" w:hint="eastAsia"/>
          <w:szCs w:val="21"/>
          <w:lang w:val="zh-CN"/>
        </w:rPr>
        <w:t>A.</w:t>
      </w:r>
      <w:r>
        <w:rPr>
          <w:rFonts w:ascii="黑体" w:eastAsia="黑体" w:hAnsi="黑体"/>
          <w:szCs w:val="21"/>
          <w:lang w:val="zh-CN"/>
        </w:rPr>
        <w:t>3</w:t>
      </w:r>
      <w:r>
        <w:rPr>
          <w:rFonts w:ascii="黑体" w:eastAsia="黑体" w:hAnsi="黑体" w:hint="eastAsia"/>
          <w:szCs w:val="21"/>
          <w:lang w:val="zh-CN"/>
        </w:rPr>
        <w:t>.</w:t>
      </w:r>
      <w:r>
        <w:rPr>
          <w:rFonts w:ascii="黑体" w:eastAsia="黑体" w:hAnsi="黑体"/>
          <w:szCs w:val="21"/>
          <w:lang w:val="zh-CN"/>
        </w:rPr>
        <w:t xml:space="preserve">1  </w:t>
      </w:r>
      <w:r>
        <w:rPr>
          <w:rFonts w:hint="eastAsia"/>
        </w:rPr>
        <w:t>管材</w:t>
      </w:r>
      <w:r>
        <w:t>采用承插式电熔连接方式见图A.</w:t>
      </w:r>
      <w:r>
        <w:rPr>
          <w:rFonts w:hint="eastAsia"/>
        </w:rPr>
        <w:t>3。</w:t>
      </w:r>
    </w:p>
    <w:p w:rsidR="00DA6E8B" w:rsidRDefault="004A5C58">
      <w:pPr>
        <w:pStyle w:val="affff3"/>
        <w:spacing w:line="276"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3705225" cy="2646045"/>
            <wp:effectExtent l="0" t="0" r="0" b="0"/>
            <wp:docPr id="5" name="图片 5" descr="C:\Users\shangyf\Documents\youdu\74238279-101260-shangyf\image\temp\{7ce85896-3bd8-44b1-9a6a-5ec4444a3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shangyf\Documents\youdu\74238279-101260-shangyf\image\temp\{7ce85896-3bd8-44b1-9a6a-5ec4444a382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7491" cy="2654919"/>
                    </a:xfrm>
                    <a:prstGeom prst="rect">
                      <a:avLst/>
                    </a:prstGeom>
                    <a:noFill/>
                    <a:ln>
                      <a:noFill/>
                    </a:ln>
                  </pic:spPr>
                </pic:pic>
              </a:graphicData>
            </a:graphic>
          </wp:inline>
        </w:drawing>
      </w:r>
    </w:p>
    <w:p w:rsidR="00DA6E8B" w:rsidRDefault="004A5C58">
      <w:pPr>
        <w:pStyle w:val="afffff8"/>
        <w:ind w:left="0" w:firstLine="0"/>
        <w:rPr>
          <w:rFonts w:ascii="Times New Roman"/>
        </w:rPr>
      </w:pPr>
      <w:r>
        <w:rPr>
          <w:rFonts w:ascii="Times New Roman" w:hint="eastAsia"/>
        </w:rPr>
        <w:t>说明：</w:t>
      </w:r>
    </w:p>
    <w:p w:rsidR="00DA6E8B" w:rsidRDefault="00BF069C">
      <w:pPr>
        <w:pStyle w:val="affff"/>
        <w:ind w:firstLineChars="0" w:firstLine="0"/>
        <w:rPr>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1</m:t>
            </m:r>
          </m:sub>
        </m:sSub>
      </m:oMath>
      <w:r w:rsidR="004A5C58">
        <w:rPr>
          <w:rFonts w:ascii="Times New Roman"/>
          <w:sz w:val="18"/>
          <w:szCs w:val="18"/>
        </w:rPr>
        <w:t>——</w:t>
      </w:r>
      <w:r w:rsidR="004A5C58">
        <w:rPr>
          <w:rFonts w:eastAsiaTheme="minorEastAsia" w:hint="eastAsia"/>
          <w:color w:val="000000" w:themeColor="text1"/>
          <w:sz w:val="18"/>
          <w:szCs w:val="18"/>
        </w:rPr>
        <w:t>电熔连接熔接长度</w:t>
      </w:r>
      <w:r w:rsidR="004A5C58">
        <w:rPr>
          <w:rFonts w:eastAsiaTheme="minorEastAsia"/>
          <w:color w:val="000000" w:themeColor="text1"/>
          <w:sz w:val="18"/>
          <w:szCs w:val="18"/>
        </w:rPr>
        <w:t>；</w:t>
      </w:r>
    </w:p>
    <w:p w:rsidR="00DA6E8B" w:rsidRDefault="004A5C58">
      <w:pPr>
        <w:pStyle w:val="afffff8"/>
        <w:ind w:left="0" w:firstLine="0"/>
      </w:pPr>
      <w:r>
        <w:rPr>
          <w:rFonts w:ascii="Times New Roman"/>
        </w:rPr>
        <w:t>1——</w:t>
      </w:r>
      <w:r>
        <w:rPr>
          <w:rFonts w:ascii="Times New Roman"/>
        </w:rPr>
        <w:t>电热元件</w:t>
      </w:r>
      <w:r>
        <w:rPr>
          <w:rFonts w:ascii="Times New Roman" w:hint="eastAsia"/>
        </w:rPr>
        <w:t>。</w:t>
      </w:r>
    </w:p>
    <w:p w:rsidR="00DA6E8B" w:rsidRDefault="004A5C58">
      <w:pPr>
        <w:pStyle w:val="afffffffc"/>
        <w:spacing w:before="163" w:after="163"/>
      </w:pPr>
      <w:r>
        <w:rPr>
          <w:rFonts w:hint="eastAsia"/>
        </w:rPr>
        <w:t xml:space="preserve">图A.3 </w:t>
      </w:r>
      <w:r>
        <w:t xml:space="preserve"> 承插式电熔连接示意图</w:t>
      </w:r>
    </w:p>
    <w:p w:rsidR="00DA6E8B" w:rsidRDefault="004A5C58">
      <w:pPr>
        <w:pStyle w:val="affff"/>
        <w:ind w:firstLineChars="0" w:firstLine="0"/>
        <w:rPr>
          <w:rFonts w:ascii="Times New Roman"/>
        </w:rPr>
      </w:pPr>
      <w:r>
        <w:rPr>
          <w:rFonts w:ascii="黑体" w:eastAsia="黑体" w:hAnsi="黑体" w:hint="eastAsia"/>
          <w:szCs w:val="21"/>
          <w:lang w:val="zh-CN"/>
        </w:rPr>
        <w:t>A.</w:t>
      </w:r>
      <w:r>
        <w:rPr>
          <w:rFonts w:ascii="黑体" w:eastAsia="黑体" w:hAnsi="黑体"/>
          <w:szCs w:val="21"/>
          <w:lang w:val="zh-CN"/>
        </w:rPr>
        <w:t>3</w:t>
      </w:r>
      <w:r>
        <w:rPr>
          <w:rFonts w:ascii="黑体" w:eastAsia="黑体" w:hAnsi="黑体" w:hint="eastAsia"/>
          <w:szCs w:val="21"/>
          <w:lang w:val="zh-CN"/>
        </w:rPr>
        <w:t>.</w:t>
      </w:r>
      <w:r>
        <w:rPr>
          <w:rFonts w:ascii="黑体" w:eastAsia="黑体" w:hAnsi="黑体"/>
          <w:szCs w:val="21"/>
          <w:lang w:val="zh-CN"/>
        </w:rPr>
        <w:t xml:space="preserve">2  </w:t>
      </w:r>
      <w:bookmarkStart w:id="322" w:name="_Toc16256"/>
      <w:r>
        <w:rPr>
          <w:rFonts w:hint="eastAsia"/>
        </w:rPr>
        <w:t>电热元件应符合A.1.3的规定。</w:t>
      </w:r>
    </w:p>
    <w:p w:rsidR="00DA6E8B" w:rsidRDefault="004A5C58">
      <w:pPr>
        <w:pStyle w:val="26"/>
        <w:spacing w:before="120" w:afterLines="50" w:after="163"/>
        <w:jc w:val="both"/>
        <w:rPr>
          <w:rFonts w:ascii="黑体" w:eastAsia="黑体" w:hAnsi="黑体"/>
          <w:sz w:val="21"/>
        </w:rPr>
      </w:pPr>
      <w:r>
        <w:rPr>
          <w:rFonts w:ascii="黑体" w:eastAsia="黑体" w:hAnsi="黑体" w:hint="eastAsia"/>
          <w:sz w:val="21"/>
          <w:lang w:val="zh-CN"/>
        </w:rPr>
        <w:t xml:space="preserve">A.4 </w:t>
      </w:r>
      <w:r>
        <w:rPr>
          <w:rFonts w:ascii="黑体" w:eastAsia="黑体" w:hAnsi="黑体"/>
          <w:sz w:val="21"/>
          <w:lang w:val="zh-CN"/>
        </w:rPr>
        <w:t xml:space="preserve"> 承插式密封圈连接</w:t>
      </w:r>
      <w:bookmarkEnd w:id="322"/>
      <w:r>
        <w:rPr>
          <w:rFonts w:ascii="黑体" w:eastAsia="黑体" w:hAnsi="黑体" w:hint="eastAsia"/>
          <w:sz w:val="21"/>
        </w:rPr>
        <w:t>方式</w:t>
      </w:r>
    </w:p>
    <w:p w:rsidR="00DA6E8B" w:rsidRDefault="004A5C58">
      <w:pPr>
        <w:pStyle w:val="26"/>
        <w:jc w:val="both"/>
        <w:rPr>
          <w:sz w:val="21"/>
        </w:rPr>
      </w:pPr>
      <w:r>
        <w:rPr>
          <w:rFonts w:ascii="黑体" w:eastAsia="黑体" w:hAnsi="黑体" w:hint="eastAsia"/>
          <w:sz w:val="21"/>
          <w:lang w:val="zh-CN"/>
        </w:rPr>
        <w:t>A.</w:t>
      </w:r>
      <w:r>
        <w:rPr>
          <w:rFonts w:ascii="黑体" w:eastAsia="黑体" w:hAnsi="黑体"/>
          <w:sz w:val="21"/>
          <w:lang w:val="zh-CN"/>
        </w:rPr>
        <w:t>4</w:t>
      </w:r>
      <w:r>
        <w:rPr>
          <w:rFonts w:ascii="黑体" w:eastAsia="黑体" w:hAnsi="黑体" w:hint="eastAsia"/>
          <w:sz w:val="21"/>
          <w:lang w:val="zh-CN"/>
        </w:rPr>
        <w:t>.</w:t>
      </w:r>
      <w:r>
        <w:rPr>
          <w:rFonts w:ascii="黑体" w:eastAsia="黑体" w:hAnsi="黑体"/>
          <w:sz w:val="21"/>
          <w:lang w:val="zh-CN"/>
        </w:rPr>
        <w:t xml:space="preserve">1  </w:t>
      </w:r>
      <w:r>
        <w:rPr>
          <w:rFonts w:hint="eastAsia"/>
          <w:sz w:val="21"/>
        </w:rPr>
        <w:t>管材</w:t>
      </w:r>
      <w:r>
        <w:rPr>
          <w:sz w:val="21"/>
        </w:rPr>
        <w:t>采用承插式</w:t>
      </w:r>
      <w:r>
        <w:rPr>
          <w:rFonts w:hint="eastAsia"/>
          <w:sz w:val="21"/>
        </w:rPr>
        <w:t>密封圈</w:t>
      </w:r>
      <w:r>
        <w:rPr>
          <w:sz w:val="21"/>
        </w:rPr>
        <w:t>连接方式见图</w:t>
      </w:r>
      <w:r>
        <w:rPr>
          <w:rFonts w:asciiTheme="majorEastAsia" w:eastAsiaTheme="majorEastAsia" w:hAnsiTheme="majorEastAsia"/>
          <w:sz w:val="21"/>
        </w:rPr>
        <w:t>A.</w:t>
      </w:r>
      <w:r>
        <w:rPr>
          <w:rFonts w:asciiTheme="majorEastAsia" w:eastAsiaTheme="majorEastAsia" w:hAnsiTheme="majorEastAsia" w:hint="eastAsia"/>
          <w:sz w:val="21"/>
        </w:rPr>
        <w:t>4</w:t>
      </w:r>
      <w:r>
        <w:rPr>
          <w:rFonts w:hint="eastAsia"/>
          <w:sz w:val="21"/>
        </w:rPr>
        <w:t>。</w:t>
      </w:r>
    </w:p>
    <w:p w:rsidR="00DA6E8B" w:rsidRDefault="004A5C58">
      <w:pPr>
        <w:pStyle w:val="26"/>
        <w:rPr>
          <w:sz w:val="21"/>
        </w:rPr>
      </w:pPr>
      <w:r>
        <w:rPr>
          <w:noProof/>
          <w:sz w:val="21"/>
        </w:rPr>
        <w:lastRenderedPageBreak/>
        <w:drawing>
          <wp:inline distT="0" distB="0" distL="0" distR="0">
            <wp:extent cx="3832225" cy="2660650"/>
            <wp:effectExtent l="0" t="0" r="0" b="0"/>
            <wp:docPr id="1" name="图片 1" descr="C:\Users\shangyf\Documents\youdu\74238279-101260-shangyf\image\temp\{b991bdf1-a499-477e-9138-e56026f79b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hangyf\Documents\youdu\74238279-101260-shangyf\image\temp\{b991bdf1-a499-477e-9138-e56026f79b9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46451" cy="2670761"/>
                    </a:xfrm>
                    <a:prstGeom prst="rect">
                      <a:avLst/>
                    </a:prstGeom>
                    <a:noFill/>
                    <a:ln>
                      <a:noFill/>
                    </a:ln>
                  </pic:spPr>
                </pic:pic>
              </a:graphicData>
            </a:graphic>
          </wp:inline>
        </w:drawing>
      </w:r>
    </w:p>
    <w:p w:rsidR="00DA6E8B" w:rsidRDefault="004A5C58">
      <w:pPr>
        <w:pStyle w:val="affff"/>
        <w:ind w:firstLineChars="0" w:firstLine="0"/>
        <w:jc w:val="left"/>
        <w:rPr>
          <w:rFonts w:ascii="Times New Roman" w:eastAsiaTheme="minorEastAsia"/>
          <w:snapToGrid w:val="0"/>
          <w:color w:val="000000"/>
          <w:w w:val="0"/>
          <w:sz w:val="18"/>
          <w:szCs w:val="18"/>
          <w:u w:color="000000"/>
          <w:shd w:val="clear" w:color="000000" w:fill="000000"/>
        </w:rPr>
      </w:pPr>
      <w:r>
        <w:rPr>
          <w:rFonts w:ascii="Times New Roman" w:hint="eastAsia"/>
          <w:sz w:val="18"/>
          <w:szCs w:val="18"/>
        </w:rPr>
        <w:t>说明：</w:t>
      </w:r>
    </w:p>
    <w:p w:rsidR="00DA6E8B" w:rsidRDefault="00BF069C">
      <w:pPr>
        <w:spacing w:line="276" w:lineRule="auto"/>
        <w:jc w:val="left"/>
        <w:rPr>
          <w:rFonts w:eastAsiaTheme="minorEastAsia"/>
          <w:color w:val="000000" w:themeColor="text1"/>
          <w:sz w:val="18"/>
          <w:szCs w:val="18"/>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m:rPr>
                <m:sty m:val="p"/>
              </m:rPr>
              <w:rPr>
                <w:rFonts w:ascii="Cambria Math" w:eastAsiaTheme="minorEastAsia" w:hAnsi="Cambria Math"/>
                <w:color w:val="000000" w:themeColor="text1"/>
                <w:sz w:val="18"/>
                <w:szCs w:val="18"/>
                <w:vertAlign w:val="subscript"/>
              </w:rPr>
              <m:t>2</m:t>
            </m:r>
          </m:sub>
        </m:sSub>
      </m:oMath>
      <w:r w:rsidR="004A5C58">
        <w:rPr>
          <w:sz w:val="18"/>
          <w:szCs w:val="18"/>
        </w:rPr>
        <w:t>——</w:t>
      </w:r>
      <w:r w:rsidR="004A5C58">
        <w:rPr>
          <w:rFonts w:eastAsiaTheme="minorEastAsia" w:hint="eastAsia"/>
          <w:color w:val="000000" w:themeColor="text1"/>
          <w:sz w:val="18"/>
          <w:szCs w:val="18"/>
        </w:rPr>
        <w:t>弹性密封连接接合长度；</w:t>
      </w:r>
    </w:p>
    <w:p w:rsidR="00DA6E8B" w:rsidRDefault="004A5C58">
      <w:pPr>
        <w:pStyle w:val="afffff8"/>
        <w:spacing w:line="276" w:lineRule="auto"/>
        <w:ind w:left="0" w:firstLine="0"/>
        <w:rPr>
          <w:rFonts w:ascii="Times New Roman"/>
        </w:rPr>
      </w:pPr>
      <w:r>
        <w:rPr>
          <w:rFonts w:ascii="Times New Roman"/>
        </w:rPr>
        <w:t>1——U</w:t>
      </w:r>
      <w:r>
        <w:rPr>
          <w:rFonts w:ascii="Times New Roman" w:hint="eastAsia"/>
        </w:rPr>
        <w:t>型</w:t>
      </w:r>
      <w:r>
        <w:rPr>
          <w:rFonts w:ascii="Times New Roman"/>
        </w:rPr>
        <w:t>橡胶密封圈</w:t>
      </w:r>
      <w:r>
        <w:rPr>
          <w:rFonts w:ascii="Times New Roman" w:hint="eastAsia"/>
        </w:rPr>
        <w:t>。</w:t>
      </w:r>
    </w:p>
    <w:p w:rsidR="00DA6E8B" w:rsidRDefault="004A5C58">
      <w:pPr>
        <w:pStyle w:val="a8"/>
        <w:numPr>
          <w:ilvl w:val="0"/>
          <w:numId w:val="0"/>
        </w:numPr>
        <w:spacing w:before="163" w:after="163"/>
        <w:ind w:left="623"/>
        <w:rPr>
          <w:rFonts w:ascii="Times New Roman"/>
        </w:rPr>
      </w:pPr>
      <w:r>
        <w:rPr>
          <w:rFonts w:ascii="Times New Roman" w:hint="eastAsia"/>
        </w:rPr>
        <w:t>图</w:t>
      </w:r>
      <w:r>
        <w:rPr>
          <w:rFonts w:ascii="Times New Roman" w:hint="eastAsia"/>
        </w:rPr>
        <w:t>A.4</w:t>
      </w:r>
      <w:r>
        <w:rPr>
          <w:rFonts w:ascii="Times New Roman"/>
        </w:rPr>
        <w:t xml:space="preserve">  </w:t>
      </w:r>
      <w:r>
        <w:rPr>
          <w:rFonts w:ascii="Times New Roman"/>
        </w:rPr>
        <w:t>承插式密封圈连接示意图</w:t>
      </w:r>
    </w:p>
    <w:p w:rsidR="00DA6E8B" w:rsidRDefault="004A5C58">
      <w:pPr>
        <w:widowControl/>
        <w:tabs>
          <w:tab w:val="center" w:pos="4201"/>
          <w:tab w:val="right" w:leader="dot" w:pos="9298"/>
        </w:tabs>
        <w:autoSpaceDE w:val="0"/>
        <w:autoSpaceDN w:val="0"/>
        <w:spacing w:line="360" w:lineRule="auto"/>
        <w:rPr>
          <w:rFonts w:asciiTheme="minorEastAsia" w:eastAsiaTheme="minorEastAsia" w:hAnsiTheme="minorEastAsia"/>
          <w:color w:val="000000"/>
          <w:kern w:val="0"/>
          <w:szCs w:val="21"/>
        </w:rPr>
      </w:pPr>
      <w:bookmarkStart w:id="323" w:name="_Toc29799"/>
      <w:r>
        <w:rPr>
          <w:rFonts w:ascii="黑体" w:eastAsia="黑体" w:hAnsi="黑体" w:hint="eastAsia"/>
          <w:lang w:val="zh-CN"/>
        </w:rPr>
        <w:t>A.</w:t>
      </w:r>
      <w:r>
        <w:rPr>
          <w:rFonts w:ascii="黑体" w:eastAsia="黑体" w:hAnsi="黑体"/>
          <w:lang w:val="zh-CN"/>
        </w:rPr>
        <w:t>4</w:t>
      </w:r>
      <w:r>
        <w:rPr>
          <w:rFonts w:ascii="黑体" w:eastAsia="黑体" w:hAnsi="黑体" w:hint="eastAsia"/>
          <w:lang w:val="zh-CN"/>
        </w:rPr>
        <w:t>.</w:t>
      </w:r>
      <w:r>
        <w:rPr>
          <w:rFonts w:ascii="黑体" w:eastAsia="黑体" w:hAnsi="黑体"/>
          <w:lang w:val="zh-CN"/>
        </w:rPr>
        <w:t xml:space="preserve">2  </w:t>
      </w:r>
      <w:r>
        <w:t>U</w:t>
      </w:r>
      <w:r>
        <w:rPr>
          <w:rFonts w:hint="eastAsia"/>
        </w:rPr>
        <w:t>型</w:t>
      </w:r>
      <w:r>
        <w:rPr>
          <w:rFonts w:asciiTheme="minorEastAsia" w:eastAsiaTheme="minorEastAsia" w:hAnsiTheme="minorEastAsia"/>
          <w:color w:val="000000"/>
          <w:kern w:val="0"/>
          <w:szCs w:val="21"/>
        </w:rPr>
        <w:t>橡胶密封圈应由管材生产厂商配套供应，</w:t>
      </w:r>
      <w:r>
        <w:rPr>
          <w:rFonts w:asciiTheme="minorEastAsia" w:eastAsiaTheme="minorEastAsia" w:hAnsiTheme="minorEastAsia" w:hint="eastAsia"/>
          <w:color w:val="000000"/>
          <w:kern w:val="0"/>
          <w:szCs w:val="21"/>
        </w:rPr>
        <w:t>并应符合A.1.3中的相关规定</w:t>
      </w:r>
      <w:r>
        <w:rPr>
          <w:rFonts w:ascii="黑体" w:eastAsia="黑体" w:hAnsi="黑体" w:hint="eastAsia"/>
          <w:lang w:val="zh-CN"/>
        </w:rPr>
        <w:t>。</w:t>
      </w:r>
    </w:p>
    <w:p w:rsidR="00DA6E8B" w:rsidRDefault="004A5C58">
      <w:pPr>
        <w:pStyle w:val="affff3"/>
        <w:ind w:firstLineChars="0" w:firstLine="0"/>
        <w:rPr>
          <w:rFonts w:ascii="黑体" w:eastAsia="黑体" w:hAnsi="黑体"/>
          <w:sz w:val="21"/>
          <w:szCs w:val="21"/>
        </w:rPr>
      </w:pPr>
      <w:r>
        <w:rPr>
          <w:rFonts w:ascii="黑体" w:eastAsia="黑体" w:hAnsi="黑体" w:hint="eastAsia"/>
          <w:sz w:val="21"/>
          <w:szCs w:val="21"/>
        </w:rPr>
        <w:t>A.5</w:t>
      </w:r>
      <w:r>
        <w:rPr>
          <w:rFonts w:ascii="黑体" w:eastAsia="黑体" w:hAnsi="黑体"/>
          <w:sz w:val="21"/>
          <w:szCs w:val="21"/>
        </w:rPr>
        <w:t xml:space="preserve">  </w:t>
      </w:r>
      <w:r>
        <w:rPr>
          <w:rFonts w:ascii="黑体" w:eastAsia="黑体" w:hAnsi="黑体" w:hint="eastAsia"/>
          <w:sz w:val="21"/>
          <w:szCs w:val="21"/>
        </w:rPr>
        <w:t>电热熔</w:t>
      </w:r>
      <w:r>
        <w:rPr>
          <w:rFonts w:ascii="黑体" w:eastAsia="黑体" w:hAnsi="黑体"/>
          <w:sz w:val="21"/>
          <w:szCs w:val="21"/>
        </w:rPr>
        <w:t>带连接</w:t>
      </w:r>
      <w:bookmarkEnd w:id="323"/>
      <w:r>
        <w:rPr>
          <w:rFonts w:ascii="黑体" w:eastAsia="黑体" w:hAnsi="黑体" w:hint="eastAsia"/>
          <w:sz w:val="21"/>
          <w:szCs w:val="21"/>
        </w:rPr>
        <w:t>方式</w:t>
      </w:r>
    </w:p>
    <w:p w:rsidR="00DA6E8B" w:rsidRDefault="004A5C58">
      <w:pPr>
        <w:pStyle w:val="affff3"/>
        <w:ind w:firstLineChars="0" w:firstLine="0"/>
      </w:pPr>
      <w:r>
        <w:rPr>
          <w:rFonts w:ascii="黑体" w:eastAsia="黑体" w:hAnsi="黑体" w:hint="eastAsia"/>
          <w:sz w:val="21"/>
          <w:szCs w:val="21"/>
        </w:rPr>
        <w:t>A.5.1</w:t>
      </w:r>
      <w:r>
        <w:rPr>
          <w:rFonts w:ascii="黑体" w:eastAsia="黑体" w:hAnsi="黑体"/>
          <w:sz w:val="21"/>
          <w:szCs w:val="21"/>
        </w:rPr>
        <w:t xml:space="preserve">  </w:t>
      </w:r>
      <w:r>
        <w:rPr>
          <w:rFonts w:hint="eastAsia"/>
          <w:sz w:val="21"/>
          <w:szCs w:val="21"/>
        </w:rPr>
        <w:t>管材采用电热熔</w:t>
      </w:r>
      <w:r>
        <w:rPr>
          <w:sz w:val="21"/>
          <w:szCs w:val="21"/>
        </w:rPr>
        <w:t>带</w:t>
      </w:r>
      <w:r>
        <w:rPr>
          <w:rFonts w:hint="eastAsia"/>
          <w:sz w:val="21"/>
          <w:szCs w:val="21"/>
        </w:rPr>
        <w:t>连接方式见图</w:t>
      </w:r>
      <w:r>
        <w:rPr>
          <w:rFonts w:ascii="宋体" w:hAnsi="宋体" w:hint="eastAsia"/>
          <w:sz w:val="21"/>
          <w:szCs w:val="21"/>
        </w:rPr>
        <w:t>A.5</w:t>
      </w:r>
      <w:r>
        <w:rPr>
          <w:rFonts w:hint="eastAsia"/>
          <w:sz w:val="21"/>
          <w:szCs w:val="21"/>
        </w:rPr>
        <w:t>。</w:t>
      </w:r>
    </w:p>
    <w:p w:rsidR="00DA6E8B" w:rsidRDefault="004A5C58">
      <w:pPr>
        <w:pStyle w:val="affff"/>
        <w:ind w:firstLineChars="95" w:firstLine="199"/>
        <w:jc w:val="center"/>
        <w:rPr>
          <w:rFonts w:ascii="Times New Roman"/>
        </w:rPr>
      </w:pPr>
      <w:r>
        <w:rPr>
          <w:rFonts w:ascii="Times New Roman"/>
          <w:noProof/>
        </w:rPr>
        <w:drawing>
          <wp:inline distT="0" distB="0" distL="0" distR="0">
            <wp:extent cx="4432935" cy="2573655"/>
            <wp:effectExtent l="0" t="0" r="0" b="0"/>
            <wp:docPr id="18" name="图片 18" descr="C:\Users\shangyf\AppData\Local\Temp\16086235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shangyf\AppData\Local\Temp\1608623519(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52521" cy="2585556"/>
                    </a:xfrm>
                    <a:prstGeom prst="rect">
                      <a:avLst/>
                    </a:prstGeom>
                    <a:noFill/>
                    <a:ln>
                      <a:noFill/>
                    </a:ln>
                  </pic:spPr>
                </pic:pic>
              </a:graphicData>
            </a:graphic>
          </wp:inline>
        </w:drawing>
      </w:r>
    </w:p>
    <w:p w:rsidR="00DA6E8B" w:rsidRDefault="004A5C58">
      <w:pPr>
        <w:pStyle w:val="afffff8"/>
        <w:ind w:left="0" w:firstLine="0"/>
        <w:rPr>
          <w:rFonts w:ascii="Times New Roman"/>
        </w:rPr>
      </w:pPr>
      <w:r>
        <w:rPr>
          <w:rFonts w:ascii="Times New Roman" w:hint="eastAsia"/>
        </w:rPr>
        <w:t>说明：</w:t>
      </w:r>
    </w:p>
    <w:p w:rsidR="00DA6E8B" w:rsidRDefault="004A5C58">
      <w:pPr>
        <w:pStyle w:val="afffff8"/>
        <w:ind w:left="0" w:firstLine="0"/>
        <w:rPr>
          <w:rFonts w:ascii="Times New Roman"/>
        </w:rPr>
      </w:pPr>
      <w:r>
        <w:rPr>
          <w:rFonts w:ascii="Times New Roman"/>
        </w:rPr>
        <w:t>1——</w:t>
      </w:r>
      <w:r>
        <w:rPr>
          <w:rFonts w:ascii="Times New Roman" w:hint="eastAsia"/>
        </w:rPr>
        <w:t>电热熔带。</w:t>
      </w:r>
    </w:p>
    <w:p w:rsidR="00DA6E8B" w:rsidRDefault="004A5C58">
      <w:pPr>
        <w:pStyle w:val="a8"/>
        <w:numPr>
          <w:ilvl w:val="0"/>
          <w:numId w:val="0"/>
        </w:numPr>
        <w:spacing w:before="163" w:after="163"/>
        <w:ind w:left="623"/>
        <w:rPr>
          <w:rFonts w:ascii="Times New Roman"/>
        </w:rPr>
      </w:pPr>
      <w:r>
        <w:rPr>
          <w:rFonts w:ascii="Times New Roman" w:hint="eastAsia"/>
        </w:rPr>
        <w:t>图</w:t>
      </w:r>
      <w:r>
        <w:rPr>
          <w:rFonts w:ascii="Times New Roman" w:hint="eastAsia"/>
        </w:rPr>
        <w:t>A.5</w:t>
      </w:r>
      <w:r>
        <w:rPr>
          <w:rFonts w:ascii="Times New Roman"/>
        </w:rPr>
        <w:t xml:space="preserve">  </w:t>
      </w:r>
      <w:r>
        <w:rPr>
          <w:rFonts w:ascii="Times New Roman"/>
        </w:rPr>
        <w:t>电热熔带连接示意图</w:t>
      </w:r>
    </w:p>
    <w:p w:rsidR="00DA6E8B" w:rsidRDefault="004A5C58">
      <w:pPr>
        <w:pStyle w:val="affff3"/>
        <w:ind w:firstLineChars="0" w:firstLine="0"/>
        <w:rPr>
          <w:sz w:val="21"/>
          <w:szCs w:val="21"/>
        </w:rPr>
      </w:pPr>
      <w:r>
        <w:rPr>
          <w:rFonts w:ascii="黑体" w:eastAsia="黑体" w:hAnsi="黑体" w:hint="eastAsia"/>
          <w:sz w:val="21"/>
          <w:szCs w:val="21"/>
        </w:rPr>
        <w:t>A.5.2</w:t>
      </w:r>
      <w:r>
        <w:rPr>
          <w:rFonts w:ascii="黑体" w:eastAsia="黑体" w:hAnsi="黑体"/>
          <w:sz w:val="21"/>
          <w:szCs w:val="21"/>
        </w:rPr>
        <w:t xml:space="preserve">  </w:t>
      </w:r>
      <w:r>
        <w:rPr>
          <w:rFonts w:ascii="黑体" w:eastAsia="黑体" w:hAnsi="黑体" w:hint="eastAsia"/>
          <w:sz w:val="21"/>
          <w:szCs w:val="21"/>
        </w:rPr>
        <w:t>电热熔带技术要求</w:t>
      </w:r>
    </w:p>
    <w:p w:rsidR="00DA6E8B" w:rsidRDefault="004A5C58">
      <w:pPr>
        <w:pStyle w:val="affff"/>
        <w:ind w:firstLineChars="0" w:firstLine="0"/>
      </w:pPr>
      <w:r>
        <w:rPr>
          <w:rFonts w:ascii="黑体" w:eastAsia="黑体" w:hAnsi="黑体"/>
        </w:rPr>
        <w:t xml:space="preserve">A.5.2.1  </w:t>
      </w:r>
      <w:r>
        <w:rPr>
          <w:rFonts w:hint="eastAsia"/>
        </w:rPr>
        <w:t>电热熔带结构示意见图A.6。</w:t>
      </w:r>
    </w:p>
    <w:p w:rsidR="00DA6E8B" w:rsidRDefault="004A5C58">
      <w:pPr>
        <w:pStyle w:val="affff5"/>
        <w:spacing w:beforeLines="50" w:before="163" w:afterLines="50" w:after="163"/>
        <w:ind w:firstLineChars="0" w:firstLine="0"/>
        <w:jc w:val="center"/>
        <w:rPr>
          <w:rFonts w:ascii="黑体" w:eastAsia="黑体" w:hAnsi="黑体"/>
          <w:color w:val="000000" w:themeColor="text1"/>
          <w:kern w:val="0"/>
        </w:rPr>
      </w:pPr>
      <w:r>
        <w:rPr>
          <w:noProof/>
        </w:rPr>
        <w:lastRenderedPageBreak/>
        <w:drawing>
          <wp:inline distT="0" distB="0" distL="0" distR="0">
            <wp:extent cx="4944745" cy="23215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a:stretch>
                      <a:fillRect/>
                    </a:stretch>
                  </pic:blipFill>
                  <pic:spPr>
                    <a:xfrm>
                      <a:off x="0" y="0"/>
                      <a:ext cx="4968989" cy="2333288"/>
                    </a:xfrm>
                    <a:prstGeom prst="rect">
                      <a:avLst/>
                    </a:prstGeom>
                  </pic:spPr>
                </pic:pic>
              </a:graphicData>
            </a:graphic>
          </wp:inline>
        </w:drawing>
      </w:r>
    </w:p>
    <w:p w:rsidR="00DA6E8B" w:rsidRDefault="004A5C58">
      <w:pPr>
        <w:pStyle w:val="affff"/>
        <w:ind w:firstLineChars="111"/>
        <w:rPr>
          <w:rFonts w:ascii="Times New Roman"/>
          <w:sz w:val="18"/>
          <w:szCs w:val="18"/>
        </w:rPr>
      </w:pPr>
      <w:r>
        <w:rPr>
          <w:rFonts w:ascii="Times New Roman"/>
          <w:sz w:val="18"/>
          <w:szCs w:val="18"/>
        </w:rPr>
        <w:t>说明：</w:t>
      </w:r>
    </w:p>
    <w:p w:rsidR="00DA6E8B" w:rsidRDefault="00BF069C">
      <w:pPr>
        <w:pStyle w:val="affff"/>
        <w:ind w:firstLineChars="0"/>
        <w:rPr>
          <w:rFonts w:ascii="Times New Roman"/>
          <w:sz w:val="18"/>
          <w:szCs w:val="18"/>
        </w:rPr>
      </w:pP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L</m:t>
            </m:r>
          </m:e>
          <m:sub>
            <m:r>
              <m:rPr>
                <m:sty m:val="p"/>
              </m:rPr>
              <w:rPr>
                <w:rFonts w:ascii="Cambria Math" w:eastAsiaTheme="minorEastAsia" w:hAnsi="Cambria Math" w:hint="eastAsia"/>
                <w:color w:val="000000" w:themeColor="text1"/>
                <w:kern w:val="2"/>
                <w:sz w:val="18"/>
                <w:szCs w:val="18"/>
                <w:vertAlign w:val="subscript"/>
              </w:rPr>
              <m:t>d</m:t>
            </m:r>
          </m:sub>
        </m:sSub>
      </m:oMath>
      <w:r w:rsidR="004A5C58">
        <w:rPr>
          <w:rFonts w:ascii="Times New Roman"/>
          <w:sz w:val="18"/>
          <w:szCs w:val="18"/>
        </w:rPr>
        <w:t>——</w:t>
      </w:r>
      <w:r w:rsidR="004A5C58">
        <w:rPr>
          <w:rFonts w:ascii="Times New Roman"/>
          <w:sz w:val="18"/>
          <w:szCs w:val="18"/>
        </w:rPr>
        <w:t>电热熔带长度（</w:t>
      </w:r>
      <w:r w:rsidR="004A5C58">
        <w:rPr>
          <w:rFonts w:ascii="Times New Roman"/>
          <w:sz w:val="18"/>
          <w:szCs w:val="18"/>
        </w:rPr>
        <w:t>m</w:t>
      </w:r>
      <w:r w:rsidR="004A5C58">
        <w:rPr>
          <w:rFonts w:ascii="Times New Roman"/>
          <w:sz w:val="18"/>
          <w:szCs w:val="18"/>
        </w:rPr>
        <w:t>）；</w:t>
      </w:r>
    </w:p>
    <w:p w:rsidR="00DA6E8B" w:rsidRDefault="00BF069C">
      <w:pPr>
        <w:pStyle w:val="affff"/>
        <w:ind w:firstLineChars="0"/>
        <w:rPr>
          <w:rFonts w:ascii="Times New Roman"/>
          <w:sz w:val="18"/>
          <w:szCs w:val="18"/>
        </w:rPr>
      </w:pP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H</m:t>
            </m:r>
          </m:e>
          <m:sub>
            <m:r>
              <m:rPr>
                <m:sty m:val="p"/>
              </m:rPr>
              <w:rPr>
                <w:rFonts w:ascii="Cambria Math" w:eastAsiaTheme="minorEastAsia" w:hAnsi="Cambria Math"/>
                <w:color w:val="000000" w:themeColor="text1"/>
                <w:kern w:val="2"/>
                <w:sz w:val="18"/>
                <w:szCs w:val="18"/>
                <w:vertAlign w:val="subscript"/>
              </w:rPr>
              <m:t>1</m:t>
            </m:r>
          </m:sub>
        </m:sSub>
      </m:oMath>
      <w:r w:rsidR="004A5C58">
        <w:rPr>
          <w:rFonts w:ascii="Times New Roman"/>
          <w:sz w:val="18"/>
          <w:szCs w:val="18"/>
        </w:rPr>
        <w:t>——</w:t>
      </w:r>
      <w:r w:rsidR="004A5C58">
        <w:rPr>
          <w:rFonts w:ascii="Times New Roman"/>
          <w:sz w:val="18"/>
          <w:szCs w:val="18"/>
        </w:rPr>
        <w:t>电热熔带接线端部发热元件距端面距离（</w:t>
      </w:r>
      <w:r w:rsidR="004A5C58">
        <w:rPr>
          <w:rFonts w:ascii="Times New Roman"/>
          <w:sz w:val="18"/>
          <w:szCs w:val="18"/>
        </w:rPr>
        <w:t>mm</w:t>
      </w:r>
      <w:r w:rsidR="004A5C58">
        <w:rPr>
          <w:rFonts w:ascii="Times New Roman"/>
          <w:sz w:val="18"/>
          <w:szCs w:val="18"/>
        </w:rPr>
        <w:t>）；</w:t>
      </w:r>
    </w:p>
    <w:p w:rsidR="00DA6E8B" w:rsidRDefault="00BF069C">
      <w:pPr>
        <w:pStyle w:val="affff"/>
        <w:ind w:firstLineChars="0"/>
        <w:rPr>
          <w:rFonts w:ascii="Times New Roman"/>
          <w:sz w:val="18"/>
          <w:szCs w:val="18"/>
        </w:rPr>
      </w:pP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H</m:t>
            </m:r>
          </m:e>
          <m:sub>
            <m:r>
              <m:rPr>
                <m:sty m:val="p"/>
              </m:rPr>
              <w:rPr>
                <w:rFonts w:ascii="Cambria Math" w:eastAsiaTheme="minorEastAsia" w:hAnsi="Cambria Math"/>
                <w:color w:val="000000" w:themeColor="text1"/>
                <w:kern w:val="2"/>
                <w:sz w:val="18"/>
                <w:szCs w:val="18"/>
                <w:vertAlign w:val="subscript"/>
              </w:rPr>
              <m:t>2</m:t>
            </m:r>
          </m:sub>
        </m:sSub>
      </m:oMath>
      <w:r w:rsidR="004A5C58">
        <w:rPr>
          <w:rFonts w:ascii="Times New Roman"/>
          <w:sz w:val="18"/>
          <w:szCs w:val="18"/>
        </w:rPr>
        <w:t>——</w:t>
      </w:r>
      <w:r w:rsidR="004A5C58">
        <w:rPr>
          <w:rFonts w:ascii="Times New Roman"/>
          <w:sz w:val="18"/>
          <w:szCs w:val="18"/>
        </w:rPr>
        <w:t>电热熔带尾部发热元件距端面距离（</w:t>
      </w:r>
      <w:r w:rsidR="004A5C58">
        <w:rPr>
          <w:rFonts w:ascii="Times New Roman"/>
          <w:sz w:val="18"/>
          <w:szCs w:val="18"/>
        </w:rPr>
        <w:t>mm</w:t>
      </w:r>
      <w:r w:rsidR="004A5C58">
        <w:rPr>
          <w:rFonts w:ascii="Times New Roman"/>
          <w:sz w:val="18"/>
          <w:szCs w:val="18"/>
        </w:rPr>
        <w:t>）；</w:t>
      </w:r>
    </w:p>
    <w:p w:rsidR="00DA6E8B" w:rsidRDefault="00BF069C">
      <w:pPr>
        <w:pStyle w:val="affff"/>
        <w:ind w:firstLineChars="0"/>
        <w:rPr>
          <w:rFonts w:ascii="Times New Roman"/>
          <w:sz w:val="18"/>
          <w:szCs w:val="18"/>
        </w:rPr>
      </w:pP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H</m:t>
            </m:r>
          </m:e>
          <m:sub>
            <m:r>
              <m:rPr>
                <m:sty m:val="p"/>
              </m:rPr>
              <w:rPr>
                <w:rFonts w:ascii="Cambria Math" w:eastAsiaTheme="minorEastAsia" w:hAnsi="Cambria Math"/>
                <w:color w:val="000000" w:themeColor="text1"/>
                <w:kern w:val="2"/>
                <w:sz w:val="18"/>
                <w:szCs w:val="18"/>
                <w:vertAlign w:val="subscript"/>
              </w:rPr>
              <m:t>3</m:t>
            </m:r>
          </m:sub>
        </m:sSub>
      </m:oMath>
      <w:r w:rsidR="004A5C58">
        <w:rPr>
          <w:rFonts w:ascii="Times New Roman"/>
          <w:sz w:val="18"/>
          <w:szCs w:val="18"/>
        </w:rPr>
        <w:t>——</w:t>
      </w:r>
      <w:r w:rsidR="004A5C58">
        <w:rPr>
          <w:rFonts w:ascii="Times New Roman"/>
          <w:sz w:val="18"/>
          <w:szCs w:val="18"/>
        </w:rPr>
        <w:t>电热熔带宽度方向距离端面距离（</w:t>
      </w:r>
      <w:r w:rsidR="004A5C58">
        <w:rPr>
          <w:rFonts w:ascii="Times New Roman"/>
          <w:sz w:val="18"/>
          <w:szCs w:val="18"/>
        </w:rPr>
        <w:t>mm</w:t>
      </w:r>
      <w:r w:rsidR="004A5C58">
        <w:rPr>
          <w:rFonts w:ascii="Times New Roman"/>
          <w:sz w:val="18"/>
          <w:szCs w:val="18"/>
        </w:rPr>
        <w:t>）；</w:t>
      </w:r>
    </w:p>
    <w:p w:rsidR="00DA6E8B" w:rsidRDefault="004A5C58">
      <w:pPr>
        <w:pStyle w:val="affff"/>
        <w:ind w:firstLineChars="0"/>
        <w:rPr>
          <w:rFonts w:ascii="Times New Roman"/>
          <w:sz w:val="18"/>
          <w:szCs w:val="18"/>
        </w:rPr>
      </w:pPr>
      <w:r>
        <w:rPr>
          <w:rFonts w:ascii="Times New Roman"/>
          <w:i/>
          <w:sz w:val="18"/>
          <w:szCs w:val="18"/>
        </w:rPr>
        <w:t>W</w:t>
      </w:r>
      <w:r>
        <w:rPr>
          <w:rFonts w:ascii="Times New Roman"/>
          <w:sz w:val="18"/>
          <w:szCs w:val="18"/>
        </w:rPr>
        <w:t xml:space="preserve"> ——</w:t>
      </w:r>
      <w:r>
        <w:rPr>
          <w:rFonts w:ascii="Times New Roman"/>
          <w:sz w:val="18"/>
          <w:szCs w:val="18"/>
        </w:rPr>
        <w:t>电热熔带宽度（</w:t>
      </w:r>
      <w:r>
        <w:rPr>
          <w:rFonts w:ascii="Times New Roman"/>
          <w:sz w:val="18"/>
          <w:szCs w:val="18"/>
        </w:rPr>
        <w:t>mm</w:t>
      </w:r>
      <w:r>
        <w:rPr>
          <w:rFonts w:ascii="Times New Roman"/>
          <w:sz w:val="18"/>
          <w:szCs w:val="18"/>
        </w:rPr>
        <w:t>）；</w:t>
      </w:r>
    </w:p>
    <w:p w:rsidR="00DA6E8B" w:rsidRDefault="00BF069C">
      <w:pPr>
        <w:pStyle w:val="affff"/>
        <w:ind w:firstLineChars="0"/>
        <w:rPr>
          <w:rFonts w:ascii="Times New Roman"/>
          <w:sz w:val="18"/>
          <w:szCs w:val="18"/>
        </w:rPr>
      </w:pP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W</m:t>
            </m:r>
          </m:e>
          <m:sub>
            <m:r>
              <m:rPr>
                <m:sty m:val="p"/>
              </m:rPr>
              <w:rPr>
                <w:rFonts w:ascii="Cambria Math" w:eastAsiaTheme="minorEastAsia" w:hAnsi="Cambria Math"/>
                <w:color w:val="000000" w:themeColor="text1"/>
                <w:kern w:val="2"/>
                <w:sz w:val="18"/>
                <w:szCs w:val="18"/>
                <w:vertAlign w:val="subscript"/>
              </w:rPr>
              <m:t>1</m:t>
            </m:r>
          </m:sub>
        </m:sSub>
      </m:oMath>
      <w:r w:rsidR="004A5C58">
        <w:rPr>
          <w:rFonts w:ascii="Times New Roman"/>
          <w:sz w:val="18"/>
          <w:szCs w:val="18"/>
        </w:rPr>
        <w:t>、</w:t>
      </w: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W</m:t>
            </m:r>
          </m:e>
          <m:sub>
            <m:r>
              <m:rPr>
                <m:sty m:val="p"/>
              </m:rPr>
              <w:rPr>
                <w:rFonts w:ascii="Cambria Math" w:eastAsiaTheme="minorEastAsia" w:hAnsi="Cambria Math"/>
                <w:color w:val="000000" w:themeColor="text1"/>
                <w:kern w:val="2"/>
                <w:sz w:val="18"/>
                <w:szCs w:val="18"/>
                <w:vertAlign w:val="subscript"/>
              </w:rPr>
              <m:t>2</m:t>
            </m:r>
          </m:sub>
        </m:sSub>
      </m:oMath>
      <w:r w:rsidR="004A5C58">
        <w:rPr>
          <w:rFonts w:ascii="Times New Roman"/>
          <w:sz w:val="18"/>
          <w:szCs w:val="18"/>
        </w:rPr>
        <w:t>——</w:t>
      </w:r>
      <w:r w:rsidR="004A5C58">
        <w:rPr>
          <w:rFonts w:ascii="Times New Roman"/>
          <w:sz w:val="18"/>
          <w:szCs w:val="18"/>
        </w:rPr>
        <w:t>电阻丝网宽度（</w:t>
      </w:r>
      <w:r w:rsidR="004A5C58">
        <w:rPr>
          <w:rFonts w:ascii="Times New Roman"/>
          <w:sz w:val="18"/>
          <w:szCs w:val="18"/>
        </w:rPr>
        <w:t>mm</w:t>
      </w:r>
      <w:r w:rsidR="004A5C58">
        <w:rPr>
          <w:rFonts w:ascii="Times New Roman"/>
          <w:sz w:val="18"/>
          <w:szCs w:val="18"/>
        </w:rPr>
        <w:t>）；</w:t>
      </w:r>
    </w:p>
    <w:p w:rsidR="00DA6E8B" w:rsidRDefault="004A5C58">
      <w:pPr>
        <w:pStyle w:val="affff"/>
        <w:ind w:firstLineChars="0"/>
        <w:rPr>
          <w:rFonts w:ascii="Times New Roman"/>
          <w:sz w:val="18"/>
          <w:szCs w:val="18"/>
        </w:rPr>
      </w:pPr>
      <w:r>
        <w:rPr>
          <w:rFonts w:ascii="Times New Roman"/>
          <w:sz w:val="18"/>
          <w:szCs w:val="18"/>
        </w:rPr>
        <w:t>1——</w:t>
      </w:r>
      <w:r>
        <w:rPr>
          <w:rFonts w:ascii="Times New Roman"/>
          <w:sz w:val="18"/>
          <w:szCs w:val="18"/>
        </w:rPr>
        <w:t>连接电导线；</w:t>
      </w:r>
    </w:p>
    <w:p w:rsidR="00DA6E8B" w:rsidRDefault="004A5C58">
      <w:pPr>
        <w:pStyle w:val="affff"/>
        <w:ind w:firstLineChars="0"/>
        <w:rPr>
          <w:rFonts w:ascii="Times New Roman"/>
          <w:sz w:val="18"/>
          <w:szCs w:val="18"/>
        </w:rPr>
      </w:pPr>
      <w:r>
        <w:rPr>
          <w:rFonts w:ascii="Times New Roman"/>
          <w:sz w:val="18"/>
          <w:szCs w:val="18"/>
        </w:rPr>
        <w:t>2——</w:t>
      </w:r>
      <w:r>
        <w:rPr>
          <w:rFonts w:ascii="Times New Roman"/>
          <w:sz w:val="18"/>
          <w:szCs w:val="18"/>
        </w:rPr>
        <w:t>电热熔带。</w:t>
      </w:r>
    </w:p>
    <w:p w:rsidR="00DA6E8B" w:rsidRDefault="004A5C58">
      <w:pPr>
        <w:pStyle w:val="afffffffc"/>
        <w:spacing w:before="163" w:after="163"/>
        <w:rPr>
          <w:rFonts w:ascii="Times New Roman"/>
        </w:rPr>
      </w:pPr>
      <w:r>
        <w:t>图</w:t>
      </w:r>
      <w:r>
        <w:rPr>
          <w:rFonts w:hint="eastAsia"/>
        </w:rPr>
        <w:t>A.</w:t>
      </w:r>
      <w:r>
        <w:t xml:space="preserve">6  </w:t>
      </w:r>
      <w:r>
        <w:rPr>
          <w:rFonts w:hint="eastAsia"/>
        </w:rPr>
        <w:t>电热熔带结构示意图</w:t>
      </w:r>
    </w:p>
    <w:p w:rsidR="00DA6E8B" w:rsidRDefault="004A5C58">
      <w:pPr>
        <w:pStyle w:val="affff"/>
        <w:spacing w:line="276" w:lineRule="auto"/>
        <w:ind w:firstLineChars="0" w:firstLine="0"/>
        <w:rPr>
          <w:rFonts w:ascii="Times New Roman"/>
        </w:rPr>
      </w:pPr>
      <w:r>
        <w:rPr>
          <w:rFonts w:ascii="黑体" w:eastAsia="黑体" w:hAnsi="黑体"/>
        </w:rPr>
        <w:t xml:space="preserve">A.5.2.2  </w:t>
      </w:r>
      <w:r>
        <w:rPr>
          <w:rFonts w:ascii="Times New Roman"/>
        </w:rPr>
        <w:t>电热熔带的原材料及性能应符合下列规定：</w:t>
      </w:r>
    </w:p>
    <w:p w:rsidR="00DA6E8B" w:rsidRDefault="004A5C58">
      <w:pPr>
        <w:pStyle w:val="affff"/>
        <w:spacing w:line="276" w:lineRule="auto"/>
        <w:ind w:firstLine="420"/>
        <w:rPr>
          <w:rFonts w:ascii="Times New Roman"/>
          <w:lang w:val="zh-CN"/>
        </w:rPr>
      </w:pPr>
      <w:r>
        <w:rPr>
          <w:rFonts w:ascii="Times New Roman"/>
        </w:rPr>
        <w:t>a</w:t>
      </w:r>
      <w:r>
        <w:rPr>
          <w:rFonts w:ascii="Times New Roman"/>
        </w:rPr>
        <w:t>）</w:t>
      </w:r>
      <w:r>
        <w:rPr>
          <w:rFonts w:ascii="Times New Roman" w:hint="eastAsia"/>
        </w:rPr>
        <w:t xml:space="preserve"> </w:t>
      </w:r>
      <w:r>
        <w:rPr>
          <w:rFonts w:ascii="Times New Roman"/>
          <w:lang w:val="zh-CN"/>
        </w:rPr>
        <w:t>电热熔带所用的片材</w:t>
      </w:r>
      <w:r>
        <w:rPr>
          <w:rFonts w:ascii="Times New Roman" w:hint="eastAsia"/>
          <w:lang w:val="zh-CN"/>
        </w:rPr>
        <w:t>应</w:t>
      </w:r>
      <w:r>
        <w:rPr>
          <w:rFonts w:ascii="Times New Roman"/>
          <w:lang w:val="zh-CN"/>
        </w:rPr>
        <w:t>以聚乙烯（</w:t>
      </w:r>
      <w:r>
        <w:rPr>
          <w:rFonts w:ascii="Times New Roman"/>
          <w:lang w:val="zh-CN"/>
        </w:rPr>
        <w:t>PE</w:t>
      </w:r>
      <w:r>
        <w:rPr>
          <w:rFonts w:ascii="Times New Roman"/>
          <w:lang w:val="zh-CN"/>
        </w:rPr>
        <w:t>）树脂为主，其中仅可加入为提高其性能所必需的添加剂，原料中炭黑的含量应为</w:t>
      </w:r>
      <w:r>
        <w:rPr>
          <w:rFonts w:ascii="Times New Roman"/>
          <w:lang w:val="zh-CN"/>
        </w:rPr>
        <w:t>2.0</w:t>
      </w:r>
      <w:r>
        <w:rPr>
          <w:rFonts w:ascii="Times New Roman" w:hint="eastAsia"/>
        </w:rPr>
        <w:t xml:space="preserve"> </w:t>
      </w:r>
      <w:r>
        <w:rPr>
          <w:rFonts w:ascii="Times New Roman"/>
          <w:lang w:val="zh-CN"/>
        </w:rPr>
        <w:t>%</w:t>
      </w:r>
      <w:r>
        <w:rPr>
          <w:rFonts w:ascii="Times New Roman"/>
          <w:lang w:val="zh-CN"/>
        </w:rPr>
        <w:t>～</w:t>
      </w:r>
      <w:r>
        <w:rPr>
          <w:rFonts w:ascii="Times New Roman"/>
          <w:lang w:val="zh-CN"/>
        </w:rPr>
        <w:t>2.5</w:t>
      </w:r>
      <w:r>
        <w:rPr>
          <w:rFonts w:ascii="Times New Roman" w:hint="eastAsia"/>
        </w:rPr>
        <w:t xml:space="preserve"> </w:t>
      </w:r>
      <w:r>
        <w:rPr>
          <w:rFonts w:ascii="Times New Roman"/>
          <w:lang w:val="zh-CN"/>
        </w:rPr>
        <w:t>%</w:t>
      </w:r>
      <w:r>
        <w:rPr>
          <w:rFonts w:ascii="Times New Roman"/>
          <w:lang w:val="zh-CN"/>
        </w:rPr>
        <w:t>；</w:t>
      </w:r>
    </w:p>
    <w:p w:rsidR="00DA6E8B" w:rsidRDefault="004A5C58">
      <w:pPr>
        <w:pStyle w:val="affff"/>
        <w:spacing w:line="276" w:lineRule="auto"/>
        <w:ind w:firstLine="420"/>
        <w:rPr>
          <w:rFonts w:ascii="Times New Roman"/>
          <w:lang w:val="zh-CN"/>
        </w:rPr>
      </w:pPr>
      <w:r>
        <w:rPr>
          <w:rFonts w:ascii="Times New Roman"/>
        </w:rPr>
        <w:t>b</w:t>
      </w:r>
      <w:r>
        <w:rPr>
          <w:rFonts w:ascii="Times New Roman"/>
        </w:rPr>
        <w:t>）</w:t>
      </w:r>
      <w:r>
        <w:rPr>
          <w:rFonts w:ascii="Times New Roman" w:hint="eastAsia"/>
        </w:rPr>
        <w:t xml:space="preserve"> </w:t>
      </w:r>
      <w:r>
        <w:rPr>
          <w:rFonts w:ascii="Times New Roman"/>
          <w:lang w:val="zh-CN"/>
        </w:rPr>
        <w:t>电热熔带应采用截面积</w:t>
      </w:r>
      <w:r>
        <w:rPr>
          <w:rFonts w:ascii="Times New Roman" w:hint="eastAsia"/>
          <w:lang w:val="zh-CN"/>
        </w:rPr>
        <w:t>不小于</w:t>
      </w:r>
      <w:r>
        <w:rPr>
          <w:rFonts w:ascii="Times New Roman"/>
          <w:lang w:val="zh-CN"/>
        </w:rPr>
        <w:t>6.0</w:t>
      </w:r>
      <w:r>
        <w:rPr>
          <w:rFonts w:ascii="Times New Roman" w:hint="eastAsia"/>
        </w:rPr>
        <w:t xml:space="preserve"> </w:t>
      </w:r>
      <w:r>
        <w:rPr>
          <w:rFonts w:ascii="Times New Roman"/>
          <w:lang w:val="zh-CN"/>
        </w:rPr>
        <w:t>mm</w:t>
      </w:r>
      <w:r>
        <w:rPr>
          <w:rFonts w:ascii="Times New Roman"/>
          <w:vertAlign w:val="superscript"/>
          <w:lang w:val="zh-CN"/>
        </w:rPr>
        <w:t>2</w:t>
      </w:r>
      <w:r>
        <w:rPr>
          <w:rFonts w:ascii="Times New Roman"/>
          <w:lang w:val="zh-CN"/>
        </w:rPr>
        <w:t>的铜材质连接电导线；</w:t>
      </w:r>
    </w:p>
    <w:p w:rsidR="00DA6E8B" w:rsidRDefault="004A5C58">
      <w:pPr>
        <w:pStyle w:val="affff"/>
        <w:spacing w:line="276" w:lineRule="auto"/>
        <w:ind w:firstLine="420"/>
        <w:rPr>
          <w:rFonts w:ascii="Times New Roman"/>
          <w:lang w:val="zh-CN"/>
        </w:rPr>
      </w:pPr>
      <w:r>
        <w:rPr>
          <w:rFonts w:ascii="Times New Roman"/>
        </w:rPr>
        <w:t>c</w:t>
      </w:r>
      <w:r>
        <w:rPr>
          <w:rFonts w:ascii="Times New Roman"/>
        </w:rPr>
        <w:t>）</w:t>
      </w:r>
      <w:r>
        <w:rPr>
          <w:rFonts w:ascii="Times New Roman" w:hint="eastAsia"/>
        </w:rPr>
        <w:t xml:space="preserve"> </w:t>
      </w:r>
      <w:r>
        <w:rPr>
          <w:rFonts w:ascii="Times New Roman"/>
          <w:lang w:val="zh-CN"/>
        </w:rPr>
        <w:t>电热熔带所用聚乙烯（</w:t>
      </w:r>
      <w:r>
        <w:rPr>
          <w:rFonts w:ascii="Times New Roman"/>
          <w:lang w:val="zh-CN"/>
        </w:rPr>
        <w:t>PE</w:t>
      </w:r>
      <w:r>
        <w:rPr>
          <w:rFonts w:ascii="Times New Roman"/>
          <w:lang w:val="zh-CN"/>
        </w:rPr>
        <w:t>）片材的性能应符合表</w:t>
      </w:r>
      <w:r>
        <w:rPr>
          <w:rFonts w:hAnsi="宋体"/>
        </w:rPr>
        <w:t>A.4</w:t>
      </w:r>
      <w:r>
        <w:rPr>
          <w:rFonts w:ascii="Times New Roman"/>
          <w:lang w:val="zh-CN"/>
        </w:rPr>
        <w:t>的规定；</w:t>
      </w:r>
    </w:p>
    <w:p w:rsidR="00DA6E8B" w:rsidRDefault="004A5C58">
      <w:pPr>
        <w:pStyle w:val="afffe"/>
        <w:spacing w:beforeLines="50" w:before="163" w:afterLines="50" w:after="163"/>
        <w:rPr>
          <w:lang w:val="zh-CN"/>
        </w:rPr>
      </w:pPr>
      <w:r>
        <w:rPr>
          <w:rFonts w:hint="eastAsia"/>
          <w:lang w:val="zh-CN"/>
        </w:rPr>
        <w:t>表</w:t>
      </w:r>
      <w:r>
        <w:rPr>
          <w:rFonts w:hint="eastAsia"/>
        </w:rPr>
        <w:t>A.</w:t>
      </w:r>
      <w:r>
        <w:t xml:space="preserve">4  </w:t>
      </w:r>
      <w:r>
        <w:rPr>
          <w:rFonts w:hint="eastAsia"/>
          <w:lang w:val="zh-CN"/>
        </w:rPr>
        <w:t>电热熔带所用聚乙烯（PE）片材的性能</w:t>
      </w:r>
    </w:p>
    <w:tbl>
      <w:tblPr>
        <w:tblStyle w:val="afff5"/>
        <w:tblW w:w="0" w:type="auto"/>
        <w:tblLook w:val="04A0" w:firstRow="1" w:lastRow="0" w:firstColumn="1" w:lastColumn="0" w:noHBand="0" w:noVBand="1"/>
      </w:tblPr>
      <w:tblGrid>
        <w:gridCol w:w="4503"/>
        <w:gridCol w:w="2551"/>
        <w:gridCol w:w="2232"/>
      </w:tblGrid>
      <w:tr w:rsidR="00DA6E8B">
        <w:tc>
          <w:tcPr>
            <w:tcW w:w="4503" w:type="dxa"/>
            <w:tcBorders>
              <w:top w:val="single" w:sz="12" w:space="0" w:color="auto"/>
              <w:left w:val="single" w:sz="12" w:space="0" w:color="auto"/>
              <w:bottom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项目</w:t>
            </w:r>
          </w:p>
        </w:tc>
        <w:tc>
          <w:tcPr>
            <w:tcW w:w="2551" w:type="dxa"/>
            <w:tcBorders>
              <w:top w:val="single" w:sz="12" w:space="0" w:color="auto"/>
              <w:bottom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要求</w:t>
            </w:r>
          </w:p>
        </w:tc>
        <w:tc>
          <w:tcPr>
            <w:tcW w:w="2232" w:type="dxa"/>
            <w:tcBorders>
              <w:top w:val="single" w:sz="12" w:space="0" w:color="auto"/>
              <w:bottom w:val="single" w:sz="12" w:space="0" w:color="auto"/>
              <w:right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试验方法</w:t>
            </w:r>
          </w:p>
        </w:tc>
      </w:tr>
      <w:tr w:rsidR="00DA6E8B">
        <w:tc>
          <w:tcPr>
            <w:tcW w:w="4503" w:type="dxa"/>
            <w:tcBorders>
              <w:top w:val="single" w:sz="12" w:space="0" w:color="auto"/>
              <w:left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熔体质量流动速率MFR（190</w:t>
            </w:r>
            <w:r>
              <w:rPr>
                <w:rFonts w:hAnsi="宋体" w:hint="eastAsia"/>
                <w:sz w:val="18"/>
                <w:szCs w:val="18"/>
                <w:lang w:val="zh-CN"/>
              </w:rPr>
              <w:t>℃</w:t>
            </w:r>
            <w:r>
              <w:rPr>
                <w:rFonts w:hint="eastAsia"/>
                <w:sz w:val="18"/>
                <w:szCs w:val="18"/>
                <w:lang w:val="zh-CN"/>
              </w:rPr>
              <w:t xml:space="preserve">，5kg）/ </w:t>
            </w:r>
            <w:r>
              <w:rPr>
                <w:sz w:val="18"/>
                <w:szCs w:val="18"/>
                <w:lang w:val="zh-CN"/>
              </w:rPr>
              <w:t>(</w:t>
            </w:r>
            <w:r>
              <w:rPr>
                <w:rFonts w:hint="eastAsia"/>
                <w:sz w:val="18"/>
                <w:szCs w:val="18"/>
                <w:lang w:val="zh-CN"/>
              </w:rPr>
              <w:t>g/10min</w:t>
            </w:r>
            <w:r>
              <w:rPr>
                <w:sz w:val="18"/>
                <w:szCs w:val="18"/>
                <w:lang w:val="zh-CN"/>
              </w:rPr>
              <w:t>)</w:t>
            </w:r>
          </w:p>
        </w:tc>
        <w:tc>
          <w:tcPr>
            <w:tcW w:w="2551" w:type="dxa"/>
            <w:tcBorders>
              <w:top w:val="single" w:sz="12" w:space="0" w:color="auto"/>
            </w:tcBorders>
            <w:vAlign w:val="center"/>
          </w:tcPr>
          <w:p w:rsidR="00DA6E8B" w:rsidRDefault="004A5C58">
            <w:pPr>
              <w:pStyle w:val="affff"/>
              <w:ind w:firstLineChars="0" w:firstLine="0"/>
              <w:jc w:val="center"/>
              <w:rPr>
                <w:sz w:val="18"/>
                <w:szCs w:val="18"/>
                <w:lang w:val="zh-CN"/>
              </w:rPr>
            </w:pPr>
            <w:r>
              <w:rPr>
                <w:rFonts w:hAnsi="宋体" w:hint="eastAsia"/>
                <w:sz w:val="18"/>
                <w:szCs w:val="18"/>
                <w:lang w:val="zh-CN"/>
              </w:rPr>
              <w:t>≤</w:t>
            </w:r>
            <w:r>
              <w:rPr>
                <w:rFonts w:hint="eastAsia"/>
                <w:sz w:val="18"/>
                <w:szCs w:val="18"/>
                <w:lang w:val="zh-CN"/>
              </w:rPr>
              <w:t>1.6</w:t>
            </w:r>
          </w:p>
        </w:tc>
        <w:tc>
          <w:tcPr>
            <w:tcW w:w="2232" w:type="dxa"/>
            <w:tcBorders>
              <w:top w:val="single" w:sz="12" w:space="0" w:color="auto"/>
              <w:right w:val="single" w:sz="12" w:space="0" w:color="auto"/>
            </w:tcBorders>
            <w:vAlign w:val="center"/>
          </w:tcPr>
          <w:p w:rsidR="00DA6E8B" w:rsidRDefault="004A5C58">
            <w:pPr>
              <w:pStyle w:val="affff"/>
              <w:ind w:firstLineChars="0" w:firstLine="0"/>
              <w:jc w:val="center"/>
              <w:rPr>
                <w:sz w:val="18"/>
                <w:szCs w:val="18"/>
                <w:lang w:val="zh-CN"/>
              </w:rPr>
            </w:pPr>
            <w:r>
              <w:rPr>
                <w:rFonts w:hint="eastAsia"/>
                <w:sz w:val="18"/>
                <w:szCs w:val="18"/>
                <w:lang w:val="zh-CN"/>
              </w:rPr>
              <w:t>GB/T 3682.1</w:t>
            </w:r>
          </w:p>
        </w:tc>
      </w:tr>
      <w:tr w:rsidR="00DA6E8B">
        <w:tc>
          <w:tcPr>
            <w:tcW w:w="4503" w:type="dxa"/>
            <w:tcBorders>
              <w:left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密度/（kg/m</w:t>
            </w:r>
            <w:r>
              <w:rPr>
                <w:rFonts w:hint="eastAsia"/>
                <w:sz w:val="18"/>
                <w:szCs w:val="18"/>
                <w:vertAlign w:val="superscript"/>
                <w:lang w:val="zh-CN"/>
              </w:rPr>
              <w:t>3</w:t>
            </w:r>
            <w:r>
              <w:rPr>
                <w:rFonts w:hint="eastAsia"/>
                <w:sz w:val="18"/>
                <w:szCs w:val="18"/>
                <w:lang w:val="zh-CN"/>
              </w:rPr>
              <w:t>）</w:t>
            </w:r>
          </w:p>
        </w:tc>
        <w:tc>
          <w:tcPr>
            <w:tcW w:w="2551" w:type="dxa"/>
          </w:tcPr>
          <w:p w:rsidR="00DA6E8B" w:rsidRDefault="004A5C58">
            <w:pPr>
              <w:pStyle w:val="affff"/>
              <w:ind w:firstLineChars="0" w:firstLine="0"/>
              <w:jc w:val="center"/>
              <w:rPr>
                <w:sz w:val="18"/>
                <w:szCs w:val="18"/>
                <w:lang w:val="zh-CN"/>
              </w:rPr>
            </w:pPr>
            <w:r>
              <w:rPr>
                <w:rFonts w:hAnsi="宋体" w:hint="eastAsia"/>
                <w:sz w:val="18"/>
                <w:szCs w:val="18"/>
                <w:lang w:val="zh-CN"/>
              </w:rPr>
              <w:t>≥</w:t>
            </w:r>
            <w:r>
              <w:rPr>
                <w:rFonts w:hint="eastAsia"/>
                <w:sz w:val="18"/>
                <w:szCs w:val="18"/>
                <w:lang w:val="zh-CN"/>
              </w:rPr>
              <w:t>940</w:t>
            </w:r>
          </w:p>
        </w:tc>
        <w:tc>
          <w:tcPr>
            <w:tcW w:w="2232" w:type="dxa"/>
            <w:tcBorders>
              <w:right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GB/T 1033.1</w:t>
            </w:r>
          </w:p>
        </w:tc>
      </w:tr>
      <w:tr w:rsidR="00DA6E8B">
        <w:tc>
          <w:tcPr>
            <w:tcW w:w="4503" w:type="dxa"/>
            <w:tcBorders>
              <w:left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拉伸强度（纵、横向）</w:t>
            </w:r>
            <w:r>
              <w:rPr>
                <w:rFonts w:hint="eastAsia"/>
                <w:sz w:val="18"/>
                <w:szCs w:val="18"/>
                <w:vertAlign w:val="superscript"/>
                <w:lang w:val="zh-CN"/>
              </w:rPr>
              <w:t>a</w:t>
            </w:r>
            <w:r>
              <w:rPr>
                <w:rFonts w:hint="eastAsia"/>
                <w:sz w:val="18"/>
                <w:szCs w:val="18"/>
                <w:lang w:val="zh-CN"/>
              </w:rPr>
              <w:t>/MPa</w:t>
            </w:r>
          </w:p>
        </w:tc>
        <w:tc>
          <w:tcPr>
            <w:tcW w:w="2551" w:type="dxa"/>
          </w:tcPr>
          <w:p w:rsidR="00DA6E8B" w:rsidRDefault="004A5C58">
            <w:pPr>
              <w:pStyle w:val="affff"/>
              <w:ind w:firstLineChars="0" w:firstLine="0"/>
              <w:jc w:val="center"/>
              <w:rPr>
                <w:sz w:val="18"/>
                <w:szCs w:val="18"/>
                <w:lang w:val="zh-CN"/>
              </w:rPr>
            </w:pPr>
            <w:r>
              <w:rPr>
                <w:rFonts w:hAnsi="宋体" w:hint="eastAsia"/>
                <w:sz w:val="18"/>
                <w:szCs w:val="18"/>
                <w:lang w:val="zh-CN"/>
              </w:rPr>
              <w:t>≥</w:t>
            </w:r>
            <w:r>
              <w:rPr>
                <w:rFonts w:hint="eastAsia"/>
                <w:sz w:val="18"/>
                <w:szCs w:val="18"/>
                <w:lang w:val="zh-CN"/>
              </w:rPr>
              <w:t>20</w:t>
            </w:r>
          </w:p>
        </w:tc>
        <w:tc>
          <w:tcPr>
            <w:tcW w:w="2232" w:type="dxa"/>
            <w:vMerge w:val="restart"/>
            <w:tcBorders>
              <w:right w:val="single" w:sz="12" w:space="0" w:color="auto"/>
            </w:tcBorders>
            <w:vAlign w:val="center"/>
          </w:tcPr>
          <w:p w:rsidR="00DA6E8B" w:rsidRDefault="004A5C58">
            <w:pPr>
              <w:pStyle w:val="affff"/>
              <w:ind w:firstLineChars="0" w:firstLine="0"/>
              <w:jc w:val="center"/>
              <w:rPr>
                <w:sz w:val="18"/>
                <w:szCs w:val="18"/>
                <w:lang w:val="zh-CN"/>
              </w:rPr>
            </w:pPr>
            <w:r>
              <w:rPr>
                <w:rFonts w:hint="eastAsia"/>
                <w:sz w:val="18"/>
                <w:szCs w:val="18"/>
                <w:lang w:val="zh-CN"/>
              </w:rPr>
              <w:t>GB/T 1040.2</w:t>
            </w:r>
          </w:p>
        </w:tc>
      </w:tr>
      <w:tr w:rsidR="00DA6E8B">
        <w:tc>
          <w:tcPr>
            <w:tcW w:w="4503" w:type="dxa"/>
            <w:tcBorders>
              <w:left w:val="single" w:sz="12" w:space="0" w:color="auto"/>
              <w:bottom w:val="single" w:sz="12" w:space="0" w:color="auto"/>
            </w:tcBorders>
          </w:tcPr>
          <w:p w:rsidR="00DA6E8B" w:rsidRDefault="004A5C58">
            <w:pPr>
              <w:pStyle w:val="affff"/>
              <w:ind w:firstLineChars="0" w:firstLine="0"/>
              <w:jc w:val="center"/>
              <w:rPr>
                <w:sz w:val="18"/>
                <w:szCs w:val="18"/>
                <w:lang w:val="zh-CN"/>
              </w:rPr>
            </w:pPr>
            <w:r>
              <w:rPr>
                <w:rFonts w:hint="eastAsia"/>
                <w:sz w:val="18"/>
                <w:szCs w:val="18"/>
                <w:lang w:val="zh-CN"/>
              </w:rPr>
              <w:t>断裂伸长率（纵、横向）</w:t>
            </w:r>
            <w:r>
              <w:rPr>
                <w:rFonts w:hint="eastAsia"/>
                <w:sz w:val="18"/>
                <w:szCs w:val="18"/>
                <w:vertAlign w:val="superscript"/>
                <w:lang w:val="zh-CN"/>
              </w:rPr>
              <w:t>a</w:t>
            </w:r>
            <w:r>
              <w:rPr>
                <w:rFonts w:hint="eastAsia"/>
                <w:sz w:val="18"/>
                <w:szCs w:val="18"/>
                <w:lang w:val="zh-CN"/>
              </w:rPr>
              <w:t>/%</w:t>
            </w:r>
          </w:p>
        </w:tc>
        <w:tc>
          <w:tcPr>
            <w:tcW w:w="2551" w:type="dxa"/>
            <w:tcBorders>
              <w:bottom w:val="single" w:sz="12" w:space="0" w:color="auto"/>
            </w:tcBorders>
          </w:tcPr>
          <w:p w:rsidR="00DA6E8B" w:rsidRDefault="004A5C58">
            <w:pPr>
              <w:pStyle w:val="affff"/>
              <w:ind w:firstLineChars="0" w:firstLine="0"/>
              <w:jc w:val="center"/>
              <w:rPr>
                <w:sz w:val="18"/>
                <w:szCs w:val="18"/>
                <w:lang w:val="zh-CN"/>
              </w:rPr>
            </w:pPr>
            <w:r>
              <w:rPr>
                <w:rFonts w:hAnsi="宋体" w:hint="eastAsia"/>
                <w:sz w:val="18"/>
                <w:szCs w:val="18"/>
                <w:lang w:val="zh-CN"/>
              </w:rPr>
              <w:t>≥</w:t>
            </w:r>
            <w:r>
              <w:rPr>
                <w:rFonts w:hint="eastAsia"/>
                <w:sz w:val="18"/>
                <w:szCs w:val="18"/>
                <w:lang w:val="zh-CN"/>
              </w:rPr>
              <w:t>350</w:t>
            </w:r>
          </w:p>
        </w:tc>
        <w:tc>
          <w:tcPr>
            <w:tcW w:w="2232" w:type="dxa"/>
            <w:vMerge/>
            <w:tcBorders>
              <w:bottom w:val="single" w:sz="12" w:space="0" w:color="auto"/>
              <w:right w:val="single" w:sz="12" w:space="0" w:color="auto"/>
            </w:tcBorders>
          </w:tcPr>
          <w:p w:rsidR="00DA6E8B" w:rsidRDefault="00DA6E8B">
            <w:pPr>
              <w:pStyle w:val="affff"/>
              <w:ind w:firstLineChars="0" w:firstLine="0"/>
              <w:jc w:val="center"/>
              <w:rPr>
                <w:sz w:val="18"/>
                <w:szCs w:val="18"/>
                <w:lang w:val="zh-CN"/>
              </w:rPr>
            </w:pPr>
          </w:p>
        </w:tc>
      </w:tr>
      <w:tr w:rsidR="00DA6E8B">
        <w:tc>
          <w:tcPr>
            <w:tcW w:w="9286" w:type="dxa"/>
            <w:gridSpan w:val="3"/>
            <w:tcBorders>
              <w:top w:val="single" w:sz="12" w:space="0" w:color="auto"/>
              <w:left w:val="single" w:sz="12" w:space="0" w:color="auto"/>
              <w:bottom w:val="single" w:sz="12" w:space="0" w:color="auto"/>
              <w:right w:val="single" w:sz="12" w:space="0" w:color="auto"/>
            </w:tcBorders>
          </w:tcPr>
          <w:p w:rsidR="00DA6E8B" w:rsidRDefault="004A5C58">
            <w:pPr>
              <w:pStyle w:val="affff"/>
              <w:ind w:firstLine="360"/>
              <w:rPr>
                <w:sz w:val="18"/>
                <w:szCs w:val="18"/>
                <w:lang w:val="zh-CN"/>
              </w:rPr>
            </w:pPr>
            <w:r>
              <w:rPr>
                <w:rFonts w:hint="eastAsia"/>
                <w:sz w:val="18"/>
                <w:szCs w:val="18"/>
                <w:vertAlign w:val="superscript"/>
                <w:lang w:val="zh-CN"/>
              </w:rPr>
              <w:t xml:space="preserve">a </w:t>
            </w:r>
            <w:r>
              <w:rPr>
                <w:rFonts w:hint="eastAsia"/>
                <w:sz w:val="18"/>
                <w:szCs w:val="18"/>
                <w:lang w:val="zh-CN"/>
              </w:rPr>
              <w:t>试样类型：采用</w:t>
            </w:r>
            <w:r>
              <w:rPr>
                <w:rFonts w:hAnsi="宋体" w:hint="eastAsia"/>
                <w:sz w:val="18"/>
                <w:szCs w:val="18"/>
                <w:lang w:val="zh-CN"/>
              </w:rPr>
              <w:t>Ⅰ</w:t>
            </w:r>
            <w:r>
              <w:rPr>
                <w:rFonts w:hint="eastAsia"/>
                <w:sz w:val="18"/>
                <w:szCs w:val="18"/>
                <w:lang w:val="zh-CN"/>
              </w:rPr>
              <w:t>型试样，试验速度：50mm/min。</w:t>
            </w:r>
          </w:p>
        </w:tc>
      </w:tr>
    </w:tbl>
    <w:p w:rsidR="00DA6E8B" w:rsidRDefault="004A5C58">
      <w:pPr>
        <w:pStyle w:val="affff"/>
        <w:spacing w:beforeLines="50" w:before="163" w:afterLines="50" w:after="163"/>
        <w:ind w:firstLine="420"/>
        <w:rPr>
          <w:lang w:val="zh-CN"/>
        </w:rPr>
      </w:pPr>
      <w:r>
        <w:rPr>
          <w:rFonts w:hint="eastAsia"/>
        </w:rPr>
        <w:t>d）</w:t>
      </w:r>
      <w:r>
        <w:rPr>
          <w:rFonts w:hint="eastAsia"/>
          <w:lang w:val="zh-CN"/>
        </w:rPr>
        <w:t>电热熔带所用的电阻网应均匀，表面光亮平整、不应有裂纹、折叠、结疤、锈斑、分层等缺陷；导通的电阻丝网不应有断路及短路。</w:t>
      </w:r>
    </w:p>
    <w:p w:rsidR="00DA6E8B" w:rsidRDefault="004A5C58">
      <w:pPr>
        <w:pStyle w:val="afffffff4"/>
        <w:tabs>
          <w:tab w:val="left" w:pos="340"/>
          <w:tab w:val="left" w:pos="453"/>
        </w:tabs>
        <w:spacing w:line="276" w:lineRule="auto"/>
        <w:rPr>
          <w:bCs/>
        </w:rPr>
      </w:pPr>
      <w:r>
        <w:rPr>
          <w:rFonts w:ascii="黑体" w:eastAsia="黑体" w:hAnsi="黑体" w:hint="eastAsia"/>
        </w:rPr>
        <w:t>A.5.2.3</w:t>
      </w:r>
      <w:r>
        <w:rPr>
          <w:rFonts w:ascii="黑体" w:eastAsia="黑体" w:hAnsi="黑体"/>
        </w:rPr>
        <w:t xml:space="preserve">  </w:t>
      </w:r>
      <w:r>
        <w:rPr>
          <w:rFonts w:hint="eastAsia"/>
          <w:bCs/>
        </w:rPr>
        <w:t>电热熔带规格尺寸和电阻值应符合表A.</w:t>
      </w:r>
      <w:r>
        <w:rPr>
          <w:bCs/>
        </w:rPr>
        <w:t>5</w:t>
      </w:r>
      <w:r>
        <w:rPr>
          <w:rFonts w:hint="eastAsia"/>
          <w:bCs/>
        </w:rPr>
        <w:t>规定。</w:t>
      </w:r>
    </w:p>
    <w:p w:rsidR="00DA6E8B" w:rsidRDefault="004A5C58">
      <w:pPr>
        <w:pStyle w:val="afffe"/>
        <w:spacing w:beforeLines="50" w:before="163" w:afterLines="50" w:after="163"/>
      </w:pPr>
      <w:r>
        <w:lastRenderedPageBreak/>
        <w:t>表</w:t>
      </w:r>
      <w:r>
        <w:rPr>
          <w:rFonts w:hint="eastAsia"/>
        </w:rPr>
        <w:t>A.</w:t>
      </w:r>
      <w:r>
        <w:t xml:space="preserve">5  </w:t>
      </w:r>
      <w:r>
        <w:rPr>
          <w:rFonts w:hint="eastAsia"/>
        </w:rPr>
        <w:t>电热熔带规格尺寸和电阻值</w:t>
      </w:r>
    </w:p>
    <w:tbl>
      <w:tblPr>
        <w:tblStyle w:val="aff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8"/>
        <w:gridCol w:w="1178"/>
        <w:gridCol w:w="1481"/>
        <w:gridCol w:w="1767"/>
        <w:gridCol w:w="1347"/>
        <w:gridCol w:w="1735"/>
      </w:tblGrid>
      <w:tr w:rsidR="00DA6E8B">
        <w:tc>
          <w:tcPr>
            <w:tcW w:w="1778" w:type="dxa"/>
            <w:tcBorders>
              <w:bottom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规格型号</w:t>
            </w:r>
          </w:p>
          <w:p w:rsidR="00DA6E8B" w:rsidRDefault="004A5C58">
            <w:pPr>
              <w:pStyle w:val="affff"/>
              <w:ind w:firstLineChars="0" w:firstLine="0"/>
              <w:jc w:val="center"/>
              <w:rPr>
                <w:rFonts w:ascii="Times New Roman"/>
                <w:sz w:val="18"/>
                <w:szCs w:val="18"/>
              </w:rPr>
            </w:pPr>
            <w:r>
              <w:rPr>
                <w:rFonts w:ascii="Times New Roman"/>
                <w:sz w:val="18"/>
                <w:szCs w:val="18"/>
              </w:rPr>
              <w:t>DN/ID</w:t>
            </w:r>
          </w:p>
        </w:tc>
        <w:tc>
          <w:tcPr>
            <w:tcW w:w="1178" w:type="dxa"/>
            <w:tcBorders>
              <w:bottom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宽度</w:t>
            </w:r>
            <w:r>
              <w:rPr>
                <w:rFonts w:ascii="Times New Roman"/>
                <w:i/>
                <w:sz w:val="18"/>
                <w:szCs w:val="18"/>
              </w:rPr>
              <w:t>W</w:t>
            </w:r>
          </w:p>
          <w:p w:rsidR="00DA6E8B" w:rsidRDefault="004A5C58">
            <w:pPr>
              <w:pStyle w:val="affff"/>
              <w:ind w:firstLineChars="0" w:firstLine="0"/>
              <w:jc w:val="center"/>
              <w:rPr>
                <w:rFonts w:ascii="Times New Roman"/>
                <w:sz w:val="18"/>
                <w:szCs w:val="18"/>
              </w:rPr>
            </w:pPr>
            <w:r>
              <w:rPr>
                <w:rFonts w:ascii="Times New Roman"/>
                <w:sz w:val="18"/>
                <w:szCs w:val="18"/>
              </w:rPr>
              <w:t>mm</w:t>
            </w:r>
          </w:p>
        </w:tc>
        <w:tc>
          <w:tcPr>
            <w:tcW w:w="1481" w:type="dxa"/>
            <w:tcBorders>
              <w:bottom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厚度</w:t>
            </w:r>
          </w:p>
          <w:p w:rsidR="00DA6E8B" w:rsidRDefault="004A5C58">
            <w:pPr>
              <w:pStyle w:val="affff"/>
              <w:ind w:firstLineChars="0" w:firstLine="0"/>
              <w:jc w:val="center"/>
              <w:rPr>
                <w:rFonts w:ascii="Times New Roman"/>
                <w:sz w:val="18"/>
                <w:szCs w:val="18"/>
              </w:rPr>
            </w:pPr>
            <w:r>
              <w:rPr>
                <w:rFonts w:ascii="Times New Roman"/>
                <w:sz w:val="18"/>
                <w:szCs w:val="18"/>
              </w:rPr>
              <w:t>mm</w:t>
            </w:r>
          </w:p>
        </w:tc>
        <w:tc>
          <w:tcPr>
            <w:tcW w:w="1767" w:type="dxa"/>
            <w:tcBorders>
              <w:bottom w:val="single" w:sz="12" w:space="0" w:color="auto"/>
            </w:tcBorders>
            <w:vAlign w:val="center"/>
          </w:tcPr>
          <w:p w:rsidR="00DA6E8B" w:rsidRDefault="004A5C58">
            <w:pPr>
              <w:pStyle w:val="affff"/>
              <w:ind w:firstLineChars="0" w:firstLine="0"/>
              <w:jc w:val="center"/>
              <w:rPr>
                <w:rFonts w:ascii="Times New Roman"/>
                <w:sz w:val="18"/>
                <w:szCs w:val="18"/>
                <w:vertAlign w:val="subscript"/>
              </w:rPr>
            </w:pPr>
            <w:r>
              <w:rPr>
                <w:rFonts w:ascii="Times New Roman"/>
                <w:sz w:val="18"/>
                <w:szCs w:val="18"/>
              </w:rPr>
              <w:t>电阻丝网宽度</w:t>
            </w:r>
            <m:oMath>
              <m:sSub>
                <m:sSubPr>
                  <m:ctrlPr>
                    <w:rPr>
                      <w:rFonts w:ascii="Cambria Math" w:eastAsiaTheme="minorEastAsia" w:hAnsi="Cambria Math"/>
                      <w:color w:val="000000" w:themeColor="text1"/>
                      <w:kern w:val="2"/>
                      <w:sz w:val="18"/>
                      <w:szCs w:val="18"/>
                      <w:vertAlign w:val="subscript"/>
                    </w:rPr>
                  </m:ctrlPr>
                </m:sSubPr>
                <m:e>
                  <m:r>
                    <w:rPr>
                      <w:rFonts w:ascii="Cambria Math" w:eastAsiaTheme="minorEastAsia" w:hAnsi="Cambria Math"/>
                      <w:color w:val="000000" w:themeColor="text1"/>
                      <w:kern w:val="2"/>
                      <w:sz w:val="18"/>
                      <w:szCs w:val="18"/>
                      <w:vertAlign w:val="subscript"/>
                    </w:rPr>
                    <m:t>W</m:t>
                  </m:r>
                </m:e>
                <m:sub>
                  <m:r>
                    <m:rPr>
                      <m:sty m:val="p"/>
                    </m:rPr>
                    <w:rPr>
                      <w:rFonts w:ascii="Cambria Math" w:eastAsiaTheme="minorEastAsia" w:hAnsi="Cambria Math"/>
                      <w:color w:val="000000" w:themeColor="text1"/>
                      <w:kern w:val="2"/>
                      <w:sz w:val="18"/>
                      <w:szCs w:val="18"/>
                      <w:vertAlign w:val="subscript"/>
                    </w:rPr>
                    <m:t>1</m:t>
                  </m:r>
                </m:sub>
              </m:sSub>
            </m:oMath>
          </w:p>
          <w:p w:rsidR="00DA6E8B" w:rsidRDefault="004A5C58">
            <w:pPr>
              <w:pStyle w:val="affff"/>
              <w:ind w:firstLineChars="0" w:firstLine="0"/>
              <w:jc w:val="center"/>
              <w:rPr>
                <w:rFonts w:ascii="Times New Roman"/>
                <w:sz w:val="18"/>
                <w:szCs w:val="18"/>
              </w:rPr>
            </w:pPr>
            <w:r>
              <w:rPr>
                <w:rFonts w:ascii="Times New Roman"/>
                <w:sz w:val="18"/>
                <w:szCs w:val="18"/>
              </w:rPr>
              <w:t>mm</w:t>
            </w:r>
          </w:p>
        </w:tc>
        <w:tc>
          <w:tcPr>
            <w:tcW w:w="1347" w:type="dxa"/>
            <w:tcBorders>
              <w:bottom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电阻值</w:t>
            </w:r>
          </w:p>
          <w:p w:rsidR="00DA6E8B" w:rsidRDefault="004A5C58">
            <w:pPr>
              <w:pStyle w:val="affff"/>
              <w:ind w:firstLineChars="0" w:firstLine="0"/>
              <w:jc w:val="center"/>
              <w:rPr>
                <w:rFonts w:ascii="Times New Roman"/>
                <w:sz w:val="18"/>
                <w:szCs w:val="18"/>
              </w:rPr>
            </w:pPr>
            <w:r>
              <w:rPr>
                <w:rFonts w:ascii="Times New Roman"/>
                <w:sz w:val="18"/>
                <w:szCs w:val="18"/>
              </w:rPr>
              <w:t>Ω</w:t>
            </w:r>
          </w:p>
        </w:tc>
        <w:tc>
          <w:tcPr>
            <w:tcW w:w="1735" w:type="dxa"/>
            <w:tcBorders>
              <w:bottom w:val="single" w:sz="12" w:space="0" w:color="auto"/>
            </w:tcBorders>
          </w:tcPr>
          <w:p w:rsidR="00DA6E8B" w:rsidRDefault="004A5C58">
            <w:pPr>
              <w:pStyle w:val="affff"/>
              <w:ind w:firstLineChars="0" w:firstLine="0"/>
              <w:jc w:val="center"/>
              <w:rPr>
                <w:rFonts w:ascii="Times New Roman"/>
                <w:sz w:val="18"/>
                <w:szCs w:val="18"/>
              </w:rPr>
            </w:pPr>
            <w:r>
              <w:rPr>
                <w:rFonts w:ascii="Times New Roman"/>
                <w:sz w:val="18"/>
                <w:szCs w:val="18"/>
              </w:rPr>
              <w:t>电阻值偏差</w:t>
            </w:r>
          </w:p>
          <w:p w:rsidR="00DA6E8B" w:rsidRDefault="004A5C58">
            <w:pPr>
              <w:pStyle w:val="affff"/>
              <w:ind w:firstLineChars="0" w:firstLine="0"/>
              <w:jc w:val="center"/>
              <w:rPr>
                <w:rFonts w:ascii="Times New Roman"/>
                <w:sz w:val="18"/>
                <w:szCs w:val="18"/>
              </w:rPr>
            </w:pPr>
            <w:r>
              <w:rPr>
                <w:rFonts w:ascii="Times New Roman"/>
                <w:sz w:val="18"/>
                <w:szCs w:val="18"/>
              </w:rPr>
              <w:t>Ω</w:t>
            </w:r>
          </w:p>
        </w:tc>
      </w:tr>
      <w:tr w:rsidR="00DA6E8B">
        <w:tc>
          <w:tcPr>
            <w:tcW w:w="1778" w:type="dxa"/>
            <w:tcBorders>
              <w:top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1200</w:t>
            </w:r>
          </w:p>
        </w:tc>
        <w:tc>
          <w:tcPr>
            <w:tcW w:w="1178" w:type="dxa"/>
            <w:tcBorders>
              <w:top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≥300</w:t>
            </w:r>
          </w:p>
        </w:tc>
        <w:tc>
          <w:tcPr>
            <w:tcW w:w="1481" w:type="dxa"/>
            <w:tcBorders>
              <w:top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≥7</w:t>
            </w:r>
          </w:p>
        </w:tc>
        <w:tc>
          <w:tcPr>
            <w:tcW w:w="1767" w:type="dxa"/>
            <w:vMerge w:val="restart"/>
            <w:tcBorders>
              <w:top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≥100</w:t>
            </w:r>
          </w:p>
        </w:tc>
        <w:tc>
          <w:tcPr>
            <w:tcW w:w="1347" w:type="dxa"/>
            <w:tcBorders>
              <w:top w:val="single" w:sz="12"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5.0</w:t>
            </w:r>
          </w:p>
        </w:tc>
        <w:tc>
          <w:tcPr>
            <w:tcW w:w="1735" w:type="dxa"/>
            <w:tcBorders>
              <w:top w:val="single" w:sz="12" w:space="0" w:color="auto"/>
            </w:tcBorders>
          </w:tcPr>
          <w:p w:rsidR="00DA6E8B" w:rsidRDefault="004A5C58">
            <w:pPr>
              <w:pStyle w:val="affff"/>
              <w:ind w:firstLineChars="0" w:firstLine="0"/>
              <w:jc w:val="center"/>
              <w:rPr>
                <w:rFonts w:ascii="Times New Roman"/>
                <w:sz w:val="18"/>
                <w:szCs w:val="18"/>
              </w:rPr>
            </w:pPr>
            <w:r>
              <w:rPr>
                <w:rFonts w:ascii="Times New Roman"/>
                <w:sz w:val="18"/>
                <w:szCs w:val="18"/>
              </w:rPr>
              <w:t>+0.60</w:t>
            </w:r>
          </w:p>
          <w:p w:rsidR="00DA6E8B" w:rsidRDefault="004A5C58">
            <w:pPr>
              <w:pStyle w:val="affff"/>
              <w:ind w:firstLineChars="0" w:firstLine="0"/>
              <w:jc w:val="center"/>
              <w:rPr>
                <w:rFonts w:ascii="Times New Roman"/>
                <w:sz w:val="18"/>
                <w:szCs w:val="18"/>
              </w:rPr>
            </w:pPr>
            <w:r>
              <w:rPr>
                <w:rFonts w:ascii="Times New Roman"/>
                <w:sz w:val="18"/>
                <w:szCs w:val="18"/>
              </w:rPr>
              <w:t>-0.50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1300</w:t>
            </w:r>
          </w:p>
        </w:tc>
        <w:tc>
          <w:tcPr>
            <w:tcW w:w="1178" w:type="dxa"/>
            <w:vMerge w:val="restart"/>
            <w:vAlign w:val="center"/>
          </w:tcPr>
          <w:p w:rsidR="00DA6E8B" w:rsidRDefault="004A5C58">
            <w:pPr>
              <w:pStyle w:val="affff"/>
              <w:ind w:firstLineChars="0" w:firstLine="0"/>
              <w:jc w:val="center"/>
              <w:rPr>
                <w:rFonts w:ascii="Times New Roman"/>
                <w:sz w:val="18"/>
                <w:szCs w:val="18"/>
              </w:rPr>
            </w:pPr>
            <w:r>
              <w:rPr>
                <w:rFonts w:ascii="Times New Roman"/>
                <w:sz w:val="18"/>
                <w:szCs w:val="18"/>
              </w:rPr>
              <w:t>≥400</w:t>
            </w:r>
          </w:p>
        </w:tc>
        <w:tc>
          <w:tcPr>
            <w:tcW w:w="1481" w:type="dxa"/>
            <w:vMerge w:val="restart"/>
            <w:vAlign w:val="center"/>
          </w:tcPr>
          <w:p w:rsidR="00DA6E8B" w:rsidRDefault="004A5C58">
            <w:pPr>
              <w:pStyle w:val="affff"/>
              <w:ind w:firstLineChars="0" w:firstLine="0"/>
              <w:jc w:val="center"/>
              <w:rPr>
                <w:rFonts w:ascii="Times New Roman"/>
                <w:sz w:val="18"/>
                <w:szCs w:val="18"/>
              </w:rPr>
            </w:pPr>
            <w:r>
              <w:rPr>
                <w:rFonts w:ascii="Times New Roman"/>
                <w:sz w:val="18"/>
                <w:szCs w:val="18"/>
              </w:rPr>
              <w:t>≥9</w:t>
            </w: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5.5</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+0.65</w:t>
            </w:r>
          </w:p>
          <w:p w:rsidR="00DA6E8B" w:rsidRDefault="004A5C58">
            <w:pPr>
              <w:pStyle w:val="affff"/>
              <w:ind w:firstLineChars="0" w:firstLine="0"/>
              <w:jc w:val="center"/>
              <w:rPr>
                <w:rFonts w:ascii="Times New Roman"/>
                <w:sz w:val="18"/>
                <w:szCs w:val="18"/>
              </w:rPr>
            </w:pPr>
            <w:r>
              <w:rPr>
                <w:rFonts w:ascii="Times New Roman"/>
                <w:sz w:val="18"/>
                <w:szCs w:val="18"/>
              </w:rPr>
              <w:t>-0.55</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1400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6.0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+0.70</w:t>
            </w:r>
          </w:p>
          <w:p w:rsidR="00DA6E8B" w:rsidRDefault="004A5C58">
            <w:pPr>
              <w:pStyle w:val="affff"/>
              <w:ind w:firstLineChars="0" w:firstLine="0"/>
              <w:jc w:val="center"/>
              <w:rPr>
                <w:rFonts w:ascii="Times New Roman"/>
                <w:sz w:val="18"/>
                <w:szCs w:val="18"/>
              </w:rPr>
            </w:pPr>
            <w:r>
              <w:rPr>
                <w:rFonts w:ascii="Times New Roman"/>
                <w:sz w:val="18"/>
                <w:szCs w:val="18"/>
              </w:rPr>
              <w:t>-0.60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1500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6.5</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+0.75</w:t>
            </w:r>
          </w:p>
          <w:p w:rsidR="00DA6E8B" w:rsidRDefault="004A5C58">
            <w:pPr>
              <w:pStyle w:val="affff"/>
              <w:ind w:firstLineChars="0" w:firstLine="0"/>
              <w:jc w:val="center"/>
              <w:rPr>
                <w:rFonts w:ascii="Times New Roman"/>
                <w:sz w:val="18"/>
                <w:szCs w:val="18"/>
              </w:rPr>
            </w:pPr>
            <w:r>
              <w:rPr>
                <w:rFonts w:ascii="Times New Roman"/>
                <w:sz w:val="18"/>
                <w:szCs w:val="18"/>
              </w:rPr>
              <w:t>-0.65</w:t>
            </w:r>
          </w:p>
        </w:tc>
      </w:tr>
      <w:tr w:rsidR="00DA6E8B">
        <w:tc>
          <w:tcPr>
            <w:tcW w:w="1778" w:type="dxa"/>
            <w:tcBorders>
              <w:bottom w:val="single" w:sz="4"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1600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tcBorders>
              <w:bottom w:val="single" w:sz="4" w:space="0" w:color="auto"/>
            </w:tcBorders>
            <w:vAlign w:val="center"/>
          </w:tcPr>
          <w:p w:rsidR="00DA6E8B" w:rsidRDefault="00DA6E8B">
            <w:pPr>
              <w:pStyle w:val="affff"/>
              <w:ind w:firstLineChars="0" w:firstLine="0"/>
              <w:jc w:val="center"/>
              <w:rPr>
                <w:rFonts w:ascii="Times New Roman"/>
                <w:sz w:val="18"/>
                <w:szCs w:val="18"/>
              </w:rPr>
            </w:pPr>
          </w:p>
        </w:tc>
        <w:tc>
          <w:tcPr>
            <w:tcW w:w="1347" w:type="dxa"/>
            <w:tcBorders>
              <w:bottom w:val="single" w:sz="4" w:space="0" w:color="auto"/>
            </w:tcBorders>
            <w:vAlign w:val="center"/>
          </w:tcPr>
          <w:p w:rsidR="00DA6E8B" w:rsidRDefault="004A5C58">
            <w:pPr>
              <w:pStyle w:val="affff"/>
              <w:ind w:firstLineChars="0" w:firstLine="0"/>
              <w:jc w:val="center"/>
              <w:rPr>
                <w:rFonts w:ascii="Times New Roman"/>
                <w:sz w:val="18"/>
                <w:szCs w:val="18"/>
              </w:rPr>
            </w:pPr>
            <w:r>
              <w:rPr>
                <w:rFonts w:ascii="Times New Roman"/>
                <w:sz w:val="18"/>
                <w:szCs w:val="18"/>
              </w:rPr>
              <w:t>7.0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+0.80</w:t>
            </w:r>
          </w:p>
          <w:p w:rsidR="00DA6E8B" w:rsidRDefault="004A5C58">
            <w:pPr>
              <w:pStyle w:val="affff"/>
              <w:ind w:firstLineChars="0" w:firstLine="0"/>
              <w:jc w:val="center"/>
              <w:rPr>
                <w:rFonts w:ascii="Times New Roman"/>
                <w:sz w:val="18"/>
                <w:szCs w:val="18"/>
              </w:rPr>
            </w:pPr>
            <w:r>
              <w:rPr>
                <w:rFonts w:ascii="Times New Roman"/>
                <w:sz w:val="18"/>
                <w:szCs w:val="18"/>
              </w:rPr>
              <w:t>-0.70</w:t>
            </w:r>
          </w:p>
        </w:tc>
      </w:tr>
      <w:tr w:rsidR="00DA6E8B">
        <w:trPr>
          <w:trHeight w:val="436"/>
        </w:trPr>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1800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restart"/>
            <w:vAlign w:val="center"/>
          </w:tcPr>
          <w:p w:rsidR="00DA6E8B" w:rsidRDefault="004A5C58">
            <w:pPr>
              <w:pStyle w:val="affff"/>
              <w:ind w:firstLineChars="300" w:firstLine="540"/>
              <w:rPr>
                <w:rFonts w:ascii="Times New Roman"/>
                <w:sz w:val="18"/>
                <w:szCs w:val="18"/>
              </w:rPr>
            </w:pPr>
            <w:r>
              <w:rPr>
                <w:rFonts w:ascii="Times New Roman"/>
                <w:sz w:val="18"/>
                <w:szCs w:val="18"/>
              </w:rPr>
              <w:t>≥130</w:t>
            </w: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10.0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+1.10</w:t>
            </w:r>
          </w:p>
          <w:p w:rsidR="00DA6E8B" w:rsidRDefault="004A5C58">
            <w:pPr>
              <w:pStyle w:val="affff"/>
              <w:ind w:firstLineChars="0" w:firstLine="0"/>
              <w:jc w:val="center"/>
              <w:rPr>
                <w:rFonts w:ascii="Times New Roman"/>
                <w:sz w:val="18"/>
                <w:szCs w:val="18"/>
              </w:rPr>
            </w:pPr>
            <w:r>
              <w:rPr>
                <w:rFonts w:ascii="Times New Roman"/>
                <w:sz w:val="18"/>
                <w:szCs w:val="18"/>
              </w:rPr>
              <w:t>-1.00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1900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10.5</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+1.15</w:t>
            </w:r>
          </w:p>
          <w:p w:rsidR="00DA6E8B" w:rsidRDefault="004A5C58">
            <w:pPr>
              <w:pStyle w:val="affff"/>
              <w:ind w:firstLineChars="0" w:firstLine="0"/>
              <w:jc w:val="center"/>
              <w:rPr>
                <w:rFonts w:ascii="Times New Roman"/>
                <w:sz w:val="18"/>
                <w:szCs w:val="18"/>
              </w:rPr>
            </w:pPr>
            <w:r>
              <w:rPr>
                <w:rFonts w:ascii="Times New Roman"/>
                <w:sz w:val="18"/>
                <w:szCs w:val="18"/>
              </w:rPr>
              <w:t>-1.05</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2000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11.0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+1.20</w:t>
            </w:r>
          </w:p>
          <w:p w:rsidR="00DA6E8B" w:rsidRDefault="004A5C58">
            <w:pPr>
              <w:pStyle w:val="affff"/>
              <w:ind w:firstLineChars="0" w:firstLine="0"/>
              <w:jc w:val="center"/>
              <w:rPr>
                <w:rFonts w:ascii="Times New Roman"/>
                <w:sz w:val="18"/>
                <w:szCs w:val="18"/>
              </w:rPr>
            </w:pPr>
            <w:r>
              <w:rPr>
                <w:rFonts w:ascii="Times New Roman"/>
                <w:sz w:val="18"/>
                <w:szCs w:val="18"/>
              </w:rPr>
              <w:t>-1.10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2100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11.5</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+1.25</w:t>
            </w:r>
          </w:p>
          <w:p w:rsidR="00DA6E8B" w:rsidRDefault="004A5C58">
            <w:pPr>
              <w:pStyle w:val="affff"/>
              <w:ind w:firstLineChars="0" w:firstLine="0"/>
              <w:jc w:val="center"/>
              <w:rPr>
                <w:rFonts w:ascii="Times New Roman"/>
                <w:sz w:val="18"/>
                <w:szCs w:val="18"/>
              </w:rPr>
            </w:pPr>
            <w:r>
              <w:rPr>
                <w:rFonts w:ascii="Times New Roman"/>
                <w:sz w:val="18"/>
                <w:szCs w:val="18"/>
              </w:rPr>
              <w:t>-1.15</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2200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12.0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+1.30</w:t>
            </w:r>
          </w:p>
          <w:p w:rsidR="00DA6E8B" w:rsidRDefault="004A5C58">
            <w:pPr>
              <w:pStyle w:val="affff"/>
              <w:ind w:firstLineChars="0" w:firstLine="0"/>
              <w:jc w:val="center"/>
              <w:rPr>
                <w:rFonts w:ascii="Times New Roman"/>
                <w:sz w:val="18"/>
                <w:szCs w:val="18"/>
              </w:rPr>
            </w:pPr>
            <w:r>
              <w:rPr>
                <w:rFonts w:ascii="Times New Roman"/>
                <w:sz w:val="18"/>
                <w:szCs w:val="18"/>
              </w:rPr>
              <w:t>-1.20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2400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13.0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+1.40</w:t>
            </w:r>
          </w:p>
          <w:p w:rsidR="00DA6E8B" w:rsidRDefault="004A5C58">
            <w:pPr>
              <w:pStyle w:val="affff"/>
              <w:ind w:firstLineChars="0" w:firstLine="0"/>
              <w:jc w:val="center"/>
              <w:rPr>
                <w:rFonts w:ascii="Times New Roman"/>
                <w:sz w:val="18"/>
                <w:szCs w:val="18"/>
              </w:rPr>
            </w:pPr>
            <w:r>
              <w:rPr>
                <w:rFonts w:ascii="Times New Roman"/>
                <w:sz w:val="18"/>
                <w:szCs w:val="18"/>
              </w:rPr>
              <w:t>-1.30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2600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14.0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+1.50</w:t>
            </w:r>
          </w:p>
          <w:p w:rsidR="00DA6E8B" w:rsidRDefault="004A5C58">
            <w:pPr>
              <w:pStyle w:val="affff"/>
              <w:ind w:firstLineChars="0" w:firstLine="0"/>
              <w:jc w:val="center"/>
              <w:rPr>
                <w:rFonts w:ascii="Times New Roman"/>
                <w:sz w:val="18"/>
                <w:szCs w:val="18"/>
              </w:rPr>
            </w:pPr>
            <w:r>
              <w:rPr>
                <w:rFonts w:ascii="Times New Roman"/>
                <w:sz w:val="18"/>
                <w:szCs w:val="18"/>
              </w:rPr>
              <w:t>-1.40</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2800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restart"/>
            <w:vAlign w:val="center"/>
          </w:tcPr>
          <w:p w:rsidR="00DA6E8B" w:rsidRDefault="004A5C58">
            <w:pPr>
              <w:pStyle w:val="affff"/>
              <w:ind w:firstLineChars="0" w:firstLine="0"/>
              <w:jc w:val="center"/>
              <w:rPr>
                <w:rFonts w:ascii="Times New Roman"/>
                <w:sz w:val="18"/>
                <w:szCs w:val="18"/>
              </w:rPr>
            </w:pPr>
            <w:r>
              <w:rPr>
                <w:rFonts w:ascii="Times New Roman"/>
                <w:sz w:val="18"/>
                <w:szCs w:val="18"/>
              </w:rPr>
              <w:t>≥10</w:t>
            </w:r>
          </w:p>
        </w:tc>
        <w:tc>
          <w:tcPr>
            <w:tcW w:w="1767" w:type="dxa"/>
            <w:vMerge w:val="restart"/>
            <w:vAlign w:val="center"/>
          </w:tcPr>
          <w:p w:rsidR="00DA6E8B" w:rsidRDefault="004A5C58">
            <w:pPr>
              <w:pStyle w:val="affff"/>
              <w:ind w:firstLineChars="0" w:firstLine="0"/>
              <w:jc w:val="center"/>
              <w:rPr>
                <w:rFonts w:ascii="Times New Roman"/>
                <w:sz w:val="18"/>
                <w:szCs w:val="18"/>
              </w:rPr>
            </w:pPr>
            <w:r>
              <w:rPr>
                <w:rFonts w:ascii="Times New Roman"/>
                <w:sz w:val="18"/>
                <w:szCs w:val="18"/>
              </w:rPr>
              <w:t>≥150</w:t>
            </w: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19.5</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+2.05</w:t>
            </w:r>
          </w:p>
          <w:p w:rsidR="00DA6E8B" w:rsidRDefault="004A5C58">
            <w:pPr>
              <w:pStyle w:val="affff"/>
              <w:ind w:firstLineChars="0" w:firstLine="0"/>
              <w:jc w:val="center"/>
              <w:rPr>
                <w:rFonts w:ascii="Times New Roman"/>
                <w:sz w:val="18"/>
                <w:szCs w:val="18"/>
              </w:rPr>
            </w:pPr>
            <w:r>
              <w:rPr>
                <w:rFonts w:ascii="Times New Roman"/>
                <w:sz w:val="18"/>
                <w:szCs w:val="18"/>
              </w:rPr>
              <w:t>-1.95</w:t>
            </w:r>
          </w:p>
        </w:tc>
      </w:tr>
      <w:tr w:rsidR="00DA6E8B">
        <w:tc>
          <w:tcPr>
            <w:tcW w:w="1778"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3000</w:t>
            </w:r>
          </w:p>
        </w:tc>
        <w:tc>
          <w:tcPr>
            <w:tcW w:w="1178" w:type="dxa"/>
            <w:vMerge/>
            <w:vAlign w:val="center"/>
          </w:tcPr>
          <w:p w:rsidR="00DA6E8B" w:rsidRDefault="00DA6E8B">
            <w:pPr>
              <w:pStyle w:val="affff"/>
              <w:ind w:firstLineChars="0" w:firstLine="0"/>
              <w:jc w:val="center"/>
              <w:rPr>
                <w:rFonts w:ascii="Times New Roman"/>
                <w:sz w:val="18"/>
                <w:szCs w:val="18"/>
              </w:rPr>
            </w:pPr>
          </w:p>
        </w:tc>
        <w:tc>
          <w:tcPr>
            <w:tcW w:w="1481" w:type="dxa"/>
            <w:vMerge/>
            <w:vAlign w:val="center"/>
          </w:tcPr>
          <w:p w:rsidR="00DA6E8B" w:rsidRDefault="00DA6E8B">
            <w:pPr>
              <w:pStyle w:val="affff"/>
              <w:ind w:firstLineChars="0" w:firstLine="0"/>
              <w:jc w:val="center"/>
              <w:rPr>
                <w:rFonts w:ascii="Times New Roman"/>
                <w:sz w:val="18"/>
                <w:szCs w:val="18"/>
              </w:rPr>
            </w:pPr>
          </w:p>
        </w:tc>
        <w:tc>
          <w:tcPr>
            <w:tcW w:w="1767" w:type="dxa"/>
            <w:vMerge/>
            <w:vAlign w:val="center"/>
          </w:tcPr>
          <w:p w:rsidR="00DA6E8B" w:rsidRDefault="00DA6E8B">
            <w:pPr>
              <w:pStyle w:val="affff"/>
              <w:ind w:firstLineChars="0" w:firstLine="0"/>
              <w:jc w:val="center"/>
              <w:rPr>
                <w:rFonts w:ascii="Times New Roman"/>
                <w:sz w:val="18"/>
                <w:szCs w:val="18"/>
              </w:rPr>
            </w:pPr>
          </w:p>
        </w:tc>
        <w:tc>
          <w:tcPr>
            <w:tcW w:w="1347" w:type="dxa"/>
            <w:vAlign w:val="center"/>
          </w:tcPr>
          <w:p w:rsidR="00DA6E8B" w:rsidRDefault="004A5C58">
            <w:pPr>
              <w:pStyle w:val="affff"/>
              <w:ind w:firstLineChars="0" w:firstLine="0"/>
              <w:jc w:val="center"/>
              <w:rPr>
                <w:rFonts w:ascii="Times New Roman"/>
                <w:sz w:val="18"/>
                <w:szCs w:val="18"/>
              </w:rPr>
            </w:pPr>
            <w:r>
              <w:rPr>
                <w:rFonts w:ascii="Times New Roman"/>
                <w:sz w:val="18"/>
                <w:szCs w:val="18"/>
              </w:rPr>
              <w:t>21.0</w:t>
            </w:r>
          </w:p>
        </w:tc>
        <w:tc>
          <w:tcPr>
            <w:tcW w:w="1735" w:type="dxa"/>
          </w:tcPr>
          <w:p w:rsidR="00DA6E8B" w:rsidRDefault="004A5C58">
            <w:pPr>
              <w:pStyle w:val="affff"/>
              <w:ind w:firstLineChars="0" w:firstLine="0"/>
              <w:jc w:val="center"/>
              <w:rPr>
                <w:rFonts w:ascii="Times New Roman"/>
                <w:sz w:val="18"/>
                <w:szCs w:val="18"/>
              </w:rPr>
            </w:pPr>
            <w:r>
              <w:rPr>
                <w:rFonts w:ascii="Times New Roman"/>
                <w:sz w:val="18"/>
                <w:szCs w:val="18"/>
              </w:rPr>
              <w:t>+2.20</w:t>
            </w:r>
          </w:p>
          <w:p w:rsidR="00DA6E8B" w:rsidRDefault="004A5C58">
            <w:pPr>
              <w:pStyle w:val="affff"/>
              <w:ind w:firstLineChars="0" w:firstLine="0"/>
              <w:jc w:val="center"/>
              <w:rPr>
                <w:rFonts w:ascii="Times New Roman"/>
                <w:sz w:val="18"/>
                <w:szCs w:val="18"/>
              </w:rPr>
            </w:pPr>
            <w:r>
              <w:rPr>
                <w:rFonts w:ascii="Times New Roman"/>
                <w:sz w:val="18"/>
                <w:szCs w:val="18"/>
              </w:rPr>
              <w:t>-2.10</w:t>
            </w:r>
          </w:p>
        </w:tc>
      </w:tr>
    </w:tbl>
    <w:p w:rsidR="00DA6E8B" w:rsidRDefault="004A5C58">
      <w:pPr>
        <w:pStyle w:val="affff"/>
        <w:spacing w:before="240" w:line="276" w:lineRule="auto"/>
        <w:ind w:firstLineChars="0" w:firstLine="0"/>
        <w:rPr>
          <w:rFonts w:hAnsi="宋体"/>
        </w:rPr>
      </w:pPr>
      <w:r>
        <w:rPr>
          <w:rFonts w:ascii="黑体" w:eastAsia="黑体" w:hAnsi="黑体" w:hint="eastAsia"/>
        </w:rPr>
        <w:t>A.5.2.5</w:t>
      </w:r>
      <w:r>
        <w:rPr>
          <w:rFonts w:ascii="黑体" w:eastAsia="黑体" w:hAnsi="黑体"/>
        </w:rPr>
        <w:t xml:space="preserve">  </w:t>
      </w:r>
      <w:r>
        <w:rPr>
          <w:rFonts w:hAnsi="宋体" w:hint="eastAsia"/>
        </w:rPr>
        <w:t>电热熔带接线柱应从热熔带中间抽出，其端部接线柱抽出长度应为150 mm±20 mm；电热熔带接线端部发热元件距端面距离</w:t>
      </w:r>
      <m:oMath>
        <m:sSub>
          <m:sSubPr>
            <m:ctrlPr>
              <w:rPr>
                <w:rFonts w:ascii="Cambria Math" w:eastAsiaTheme="minorEastAsia" w:hAnsi="Cambria Math"/>
                <w:color w:val="000000" w:themeColor="text1"/>
                <w:kern w:val="2"/>
                <w:szCs w:val="21"/>
                <w:vertAlign w:val="subscript"/>
              </w:rPr>
            </m:ctrlPr>
          </m:sSubPr>
          <m:e>
            <m:r>
              <w:rPr>
                <w:rFonts w:ascii="Cambria Math" w:eastAsiaTheme="minorEastAsia" w:hAnsi="Cambria Math"/>
                <w:color w:val="000000" w:themeColor="text1"/>
                <w:kern w:val="2"/>
                <w:szCs w:val="21"/>
                <w:vertAlign w:val="subscript"/>
              </w:rPr>
              <m:t>H</m:t>
            </m:r>
          </m:e>
          <m:sub>
            <m:r>
              <m:rPr>
                <m:sty m:val="p"/>
              </m:rPr>
              <w:rPr>
                <w:rFonts w:ascii="Cambria Math" w:eastAsiaTheme="minorEastAsia" w:hAnsi="Cambria Math"/>
                <w:color w:val="000000" w:themeColor="text1"/>
                <w:kern w:val="2"/>
                <w:szCs w:val="21"/>
                <w:vertAlign w:val="subscript"/>
              </w:rPr>
              <m:t>1</m:t>
            </m:r>
          </m:sub>
        </m:sSub>
      </m:oMath>
      <w:r>
        <w:rPr>
          <w:rFonts w:hAnsi="宋体" w:hint="eastAsia"/>
        </w:rPr>
        <w:t>应为3 mm～5 mm，尾部发热元件距端面距离</w:t>
      </w:r>
      <m:oMath>
        <m:sSub>
          <m:sSubPr>
            <m:ctrlPr>
              <w:rPr>
                <w:rFonts w:ascii="Cambria Math" w:eastAsiaTheme="minorEastAsia" w:hAnsi="Cambria Math"/>
                <w:color w:val="000000" w:themeColor="text1"/>
                <w:kern w:val="2"/>
                <w:szCs w:val="21"/>
                <w:vertAlign w:val="subscript"/>
              </w:rPr>
            </m:ctrlPr>
          </m:sSubPr>
          <m:e>
            <m:r>
              <w:rPr>
                <w:rFonts w:ascii="Cambria Math" w:eastAsiaTheme="minorEastAsia" w:hAnsi="Cambria Math"/>
                <w:color w:val="000000" w:themeColor="text1"/>
                <w:kern w:val="2"/>
                <w:szCs w:val="21"/>
                <w:vertAlign w:val="subscript"/>
              </w:rPr>
              <m:t>H</m:t>
            </m:r>
          </m:e>
          <m:sub>
            <m:r>
              <m:rPr>
                <m:sty m:val="p"/>
              </m:rPr>
              <w:rPr>
                <w:rFonts w:ascii="Cambria Math" w:eastAsiaTheme="minorEastAsia" w:hAnsi="Cambria Math"/>
                <w:color w:val="000000" w:themeColor="text1"/>
                <w:kern w:val="2"/>
                <w:szCs w:val="21"/>
                <w:vertAlign w:val="subscript"/>
              </w:rPr>
              <m:t>2</m:t>
            </m:r>
          </m:sub>
        </m:sSub>
      </m:oMath>
      <w:r>
        <w:rPr>
          <w:rFonts w:hAnsi="宋体" w:hint="eastAsia"/>
        </w:rPr>
        <w:t>应为20 mm，宽度方向距端面距离</w:t>
      </w:r>
      <m:oMath>
        <m:sSub>
          <m:sSubPr>
            <m:ctrlPr>
              <w:rPr>
                <w:rFonts w:ascii="Cambria Math" w:eastAsiaTheme="minorEastAsia" w:hAnsi="Cambria Math"/>
                <w:color w:val="000000" w:themeColor="text1"/>
                <w:kern w:val="2"/>
                <w:szCs w:val="21"/>
                <w:vertAlign w:val="subscript"/>
              </w:rPr>
            </m:ctrlPr>
          </m:sSubPr>
          <m:e>
            <m:r>
              <w:rPr>
                <w:rFonts w:ascii="Cambria Math" w:eastAsiaTheme="minorEastAsia" w:hAnsi="Cambria Math"/>
                <w:color w:val="000000" w:themeColor="text1"/>
                <w:kern w:val="2"/>
                <w:szCs w:val="21"/>
                <w:vertAlign w:val="subscript"/>
              </w:rPr>
              <m:t>H</m:t>
            </m:r>
          </m:e>
          <m:sub>
            <m:r>
              <m:rPr>
                <m:sty m:val="p"/>
              </m:rPr>
              <w:rPr>
                <w:rFonts w:ascii="Cambria Math" w:eastAsiaTheme="minorEastAsia" w:hAnsi="Cambria Math"/>
                <w:color w:val="000000" w:themeColor="text1"/>
                <w:kern w:val="2"/>
                <w:szCs w:val="21"/>
                <w:vertAlign w:val="subscript"/>
              </w:rPr>
              <m:t>3</m:t>
            </m:r>
          </m:sub>
        </m:sSub>
      </m:oMath>
      <w:r>
        <w:rPr>
          <w:rFonts w:hAnsi="宋体" w:hint="eastAsia"/>
        </w:rPr>
        <w:t>应为5 mm～10 mm。</w:t>
      </w:r>
    </w:p>
    <w:p w:rsidR="00BD5C08" w:rsidRDefault="00BD5C08">
      <w:pPr>
        <w:pStyle w:val="affff"/>
        <w:spacing w:before="240" w:line="276" w:lineRule="auto"/>
        <w:ind w:firstLineChars="0" w:firstLine="0"/>
        <w:rPr>
          <w:rFonts w:hAnsi="宋体"/>
        </w:rPr>
      </w:pPr>
    </w:p>
    <w:p w:rsidR="00BD5C08" w:rsidRDefault="00BD5C08">
      <w:pPr>
        <w:pStyle w:val="affff"/>
        <w:spacing w:before="240" w:line="276" w:lineRule="auto"/>
        <w:ind w:firstLineChars="0" w:firstLine="0"/>
        <w:rPr>
          <w:rFonts w:hAnsi="宋体"/>
        </w:rPr>
      </w:pPr>
    </w:p>
    <w:p w:rsidR="00DA6E8B" w:rsidRDefault="00DA6E8B">
      <w:pPr>
        <w:pStyle w:val="affff"/>
        <w:spacing w:line="276" w:lineRule="auto"/>
        <w:ind w:firstLineChars="0" w:firstLine="0"/>
      </w:pPr>
    </w:p>
    <w:p w:rsidR="00DA6E8B" w:rsidRDefault="004A5C58">
      <w:pPr>
        <w:pStyle w:val="1"/>
        <w:spacing w:line="240" w:lineRule="auto"/>
        <w:jc w:val="center"/>
      </w:pPr>
      <w:bookmarkStart w:id="324" w:name="_Toc59462496"/>
      <w:r>
        <w:rPr>
          <w:rFonts w:hint="eastAsia"/>
        </w:rPr>
        <w:lastRenderedPageBreak/>
        <w:t>附录</w:t>
      </w:r>
      <w:r>
        <w:t>B</w:t>
      </w:r>
      <w:bookmarkEnd w:id="324"/>
    </w:p>
    <w:p w:rsidR="00DA6E8B" w:rsidRDefault="004A5C58">
      <w:pPr>
        <w:pStyle w:val="1"/>
        <w:spacing w:line="240" w:lineRule="auto"/>
        <w:jc w:val="center"/>
      </w:pPr>
      <w:bookmarkStart w:id="325" w:name="_Toc59462412"/>
      <w:bookmarkStart w:id="326" w:name="_Toc59462497"/>
      <w:r>
        <w:t>（</w:t>
      </w:r>
      <w:r>
        <w:rPr>
          <w:rFonts w:hint="eastAsia"/>
        </w:rPr>
        <w:t>资料性附录）</w:t>
      </w:r>
      <w:bookmarkEnd w:id="325"/>
      <w:bookmarkEnd w:id="326"/>
    </w:p>
    <w:p w:rsidR="00DA6E8B" w:rsidRDefault="004A5C58">
      <w:pPr>
        <w:pStyle w:val="1"/>
        <w:spacing w:line="240" w:lineRule="auto"/>
        <w:jc w:val="center"/>
      </w:pPr>
      <w:bookmarkStart w:id="327" w:name="_Toc59462498"/>
      <w:bookmarkStart w:id="328" w:name="_Toc59462413"/>
      <w:r>
        <w:rPr>
          <w:rFonts w:hint="eastAsia"/>
        </w:rPr>
        <w:t>管材规格尺寸与</w:t>
      </w:r>
      <w:r>
        <w:rPr>
          <w:rFonts w:hint="eastAsia"/>
          <w:lang w:val="en-US"/>
        </w:rPr>
        <w:t>公称</w:t>
      </w:r>
      <w:r>
        <w:rPr>
          <w:rFonts w:hint="eastAsia"/>
        </w:rPr>
        <w:t>环刚度对应表</w:t>
      </w:r>
      <w:bookmarkEnd w:id="327"/>
      <w:bookmarkEnd w:id="328"/>
    </w:p>
    <w:p w:rsidR="00DA6E8B" w:rsidRDefault="004A5C58">
      <w:pPr>
        <w:pStyle w:val="affff"/>
        <w:spacing w:beforeLines="50" w:before="163" w:after="240" w:line="276" w:lineRule="auto"/>
        <w:ind w:firstLine="420"/>
      </w:pPr>
      <w:r>
        <w:rPr>
          <w:rFonts w:hint="eastAsia"/>
        </w:rPr>
        <w:t>管材的规格尺寸与环刚度对应关系，见表B.1。</w:t>
      </w:r>
    </w:p>
    <w:p w:rsidR="00DA6E8B" w:rsidRDefault="004A5C58">
      <w:pPr>
        <w:pStyle w:val="afffe"/>
        <w:wordWrap w:val="0"/>
        <w:spacing w:beforeLines="50" w:before="163" w:afterLines="50" w:after="163"/>
      </w:pPr>
      <w:r>
        <w:t xml:space="preserve">                表</w:t>
      </w:r>
      <w:r>
        <w:rPr>
          <w:rFonts w:hint="eastAsia"/>
        </w:rPr>
        <w:t xml:space="preserve">B.1 管材的规格尺寸与公称环刚度对应表 </w:t>
      </w:r>
      <w:r>
        <w:t xml:space="preserve">          </w:t>
      </w:r>
      <w:r>
        <w:rPr>
          <w:rFonts w:hint="eastAsia"/>
        </w:rPr>
        <w:t xml:space="preserve"> </w:t>
      </w:r>
    </w:p>
    <w:tbl>
      <w:tblPr>
        <w:tblStyle w:val="afff5"/>
        <w:tblW w:w="5000" w:type="pct"/>
        <w:tblLook w:val="04A0" w:firstRow="1" w:lastRow="0" w:firstColumn="1" w:lastColumn="0" w:noHBand="0" w:noVBand="1"/>
      </w:tblPr>
      <w:tblGrid>
        <w:gridCol w:w="2738"/>
        <w:gridCol w:w="6548"/>
      </w:tblGrid>
      <w:tr w:rsidR="00DA6E8B">
        <w:trPr>
          <w:trHeight w:val="524"/>
        </w:trPr>
        <w:tc>
          <w:tcPr>
            <w:tcW w:w="1474" w:type="pct"/>
            <w:tcBorders>
              <w:top w:val="single" w:sz="12" w:space="0" w:color="auto"/>
              <w:left w:val="single" w:sz="12" w:space="0" w:color="auto"/>
              <w:bottom w:val="single" w:sz="12" w:space="0" w:color="auto"/>
            </w:tcBorders>
            <w:vAlign w:val="center"/>
          </w:tcPr>
          <w:p w:rsidR="00DA6E8B" w:rsidRPr="001F543D" w:rsidRDefault="004A5C58">
            <w:pPr>
              <w:pStyle w:val="a8"/>
              <w:widowControl/>
              <w:numPr>
                <w:ilvl w:val="0"/>
                <w:numId w:val="0"/>
              </w:numPr>
              <w:wordWrap w:val="0"/>
              <w:overflowPunct w:val="0"/>
              <w:autoSpaceDE w:val="0"/>
              <w:spacing w:beforeLines="0" w:afterLines="0" w:line="276" w:lineRule="auto"/>
              <w:textAlignment w:val="baseline"/>
              <w:outlineLvl w:val="1"/>
              <w:rPr>
                <w:rFonts w:asciiTheme="majorEastAsia" w:eastAsiaTheme="majorEastAsia" w:hAnsiTheme="majorEastAsia"/>
              </w:rPr>
            </w:pPr>
            <w:r w:rsidRPr="001F543D">
              <w:rPr>
                <w:rFonts w:asciiTheme="majorEastAsia" w:eastAsiaTheme="majorEastAsia" w:hAnsiTheme="majorEastAsia"/>
              </w:rPr>
              <w:t>公称尺寸DN/ID</w:t>
            </w:r>
          </w:p>
          <w:p w:rsidR="00DA6E8B" w:rsidRPr="001F543D" w:rsidRDefault="004A5C58">
            <w:pPr>
              <w:pStyle w:val="affff"/>
              <w:ind w:firstLine="360"/>
              <w:rPr>
                <w:szCs w:val="21"/>
              </w:rPr>
            </w:pPr>
            <w:r w:rsidRPr="001F543D">
              <w:rPr>
                <w:rFonts w:asciiTheme="majorEastAsia" w:eastAsiaTheme="majorEastAsia" w:hAnsiTheme="majorEastAsia" w:hint="eastAsia"/>
                <w:sz w:val="18"/>
                <w:szCs w:val="18"/>
              </w:rPr>
              <w:t xml:space="preserve">         </w:t>
            </w:r>
            <w:r w:rsidRPr="001F543D">
              <w:rPr>
                <w:rFonts w:asciiTheme="majorEastAsia" w:eastAsiaTheme="majorEastAsia" w:hAnsiTheme="majorEastAsia" w:hint="eastAsia"/>
                <w:szCs w:val="21"/>
              </w:rPr>
              <w:t>mm</w:t>
            </w:r>
          </w:p>
        </w:tc>
        <w:tc>
          <w:tcPr>
            <w:tcW w:w="3526" w:type="pct"/>
            <w:tcBorders>
              <w:top w:val="single" w:sz="12" w:space="0" w:color="auto"/>
              <w:bottom w:val="single" w:sz="12" w:space="0" w:color="auto"/>
              <w:righ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sz w:val="18"/>
                <w:szCs w:val="18"/>
              </w:rPr>
              <w:t>公称环刚度等级</w:t>
            </w:r>
          </w:p>
        </w:tc>
      </w:tr>
      <w:tr w:rsidR="00DA6E8B">
        <w:trPr>
          <w:trHeight w:val="524"/>
        </w:trPr>
        <w:tc>
          <w:tcPr>
            <w:tcW w:w="1474" w:type="pct"/>
            <w:tcBorders>
              <w:top w:val="single" w:sz="12" w:space="0" w:color="auto"/>
              <w:lef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sz w:val="18"/>
                <w:szCs w:val="18"/>
              </w:rPr>
              <w:t>DN/ID</w:t>
            </w:r>
            <w:r>
              <w:rPr>
                <w:rFonts w:ascii="宋体" w:eastAsia="宋体" w:hAnsi="宋体"/>
                <w:sz w:val="18"/>
                <w:szCs w:val="18"/>
              </w:rPr>
              <w:t>≤</w:t>
            </w:r>
            <w:r>
              <w:rPr>
                <w:rFonts w:ascii="Times New Roman" w:eastAsia="宋体"/>
                <w:color w:val="000000"/>
                <w:kern w:val="0"/>
                <w:sz w:val="18"/>
                <w:szCs w:val="18"/>
              </w:rPr>
              <w:t>500</w:t>
            </w:r>
          </w:p>
        </w:tc>
        <w:tc>
          <w:tcPr>
            <w:tcW w:w="3526" w:type="pct"/>
            <w:tcBorders>
              <w:top w:val="single" w:sz="12" w:space="0" w:color="auto"/>
              <w:righ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SN16</w:t>
            </w:r>
            <w:r>
              <w:rPr>
                <w:rFonts w:ascii="Times New Roman" w:eastAsia="宋体"/>
                <w:color w:val="000000"/>
                <w:kern w:val="0"/>
                <w:sz w:val="18"/>
                <w:szCs w:val="18"/>
              </w:rPr>
              <w:t>、</w:t>
            </w:r>
            <w:r>
              <w:rPr>
                <w:rFonts w:ascii="Times New Roman" w:eastAsia="宋体"/>
                <w:color w:val="000000"/>
                <w:kern w:val="0"/>
                <w:sz w:val="18"/>
                <w:szCs w:val="18"/>
              </w:rPr>
              <w:t>SN20</w:t>
            </w:r>
          </w:p>
        </w:tc>
      </w:tr>
      <w:tr w:rsidR="00DA6E8B">
        <w:trPr>
          <w:trHeight w:val="532"/>
        </w:trPr>
        <w:tc>
          <w:tcPr>
            <w:tcW w:w="1474" w:type="pct"/>
            <w:tcBorders>
              <w:lef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600</w:t>
            </w:r>
            <w:r>
              <w:rPr>
                <w:rFonts w:ascii="Times New Roman" w:eastAsia="宋体" w:hint="eastAsia"/>
                <w:sz w:val="18"/>
                <w:szCs w:val="18"/>
              </w:rPr>
              <w:t>≤</w:t>
            </w:r>
            <w:r>
              <w:rPr>
                <w:rFonts w:ascii="Times New Roman" w:eastAsia="宋体"/>
                <w:sz w:val="18"/>
                <w:szCs w:val="18"/>
              </w:rPr>
              <w:t>DN/ID</w:t>
            </w:r>
            <w:r>
              <w:rPr>
                <w:rFonts w:ascii="Times New Roman" w:eastAsia="宋体" w:hint="eastAsia"/>
                <w:sz w:val="18"/>
                <w:szCs w:val="18"/>
              </w:rPr>
              <w:t>≤</w:t>
            </w:r>
            <w:r>
              <w:rPr>
                <w:rFonts w:ascii="Times New Roman" w:eastAsia="宋体"/>
                <w:sz w:val="18"/>
                <w:szCs w:val="18"/>
              </w:rPr>
              <w:t>800</w:t>
            </w:r>
          </w:p>
        </w:tc>
        <w:tc>
          <w:tcPr>
            <w:tcW w:w="3526" w:type="pct"/>
            <w:tcBorders>
              <w:righ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SN12.5</w:t>
            </w:r>
            <w:r>
              <w:rPr>
                <w:rFonts w:ascii="Times New Roman" w:eastAsia="宋体"/>
                <w:color w:val="000000"/>
                <w:kern w:val="0"/>
                <w:sz w:val="18"/>
                <w:szCs w:val="18"/>
              </w:rPr>
              <w:t>、</w:t>
            </w:r>
            <w:r>
              <w:rPr>
                <w:rFonts w:ascii="Times New Roman" w:eastAsia="宋体"/>
                <w:color w:val="000000"/>
                <w:kern w:val="0"/>
                <w:sz w:val="18"/>
                <w:szCs w:val="18"/>
              </w:rPr>
              <w:t>SN16</w:t>
            </w:r>
            <w:r>
              <w:rPr>
                <w:rFonts w:ascii="Times New Roman" w:eastAsia="宋体"/>
                <w:color w:val="000000"/>
                <w:kern w:val="0"/>
                <w:sz w:val="18"/>
                <w:szCs w:val="18"/>
              </w:rPr>
              <w:t>、</w:t>
            </w:r>
            <w:r>
              <w:rPr>
                <w:rFonts w:ascii="Times New Roman" w:eastAsia="宋体"/>
                <w:color w:val="000000"/>
                <w:kern w:val="0"/>
                <w:sz w:val="18"/>
                <w:szCs w:val="18"/>
              </w:rPr>
              <w:t>SN20</w:t>
            </w:r>
          </w:p>
        </w:tc>
      </w:tr>
      <w:tr w:rsidR="00DA6E8B">
        <w:trPr>
          <w:trHeight w:val="524"/>
        </w:trPr>
        <w:tc>
          <w:tcPr>
            <w:tcW w:w="1474" w:type="pct"/>
            <w:tcBorders>
              <w:lef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900</w:t>
            </w:r>
            <w:r>
              <w:rPr>
                <w:rFonts w:ascii="Times New Roman" w:eastAsia="宋体" w:hint="eastAsia"/>
                <w:sz w:val="18"/>
                <w:szCs w:val="18"/>
              </w:rPr>
              <w:t>≤</w:t>
            </w:r>
            <w:r>
              <w:rPr>
                <w:rFonts w:ascii="Times New Roman" w:eastAsia="宋体"/>
                <w:sz w:val="18"/>
                <w:szCs w:val="18"/>
              </w:rPr>
              <w:t>DN/ID</w:t>
            </w:r>
            <w:r>
              <w:rPr>
                <w:rFonts w:ascii="Times New Roman" w:eastAsia="宋体" w:hint="eastAsia"/>
                <w:sz w:val="18"/>
                <w:szCs w:val="18"/>
              </w:rPr>
              <w:t>≤</w:t>
            </w:r>
            <w:r>
              <w:rPr>
                <w:rFonts w:ascii="Times New Roman" w:eastAsia="宋体"/>
                <w:sz w:val="18"/>
                <w:szCs w:val="18"/>
              </w:rPr>
              <w:t>1200</w:t>
            </w:r>
          </w:p>
        </w:tc>
        <w:tc>
          <w:tcPr>
            <w:tcW w:w="3526" w:type="pct"/>
            <w:tcBorders>
              <w:righ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SN10</w:t>
            </w:r>
            <w:r>
              <w:rPr>
                <w:rFonts w:ascii="Times New Roman" w:eastAsia="宋体"/>
                <w:color w:val="000000"/>
                <w:kern w:val="0"/>
                <w:sz w:val="18"/>
                <w:szCs w:val="18"/>
              </w:rPr>
              <w:t>、</w:t>
            </w:r>
            <w:r>
              <w:rPr>
                <w:rFonts w:ascii="Times New Roman" w:eastAsia="宋体"/>
                <w:color w:val="000000"/>
                <w:kern w:val="0"/>
                <w:sz w:val="18"/>
                <w:szCs w:val="18"/>
              </w:rPr>
              <w:t>SN12.5</w:t>
            </w:r>
            <w:r>
              <w:rPr>
                <w:rFonts w:ascii="Times New Roman" w:eastAsia="宋体"/>
                <w:color w:val="000000"/>
                <w:kern w:val="0"/>
                <w:sz w:val="18"/>
                <w:szCs w:val="18"/>
              </w:rPr>
              <w:t>、</w:t>
            </w:r>
            <w:r>
              <w:rPr>
                <w:rFonts w:ascii="Times New Roman" w:eastAsia="宋体"/>
                <w:color w:val="000000"/>
                <w:kern w:val="0"/>
                <w:sz w:val="18"/>
                <w:szCs w:val="18"/>
              </w:rPr>
              <w:t>SN16</w:t>
            </w:r>
            <w:r>
              <w:rPr>
                <w:rFonts w:ascii="Times New Roman" w:eastAsia="宋体"/>
                <w:color w:val="000000"/>
                <w:kern w:val="0"/>
                <w:sz w:val="18"/>
                <w:szCs w:val="18"/>
              </w:rPr>
              <w:t>、</w:t>
            </w:r>
            <w:r>
              <w:rPr>
                <w:rFonts w:ascii="Times New Roman" w:eastAsia="宋体"/>
                <w:color w:val="000000"/>
                <w:kern w:val="0"/>
                <w:sz w:val="18"/>
                <w:szCs w:val="18"/>
              </w:rPr>
              <w:t>SN20</w:t>
            </w:r>
          </w:p>
        </w:tc>
      </w:tr>
      <w:tr w:rsidR="00DA6E8B">
        <w:trPr>
          <w:trHeight w:val="532"/>
        </w:trPr>
        <w:tc>
          <w:tcPr>
            <w:tcW w:w="1474" w:type="pct"/>
            <w:tcBorders>
              <w:left w:val="single" w:sz="12" w:space="0" w:color="auto"/>
              <w:bottom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1300</w:t>
            </w:r>
            <w:r>
              <w:rPr>
                <w:rFonts w:ascii="Times New Roman" w:eastAsia="宋体" w:hint="eastAsia"/>
                <w:sz w:val="18"/>
                <w:szCs w:val="18"/>
              </w:rPr>
              <w:t>≤</w:t>
            </w:r>
            <w:r>
              <w:rPr>
                <w:rFonts w:ascii="Times New Roman" w:eastAsia="宋体"/>
                <w:sz w:val="18"/>
                <w:szCs w:val="18"/>
              </w:rPr>
              <w:t>DN/ID</w:t>
            </w:r>
            <w:r>
              <w:rPr>
                <w:rFonts w:ascii="Times New Roman" w:eastAsia="宋体" w:hint="eastAsia"/>
                <w:sz w:val="18"/>
                <w:szCs w:val="18"/>
              </w:rPr>
              <w:t>≤</w:t>
            </w:r>
            <w:r>
              <w:rPr>
                <w:rFonts w:ascii="Times New Roman" w:eastAsia="宋体"/>
                <w:sz w:val="18"/>
                <w:szCs w:val="18"/>
              </w:rPr>
              <w:t>3000</w:t>
            </w:r>
          </w:p>
        </w:tc>
        <w:tc>
          <w:tcPr>
            <w:tcW w:w="3526" w:type="pct"/>
            <w:tcBorders>
              <w:bottom w:val="single" w:sz="12" w:space="0" w:color="auto"/>
              <w:right w:val="single" w:sz="12" w:space="0" w:color="auto"/>
            </w:tcBorders>
            <w:vAlign w:val="center"/>
          </w:tcPr>
          <w:p w:rsidR="00DA6E8B" w:rsidRDefault="004A5C58">
            <w:pPr>
              <w:pStyle w:val="a8"/>
              <w:widowControl/>
              <w:numPr>
                <w:ilvl w:val="0"/>
                <w:numId w:val="0"/>
              </w:numPr>
              <w:wordWrap w:val="0"/>
              <w:overflowPunct w:val="0"/>
              <w:autoSpaceDE w:val="0"/>
              <w:spacing w:beforeLines="0" w:afterLines="0" w:line="276" w:lineRule="auto"/>
              <w:textAlignment w:val="baseline"/>
              <w:outlineLvl w:val="1"/>
              <w:rPr>
                <w:rFonts w:ascii="Times New Roman" w:eastAsia="宋体"/>
                <w:color w:val="000000"/>
                <w:kern w:val="0"/>
                <w:sz w:val="18"/>
                <w:szCs w:val="18"/>
              </w:rPr>
            </w:pPr>
            <w:r>
              <w:rPr>
                <w:rFonts w:ascii="Times New Roman" w:eastAsia="宋体"/>
                <w:color w:val="000000"/>
                <w:kern w:val="0"/>
                <w:sz w:val="18"/>
                <w:szCs w:val="18"/>
              </w:rPr>
              <w:t>SN10</w:t>
            </w:r>
            <w:r>
              <w:rPr>
                <w:rFonts w:ascii="Times New Roman" w:eastAsia="宋体"/>
                <w:color w:val="000000"/>
                <w:kern w:val="0"/>
                <w:sz w:val="18"/>
                <w:szCs w:val="18"/>
              </w:rPr>
              <w:t>、</w:t>
            </w:r>
            <w:r>
              <w:rPr>
                <w:rFonts w:ascii="Times New Roman" w:eastAsia="宋体"/>
                <w:color w:val="000000"/>
                <w:kern w:val="0"/>
                <w:sz w:val="18"/>
                <w:szCs w:val="18"/>
              </w:rPr>
              <w:t>SN12.5</w:t>
            </w:r>
            <w:r>
              <w:rPr>
                <w:rFonts w:ascii="Times New Roman" w:eastAsia="宋体"/>
                <w:color w:val="000000"/>
                <w:kern w:val="0"/>
                <w:sz w:val="18"/>
                <w:szCs w:val="18"/>
              </w:rPr>
              <w:t>、</w:t>
            </w:r>
            <w:r>
              <w:rPr>
                <w:rFonts w:ascii="Times New Roman" w:eastAsia="宋体"/>
                <w:color w:val="000000"/>
                <w:kern w:val="0"/>
                <w:sz w:val="18"/>
                <w:szCs w:val="18"/>
              </w:rPr>
              <w:t>SN16</w:t>
            </w:r>
          </w:p>
        </w:tc>
      </w:tr>
    </w:tbl>
    <w:p w:rsidR="00DA6E8B" w:rsidRDefault="00BF069C">
      <w:pPr>
        <w:pStyle w:val="affff"/>
        <w:spacing w:line="276" w:lineRule="auto"/>
        <w:ind w:firstLineChars="0" w:firstLine="0"/>
        <w:rPr>
          <w:rFonts w:ascii="黑体" w:eastAsia="黑体" w:hAnsi="黑体"/>
        </w:rPr>
      </w:pPr>
      <w:r>
        <w:rPr>
          <w:rFonts w:ascii="黑体" w:eastAsia="黑体" w:hAnsi="黑体"/>
        </w:rPr>
        <w:pict w14:anchorId="5ADCEEB1">
          <v:shape id="_x0000_s1054" type="#_x0000_t32" style="position:absolute;left:0;text-align:left;margin-left:148.9pt;margin-top:22.8pt;width:176.95pt;height:0;z-index:251697152;mso-position-horizontal-relative:text;mso-position-vertical-relative:text;mso-width-relative:page;mso-height-relative:page" o:connectortype="straight"/>
        </w:pict>
      </w:r>
    </w:p>
    <w:sectPr w:rsidR="00DA6E8B">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9C" w:rsidRDefault="00BF069C">
      <w:r>
        <w:separator/>
      </w:r>
    </w:p>
  </w:endnote>
  <w:endnote w:type="continuationSeparator" w:id="0">
    <w:p w:rsidR="00BF069C" w:rsidRDefault="00BF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8B" w:rsidRDefault="00DA6E8B">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03904"/>
    </w:sdtPr>
    <w:sdtEndPr/>
    <w:sdtContent>
      <w:p w:rsidR="00DA6E8B" w:rsidRDefault="004A5C58">
        <w:pPr>
          <w:pStyle w:val="affb"/>
          <w:jc w:val="right"/>
        </w:pPr>
        <w:r>
          <w:fldChar w:fldCharType="begin"/>
        </w:r>
        <w:r>
          <w:instrText>PAGE   \* MERGEFORMAT</w:instrText>
        </w:r>
        <w:r>
          <w:fldChar w:fldCharType="separate"/>
        </w:r>
        <w:r w:rsidR="004F121B">
          <w:rPr>
            <w:noProof/>
          </w:rPr>
          <w:t>II</w:t>
        </w:r>
        <w:r>
          <w:fldChar w:fldCharType="end"/>
        </w:r>
      </w:p>
    </w:sdtContent>
  </w:sdt>
  <w:p w:rsidR="00DA6E8B" w:rsidRDefault="00DA6E8B">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811056"/>
    </w:sdtPr>
    <w:sdtEndPr/>
    <w:sdtContent>
      <w:p w:rsidR="00DA6E8B" w:rsidRDefault="004A5C58">
        <w:pPr>
          <w:pStyle w:val="affb"/>
          <w:jc w:val="right"/>
        </w:pPr>
        <w:r>
          <w:t>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20641"/>
    </w:sdtPr>
    <w:sdtEndPr/>
    <w:sdtContent>
      <w:p w:rsidR="00DA6E8B" w:rsidRDefault="004A5C58">
        <w:pPr>
          <w:pStyle w:val="affb"/>
          <w:jc w:val="right"/>
        </w:pPr>
        <w:r>
          <w:fldChar w:fldCharType="begin"/>
        </w:r>
        <w:r>
          <w:instrText>PAGE   \* MERGEFORMAT</w:instrText>
        </w:r>
        <w:r>
          <w:fldChar w:fldCharType="separate"/>
        </w:r>
        <w:r w:rsidR="004F121B">
          <w:rPr>
            <w:noProof/>
          </w:rPr>
          <w:t>1</w:t>
        </w:r>
        <w:r>
          <w:fldChar w:fldCharType="end"/>
        </w:r>
      </w:p>
    </w:sdtContent>
  </w:sdt>
  <w:p w:rsidR="00DA6E8B" w:rsidRDefault="00DA6E8B">
    <w:pPr>
      <w:pStyle w:val="af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9C" w:rsidRDefault="00BF069C">
      <w:r>
        <w:separator/>
      </w:r>
    </w:p>
  </w:footnote>
  <w:footnote w:type="continuationSeparator" w:id="0">
    <w:p w:rsidR="00BF069C" w:rsidRDefault="00BF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8B" w:rsidRDefault="00DA6E8B">
    <w:pPr>
      <w:pStyle w:val="a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8B" w:rsidRDefault="004A5C58">
    <w:pPr>
      <w:spacing w:line="360" w:lineRule="auto"/>
      <w:ind w:firstLine="416"/>
      <w:jc w:val="right"/>
    </w:pPr>
    <w:r>
      <w:rPr>
        <w:spacing w:val="-1"/>
      </w:rPr>
      <w:t>T/CECS</w:t>
    </w:r>
    <w:r>
      <w:rPr>
        <w:sz w:val="28"/>
      </w:rPr>
      <w:t>×××××</w:t>
    </w:r>
    <w:r>
      <w:t>—20</w:t>
    </w:r>
    <w:r>
      <w:rPr>
        <w:rFonts w:hint="eastAsia"/>
      </w:rPr>
      <w:t>2</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EAA444"/>
    <w:multiLevelType w:val="multilevel"/>
    <w:tmpl w:val="BEEAA444"/>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rPr>
        <w:rFonts w:hint="default"/>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C4F4673F"/>
    <w:multiLevelType w:val="multilevel"/>
    <w:tmpl w:val="C4F4673F"/>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1418" w:hanging="567"/>
      </w:pPr>
      <w:rPr>
        <w:rFonts w:ascii="黑体" w:eastAsia="黑体" w:hAnsi="黑体" w:hint="default"/>
      </w:rPr>
    </w:lvl>
    <w:lvl w:ilvl="3">
      <w:start w:val="1"/>
      <w:numFmt w:val="decimal"/>
      <w:lvlText w:val="%1.%2.%3.%4"/>
      <w:lvlJc w:val="left"/>
      <w:pPr>
        <w:ind w:left="1984" w:hanging="708"/>
      </w:pPr>
      <w:rPr>
        <w:rFonts w:hint="default"/>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F04A7FB7"/>
    <w:multiLevelType w:val="multilevel"/>
    <w:tmpl w:val="F04A7FB7"/>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AE367E9"/>
    <w:multiLevelType w:val="multilevel"/>
    <w:tmpl w:val="0AE367E9"/>
    <w:lvl w:ilvl="0">
      <w:start w:val="1"/>
      <w:numFmt w:val="none"/>
      <w:suff w:val="nothing"/>
      <w:lvlText w:val="%1示例："/>
      <w:lvlJc w:val="left"/>
      <w:pPr>
        <w:ind w:left="205" w:firstLine="363"/>
      </w:pPr>
      <w:rPr>
        <w:rFonts w:ascii="黑体" w:eastAsia="黑体" w:hint="eastAsia"/>
        <w:b w:val="0"/>
        <w:i w:val="0"/>
        <w:sz w:val="18"/>
        <w:szCs w:val="18"/>
      </w:rPr>
    </w:lvl>
    <w:lvl w:ilvl="1">
      <w:start w:val="1"/>
      <w:numFmt w:val="lowerLetter"/>
      <w:lvlText w:val="%2)"/>
      <w:lvlJc w:val="left"/>
      <w:pPr>
        <w:tabs>
          <w:tab w:val="left" w:pos="568"/>
        </w:tabs>
        <w:ind w:left="205" w:firstLine="363"/>
      </w:pPr>
      <w:rPr>
        <w:rFonts w:hint="eastAsia"/>
      </w:rPr>
    </w:lvl>
    <w:lvl w:ilvl="2">
      <w:start w:val="1"/>
      <w:numFmt w:val="lowerRoman"/>
      <w:pStyle w:val="a0"/>
      <w:lvlText w:val="%3."/>
      <w:lvlJc w:val="right"/>
      <w:pPr>
        <w:tabs>
          <w:tab w:val="left" w:pos="568"/>
        </w:tabs>
        <w:ind w:left="205" w:firstLine="363"/>
      </w:pPr>
      <w:rPr>
        <w:rFonts w:hint="eastAsia"/>
      </w:rPr>
    </w:lvl>
    <w:lvl w:ilvl="3">
      <w:start w:val="1"/>
      <w:numFmt w:val="decimal"/>
      <w:pStyle w:val="a1"/>
      <w:lvlText w:val="%4."/>
      <w:lvlJc w:val="left"/>
      <w:pPr>
        <w:tabs>
          <w:tab w:val="left" w:pos="568"/>
        </w:tabs>
        <w:ind w:left="205" w:firstLine="363"/>
      </w:pPr>
      <w:rPr>
        <w:rFonts w:hint="eastAsia"/>
      </w:rPr>
    </w:lvl>
    <w:lvl w:ilvl="4">
      <w:start w:val="1"/>
      <w:numFmt w:val="lowerLetter"/>
      <w:pStyle w:val="a2"/>
      <w:lvlText w:val="%5)"/>
      <w:lvlJc w:val="left"/>
      <w:pPr>
        <w:tabs>
          <w:tab w:val="left" w:pos="568"/>
        </w:tabs>
        <w:ind w:left="205" w:firstLine="363"/>
      </w:pPr>
      <w:rPr>
        <w:rFonts w:hint="eastAsia"/>
      </w:rPr>
    </w:lvl>
    <w:lvl w:ilvl="5">
      <w:start w:val="1"/>
      <w:numFmt w:val="lowerRoman"/>
      <w:pStyle w:val="a3"/>
      <w:lvlText w:val="%6."/>
      <w:lvlJc w:val="right"/>
      <w:pPr>
        <w:tabs>
          <w:tab w:val="left" w:pos="568"/>
        </w:tabs>
        <w:ind w:left="205" w:firstLine="363"/>
      </w:pPr>
      <w:rPr>
        <w:rFonts w:hint="eastAsia"/>
      </w:rPr>
    </w:lvl>
    <w:lvl w:ilvl="6">
      <w:start w:val="1"/>
      <w:numFmt w:val="decimal"/>
      <w:pStyle w:val="a4"/>
      <w:lvlText w:val="%7."/>
      <w:lvlJc w:val="left"/>
      <w:pPr>
        <w:tabs>
          <w:tab w:val="left" w:pos="568"/>
        </w:tabs>
        <w:ind w:left="205" w:firstLine="363"/>
      </w:pPr>
      <w:rPr>
        <w:rFonts w:hint="eastAsia"/>
      </w:rPr>
    </w:lvl>
    <w:lvl w:ilvl="7">
      <w:start w:val="1"/>
      <w:numFmt w:val="lowerLetter"/>
      <w:lvlText w:val="%8)"/>
      <w:lvlJc w:val="left"/>
      <w:pPr>
        <w:tabs>
          <w:tab w:val="left" w:pos="568"/>
        </w:tabs>
        <w:ind w:left="205" w:firstLine="363"/>
      </w:pPr>
      <w:rPr>
        <w:rFonts w:hint="eastAsia"/>
      </w:rPr>
    </w:lvl>
    <w:lvl w:ilvl="8">
      <w:start w:val="1"/>
      <w:numFmt w:val="lowerRoman"/>
      <w:lvlText w:val="%9."/>
      <w:lvlJc w:val="right"/>
      <w:pPr>
        <w:tabs>
          <w:tab w:val="left" w:pos="568"/>
        </w:tabs>
        <w:ind w:left="205" w:firstLine="363"/>
      </w:pPr>
      <w:rPr>
        <w:rFonts w:hint="eastAsia"/>
      </w:rPr>
    </w:lvl>
  </w:abstractNum>
  <w:abstractNum w:abstractNumId="5">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0F8E7EF6"/>
    <w:multiLevelType w:val="multilevel"/>
    <w:tmpl w:val="0F8E7EF6"/>
    <w:lvl w:ilvl="0">
      <w:start w:val="1"/>
      <w:numFmt w:val="lowerLetter"/>
      <w:pStyle w:val="a5"/>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16CE0765"/>
    <w:multiLevelType w:val="multilevel"/>
    <w:tmpl w:val="16CE076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D93650A"/>
    <w:multiLevelType w:val="multilevel"/>
    <w:tmpl w:val="3D93650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4C50F90"/>
    <w:multiLevelType w:val="multilevel"/>
    <w:tmpl w:val="44C50F90"/>
    <w:lvl w:ilvl="0">
      <w:start w:val="1"/>
      <w:numFmt w:val="lowerLetter"/>
      <w:pStyle w:val="ac"/>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46C52BC8"/>
    <w:multiLevelType w:val="multilevel"/>
    <w:tmpl w:val="46C52BC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nsid w:val="54086D7A"/>
    <w:multiLevelType w:val="multilevel"/>
    <w:tmpl w:val="54086D7A"/>
    <w:lvl w:ilvl="0">
      <w:start w:val="1"/>
      <w:numFmt w:val="decimal"/>
      <w:lvlText w:val="%1"/>
      <w:lvlJc w:val="left"/>
      <w:pPr>
        <w:ind w:left="425" w:hanging="425"/>
      </w:pPr>
    </w:lvl>
    <w:lvl w:ilvl="1">
      <w:start w:val="1"/>
      <w:numFmt w:val="decimal"/>
      <w:lvlText w:val="%1.%2"/>
      <w:lvlJc w:val="left"/>
      <w:pPr>
        <w:ind w:left="567" w:hanging="567"/>
      </w:pPr>
      <w:rPr>
        <w:rFonts w:ascii="黑体" w:eastAsia="黑体" w:hAnsi="黑体"/>
      </w:r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57C2AF5"/>
    <w:multiLevelType w:val="multilevel"/>
    <w:tmpl w:val="557C2AF5"/>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18">
    <w:nsid w:val="5DE71E6A"/>
    <w:multiLevelType w:val="multilevel"/>
    <w:tmpl w:val="5DE71E6A"/>
    <w:lvl w:ilvl="0">
      <w:start w:val="8"/>
      <w:numFmt w:val="bullet"/>
      <w:pStyle w:val="af1"/>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nsid w:val="6D2F68FB"/>
    <w:multiLevelType w:val="multilevel"/>
    <w:tmpl w:val="6D2F68F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黑体" w:eastAsia="黑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2"/>
  </w:num>
  <w:num w:numId="2">
    <w:abstractNumId w:val="3"/>
  </w:num>
  <w:num w:numId="3">
    <w:abstractNumId w:val="20"/>
  </w:num>
  <w:num w:numId="4">
    <w:abstractNumId w:val="19"/>
  </w:num>
  <w:num w:numId="5">
    <w:abstractNumId w:val="11"/>
  </w:num>
  <w:num w:numId="6">
    <w:abstractNumId w:val="6"/>
  </w:num>
  <w:num w:numId="7">
    <w:abstractNumId w:val="13"/>
  </w:num>
  <w:num w:numId="8">
    <w:abstractNumId w:val="18"/>
  </w:num>
  <w:num w:numId="9">
    <w:abstractNumId w:val="8"/>
  </w:num>
  <w:num w:numId="10">
    <w:abstractNumId w:val="4"/>
  </w:num>
  <w:num w:numId="11">
    <w:abstractNumId w:val="22"/>
  </w:num>
  <w:num w:numId="12">
    <w:abstractNumId w:val="10"/>
  </w:num>
  <w:num w:numId="13">
    <w:abstractNumId w:val="15"/>
  </w:num>
  <w:num w:numId="14">
    <w:abstractNumId w:val="5"/>
  </w:num>
  <w:num w:numId="15">
    <w:abstractNumId w:val="17"/>
  </w:num>
  <w:num w:numId="16">
    <w:abstractNumId w:val="16"/>
  </w:num>
  <w:num w:numId="17">
    <w:abstractNumId w:val="14"/>
  </w:num>
  <w:num w:numId="18">
    <w:abstractNumId w:val="0"/>
  </w:num>
  <w:num w:numId="19">
    <w:abstractNumId w:val="1"/>
  </w:num>
  <w:num w:numId="20">
    <w:abstractNumId w:val="9"/>
  </w:num>
  <w:num w:numId="21">
    <w:abstractNumId w:val="12"/>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EB7"/>
    <w:rsid w:val="00000D31"/>
    <w:rsid w:val="000010AE"/>
    <w:rsid w:val="00001533"/>
    <w:rsid w:val="0000194F"/>
    <w:rsid w:val="00001B18"/>
    <w:rsid w:val="000029A7"/>
    <w:rsid w:val="00005265"/>
    <w:rsid w:val="0000571B"/>
    <w:rsid w:val="00005ADE"/>
    <w:rsid w:val="00006A46"/>
    <w:rsid w:val="000072FE"/>
    <w:rsid w:val="0000778B"/>
    <w:rsid w:val="00010563"/>
    <w:rsid w:val="00010666"/>
    <w:rsid w:val="00010FE9"/>
    <w:rsid w:val="000110F6"/>
    <w:rsid w:val="00011543"/>
    <w:rsid w:val="00012425"/>
    <w:rsid w:val="00013412"/>
    <w:rsid w:val="00014B22"/>
    <w:rsid w:val="00014D67"/>
    <w:rsid w:val="00015863"/>
    <w:rsid w:val="00015C3C"/>
    <w:rsid w:val="00015D36"/>
    <w:rsid w:val="00015E7D"/>
    <w:rsid w:val="00020009"/>
    <w:rsid w:val="00021835"/>
    <w:rsid w:val="00021D31"/>
    <w:rsid w:val="0002250F"/>
    <w:rsid w:val="00022A9A"/>
    <w:rsid w:val="00023E2D"/>
    <w:rsid w:val="0002467A"/>
    <w:rsid w:val="00025655"/>
    <w:rsid w:val="0002635A"/>
    <w:rsid w:val="00026465"/>
    <w:rsid w:val="00026B18"/>
    <w:rsid w:val="00026EEA"/>
    <w:rsid w:val="000271CF"/>
    <w:rsid w:val="000271EE"/>
    <w:rsid w:val="00027A12"/>
    <w:rsid w:val="00030D0F"/>
    <w:rsid w:val="0003102A"/>
    <w:rsid w:val="0003138B"/>
    <w:rsid w:val="00031668"/>
    <w:rsid w:val="000324C8"/>
    <w:rsid w:val="000324CB"/>
    <w:rsid w:val="00032894"/>
    <w:rsid w:val="0003418B"/>
    <w:rsid w:val="00036BCF"/>
    <w:rsid w:val="000375B8"/>
    <w:rsid w:val="00037B72"/>
    <w:rsid w:val="00037C12"/>
    <w:rsid w:val="00040593"/>
    <w:rsid w:val="00042815"/>
    <w:rsid w:val="00046C3C"/>
    <w:rsid w:val="00046CF1"/>
    <w:rsid w:val="00047876"/>
    <w:rsid w:val="00050630"/>
    <w:rsid w:val="0005072B"/>
    <w:rsid w:val="00050C53"/>
    <w:rsid w:val="00051403"/>
    <w:rsid w:val="00052B48"/>
    <w:rsid w:val="00053B16"/>
    <w:rsid w:val="00055271"/>
    <w:rsid w:val="00056569"/>
    <w:rsid w:val="00056D29"/>
    <w:rsid w:val="00061E07"/>
    <w:rsid w:val="000628DA"/>
    <w:rsid w:val="00062A6D"/>
    <w:rsid w:val="00063825"/>
    <w:rsid w:val="00063827"/>
    <w:rsid w:val="0006530C"/>
    <w:rsid w:val="00065657"/>
    <w:rsid w:val="00065A44"/>
    <w:rsid w:val="000669B4"/>
    <w:rsid w:val="00067760"/>
    <w:rsid w:val="00067D07"/>
    <w:rsid w:val="00070A3D"/>
    <w:rsid w:val="00070EBC"/>
    <w:rsid w:val="000710E9"/>
    <w:rsid w:val="000712D6"/>
    <w:rsid w:val="000715DC"/>
    <w:rsid w:val="00072619"/>
    <w:rsid w:val="00073B1E"/>
    <w:rsid w:val="00073EC2"/>
    <w:rsid w:val="00074894"/>
    <w:rsid w:val="00074E07"/>
    <w:rsid w:val="00075CFF"/>
    <w:rsid w:val="000766B5"/>
    <w:rsid w:val="00076B50"/>
    <w:rsid w:val="00076C5A"/>
    <w:rsid w:val="00077837"/>
    <w:rsid w:val="00077D43"/>
    <w:rsid w:val="000802F6"/>
    <w:rsid w:val="0008051B"/>
    <w:rsid w:val="00080541"/>
    <w:rsid w:val="00080C3C"/>
    <w:rsid w:val="00080D72"/>
    <w:rsid w:val="0008142E"/>
    <w:rsid w:val="00081534"/>
    <w:rsid w:val="00082ABF"/>
    <w:rsid w:val="00085B17"/>
    <w:rsid w:val="00085C59"/>
    <w:rsid w:val="0008600F"/>
    <w:rsid w:val="00086CE1"/>
    <w:rsid w:val="00086D16"/>
    <w:rsid w:val="00087588"/>
    <w:rsid w:val="000906BF"/>
    <w:rsid w:val="00091C92"/>
    <w:rsid w:val="0009213A"/>
    <w:rsid w:val="00092A93"/>
    <w:rsid w:val="0009396A"/>
    <w:rsid w:val="00093A16"/>
    <w:rsid w:val="00094A10"/>
    <w:rsid w:val="00094EDB"/>
    <w:rsid w:val="00096309"/>
    <w:rsid w:val="00097B67"/>
    <w:rsid w:val="000A04D9"/>
    <w:rsid w:val="000A0C96"/>
    <w:rsid w:val="000A0D66"/>
    <w:rsid w:val="000A2C4A"/>
    <w:rsid w:val="000A2E62"/>
    <w:rsid w:val="000A345F"/>
    <w:rsid w:val="000A39B4"/>
    <w:rsid w:val="000A461B"/>
    <w:rsid w:val="000A4A7E"/>
    <w:rsid w:val="000A4C6E"/>
    <w:rsid w:val="000A513D"/>
    <w:rsid w:val="000A520A"/>
    <w:rsid w:val="000A525D"/>
    <w:rsid w:val="000A5BD5"/>
    <w:rsid w:val="000A63D6"/>
    <w:rsid w:val="000A6851"/>
    <w:rsid w:val="000B012F"/>
    <w:rsid w:val="000B0800"/>
    <w:rsid w:val="000B0817"/>
    <w:rsid w:val="000B13D6"/>
    <w:rsid w:val="000B254E"/>
    <w:rsid w:val="000B32E7"/>
    <w:rsid w:val="000B42D3"/>
    <w:rsid w:val="000B4995"/>
    <w:rsid w:val="000B5445"/>
    <w:rsid w:val="000B73A5"/>
    <w:rsid w:val="000C0A11"/>
    <w:rsid w:val="000C11D4"/>
    <w:rsid w:val="000C1EC4"/>
    <w:rsid w:val="000C29E5"/>
    <w:rsid w:val="000C4464"/>
    <w:rsid w:val="000C46E2"/>
    <w:rsid w:val="000C4D42"/>
    <w:rsid w:val="000C5177"/>
    <w:rsid w:val="000C722C"/>
    <w:rsid w:val="000C76DA"/>
    <w:rsid w:val="000C7CFD"/>
    <w:rsid w:val="000D0AB3"/>
    <w:rsid w:val="000D0BD9"/>
    <w:rsid w:val="000D1376"/>
    <w:rsid w:val="000D138A"/>
    <w:rsid w:val="000D13D0"/>
    <w:rsid w:val="000D2099"/>
    <w:rsid w:val="000D2955"/>
    <w:rsid w:val="000D46A7"/>
    <w:rsid w:val="000D4F88"/>
    <w:rsid w:val="000D5166"/>
    <w:rsid w:val="000D5564"/>
    <w:rsid w:val="000D5AB9"/>
    <w:rsid w:val="000D68CC"/>
    <w:rsid w:val="000D7AD2"/>
    <w:rsid w:val="000D7FA7"/>
    <w:rsid w:val="000E0A7E"/>
    <w:rsid w:val="000E4D68"/>
    <w:rsid w:val="000E53A3"/>
    <w:rsid w:val="000E54C7"/>
    <w:rsid w:val="000E71E2"/>
    <w:rsid w:val="000F05B8"/>
    <w:rsid w:val="000F0B31"/>
    <w:rsid w:val="000F0FE9"/>
    <w:rsid w:val="000F2F11"/>
    <w:rsid w:val="000F5EFC"/>
    <w:rsid w:val="000F6AAC"/>
    <w:rsid w:val="000F6F80"/>
    <w:rsid w:val="000F78BE"/>
    <w:rsid w:val="000F7CDD"/>
    <w:rsid w:val="000F7EB6"/>
    <w:rsid w:val="00100A83"/>
    <w:rsid w:val="00101F7F"/>
    <w:rsid w:val="00102843"/>
    <w:rsid w:val="00103F35"/>
    <w:rsid w:val="00104FBD"/>
    <w:rsid w:val="00105D9F"/>
    <w:rsid w:val="001064D5"/>
    <w:rsid w:val="001078BF"/>
    <w:rsid w:val="00107E59"/>
    <w:rsid w:val="0011128A"/>
    <w:rsid w:val="00112896"/>
    <w:rsid w:val="001129B7"/>
    <w:rsid w:val="001138B1"/>
    <w:rsid w:val="00115103"/>
    <w:rsid w:val="00117112"/>
    <w:rsid w:val="0012043C"/>
    <w:rsid w:val="001209CC"/>
    <w:rsid w:val="001222A2"/>
    <w:rsid w:val="00124808"/>
    <w:rsid w:val="00125710"/>
    <w:rsid w:val="0012591B"/>
    <w:rsid w:val="001265A9"/>
    <w:rsid w:val="001267A4"/>
    <w:rsid w:val="00131872"/>
    <w:rsid w:val="00131DF8"/>
    <w:rsid w:val="0013243F"/>
    <w:rsid w:val="001328B0"/>
    <w:rsid w:val="00132AEE"/>
    <w:rsid w:val="00136E1C"/>
    <w:rsid w:val="00137935"/>
    <w:rsid w:val="00141CED"/>
    <w:rsid w:val="00142585"/>
    <w:rsid w:val="00142C37"/>
    <w:rsid w:val="00143580"/>
    <w:rsid w:val="0014491B"/>
    <w:rsid w:val="0014526E"/>
    <w:rsid w:val="00145858"/>
    <w:rsid w:val="00145EE4"/>
    <w:rsid w:val="00146A20"/>
    <w:rsid w:val="0015071B"/>
    <w:rsid w:val="00150BB9"/>
    <w:rsid w:val="00150E21"/>
    <w:rsid w:val="0015133E"/>
    <w:rsid w:val="00151352"/>
    <w:rsid w:val="00151530"/>
    <w:rsid w:val="00152E08"/>
    <w:rsid w:val="00153683"/>
    <w:rsid w:val="00154177"/>
    <w:rsid w:val="0015447B"/>
    <w:rsid w:val="00154A5D"/>
    <w:rsid w:val="001556B1"/>
    <w:rsid w:val="00157096"/>
    <w:rsid w:val="00157455"/>
    <w:rsid w:val="00157A46"/>
    <w:rsid w:val="00157C77"/>
    <w:rsid w:val="00157F28"/>
    <w:rsid w:val="001609FA"/>
    <w:rsid w:val="001620F9"/>
    <w:rsid w:val="001628E2"/>
    <w:rsid w:val="00163813"/>
    <w:rsid w:val="00164DEE"/>
    <w:rsid w:val="001650DE"/>
    <w:rsid w:val="00165654"/>
    <w:rsid w:val="00166C84"/>
    <w:rsid w:val="00167275"/>
    <w:rsid w:val="00170046"/>
    <w:rsid w:val="0017156F"/>
    <w:rsid w:val="00172406"/>
    <w:rsid w:val="00172DD5"/>
    <w:rsid w:val="00172F7C"/>
    <w:rsid w:val="0017312E"/>
    <w:rsid w:val="00174573"/>
    <w:rsid w:val="00174F72"/>
    <w:rsid w:val="00175455"/>
    <w:rsid w:val="001762B9"/>
    <w:rsid w:val="001775E8"/>
    <w:rsid w:val="0018076E"/>
    <w:rsid w:val="00180D60"/>
    <w:rsid w:val="00181C0E"/>
    <w:rsid w:val="001830D5"/>
    <w:rsid w:val="001838BF"/>
    <w:rsid w:val="00183A9E"/>
    <w:rsid w:val="00183E70"/>
    <w:rsid w:val="0018468B"/>
    <w:rsid w:val="00184DDF"/>
    <w:rsid w:val="00184EA7"/>
    <w:rsid w:val="001865AD"/>
    <w:rsid w:val="001872AA"/>
    <w:rsid w:val="00187C19"/>
    <w:rsid w:val="00191608"/>
    <w:rsid w:val="0019294D"/>
    <w:rsid w:val="001937F1"/>
    <w:rsid w:val="001939ED"/>
    <w:rsid w:val="00193B84"/>
    <w:rsid w:val="0019492C"/>
    <w:rsid w:val="00197349"/>
    <w:rsid w:val="00197ACC"/>
    <w:rsid w:val="001A0252"/>
    <w:rsid w:val="001A0942"/>
    <w:rsid w:val="001A0F5A"/>
    <w:rsid w:val="001A3B9A"/>
    <w:rsid w:val="001A3F5D"/>
    <w:rsid w:val="001A4B12"/>
    <w:rsid w:val="001A4DBD"/>
    <w:rsid w:val="001A664A"/>
    <w:rsid w:val="001A6B48"/>
    <w:rsid w:val="001B00E2"/>
    <w:rsid w:val="001B01B1"/>
    <w:rsid w:val="001B16C1"/>
    <w:rsid w:val="001B1E14"/>
    <w:rsid w:val="001B1F8E"/>
    <w:rsid w:val="001B2857"/>
    <w:rsid w:val="001B3B0A"/>
    <w:rsid w:val="001B3ECD"/>
    <w:rsid w:val="001B4C29"/>
    <w:rsid w:val="001B5552"/>
    <w:rsid w:val="001B5AEB"/>
    <w:rsid w:val="001B624D"/>
    <w:rsid w:val="001B640D"/>
    <w:rsid w:val="001C1045"/>
    <w:rsid w:val="001C1335"/>
    <w:rsid w:val="001C23B4"/>
    <w:rsid w:val="001C2F4F"/>
    <w:rsid w:val="001C4D00"/>
    <w:rsid w:val="001C53FF"/>
    <w:rsid w:val="001C6259"/>
    <w:rsid w:val="001C70BB"/>
    <w:rsid w:val="001C7392"/>
    <w:rsid w:val="001C7764"/>
    <w:rsid w:val="001C79AE"/>
    <w:rsid w:val="001D0C41"/>
    <w:rsid w:val="001D10BE"/>
    <w:rsid w:val="001D1DD3"/>
    <w:rsid w:val="001D2B3F"/>
    <w:rsid w:val="001D2BC9"/>
    <w:rsid w:val="001D2EF4"/>
    <w:rsid w:val="001D31B6"/>
    <w:rsid w:val="001D3239"/>
    <w:rsid w:val="001D457A"/>
    <w:rsid w:val="001D47A7"/>
    <w:rsid w:val="001D5427"/>
    <w:rsid w:val="001D6633"/>
    <w:rsid w:val="001D7C07"/>
    <w:rsid w:val="001D7FF7"/>
    <w:rsid w:val="001E230F"/>
    <w:rsid w:val="001E2404"/>
    <w:rsid w:val="001E287B"/>
    <w:rsid w:val="001E2F2D"/>
    <w:rsid w:val="001E43D4"/>
    <w:rsid w:val="001E500C"/>
    <w:rsid w:val="001E5BB8"/>
    <w:rsid w:val="001E6063"/>
    <w:rsid w:val="001E6A3B"/>
    <w:rsid w:val="001F1388"/>
    <w:rsid w:val="001F17BF"/>
    <w:rsid w:val="001F29A6"/>
    <w:rsid w:val="001F3307"/>
    <w:rsid w:val="001F4454"/>
    <w:rsid w:val="001F47D3"/>
    <w:rsid w:val="001F4FD1"/>
    <w:rsid w:val="001F540B"/>
    <w:rsid w:val="001F543D"/>
    <w:rsid w:val="001F7506"/>
    <w:rsid w:val="002003A1"/>
    <w:rsid w:val="00202047"/>
    <w:rsid w:val="00204774"/>
    <w:rsid w:val="0020489F"/>
    <w:rsid w:val="00204E39"/>
    <w:rsid w:val="00205144"/>
    <w:rsid w:val="00205778"/>
    <w:rsid w:val="00206098"/>
    <w:rsid w:val="002060ED"/>
    <w:rsid w:val="00207A2D"/>
    <w:rsid w:val="002108D6"/>
    <w:rsid w:val="00211239"/>
    <w:rsid w:val="00211B7D"/>
    <w:rsid w:val="00211B87"/>
    <w:rsid w:val="00212671"/>
    <w:rsid w:val="002131B9"/>
    <w:rsid w:val="00213C6E"/>
    <w:rsid w:val="002142EF"/>
    <w:rsid w:val="002156E2"/>
    <w:rsid w:val="00215B99"/>
    <w:rsid w:val="002166D5"/>
    <w:rsid w:val="00217074"/>
    <w:rsid w:val="002239C9"/>
    <w:rsid w:val="00224EFE"/>
    <w:rsid w:val="002257F8"/>
    <w:rsid w:val="0022747D"/>
    <w:rsid w:val="00227A0A"/>
    <w:rsid w:val="0023068A"/>
    <w:rsid w:val="00230EC1"/>
    <w:rsid w:val="0023157A"/>
    <w:rsid w:val="00231BEA"/>
    <w:rsid w:val="002320DF"/>
    <w:rsid w:val="002326CA"/>
    <w:rsid w:val="002326FC"/>
    <w:rsid w:val="00233154"/>
    <w:rsid w:val="00233854"/>
    <w:rsid w:val="00234175"/>
    <w:rsid w:val="002349CF"/>
    <w:rsid w:val="00234EA1"/>
    <w:rsid w:val="002351E8"/>
    <w:rsid w:val="0023564F"/>
    <w:rsid w:val="00235F53"/>
    <w:rsid w:val="00236921"/>
    <w:rsid w:val="002415F5"/>
    <w:rsid w:val="00241A5A"/>
    <w:rsid w:val="00241EF9"/>
    <w:rsid w:val="002423DE"/>
    <w:rsid w:val="00243C48"/>
    <w:rsid w:val="00244746"/>
    <w:rsid w:val="002449B1"/>
    <w:rsid w:val="00245DD4"/>
    <w:rsid w:val="00247880"/>
    <w:rsid w:val="00250D4E"/>
    <w:rsid w:val="00250E76"/>
    <w:rsid w:val="00251D54"/>
    <w:rsid w:val="00252A17"/>
    <w:rsid w:val="00253907"/>
    <w:rsid w:val="00253C3B"/>
    <w:rsid w:val="00254704"/>
    <w:rsid w:val="0025475E"/>
    <w:rsid w:val="00254D56"/>
    <w:rsid w:val="002554C0"/>
    <w:rsid w:val="00255DD3"/>
    <w:rsid w:val="002563BD"/>
    <w:rsid w:val="00256AF7"/>
    <w:rsid w:val="002572B6"/>
    <w:rsid w:val="00257CF8"/>
    <w:rsid w:val="00257D7A"/>
    <w:rsid w:val="00261CF6"/>
    <w:rsid w:val="00261E22"/>
    <w:rsid w:val="00262A4C"/>
    <w:rsid w:val="00262A91"/>
    <w:rsid w:val="00263BF1"/>
    <w:rsid w:val="00265A65"/>
    <w:rsid w:val="00266914"/>
    <w:rsid w:val="00267379"/>
    <w:rsid w:val="0027036E"/>
    <w:rsid w:val="00270C14"/>
    <w:rsid w:val="00270C48"/>
    <w:rsid w:val="00273902"/>
    <w:rsid w:val="0027443C"/>
    <w:rsid w:val="00275233"/>
    <w:rsid w:val="0027534A"/>
    <w:rsid w:val="00275FF3"/>
    <w:rsid w:val="00280970"/>
    <w:rsid w:val="00280EA2"/>
    <w:rsid w:val="002814D2"/>
    <w:rsid w:val="00282189"/>
    <w:rsid w:val="002825C3"/>
    <w:rsid w:val="00282A89"/>
    <w:rsid w:val="00282BCB"/>
    <w:rsid w:val="00283650"/>
    <w:rsid w:val="00285C02"/>
    <w:rsid w:val="002865A9"/>
    <w:rsid w:val="002866C3"/>
    <w:rsid w:val="002866E2"/>
    <w:rsid w:val="00290169"/>
    <w:rsid w:val="0029026F"/>
    <w:rsid w:val="0029086A"/>
    <w:rsid w:val="00293186"/>
    <w:rsid w:val="00294082"/>
    <w:rsid w:val="0029516D"/>
    <w:rsid w:val="002A0650"/>
    <w:rsid w:val="002A0754"/>
    <w:rsid w:val="002A0C55"/>
    <w:rsid w:val="002A1649"/>
    <w:rsid w:val="002A22CB"/>
    <w:rsid w:val="002A2E08"/>
    <w:rsid w:val="002A2E15"/>
    <w:rsid w:val="002A4A6A"/>
    <w:rsid w:val="002A4E91"/>
    <w:rsid w:val="002A62B9"/>
    <w:rsid w:val="002A68C0"/>
    <w:rsid w:val="002A7934"/>
    <w:rsid w:val="002B0060"/>
    <w:rsid w:val="002B0166"/>
    <w:rsid w:val="002B1687"/>
    <w:rsid w:val="002B3C04"/>
    <w:rsid w:val="002B4055"/>
    <w:rsid w:val="002B4156"/>
    <w:rsid w:val="002B50F3"/>
    <w:rsid w:val="002B5FAD"/>
    <w:rsid w:val="002B64EB"/>
    <w:rsid w:val="002B6F19"/>
    <w:rsid w:val="002B78B9"/>
    <w:rsid w:val="002C00B0"/>
    <w:rsid w:val="002C01DB"/>
    <w:rsid w:val="002C034E"/>
    <w:rsid w:val="002C090C"/>
    <w:rsid w:val="002C0BAB"/>
    <w:rsid w:val="002C0C9D"/>
    <w:rsid w:val="002C0E6A"/>
    <w:rsid w:val="002C13EC"/>
    <w:rsid w:val="002C234B"/>
    <w:rsid w:val="002C42BF"/>
    <w:rsid w:val="002C4354"/>
    <w:rsid w:val="002C457B"/>
    <w:rsid w:val="002C4E66"/>
    <w:rsid w:val="002C4F61"/>
    <w:rsid w:val="002C5481"/>
    <w:rsid w:val="002C671F"/>
    <w:rsid w:val="002C71AD"/>
    <w:rsid w:val="002C78BD"/>
    <w:rsid w:val="002C7B86"/>
    <w:rsid w:val="002D26FD"/>
    <w:rsid w:val="002D4E03"/>
    <w:rsid w:val="002D56DE"/>
    <w:rsid w:val="002D5BD2"/>
    <w:rsid w:val="002D6B6F"/>
    <w:rsid w:val="002D7D2F"/>
    <w:rsid w:val="002E29CC"/>
    <w:rsid w:val="002E3878"/>
    <w:rsid w:val="002E56DD"/>
    <w:rsid w:val="002E59B4"/>
    <w:rsid w:val="002E6071"/>
    <w:rsid w:val="002E6D59"/>
    <w:rsid w:val="002E6EDC"/>
    <w:rsid w:val="002E7948"/>
    <w:rsid w:val="002F08E0"/>
    <w:rsid w:val="002F0F4D"/>
    <w:rsid w:val="002F16A6"/>
    <w:rsid w:val="002F1907"/>
    <w:rsid w:val="002F228D"/>
    <w:rsid w:val="002F2DBC"/>
    <w:rsid w:val="002F49D7"/>
    <w:rsid w:val="002F4C73"/>
    <w:rsid w:val="002F4F8A"/>
    <w:rsid w:val="002F502F"/>
    <w:rsid w:val="002F51B3"/>
    <w:rsid w:val="002F64A4"/>
    <w:rsid w:val="002F6FDA"/>
    <w:rsid w:val="002F7693"/>
    <w:rsid w:val="002F7ACB"/>
    <w:rsid w:val="0030015D"/>
    <w:rsid w:val="00300B2B"/>
    <w:rsid w:val="00301364"/>
    <w:rsid w:val="00301579"/>
    <w:rsid w:val="0030171F"/>
    <w:rsid w:val="00301CA4"/>
    <w:rsid w:val="00304937"/>
    <w:rsid w:val="00304B52"/>
    <w:rsid w:val="003052D6"/>
    <w:rsid w:val="0030565E"/>
    <w:rsid w:val="0030711C"/>
    <w:rsid w:val="00307E44"/>
    <w:rsid w:val="003108BB"/>
    <w:rsid w:val="003123BC"/>
    <w:rsid w:val="00312AF1"/>
    <w:rsid w:val="00312D73"/>
    <w:rsid w:val="0031372C"/>
    <w:rsid w:val="00314386"/>
    <w:rsid w:val="00314617"/>
    <w:rsid w:val="00314F69"/>
    <w:rsid w:val="00316B0C"/>
    <w:rsid w:val="003170D4"/>
    <w:rsid w:val="003172A0"/>
    <w:rsid w:val="00321DEF"/>
    <w:rsid w:val="0032219C"/>
    <w:rsid w:val="00322441"/>
    <w:rsid w:val="00322E6C"/>
    <w:rsid w:val="0032449D"/>
    <w:rsid w:val="003250F9"/>
    <w:rsid w:val="003259A8"/>
    <w:rsid w:val="00325A91"/>
    <w:rsid w:val="00325D5B"/>
    <w:rsid w:val="0032619E"/>
    <w:rsid w:val="00327DEC"/>
    <w:rsid w:val="00330518"/>
    <w:rsid w:val="003315B7"/>
    <w:rsid w:val="0033169D"/>
    <w:rsid w:val="003323A6"/>
    <w:rsid w:val="00332D41"/>
    <w:rsid w:val="003339F3"/>
    <w:rsid w:val="00334992"/>
    <w:rsid w:val="00337A5C"/>
    <w:rsid w:val="00337B38"/>
    <w:rsid w:val="00340283"/>
    <w:rsid w:val="003408FD"/>
    <w:rsid w:val="00340BAD"/>
    <w:rsid w:val="00343847"/>
    <w:rsid w:val="00345296"/>
    <w:rsid w:val="003456FF"/>
    <w:rsid w:val="003462CE"/>
    <w:rsid w:val="00346FD4"/>
    <w:rsid w:val="00347517"/>
    <w:rsid w:val="00347578"/>
    <w:rsid w:val="00347C53"/>
    <w:rsid w:val="0035033B"/>
    <w:rsid w:val="003513B9"/>
    <w:rsid w:val="00352B8D"/>
    <w:rsid w:val="003544BA"/>
    <w:rsid w:val="00354BBC"/>
    <w:rsid w:val="00355308"/>
    <w:rsid w:val="00356F8B"/>
    <w:rsid w:val="003577CA"/>
    <w:rsid w:val="00360903"/>
    <w:rsid w:val="00362D20"/>
    <w:rsid w:val="00362D59"/>
    <w:rsid w:val="003637DC"/>
    <w:rsid w:val="0036381B"/>
    <w:rsid w:val="00364EAE"/>
    <w:rsid w:val="00366453"/>
    <w:rsid w:val="003673C5"/>
    <w:rsid w:val="00367C7E"/>
    <w:rsid w:val="00367F1E"/>
    <w:rsid w:val="00371672"/>
    <w:rsid w:val="003721FA"/>
    <w:rsid w:val="00372B3E"/>
    <w:rsid w:val="00373396"/>
    <w:rsid w:val="00373A5A"/>
    <w:rsid w:val="003747F3"/>
    <w:rsid w:val="00374F37"/>
    <w:rsid w:val="00375517"/>
    <w:rsid w:val="00375619"/>
    <w:rsid w:val="003762F7"/>
    <w:rsid w:val="00376464"/>
    <w:rsid w:val="00377761"/>
    <w:rsid w:val="00377805"/>
    <w:rsid w:val="00377D74"/>
    <w:rsid w:val="00381C19"/>
    <w:rsid w:val="00382241"/>
    <w:rsid w:val="00382791"/>
    <w:rsid w:val="0038431A"/>
    <w:rsid w:val="00385FB7"/>
    <w:rsid w:val="003867A2"/>
    <w:rsid w:val="003873B2"/>
    <w:rsid w:val="00387403"/>
    <w:rsid w:val="003875B8"/>
    <w:rsid w:val="0039300E"/>
    <w:rsid w:val="00393455"/>
    <w:rsid w:val="003943AB"/>
    <w:rsid w:val="003944F7"/>
    <w:rsid w:val="0039571B"/>
    <w:rsid w:val="00395BD3"/>
    <w:rsid w:val="00395F6C"/>
    <w:rsid w:val="00397A8C"/>
    <w:rsid w:val="003A0599"/>
    <w:rsid w:val="003A2B88"/>
    <w:rsid w:val="003A3288"/>
    <w:rsid w:val="003A3BBC"/>
    <w:rsid w:val="003A403A"/>
    <w:rsid w:val="003A433A"/>
    <w:rsid w:val="003A44DD"/>
    <w:rsid w:val="003A45FF"/>
    <w:rsid w:val="003A57F1"/>
    <w:rsid w:val="003A63D2"/>
    <w:rsid w:val="003A6EE4"/>
    <w:rsid w:val="003A70A2"/>
    <w:rsid w:val="003B1AC8"/>
    <w:rsid w:val="003B260D"/>
    <w:rsid w:val="003B2966"/>
    <w:rsid w:val="003B33F6"/>
    <w:rsid w:val="003B7B91"/>
    <w:rsid w:val="003C16C3"/>
    <w:rsid w:val="003C1A0A"/>
    <w:rsid w:val="003C2698"/>
    <w:rsid w:val="003C27B7"/>
    <w:rsid w:val="003C30DF"/>
    <w:rsid w:val="003C3776"/>
    <w:rsid w:val="003C3F94"/>
    <w:rsid w:val="003C45BA"/>
    <w:rsid w:val="003C4CB3"/>
    <w:rsid w:val="003C699D"/>
    <w:rsid w:val="003C7180"/>
    <w:rsid w:val="003C78FD"/>
    <w:rsid w:val="003D03A6"/>
    <w:rsid w:val="003D1198"/>
    <w:rsid w:val="003D23C8"/>
    <w:rsid w:val="003D2D14"/>
    <w:rsid w:val="003D309A"/>
    <w:rsid w:val="003D42A4"/>
    <w:rsid w:val="003D4A7B"/>
    <w:rsid w:val="003D4B4F"/>
    <w:rsid w:val="003D55EB"/>
    <w:rsid w:val="003D5789"/>
    <w:rsid w:val="003E090E"/>
    <w:rsid w:val="003E094E"/>
    <w:rsid w:val="003E0FDE"/>
    <w:rsid w:val="003E1481"/>
    <w:rsid w:val="003E23B7"/>
    <w:rsid w:val="003E38D0"/>
    <w:rsid w:val="003E4484"/>
    <w:rsid w:val="003E4E4A"/>
    <w:rsid w:val="003E58FE"/>
    <w:rsid w:val="003E5F9A"/>
    <w:rsid w:val="003E794C"/>
    <w:rsid w:val="003F153C"/>
    <w:rsid w:val="003F1984"/>
    <w:rsid w:val="003F3601"/>
    <w:rsid w:val="003F4FAD"/>
    <w:rsid w:val="003F53FE"/>
    <w:rsid w:val="003F6E81"/>
    <w:rsid w:val="003F7CE0"/>
    <w:rsid w:val="00400459"/>
    <w:rsid w:val="00401B73"/>
    <w:rsid w:val="00402848"/>
    <w:rsid w:val="00402C5E"/>
    <w:rsid w:val="00402E97"/>
    <w:rsid w:val="00403991"/>
    <w:rsid w:val="00403B34"/>
    <w:rsid w:val="00405974"/>
    <w:rsid w:val="004077B4"/>
    <w:rsid w:val="00407FCF"/>
    <w:rsid w:val="004105AC"/>
    <w:rsid w:val="00411B31"/>
    <w:rsid w:val="00411F2D"/>
    <w:rsid w:val="004129C0"/>
    <w:rsid w:val="00413679"/>
    <w:rsid w:val="00414C8D"/>
    <w:rsid w:val="00415B64"/>
    <w:rsid w:val="00415C50"/>
    <w:rsid w:val="0041674B"/>
    <w:rsid w:val="00416D5A"/>
    <w:rsid w:val="00417381"/>
    <w:rsid w:val="0041738D"/>
    <w:rsid w:val="00417453"/>
    <w:rsid w:val="00421D7F"/>
    <w:rsid w:val="00421EE3"/>
    <w:rsid w:val="00422470"/>
    <w:rsid w:val="00422A2D"/>
    <w:rsid w:val="0042381E"/>
    <w:rsid w:val="00424217"/>
    <w:rsid w:val="00424445"/>
    <w:rsid w:val="00424827"/>
    <w:rsid w:val="004266BF"/>
    <w:rsid w:val="00427D92"/>
    <w:rsid w:val="00430808"/>
    <w:rsid w:val="00431471"/>
    <w:rsid w:val="004328CE"/>
    <w:rsid w:val="00432DBB"/>
    <w:rsid w:val="00432E77"/>
    <w:rsid w:val="00432F67"/>
    <w:rsid w:val="00433D94"/>
    <w:rsid w:val="00434778"/>
    <w:rsid w:val="00441BA0"/>
    <w:rsid w:val="004421E9"/>
    <w:rsid w:val="00442DE6"/>
    <w:rsid w:val="00443400"/>
    <w:rsid w:val="004435D1"/>
    <w:rsid w:val="00443CBF"/>
    <w:rsid w:val="0044452E"/>
    <w:rsid w:val="00445695"/>
    <w:rsid w:val="004466AE"/>
    <w:rsid w:val="00446E5F"/>
    <w:rsid w:val="0044791F"/>
    <w:rsid w:val="00447BF9"/>
    <w:rsid w:val="00450001"/>
    <w:rsid w:val="0045035E"/>
    <w:rsid w:val="00450E1D"/>
    <w:rsid w:val="0045192F"/>
    <w:rsid w:val="00451BC6"/>
    <w:rsid w:val="00452791"/>
    <w:rsid w:val="00453391"/>
    <w:rsid w:val="00453572"/>
    <w:rsid w:val="00453594"/>
    <w:rsid w:val="0045365F"/>
    <w:rsid w:val="004541C4"/>
    <w:rsid w:val="004550EF"/>
    <w:rsid w:val="00455A33"/>
    <w:rsid w:val="004564AE"/>
    <w:rsid w:val="004567B4"/>
    <w:rsid w:val="00456BDC"/>
    <w:rsid w:val="0045790A"/>
    <w:rsid w:val="00460863"/>
    <w:rsid w:val="004627F3"/>
    <w:rsid w:val="00463D35"/>
    <w:rsid w:val="00464762"/>
    <w:rsid w:val="00466E24"/>
    <w:rsid w:val="00466E65"/>
    <w:rsid w:val="00470159"/>
    <w:rsid w:val="00470B6C"/>
    <w:rsid w:val="00470EBB"/>
    <w:rsid w:val="004715B5"/>
    <w:rsid w:val="004725FF"/>
    <w:rsid w:val="004744AC"/>
    <w:rsid w:val="00474B1A"/>
    <w:rsid w:val="00476B82"/>
    <w:rsid w:val="00476BCE"/>
    <w:rsid w:val="004778A7"/>
    <w:rsid w:val="004801B9"/>
    <w:rsid w:val="0048024E"/>
    <w:rsid w:val="004816D2"/>
    <w:rsid w:val="00481B0A"/>
    <w:rsid w:val="00483765"/>
    <w:rsid w:val="0048419C"/>
    <w:rsid w:val="004851C5"/>
    <w:rsid w:val="004866CD"/>
    <w:rsid w:val="00490191"/>
    <w:rsid w:val="00491A8B"/>
    <w:rsid w:val="00492524"/>
    <w:rsid w:val="00492AAA"/>
    <w:rsid w:val="00492D9A"/>
    <w:rsid w:val="004946A2"/>
    <w:rsid w:val="00494710"/>
    <w:rsid w:val="00495A04"/>
    <w:rsid w:val="00495AD0"/>
    <w:rsid w:val="00496044"/>
    <w:rsid w:val="00497C40"/>
    <w:rsid w:val="004A0275"/>
    <w:rsid w:val="004A06B3"/>
    <w:rsid w:val="004A0DD5"/>
    <w:rsid w:val="004A192F"/>
    <w:rsid w:val="004A1AE9"/>
    <w:rsid w:val="004A220D"/>
    <w:rsid w:val="004A22CA"/>
    <w:rsid w:val="004A5C58"/>
    <w:rsid w:val="004A6AE7"/>
    <w:rsid w:val="004A6F77"/>
    <w:rsid w:val="004A72F4"/>
    <w:rsid w:val="004B14DC"/>
    <w:rsid w:val="004B1891"/>
    <w:rsid w:val="004B1AF7"/>
    <w:rsid w:val="004B1C10"/>
    <w:rsid w:val="004B2057"/>
    <w:rsid w:val="004B23A1"/>
    <w:rsid w:val="004B2C43"/>
    <w:rsid w:val="004B3EE7"/>
    <w:rsid w:val="004B4C28"/>
    <w:rsid w:val="004B7178"/>
    <w:rsid w:val="004B7C4F"/>
    <w:rsid w:val="004C04B5"/>
    <w:rsid w:val="004C09E7"/>
    <w:rsid w:val="004C1081"/>
    <w:rsid w:val="004C1C7D"/>
    <w:rsid w:val="004C1CDC"/>
    <w:rsid w:val="004C1F8C"/>
    <w:rsid w:val="004C2F22"/>
    <w:rsid w:val="004C3F0C"/>
    <w:rsid w:val="004C57FA"/>
    <w:rsid w:val="004C59B7"/>
    <w:rsid w:val="004C5C71"/>
    <w:rsid w:val="004C624A"/>
    <w:rsid w:val="004C6385"/>
    <w:rsid w:val="004C6F96"/>
    <w:rsid w:val="004C716C"/>
    <w:rsid w:val="004C79E2"/>
    <w:rsid w:val="004D61AD"/>
    <w:rsid w:val="004D658D"/>
    <w:rsid w:val="004D7439"/>
    <w:rsid w:val="004D77A4"/>
    <w:rsid w:val="004E01CA"/>
    <w:rsid w:val="004E074C"/>
    <w:rsid w:val="004E0DD3"/>
    <w:rsid w:val="004E2C3F"/>
    <w:rsid w:val="004E32DF"/>
    <w:rsid w:val="004E386C"/>
    <w:rsid w:val="004E3F87"/>
    <w:rsid w:val="004E531B"/>
    <w:rsid w:val="004E5AD9"/>
    <w:rsid w:val="004E5F44"/>
    <w:rsid w:val="004E60C5"/>
    <w:rsid w:val="004E635B"/>
    <w:rsid w:val="004E6621"/>
    <w:rsid w:val="004E6E2A"/>
    <w:rsid w:val="004E7BF8"/>
    <w:rsid w:val="004F0086"/>
    <w:rsid w:val="004F01FD"/>
    <w:rsid w:val="004F1146"/>
    <w:rsid w:val="004F121B"/>
    <w:rsid w:val="004F32B9"/>
    <w:rsid w:val="004F3D48"/>
    <w:rsid w:val="004F4FF4"/>
    <w:rsid w:val="004F52B5"/>
    <w:rsid w:val="004F57B9"/>
    <w:rsid w:val="004F5D93"/>
    <w:rsid w:val="004F6567"/>
    <w:rsid w:val="004F66D1"/>
    <w:rsid w:val="004F6A32"/>
    <w:rsid w:val="005000AE"/>
    <w:rsid w:val="00500ABA"/>
    <w:rsid w:val="00501553"/>
    <w:rsid w:val="0050275D"/>
    <w:rsid w:val="0050277C"/>
    <w:rsid w:val="00503033"/>
    <w:rsid w:val="00506273"/>
    <w:rsid w:val="00506B80"/>
    <w:rsid w:val="00506CFF"/>
    <w:rsid w:val="0050719F"/>
    <w:rsid w:val="00507B0F"/>
    <w:rsid w:val="00510099"/>
    <w:rsid w:val="005109EB"/>
    <w:rsid w:val="00510B67"/>
    <w:rsid w:val="00510DBF"/>
    <w:rsid w:val="0051179E"/>
    <w:rsid w:val="0051278E"/>
    <w:rsid w:val="00512E42"/>
    <w:rsid w:val="00513A8B"/>
    <w:rsid w:val="00514999"/>
    <w:rsid w:val="00515116"/>
    <w:rsid w:val="005174AC"/>
    <w:rsid w:val="00520155"/>
    <w:rsid w:val="00520197"/>
    <w:rsid w:val="00521476"/>
    <w:rsid w:val="00521FA5"/>
    <w:rsid w:val="005258E2"/>
    <w:rsid w:val="00525973"/>
    <w:rsid w:val="00526ED6"/>
    <w:rsid w:val="0053102D"/>
    <w:rsid w:val="00533951"/>
    <w:rsid w:val="005357B8"/>
    <w:rsid w:val="00535F3A"/>
    <w:rsid w:val="00536791"/>
    <w:rsid w:val="00536D66"/>
    <w:rsid w:val="00537585"/>
    <w:rsid w:val="00540505"/>
    <w:rsid w:val="00541D4D"/>
    <w:rsid w:val="005429A0"/>
    <w:rsid w:val="00542DC4"/>
    <w:rsid w:val="0054411E"/>
    <w:rsid w:val="0054489C"/>
    <w:rsid w:val="00545C29"/>
    <w:rsid w:val="00545F09"/>
    <w:rsid w:val="00545FB1"/>
    <w:rsid w:val="005463C2"/>
    <w:rsid w:val="00546632"/>
    <w:rsid w:val="00546C20"/>
    <w:rsid w:val="00547694"/>
    <w:rsid w:val="00550CD8"/>
    <w:rsid w:val="00551EAB"/>
    <w:rsid w:val="00553C70"/>
    <w:rsid w:val="00554088"/>
    <w:rsid w:val="00556A4E"/>
    <w:rsid w:val="00557E95"/>
    <w:rsid w:val="00561063"/>
    <w:rsid w:val="00561A88"/>
    <w:rsid w:val="00562667"/>
    <w:rsid w:val="0056371B"/>
    <w:rsid w:val="0056503D"/>
    <w:rsid w:val="00565309"/>
    <w:rsid w:val="00566B68"/>
    <w:rsid w:val="00566BF5"/>
    <w:rsid w:val="00567DA6"/>
    <w:rsid w:val="0057195F"/>
    <w:rsid w:val="00573B90"/>
    <w:rsid w:val="00574690"/>
    <w:rsid w:val="00574FC5"/>
    <w:rsid w:val="00583BE7"/>
    <w:rsid w:val="00583CAF"/>
    <w:rsid w:val="00584185"/>
    <w:rsid w:val="005842D3"/>
    <w:rsid w:val="00584592"/>
    <w:rsid w:val="00584DD8"/>
    <w:rsid w:val="00584DF8"/>
    <w:rsid w:val="0058525A"/>
    <w:rsid w:val="00586574"/>
    <w:rsid w:val="005907AA"/>
    <w:rsid w:val="005909C2"/>
    <w:rsid w:val="005916B7"/>
    <w:rsid w:val="00591DF1"/>
    <w:rsid w:val="00592484"/>
    <w:rsid w:val="00594AFE"/>
    <w:rsid w:val="00594FE5"/>
    <w:rsid w:val="005950E0"/>
    <w:rsid w:val="005963D3"/>
    <w:rsid w:val="00596EDF"/>
    <w:rsid w:val="005A0B86"/>
    <w:rsid w:val="005A1B5B"/>
    <w:rsid w:val="005A2267"/>
    <w:rsid w:val="005A33D1"/>
    <w:rsid w:val="005A39A5"/>
    <w:rsid w:val="005A3E66"/>
    <w:rsid w:val="005A4D1D"/>
    <w:rsid w:val="005A59D0"/>
    <w:rsid w:val="005A6A85"/>
    <w:rsid w:val="005A7FC3"/>
    <w:rsid w:val="005B054A"/>
    <w:rsid w:val="005B0955"/>
    <w:rsid w:val="005B0AF9"/>
    <w:rsid w:val="005B1000"/>
    <w:rsid w:val="005B113B"/>
    <w:rsid w:val="005B1421"/>
    <w:rsid w:val="005B24AA"/>
    <w:rsid w:val="005B2574"/>
    <w:rsid w:val="005B3281"/>
    <w:rsid w:val="005B425F"/>
    <w:rsid w:val="005B4B37"/>
    <w:rsid w:val="005B6DE5"/>
    <w:rsid w:val="005B7EF8"/>
    <w:rsid w:val="005C11D4"/>
    <w:rsid w:val="005C2CB2"/>
    <w:rsid w:val="005C3527"/>
    <w:rsid w:val="005C41FA"/>
    <w:rsid w:val="005C4427"/>
    <w:rsid w:val="005C6A36"/>
    <w:rsid w:val="005C6CB3"/>
    <w:rsid w:val="005C6DD7"/>
    <w:rsid w:val="005C705C"/>
    <w:rsid w:val="005C7527"/>
    <w:rsid w:val="005D0446"/>
    <w:rsid w:val="005D0DAF"/>
    <w:rsid w:val="005D0FC7"/>
    <w:rsid w:val="005D12EB"/>
    <w:rsid w:val="005D22BB"/>
    <w:rsid w:val="005D3649"/>
    <w:rsid w:val="005D7149"/>
    <w:rsid w:val="005E103E"/>
    <w:rsid w:val="005E16F5"/>
    <w:rsid w:val="005E26AE"/>
    <w:rsid w:val="005E2F00"/>
    <w:rsid w:val="005E444D"/>
    <w:rsid w:val="005E49CC"/>
    <w:rsid w:val="005E4EC8"/>
    <w:rsid w:val="005E5075"/>
    <w:rsid w:val="005E556D"/>
    <w:rsid w:val="005E7231"/>
    <w:rsid w:val="005F0065"/>
    <w:rsid w:val="005F1FC9"/>
    <w:rsid w:val="005F41DB"/>
    <w:rsid w:val="005F42CF"/>
    <w:rsid w:val="005F4D83"/>
    <w:rsid w:val="005F5086"/>
    <w:rsid w:val="005F7362"/>
    <w:rsid w:val="005F747F"/>
    <w:rsid w:val="005F7AD0"/>
    <w:rsid w:val="005F7FB2"/>
    <w:rsid w:val="00601925"/>
    <w:rsid w:val="006021DC"/>
    <w:rsid w:val="00602408"/>
    <w:rsid w:val="00603D77"/>
    <w:rsid w:val="00604141"/>
    <w:rsid w:val="006047A8"/>
    <w:rsid w:val="00604B42"/>
    <w:rsid w:val="0060517E"/>
    <w:rsid w:val="006065EE"/>
    <w:rsid w:val="00607568"/>
    <w:rsid w:val="006107C9"/>
    <w:rsid w:val="00613932"/>
    <w:rsid w:val="00613D39"/>
    <w:rsid w:val="00614AD4"/>
    <w:rsid w:val="00614FBD"/>
    <w:rsid w:val="006157D8"/>
    <w:rsid w:val="0062084E"/>
    <w:rsid w:val="00620A68"/>
    <w:rsid w:val="00623813"/>
    <w:rsid w:val="006238E5"/>
    <w:rsid w:val="00623C4D"/>
    <w:rsid w:val="00623FFE"/>
    <w:rsid w:val="00624146"/>
    <w:rsid w:val="0062467C"/>
    <w:rsid w:val="00624E54"/>
    <w:rsid w:val="00626444"/>
    <w:rsid w:val="00626DAC"/>
    <w:rsid w:val="00627D3A"/>
    <w:rsid w:val="00631F0A"/>
    <w:rsid w:val="0063307A"/>
    <w:rsid w:val="006340C7"/>
    <w:rsid w:val="00634363"/>
    <w:rsid w:val="00634CC7"/>
    <w:rsid w:val="0063582C"/>
    <w:rsid w:val="00640ADD"/>
    <w:rsid w:val="00644579"/>
    <w:rsid w:val="00645679"/>
    <w:rsid w:val="00645D20"/>
    <w:rsid w:val="0064674F"/>
    <w:rsid w:val="0065122F"/>
    <w:rsid w:val="006527EB"/>
    <w:rsid w:val="00652F3F"/>
    <w:rsid w:val="006530C0"/>
    <w:rsid w:val="0065357C"/>
    <w:rsid w:val="0065364B"/>
    <w:rsid w:val="00653981"/>
    <w:rsid w:val="006543BE"/>
    <w:rsid w:val="006556D2"/>
    <w:rsid w:val="0065640F"/>
    <w:rsid w:val="00657970"/>
    <w:rsid w:val="00657A87"/>
    <w:rsid w:val="00657FC9"/>
    <w:rsid w:val="00660CA4"/>
    <w:rsid w:val="00661046"/>
    <w:rsid w:val="00661AC7"/>
    <w:rsid w:val="00661DBD"/>
    <w:rsid w:val="00662CCD"/>
    <w:rsid w:val="0066560A"/>
    <w:rsid w:val="00665710"/>
    <w:rsid w:val="006664DE"/>
    <w:rsid w:val="00666823"/>
    <w:rsid w:val="0066733F"/>
    <w:rsid w:val="00667EB4"/>
    <w:rsid w:val="0067077A"/>
    <w:rsid w:val="00670D3D"/>
    <w:rsid w:val="00671307"/>
    <w:rsid w:val="00671424"/>
    <w:rsid w:val="0067283C"/>
    <w:rsid w:val="00672C64"/>
    <w:rsid w:val="00673824"/>
    <w:rsid w:val="006740E8"/>
    <w:rsid w:val="00674366"/>
    <w:rsid w:val="00674475"/>
    <w:rsid w:val="00674A64"/>
    <w:rsid w:val="00674AC6"/>
    <w:rsid w:val="00675D6C"/>
    <w:rsid w:val="006773BA"/>
    <w:rsid w:val="00677E0F"/>
    <w:rsid w:val="006800C4"/>
    <w:rsid w:val="006802FE"/>
    <w:rsid w:val="006804BC"/>
    <w:rsid w:val="0068076E"/>
    <w:rsid w:val="0068362F"/>
    <w:rsid w:val="00686C4E"/>
    <w:rsid w:val="00690352"/>
    <w:rsid w:val="00690476"/>
    <w:rsid w:val="00690530"/>
    <w:rsid w:val="00690B3D"/>
    <w:rsid w:val="006917F7"/>
    <w:rsid w:val="006919C4"/>
    <w:rsid w:val="006929E1"/>
    <w:rsid w:val="00692C12"/>
    <w:rsid w:val="006939DE"/>
    <w:rsid w:val="00693A91"/>
    <w:rsid w:val="00694F04"/>
    <w:rsid w:val="006951B2"/>
    <w:rsid w:val="00696640"/>
    <w:rsid w:val="00697C66"/>
    <w:rsid w:val="00697E2D"/>
    <w:rsid w:val="006A1B11"/>
    <w:rsid w:val="006A25D2"/>
    <w:rsid w:val="006A27FD"/>
    <w:rsid w:val="006A582B"/>
    <w:rsid w:val="006A6038"/>
    <w:rsid w:val="006B0384"/>
    <w:rsid w:val="006B2D16"/>
    <w:rsid w:val="006B4CF4"/>
    <w:rsid w:val="006B5A02"/>
    <w:rsid w:val="006B5C5B"/>
    <w:rsid w:val="006B5EC8"/>
    <w:rsid w:val="006B5F77"/>
    <w:rsid w:val="006B7514"/>
    <w:rsid w:val="006B7E61"/>
    <w:rsid w:val="006C05A0"/>
    <w:rsid w:val="006C124B"/>
    <w:rsid w:val="006C12D6"/>
    <w:rsid w:val="006C1D5E"/>
    <w:rsid w:val="006C2037"/>
    <w:rsid w:val="006C26AC"/>
    <w:rsid w:val="006C2F01"/>
    <w:rsid w:val="006C3A0B"/>
    <w:rsid w:val="006C3D71"/>
    <w:rsid w:val="006C4222"/>
    <w:rsid w:val="006C490E"/>
    <w:rsid w:val="006C59B5"/>
    <w:rsid w:val="006C6B88"/>
    <w:rsid w:val="006C6FF5"/>
    <w:rsid w:val="006D0C5F"/>
    <w:rsid w:val="006D1119"/>
    <w:rsid w:val="006D2C28"/>
    <w:rsid w:val="006D3482"/>
    <w:rsid w:val="006D3712"/>
    <w:rsid w:val="006D4581"/>
    <w:rsid w:val="006D6565"/>
    <w:rsid w:val="006D6A00"/>
    <w:rsid w:val="006E016F"/>
    <w:rsid w:val="006E0500"/>
    <w:rsid w:val="006E0CFC"/>
    <w:rsid w:val="006E1495"/>
    <w:rsid w:val="006E1755"/>
    <w:rsid w:val="006E1EF6"/>
    <w:rsid w:val="006E2218"/>
    <w:rsid w:val="006E3045"/>
    <w:rsid w:val="006E30BE"/>
    <w:rsid w:val="006E37E3"/>
    <w:rsid w:val="006E4297"/>
    <w:rsid w:val="006E47BB"/>
    <w:rsid w:val="006E488E"/>
    <w:rsid w:val="006E6209"/>
    <w:rsid w:val="006E65DD"/>
    <w:rsid w:val="006E67E5"/>
    <w:rsid w:val="006E69E5"/>
    <w:rsid w:val="006E6A24"/>
    <w:rsid w:val="006E71AA"/>
    <w:rsid w:val="006E736D"/>
    <w:rsid w:val="006F205D"/>
    <w:rsid w:val="006F2E34"/>
    <w:rsid w:val="006F3185"/>
    <w:rsid w:val="006F3AD5"/>
    <w:rsid w:val="006F433D"/>
    <w:rsid w:val="006F50A0"/>
    <w:rsid w:val="006F55A3"/>
    <w:rsid w:val="006F6579"/>
    <w:rsid w:val="006F6DF8"/>
    <w:rsid w:val="0070097A"/>
    <w:rsid w:val="00700DC3"/>
    <w:rsid w:val="007010FE"/>
    <w:rsid w:val="00701624"/>
    <w:rsid w:val="00701DA3"/>
    <w:rsid w:val="007031A1"/>
    <w:rsid w:val="0070577E"/>
    <w:rsid w:val="007073A6"/>
    <w:rsid w:val="007106AE"/>
    <w:rsid w:val="00710B8D"/>
    <w:rsid w:val="0071109D"/>
    <w:rsid w:val="0071258D"/>
    <w:rsid w:val="00712730"/>
    <w:rsid w:val="00712AC5"/>
    <w:rsid w:val="00713B15"/>
    <w:rsid w:val="007142EA"/>
    <w:rsid w:val="0071455F"/>
    <w:rsid w:val="00714C92"/>
    <w:rsid w:val="007154AA"/>
    <w:rsid w:val="007173AD"/>
    <w:rsid w:val="007174E7"/>
    <w:rsid w:val="007174F3"/>
    <w:rsid w:val="007178B9"/>
    <w:rsid w:val="007201DE"/>
    <w:rsid w:val="00722290"/>
    <w:rsid w:val="00723988"/>
    <w:rsid w:val="00724892"/>
    <w:rsid w:val="00726565"/>
    <w:rsid w:val="00730925"/>
    <w:rsid w:val="00730DBA"/>
    <w:rsid w:val="00733E02"/>
    <w:rsid w:val="00734047"/>
    <w:rsid w:val="0073453B"/>
    <w:rsid w:val="00735221"/>
    <w:rsid w:val="007369DA"/>
    <w:rsid w:val="00736FF2"/>
    <w:rsid w:val="007414FE"/>
    <w:rsid w:val="00741620"/>
    <w:rsid w:val="007423CF"/>
    <w:rsid w:val="00742574"/>
    <w:rsid w:val="0074308E"/>
    <w:rsid w:val="00743632"/>
    <w:rsid w:val="0074377A"/>
    <w:rsid w:val="00744BC6"/>
    <w:rsid w:val="00744DDD"/>
    <w:rsid w:val="007459E5"/>
    <w:rsid w:val="00747631"/>
    <w:rsid w:val="007477B5"/>
    <w:rsid w:val="00751A28"/>
    <w:rsid w:val="00751D51"/>
    <w:rsid w:val="0075205E"/>
    <w:rsid w:val="00752543"/>
    <w:rsid w:val="0075302B"/>
    <w:rsid w:val="0075361E"/>
    <w:rsid w:val="00753E1C"/>
    <w:rsid w:val="007540DE"/>
    <w:rsid w:val="00755536"/>
    <w:rsid w:val="0075589A"/>
    <w:rsid w:val="00755C99"/>
    <w:rsid w:val="007572E8"/>
    <w:rsid w:val="00760522"/>
    <w:rsid w:val="00761539"/>
    <w:rsid w:val="00761587"/>
    <w:rsid w:val="00761787"/>
    <w:rsid w:val="00763255"/>
    <w:rsid w:val="00763FE9"/>
    <w:rsid w:val="0076422D"/>
    <w:rsid w:val="0076450D"/>
    <w:rsid w:val="00770B68"/>
    <w:rsid w:val="00770E3F"/>
    <w:rsid w:val="0077127D"/>
    <w:rsid w:val="007713D8"/>
    <w:rsid w:val="0077164C"/>
    <w:rsid w:val="00772831"/>
    <w:rsid w:val="00772C6A"/>
    <w:rsid w:val="00772D71"/>
    <w:rsid w:val="00773072"/>
    <w:rsid w:val="007807D8"/>
    <w:rsid w:val="00780A1B"/>
    <w:rsid w:val="00782508"/>
    <w:rsid w:val="007828F4"/>
    <w:rsid w:val="00782AF4"/>
    <w:rsid w:val="00782EB2"/>
    <w:rsid w:val="0078375C"/>
    <w:rsid w:val="0078473A"/>
    <w:rsid w:val="00784B08"/>
    <w:rsid w:val="00785817"/>
    <w:rsid w:val="00786091"/>
    <w:rsid w:val="007865E5"/>
    <w:rsid w:val="00791170"/>
    <w:rsid w:val="00791499"/>
    <w:rsid w:val="00791B36"/>
    <w:rsid w:val="007933DC"/>
    <w:rsid w:val="00794673"/>
    <w:rsid w:val="0079532D"/>
    <w:rsid w:val="007969DB"/>
    <w:rsid w:val="00796F79"/>
    <w:rsid w:val="007A1C3E"/>
    <w:rsid w:val="007A2272"/>
    <w:rsid w:val="007A2EDD"/>
    <w:rsid w:val="007A31B6"/>
    <w:rsid w:val="007A3B0E"/>
    <w:rsid w:val="007A46DE"/>
    <w:rsid w:val="007A6160"/>
    <w:rsid w:val="007A6799"/>
    <w:rsid w:val="007A6AE5"/>
    <w:rsid w:val="007B111B"/>
    <w:rsid w:val="007B15E8"/>
    <w:rsid w:val="007B326B"/>
    <w:rsid w:val="007B33E5"/>
    <w:rsid w:val="007B376B"/>
    <w:rsid w:val="007B3DD6"/>
    <w:rsid w:val="007B439C"/>
    <w:rsid w:val="007B501A"/>
    <w:rsid w:val="007B5504"/>
    <w:rsid w:val="007B666C"/>
    <w:rsid w:val="007B6B04"/>
    <w:rsid w:val="007B6B5A"/>
    <w:rsid w:val="007C17F3"/>
    <w:rsid w:val="007C3EA9"/>
    <w:rsid w:val="007C744C"/>
    <w:rsid w:val="007C74FC"/>
    <w:rsid w:val="007C7D2F"/>
    <w:rsid w:val="007D17C1"/>
    <w:rsid w:val="007D29B1"/>
    <w:rsid w:val="007D2FAF"/>
    <w:rsid w:val="007D33E7"/>
    <w:rsid w:val="007D3751"/>
    <w:rsid w:val="007D3BE2"/>
    <w:rsid w:val="007D4F80"/>
    <w:rsid w:val="007D5DBE"/>
    <w:rsid w:val="007D6630"/>
    <w:rsid w:val="007D6A1E"/>
    <w:rsid w:val="007D7EFC"/>
    <w:rsid w:val="007E089C"/>
    <w:rsid w:val="007E2CD9"/>
    <w:rsid w:val="007E34D1"/>
    <w:rsid w:val="007E3699"/>
    <w:rsid w:val="007E434F"/>
    <w:rsid w:val="007E6393"/>
    <w:rsid w:val="007E6BD7"/>
    <w:rsid w:val="007E7356"/>
    <w:rsid w:val="007E7561"/>
    <w:rsid w:val="007E76CE"/>
    <w:rsid w:val="007E7FF1"/>
    <w:rsid w:val="007F033E"/>
    <w:rsid w:val="007F2EF8"/>
    <w:rsid w:val="007F3FE7"/>
    <w:rsid w:val="007F4D17"/>
    <w:rsid w:val="007F7DFD"/>
    <w:rsid w:val="008005F1"/>
    <w:rsid w:val="00803481"/>
    <w:rsid w:val="00806470"/>
    <w:rsid w:val="008068DE"/>
    <w:rsid w:val="00806E27"/>
    <w:rsid w:val="00806EB5"/>
    <w:rsid w:val="008071BD"/>
    <w:rsid w:val="0080737A"/>
    <w:rsid w:val="008104FD"/>
    <w:rsid w:val="008106AD"/>
    <w:rsid w:val="008106C5"/>
    <w:rsid w:val="00811886"/>
    <w:rsid w:val="00815A59"/>
    <w:rsid w:val="00815B44"/>
    <w:rsid w:val="00815FD9"/>
    <w:rsid w:val="008162E7"/>
    <w:rsid w:val="00817F1D"/>
    <w:rsid w:val="00820CF4"/>
    <w:rsid w:val="00820DD3"/>
    <w:rsid w:val="00821B1B"/>
    <w:rsid w:val="00822A77"/>
    <w:rsid w:val="00822D41"/>
    <w:rsid w:val="00823649"/>
    <w:rsid w:val="00823F0D"/>
    <w:rsid w:val="008249F5"/>
    <w:rsid w:val="0082504E"/>
    <w:rsid w:val="008261A3"/>
    <w:rsid w:val="008265F3"/>
    <w:rsid w:val="00827428"/>
    <w:rsid w:val="00827FA6"/>
    <w:rsid w:val="00831538"/>
    <w:rsid w:val="0083170E"/>
    <w:rsid w:val="00831E88"/>
    <w:rsid w:val="008339B0"/>
    <w:rsid w:val="008340A4"/>
    <w:rsid w:val="00834310"/>
    <w:rsid w:val="00834513"/>
    <w:rsid w:val="008346B0"/>
    <w:rsid w:val="00835B98"/>
    <w:rsid w:val="0083608B"/>
    <w:rsid w:val="00836685"/>
    <w:rsid w:val="00836C7B"/>
    <w:rsid w:val="008373C3"/>
    <w:rsid w:val="00840019"/>
    <w:rsid w:val="00841CE7"/>
    <w:rsid w:val="00842E11"/>
    <w:rsid w:val="00844222"/>
    <w:rsid w:val="00844670"/>
    <w:rsid w:val="00847651"/>
    <w:rsid w:val="00847E76"/>
    <w:rsid w:val="00850809"/>
    <w:rsid w:val="00850C1A"/>
    <w:rsid w:val="008512F2"/>
    <w:rsid w:val="00851545"/>
    <w:rsid w:val="00851839"/>
    <w:rsid w:val="00851E90"/>
    <w:rsid w:val="00854219"/>
    <w:rsid w:val="0085432D"/>
    <w:rsid w:val="00855142"/>
    <w:rsid w:val="00855269"/>
    <w:rsid w:val="008557E7"/>
    <w:rsid w:val="008602AA"/>
    <w:rsid w:val="0086102D"/>
    <w:rsid w:val="00861692"/>
    <w:rsid w:val="00861B4D"/>
    <w:rsid w:val="00864866"/>
    <w:rsid w:val="00864F3E"/>
    <w:rsid w:val="0086561F"/>
    <w:rsid w:val="00865756"/>
    <w:rsid w:val="00865A96"/>
    <w:rsid w:val="00870E1C"/>
    <w:rsid w:val="00871135"/>
    <w:rsid w:val="00871870"/>
    <w:rsid w:val="008723D2"/>
    <w:rsid w:val="00872A65"/>
    <w:rsid w:val="00873FFB"/>
    <w:rsid w:val="00874239"/>
    <w:rsid w:val="008748ED"/>
    <w:rsid w:val="00874D1A"/>
    <w:rsid w:val="008767F6"/>
    <w:rsid w:val="0088085A"/>
    <w:rsid w:val="0088143C"/>
    <w:rsid w:val="00882923"/>
    <w:rsid w:val="00883598"/>
    <w:rsid w:val="00883BC9"/>
    <w:rsid w:val="00883F03"/>
    <w:rsid w:val="008856D3"/>
    <w:rsid w:val="008923CA"/>
    <w:rsid w:val="008935D4"/>
    <w:rsid w:val="0089446F"/>
    <w:rsid w:val="00897061"/>
    <w:rsid w:val="00897961"/>
    <w:rsid w:val="00897C2E"/>
    <w:rsid w:val="008A0403"/>
    <w:rsid w:val="008A1B8C"/>
    <w:rsid w:val="008A2118"/>
    <w:rsid w:val="008A3A7B"/>
    <w:rsid w:val="008A5A01"/>
    <w:rsid w:val="008A61B6"/>
    <w:rsid w:val="008A719A"/>
    <w:rsid w:val="008B080B"/>
    <w:rsid w:val="008B2930"/>
    <w:rsid w:val="008B44DE"/>
    <w:rsid w:val="008B4907"/>
    <w:rsid w:val="008B6B8B"/>
    <w:rsid w:val="008B6DD8"/>
    <w:rsid w:val="008B7F41"/>
    <w:rsid w:val="008C03C2"/>
    <w:rsid w:val="008C0D05"/>
    <w:rsid w:val="008C2617"/>
    <w:rsid w:val="008C2A11"/>
    <w:rsid w:val="008C4040"/>
    <w:rsid w:val="008C53CA"/>
    <w:rsid w:val="008C694C"/>
    <w:rsid w:val="008D0E99"/>
    <w:rsid w:val="008D1C60"/>
    <w:rsid w:val="008D3078"/>
    <w:rsid w:val="008D428C"/>
    <w:rsid w:val="008D6C4B"/>
    <w:rsid w:val="008D78E9"/>
    <w:rsid w:val="008E0837"/>
    <w:rsid w:val="008E12C4"/>
    <w:rsid w:val="008E17D3"/>
    <w:rsid w:val="008E257D"/>
    <w:rsid w:val="008E3191"/>
    <w:rsid w:val="008E37C9"/>
    <w:rsid w:val="008E4280"/>
    <w:rsid w:val="008E432D"/>
    <w:rsid w:val="008E4529"/>
    <w:rsid w:val="008E4A98"/>
    <w:rsid w:val="008E50AA"/>
    <w:rsid w:val="008E6F19"/>
    <w:rsid w:val="008E714E"/>
    <w:rsid w:val="008F0506"/>
    <w:rsid w:val="008F0FCC"/>
    <w:rsid w:val="008F3A4A"/>
    <w:rsid w:val="008F4AEB"/>
    <w:rsid w:val="008F5AF2"/>
    <w:rsid w:val="008F643C"/>
    <w:rsid w:val="008F7020"/>
    <w:rsid w:val="008F7485"/>
    <w:rsid w:val="009005EF"/>
    <w:rsid w:val="0090079B"/>
    <w:rsid w:val="009011AC"/>
    <w:rsid w:val="009013B2"/>
    <w:rsid w:val="00901956"/>
    <w:rsid w:val="00901CB4"/>
    <w:rsid w:val="0090444F"/>
    <w:rsid w:val="009047D8"/>
    <w:rsid w:val="00904CB6"/>
    <w:rsid w:val="0090606B"/>
    <w:rsid w:val="00906D68"/>
    <w:rsid w:val="00910330"/>
    <w:rsid w:val="00912FE2"/>
    <w:rsid w:val="009131CE"/>
    <w:rsid w:val="0091358F"/>
    <w:rsid w:val="00914719"/>
    <w:rsid w:val="00915AF4"/>
    <w:rsid w:val="00915C43"/>
    <w:rsid w:val="00915CBA"/>
    <w:rsid w:val="0091619E"/>
    <w:rsid w:val="00920C8B"/>
    <w:rsid w:val="009214FE"/>
    <w:rsid w:val="00922161"/>
    <w:rsid w:val="009224F6"/>
    <w:rsid w:val="00925A8F"/>
    <w:rsid w:val="00925F50"/>
    <w:rsid w:val="00925F57"/>
    <w:rsid w:val="009269FF"/>
    <w:rsid w:val="00927C95"/>
    <w:rsid w:val="009324A4"/>
    <w:rsid w:val="00932A5E"/>
    <w:rsid w:val="00932CC6"/>
    <w:rsid w:val="009336DC"/>
    <w:rsid w:val="00933B74"/>
    <w:rsid w:val="009346BC"/>
    <w:rsid w:val="00935377"/>
    <w:rsid w:val="0093595E"/>
    <w:rsid w:val="00935A2D"/>
    <w:rsid w:val="0093618B"/>
    <w:rsid w:val="009361D7"/>
    <w:rsid w:val="0093621A"/>
    <w:rsid w:val="00937337"/>
    <w:rsid w:val="00940043"/>
    <w:rsid w:val="00940BBE"/>
    <w:rsid w:val="00940C65"/>
    <w:rsid w:val="0094169B"/>
    <w:rsid w:val="00942304"/>
    <w:rsid w:val="009425D6"/>
    <w:rsid w:val="00942734"/>
    <w:rsid w:val="009437ED"/>
    <w:rsid w:val="0094471C"/>
    <w:rsid w:val="00945E61"/>
    <w:rsid w:val="00946EB9"/>
    <w:rsid w:val="00947B16"/>
    <w:rsid w:val="00947B33"/>
    <w:rsid w:val="00950103"/>
    <w:rsid w:val="009505DA"/>
    <w:rsid w:val="009532A4"/>
    <w:rsid w:val="00954851"/>
    <w:rsid w:val="0095492A"/>
    <w:rsid w:val="00954C28"/>
    <w:rsid w:val="00954ED7"/>
    <w:rsid w:val="00956125"/>
    <w:rsid w:val="00956BE1"/>
    <w:rsid w:val="00956DD2"/>
    <w:rsid w:val="0096038D"/>
    <w:rsid w:val="00960C30"/>
    <w:rsid w:val="00961FBD"/>
    <w:rsid w:val="00962344"/>
    <w:rsid w:val="009640E6"/>
    <w:rsid w:val="00964977"/>
    <w:rsid w:val="0096573E"/>
    <w:rsid w:val="00970E31"/>
    <w:rsid w:val="009716AD"/>
    <w:rsid w:val="0097378A"/>
    <w:rsid w:val="00973F31"/>
    <w:rsid w:val="00975713"/>
    <w:rsid w:val="009763DE"/>
    <w:rsid w:val="00977869"/>
    <w:rsid w:val="00977BB0"/>
    <w:rsid w:val="009809B4"/>
    <w:rsid w:val="00980CB6"/>
    <w:rsid w:val="009811CA"/>
    <w:rsid w:val="009813FC"/>
    <w:rsid w:val="009814FE"/>
    <w:rsid w:val="00982870"/>
    <w:rsid w:val="00984A43"/>
    <w:rsid w:val="00985D2A"/>
    <w:rsid w:val="00986AC7"/>
    <w:rsid w:val="00986FD6"/>
    <w:rsid w:val="009872A2"/>
    <w:rsid w:val="009902F5"/>
    <w:rsid w:val="00990728"/>
    <w:rsid w:val="009924DE"/>
    <w:rsid w:val="009928EB"/>
    <w:rsid w:val="0099318A"/>
    <w:rsid w:val="00993321"/>
    <w:rsid w:val="0099358A"/>
    <w:rsid w:val="009968E3"/>
    <w:rsid w:val="00996A44"/>
    <w:rsid w:val="00996CAE"/>
    <w:rsid w:val="00996CF7"/>
    <w:rsid w:val="009971A6"/>
    <w:rsid w:val="00997553"/>
    <w:rsid w:val="00997C8F"/>
    <w:rsid w:val="009A0558"/>
    <w:rsid w:val="009A162C"/>
    <w:rsid w:val="009A1834"/>
    <w:rsid w:val="009A1B9B"/>
    <w:rsid w:val="009A2007"/>
    <w:rsid w:val="009A3EB4"/>
    <w:rsid w:val="009A5278"/>
    <w:rsid w:val="009A6EE4"/>
    <w:rsid w:val="009A73C6"/>
    <w:rsid w:val="009A7E4D"/>
    <w:rsid w:val="009B1C52"/>
    <w:rsid w:val="009B30DA"/>
    <w:rsid w:val="009B31C1"/>
    <w:rsid w:val="009B4409"/>
    <w:rsid w:val="009B4A91"/>
    <w:rsid w:val="009B4F61"/>
    <w:rsid w:val="009B59E5"/>
    <w:rsid w:val="009B660E"/>
    <w:rsid w:val="009B73D0"/>
    <w:rsid w:val="009B7C8C"/>
    <w:rsid w:val="009B7ED4"/>
    <w:rsid w:val="009C06B2"/>
    <w:rsid w:val="009C0968"/>
    <w:rsid w:val="009C1EDF"/>
    <w:rsid w:val="009C2EE7"/>
    <w:rsid w:val="009C371D"/>
    <w:rsid w:val="009C3A24"/>
    <w:rsid w:val="009C4320"/>
    <w:rsid w:val="009C48B2"/>
    <w:rsid w:val="009C48D1"/>
    <w:rsid w:val="009C5DD0"/>
    <w:rsid w:val="009C682B"/>
    <w:rsid w:val="009C7DF6"/>
    <w:rsid w:val="009D19A4"/>
    <w:rsid w:val="009D4420"/>
    <w:rsid w:val="009D609D"/>
    <w:rsid w:val="009D6A9D"/>
    <w:rsid w:val="009E0BAF"/>
    <w:rsid w:val="009E0F51"/>
    <w:rsid w:val="009E21EA"/>
    <w:rsid w:val="009E2AD1"/>
    <w:rsid w:val="009E3381"/>
    <w:rsid w:val="009E3B07"/>
    <w:rsid w:val="009E4ABC"/>
    <w:rsid w:val="009E4D67"/>
    <w:rsid w:val="009E525A"/>
    <w:rsid w:val="009E63A7"/>
    <w:rsid w:val="009E7A03"/>
    <w:rsid w:val="009F0160"/>
    <w:rsid w:val="009F0828"/>
    <w:rsid w:val="009F0EE1"/>
    <w:rsid w:val="009F1597"/>
    <w:rsid w:val="009F2982"/>
    <w:rsid w:val="009F29F1"/>
    <w:rsid w:val="009F3BBE"/>
    <w:rsid w:val="009F577C"/>
    <w:rsid w:val="009F5FE9"/>
    <w:rsid w:val="009F65BC"/>
    <w:rsid w:val="009F66F5"/>
    <w:rsid w:val="009F7CF8"/>
    <w:rsid w:val="00A007C4"/>
    <w:rsid w:val="00A00B0E"/>
    <w:rsid w:val="00A00BE1"/>
    <w:rsid w:val="00A00DD4"/>
    <w:rsid w:val="00A01ECC"/>
    <w:rsid w:val="00A01FB4"/>
    <w:rsid w:val="00A02F2F"/>
    <w:rsid w:val="00A031F0"/>
    <w:rsid w:val="00A05688"/>
    <w:rsid w:val="00A05A99"/>
    <w:rsid w:val="00A10D13"/>
    <w:rsid w:val="00A10DB7"/>
    <w:rsid w:val="00A11396"/>
    <w:rsid w:val="00A12210"/>
    <w:rsid w:val="00A12A38"/>
    <w:rsid w:val="00A134B1"/>
    <w:rsid w:val="00A13E5C"/>
    <w:rsid w:val="00A143F0"/>
    <w:rsid w:val="00A14D3D"/>
    <w:rsid w:val="00A1512E"/>
    <w:rsid w:val="00A15457"/>
    <w:rsid w:val="00A1590D"/>
    <w:rsid w:val="00A1684E"/>
    <w:rsid w:val="00A211FE"/>
    <w:rsid w:val="00A228F4"/>
    <w:rsid w:val="00A22F34"/>
    <w:rsid w:val="00A23035"/>
    <w:rsid w:val="00A2333A"/>
    <w:rsid w:val="00A237EA"/>
    <w:rsid w:val="00A2388B"/>
    <w:rsid w:val="00A23FE9"/>
    <w:rsid w:val="00A24C95"/>
    <w:rsid w:val="00A2503B"/>
    <w:rsid w:val="00A27958"/>
    <w:rsid w:val="00A305FB"/>
    <w:rsid w:val="00A31B9D"/>
    <w:rsid w:val="00A338E9"/>
    <w:rsid w:val="00A356C2"/>
    <w:rsid w:val="00A35D99"/>
    <w:rsid w:val="00A36A38"/>
    <w:rsid w:val="00A37CD6"/>
    <w:rsid w:val="00A40131"/>
    <w:rsid w:val="00A40372"/>
    <w:rsid w:val="00A41D51"/>
    <w:rsid w:val="00A41EF8"/>
    <w:rsid w:val="00A42327"/>
    <w:rsid w:val="00A42949"/>
    <w:rsid w:val="00A42A76"/>
    <w:rsid w:val="00A42FA6"/>
    <w:rsid w:val="00A43AFE"/>
    <w:rsid w:val="00A43FD5"/>
    <w:rsid w:val="00A44A22"/>
    <w:rsid w:val="00A44A7E"/>
    <w:rsid w:val="00A44CE9"/>
    <w:rsid w:val="00A459F2"/>
    <w:rsid w:val="00A45E29"/>
    <w:rsid w:val="00A45F29"/>
    <w:rsid w:val="00A46DB7"/>
    <w:rsid w:val="00A47D8A"/>
    <w:rsid w:val="00A50249"/>
    <w:rsid w:val="00A53CDA"/>
    <w:rsid w:val="00A558A7"/>
    <w:rsid w:val="00A5628A"/>
    <w:rsid w:val="00A575C5"/>
    <w:rsid w:val="00A577F2"/>
    <w:rsid w:val="00A57BD7"/>
    <w:rsid w:val="00A57D25"/>
    <w:rsid w:val="00A60782"/>
    <w:rsid w:val="00A60D31"/>
    <w:rsid w:val="00A6128F"/>
    <w:rsid w:val="00A6160C"/>
    <w:rsid w:val="00A620B4"/>
    <w:rsid w:val="00A63AF8"/>
    <w:rsid w:val="00A65776"/>
    <w:rsid w:val="00A66990"/>
    <w:rsid w:val="00A679D8"/>
    <w:rsid w:val="00A67B25"/>
    <w:rsid w:val="00A67C7D"/>
    <w:rsid w:val="00A709E6"/>
    <w:rsid w:val="00A70D48"/>
    <w:rsid w:val="00A71B7E"/>
    <w:rsid w:val="00A72CFC"/>
    <w:rsid w:val="00A735D2"/>
    <w:rsid w:val="00A7491C"/>
    <w:rsid w:val="00A75A84"/>
    <w:rsid w:val="00A7603B"/>
    <w:rsid w:val="00A76615"/>
    <w:rsid w:val="00A77090"/>
    <w:rsid w:val="00A772A7"/>
    <w:rsid w:val="00A801F3"/>
    <w:rsid w:val="00A8105D"/>
    <w:rsid w:val="00A8159D"/>
    <w:rsid w:val="00A82111"/>
    <w:rsid w:val="00A8305C"/>
    <w:rsid w:val="00A859CF"/>
    <w:rsid w:val="00A8633B"/>
    <w:rsid w:val="00A87B00"/>
    <w:rsid w:val="00A90161"/>
    <w:rsid w:val="00A9084A"/>
    <w:rsid w:val="00A90E94"/>
    <w:rsid w:val="00A914EA"/>
    <w:rsid w:val="00A9374F"/>
    <w:rsid w:val="00A93A2D"/>
    <w:rsid w:val="00A94A8F"/>
    <w:rsid w:val="00A9634A"/>
    <w:rsid w:val="00A96C47"/>
    <w:rsid w:val="00A9722F"/>
    <w:rsid w:val="00A9736D"/>
    <w:rsid w:val="00A97435"/>
    <w:rsid w:val="00AA2B73"/>
    <w:rsid w:val="00AA3844"/>
    <w:rsid w:val="00AA4744"/>
    <w:rsid w:val="00AA50E6"/>
    <w:rsid w:val="00AA5B74"/>
    <w:rsid w:val="00AA5D99"/>
    <w:rsid w:val="00AA5E75"/>
    <w:rsid w:val="00AA5ECE"/>
    <w:rsid w:val="00AA6007"/>
    <w:rsid w:val="00AA6579"/>
    <w:rsid w:val="00AB00A9"/>
    <w:rsid w:val="00AB014A"/>
    <w:rsid w:val="00AB1367"/>
    <w:rsid w:val="00AB208D"/>
    <w:rsid w:val="00AB2D1F"/>
    <w:rsid w:val="00AB2EC9"/>
    <w:rsid w:val="00AB393C"/>
    <w:rsid w:val="00AB3BA6"/>
    <w:rsid w:val="00AB4B9B"/>
    <w:rsid w:val="00AB62BF"/>
    <w:rsid w:val="00AB63D0"/>
    <w:rsid w:val="00AB6789"/>
    <w:rsid w:val="00AB6D93"/>
    <w:rsid w:val="00AB7763"/>
    <w:rsid w:val="00AC0613"/>
    <w:rsid w:val="00AC11EE"/>
    <w:rsid w:val="00AC2FFD"/>
    <w:rsid w:val="00AC30E3"/>
    <w:rsid w:val="00AC32CB"/>
    <w:rsid w:val="00AC4941"/>
    <w:rsid w:val="00AC4A8C"/>
    <w:rsid w:val="00AC5285"/>
    <w:rsid w:val="00AD0FAA"/>
    <w:rsid w:val="00AD1518"/>
    <w:rsid w:val="00AD1E25"/>
    <w:rsid w:val="00AD1E79"/>
    <w:rsid w:val="00AD1ED0"/>
    <w:rsid w:val="00AD5EEF"/>
    <w:rsid w:val="00AE0580"/>
    <w:rsid w:val="00AE073B"/>
    <w:rsid w:val="00AE0EE1"/>
    <w:rsid w:val="00AE0EE2"/>
    <w:rsid w:val="00AE29C1"/>
    <w:rsid w:val="00AE3008"/>
    <w:rsid w:val="00AE4663"/>
    <w:rsid w:val="00AE6FBB"/>
    <w:rsid w:val="00AF08B1"/>
    <w:rsid w:val="00AF0A1D"/>
    <w:rsid w:val="00AF12C0"/>
    <w:rsid w:val="00AF1E86"/>
    <w:rsid w:val="00AF2060"/>
    <w:rsid w:val="00AF314B"/>
    <w:rsid w:val="00AF3B91"/>
    <w:rsid w:val="00AF4915"/>
    <w:rsid w:val="00AF6E08"/>
    <w:rsid w:val="00AF7285"/>
    <w:rsid w:val="00B00250"/>
    <w:rsid w:val="00B004C3"/>
    <w:rsid w:val="00B009C9"/>
    <w:rsid w:val="00B00E26"/>
    <w:rsid w:val="00B019AA"/>
    <w:rsid w:val="00B022BE"/>
    <w:rsid w:val="00B03DCF"/>
    <w:rsid w:val="00B04BB6"/>
    <w:rsid w:val="00B05136"/>
    <w:rsid w:val="00B07853"/>
    <w:rsid w:val="00B10582"/>
    <w:rsid w:val="00B10C96"/>
    <w:rsid w:val="00B11894"/>
    <w:rsid w:val="00B11B7A"/>
    <w:rsid w:val="00B11E21"/>
    <w:rsid w:val="00B11FA5"/>
    <w:rsid w:val="00B126C0"/>
    <w:rsid w:val="00B12B4C"/>
    <w:rsid w:val="00B1314E"/>
    <w:rsid w:val="00B13F02"/>
    <w:rsid w:val="00B1451D"/>
    <w:rsid w:val="00B14570"/>
    <w:rsid w:val="00B145F2"/>
    <w:rsid w:val="00B15140"/>
    <w:rsid w:val="00B159E0"/>
    <w:rsid w:val="00B167BD"/>
    <w:rsid w:val="00B169CE"/>
    <w:rsid w:val="00B17CF6"/>
    <w:rsid w:val="00B20E33"/>
    <w:rsid w:val="00B21D15"/>
    <w:rsid w:val="00B222D5"/>
    <w:rsid w:val="00B22C8A"/>
    <w:rsid w:val="00B22CCB"/>
    <w:rsid w:val="00B23538"/>
    <w:rsid w:val="00B23B6E"/>
    <w:rsid w:val="00B24FD3"/>
    <w:rsid w:val="00B25B07"/>
    <w:rsid w:val="00B268EA"/>
    <w:rsid w:val="00B26AEB"/>
    <w:rsid w:val="00B26AFA"/>
    <w:rsid w:val="00B2751B"/>
    <w:rsid w:val="00B2786E"/>
    <w:rsid w:val="00B27E9B"/>
    <w:rsid w:val="00B30338"/>
    <w:rsid w:val="00B30E02"/>
    <w:rsid w:val="00B30F56"/>
    <w:rsid w:val="00B32F75"/>
    <w:rsid w:val="00B33932"/>
    <w:rsid w:val="00B3518E"/>
    <w:rsid w:val="00B36393"/>
    <w:rsid w:val="00B36663"/>
    <w:rsid w:val="00B402C7"/>
    <w:rsid w:val="00B41742"/>
    <w:rsid w:val="00B42367"/>
    <w:rsid w:val="00B42404"/>
    <w:rsid w:val="00B42761"/>
    <w:rsid w:val="00B43225"/>
    <w:rsid w:val="00B4356F"/>
    <w:rsid w:val="00B43D89"/>
    <w:rsid w:val="00B478FD"/>
    <w:rsid w:val="00B47DCD"/>
    <w:rsid w:val="00B5015A"/>
    <w:rsid w:val="00B51B62"/>
    <w:rsid w:val="00B533AA"/>
    <w:rsid w:val="00B552AB"/>
    <w:rsid w:val="00B55347"/>
    <w:rsid w:val="00B56D5E"/>
    <w:rsid w:val="00B60FDD"/>
    <w:rsid w:val="00B61639"/>
    <w:rsid w:val="00B626B3"/>
    <w:rsid w:val="00B64100"/>
    <w:rsid w:val="00B64259"/>
    <w:rsid w:val="00B64662"/>
    <w:rsid w:val="00B656A6"/>
    <w:rsid w:val="00B65B7F"/>
    <w:rsid w:val="00B65F3B"/>
    <w:rsid w:val="00B663EA"/>
    <w:rsid w:val="00B66E8D"/>
    <w:rsid w:val="00B67364"/>
    <w:rsid w:val="00B703A1"/>
    <w:rsid w:val="00B707DD"/>
    <w:rsid w:val="00B713AD"/>
    <w:rsid w:val="00B71866"/>
    <w:rsid w:val="00B71B7A"/>
    <w:rsid w:val="00B732C9"/>
    <w:rsid w:val="00B74274"/>
    <w:rsid w:val="00B74403"/>
    <w:rsid w:val="00B7459C"/>
    <w:rsid w:val="00B74730"/>
    <w:rsid w:val="00B749D8"/>
    <w:rsid w:val="00B75DE0"/>
    <w:rsid w:val="00B76143"/>
    <w:rsid w:val="00B76E54"/>
    <w:rsid w:val="00B77842"/>
    <w:rsid w:val="00B77D4B"/>
    <w:rsid w:val="00B77E15"/>
    <w:rsid w:val="00B77F8C"/>
    <w:rsid w:val="00B8253F"/>
    <w:rsid w:val="00B83844"/>
    <w:rsid w:val="00B84462"/>
    <w:rsid w:val="00B84B58"/>
    <w:rsid w:val="00B84BC4"/>
    <w:rsid w:val="00B85190"/>
    <w:rsid w:val="00B85950"/>
    <w:rsid w:val="00B86F71"/>
    <w:rsid w:val="00B8726A"/>
    <w:rsid w:val="00B87958"/>
    <w:rsid w:val="00B87A00"/>
    <w:rsid w:val="00B90416"/>
    <w:rsid w:val="00B90A5C"/>
    <w:rsid w:val="00B91AD9"/>
    <w:rsid w:val="00B91DFD"/>
    <w:rsid w:val="00B9454F"/>
    <w:rsid w:val="00B94ADD"/>
    <w:rsid w:val="00B953AF"/>
    <w:rsid w:val="00B960C0"/>
    <w:rsid w:val="00BA0273"/>
    <w:rsid w:val="00BA0C2B"/>
    <w:rsid w:val="00BA1275"/>
    <w:rsid w:val="00BA14B2"/>
    <w:rsid w:val="00BA184A"/>
    <w:rsid w:val="00BA42BB"/>
    <w:rsid w:val="00BA579C"/>
    <w:rsid w:val="00BB04F7"/>
    <w:rsid w:val="00BB6358"/>
    <w:rsid w:val="00BB637B"/>
    <w:rsid w:val="00BB65BC"/>
    <w:rsid w:val="00BB6F4D"/>
    <w:rsid w:val="00BB7049"/>
    <w:rsid w:val="00BB74D1"/>
    <w:rsid w:val="00BB760E"/>
    <w:rsid w:val="00BC06D4"/>
    <w:rsid w:val="00BC0779"/>
    <w:rsid w:val="00BC2759"/>
    <w:rsid w:val="00BC28E0"/>
    <w:rsid w:val="00BC2F2E"/>
    <w:rsid w:val="00BC489D"/>
    <w:rsid w:val="00BC4E39"/>
    <w:rsid w:val="00BC5CA0"/>
    <w:rsid w:val="00BC7A11"/>
    <w:rsid w:val="00BD1BEC"/>
    <w:rsid w:val="00BD3332"/>
    <w:rsid w:val="00BD366A"/>
    <w:rsid w:val="00BD3A62"/>
    <w:rsid w:val="00BD41B2"/>
    <w:rsid w:val="00BD4522"/>
    <w:rsid w:val="00BD4D72"/>
    <w:rsid w:val="00BD533B"/>
    <w:rsid w:val="00BD5A83"/>
    <w:rsid w:val="00BD5C08"/>
    <w:rsid w:val="00BD62C5"/>
    <w:rsid w:val="00BD65F2"/>
    <w:rsid w:val="00BE2608"/>
    <w:rsid w:val="00BE27A8"/>
    <w:rsid w:val="00BE2DE0"/>
    <w:rsid w:val="00BE3A5D"/>
    <w:rsid w:val="00BE3C4B"/>
    <w:rsid w:val="00BE489A"/>
    <w:rsid w:val="00BE489E"/>
    <w:rsid w:val="00BE4EBD"/>
    <w:rsid w:val="00BE54EA"/>
    <w:rsid w:val="00BF0489"/>
    <w:rsid w:val="00BF0576"/>
    <w:rsid w:val="00BF062C"/>
    <w:rsid w:val="00BF069C"/>
    <w:rsid w:val="00BF4B88"/>
    <w:rsid w:val="00BF6204"/>
    <w:rsid w:val="00BF6834"/>
    <w:rsid w:val="00BF797C"/>
    <w:rsid w:val="00C00D2F"/>
    <w:rsid w:val="00C00EB6"/>
    <w:rsid w:val="00C02C10"/>
    <w:rsid w:val="00C05071"/>
    <w:rsid w:val="00C05528"/>
    <w:rsid w:val="00C075B9"/>
    <w:rsid w:val="00C07688"/>
    <w:rsid w:val="00C07A10"/>
    <w:rsid w:val="00C105E9"/>
    <w:rsid w:val="00C107C2"/>
    <w:rsid w:val="00C109B3"/>
    <w:rsid w:val="00C10D7E"/>
    <w:rsid w:val="00C12A00"/>
    <w:rsid w:val="00C12EB7"/>
    <w:rsid w:val="00C13739"/>
    <w:rsid w:val="00C13CC9"/>
    <w:rsid w:val="00C1431E"/>
    <w:rsid w:val="00C15574"/>
    <w:rsid w:val="00C1562A"/>
    <w:rsid w:val="00C15630"/>
    <w:rsid w:val="00C1655B"/>
    <w:rsid w:val="00C165E7"/>
    <w:rsid w:val="00C16C06"/>
    <w:rsid w:val="00C175A9"/>
    <w:rsid w:val="00C21EC8"/>
    <w:rsid w:val="00C2215B"/>
    <w:rsid w:val="00C24336"/>
    <w:rsid w:val="00C24F24"/>
    <w:rsid w:val="00C25754"/>
    <w:rsid w:val="00C26CA3"/>
    <w:rsid w:val="00C27378"/>
    <w:rsid w:val="00C3011E"/>
    <w:rsid w:val="00C31D0C"/>
    <w:rsid w:val="00C322E7"/>
    <w:rsid w:val="00C326B6"/>
    <w:rsid w:val="00C32A25"/>
    <w:rsid w:val="00C33604"/>
    <w:rsid w:val="00C33C2A"/>
    <w:rsid w:val="00C34F71"/>
    <w:rsid w:val="00C36506"/>
    <w:rsid w:val="00C36B11"/>
    <w:rsid w:val="00C36D1C"/>
    <w:rsid w:val="00C37381"/>
    <w:rsid w:val="00C37519"/>
    <w:rsid w:val="00C376F0"/>
    <w:rsid w:val="00C40A64"/>
    <w:rsid w:val="00C41EF4"/>
    <w:rsid w:val="00C42931"/>
    <w:rsid w:val="00C42A77"/>
    <w:rsid w:val="00C43BC1"/>
    <w:rsid w:val="00C443F4"/>
    <w:rsid w:val="00C44D6E"/>
    <w:rsid w:val="00C457C7"/>
    <w:rsid w:val="00C47AE0"/>
    <w:rsid w:val="00C50B7E"/>
    <w:rsid w:val="00C52183"/>
    <w:rsid w:val="00C52611"/>
    <w:rsid w:val="00C53916"/>
    <w:rsid w:val="00C541AE"/>
    <w:rsid w:val="00C55B5C"/>
    <w:rsid w:val="00C5649B"/>
    <w:rsid w:val="00C56E55"/>
    <w:rsid w:val="00C56ED2"/>
    <w:rsid w:val="00C575D9"/>
    <w:rsid w:val="00C57B9A"/>
    <w:rsid w:val="00C57F7A"/>
    <w:rsid w:val="00C6018D"/>
    <w:rsid w:val="00C621ED"/>
    <w:rsid w:val="00C6220A"/>
    <w:rsid w:val="00C6274C"/>
    <w:rsid w:val="00C63089"/>
    <w:rsid w:val="00C63910"/>
    <w:rsid w:val="00C64157"/>
    <w:rsid w:val="00C64198"/>
    <w:rsid w:val="00C642B1"/>
    <w:rsid w:val="00C643D0"/>
    <w:rsid w:val="00C64BA0"/>
    <w:rsid w:val="00C654AB"/>
    <w:rsid w:val="00C657F5"/>
    <w:rsid w:val="00C67DE6"/>
    <w:rsid w:val="00C712D7"/>
    <w:rsid w:val="00C7214A"/>
    <w:rsid w:val="00C737C7"/>
    <w:rsid w:val="00C74121"/>
    <w:rsid w:val="00C75297"/>
    <w:rsid w:val="00C75E8B"/>
    <w:rsid w:val="00C75FEA"/>
    <w:rsid w:val="00C7648C"/>
    <w:rsid w:val="00C76D57"/>
    <w:rsid w:val="00C77D68"/>
    <w:rsid w:val="00C77EDE"/>
    <w:rsid w:val="00C80900"/>
    <w:rsid w:val="00C80B65"/>
    <w:rsid w:val="00C821E5"/>
    <w:rsid w:val="00C8220E"/>
    <w:rsid w:val="00C82E97"/>
    <w:rsid w:val="00C82FF5"/>
    <w:rsid w:val="00C8315E"/>
    <w:rsid w:val="00C8375A"/>
    <w:rsid w:val="00C83C2B"/>
    <w:rsid w:val="00C83FBA"/>
    <w:rsid w:val="00C844B3"/>
    <w:rsid w:val="00C84763"/>
    <w:rsid w:val="00C84C18"/>
    <w:rsid w:val="00C85CEB"/>
    <w:rsid w:val="00C86156"/>
    <w:rsid w:val="00C87FBD"/>
    <w:rsid w:val="00C90119"/>
    <w:rsid w:val="00C9028E"/>
    <w:rsid w:val="00C904D3"/>
    <w:rsid w:val="00C90D4D"/>
    <w:rsid w:val="00C917E7"/>
    <w:rsid w:val="00C9188F"/>
    <w:rsid w:val="00C92C7F"/>
    <w:rsid w:val="00C92FD9"/>
    <w:rsid w:val="00C93A6C"/>
    <w:rsid w:val="00C93DA4"/>
    <w:rsid w:val="00C94517"/>
    <w:rsid w:val="00C946A0"/>
    <w:rsid w:val="00C94BBD"/>
    <w:rsid w:val="00C95F4B"/>
    <w:rsid w:val="00C961DE"/>
    <w:rsid w:val="00C96FFB"/>
    <w:rsid w:val="00C97311"/>
    <w:rsid w:val="00C978A0"/>
    <w:rsid w:val="00CA006C"/>
    <w:rsid w:val="00CA022C"/>
    <w:rsid w:val="00CA048F"/>
    <w:rsid w:val="00CA0790"/>
    <w:rsid w:val="00CA082C"/>
    <w:rsid w:val="00CA0876"/>
    <w:rsid w:val="00CA1484"/>
    <w:rsid w:val="00CA1895"/>
    <w:rsid w:val="00CA19B9"/>
    <w:rsid w:val="00CA1F84"/>
    <w:rsid w:val="00CA241C"/>
    <w:rsid w:val="00CA3895"/>
    <w:rsid w:val="00CA45EB"/>
    <w:rsid w:val="00CA47B6"/>
    <w:rsid w:val="00CA4CDE"/>
    <w:rsid w:val="00CA569D"/>
    <w:rsid w:val="00CA606E"/>
    <w:rsid w:val="00CA6D72"/>
    <w:rsid w:val="00CB0376"/>
    <w:rsid w:val="00CB1D55"/>
    <w:rsid w:val="00CB2065"/>
    <w:rsid w:val="00CB5D6B"/>
    <w:rsid w:val="00CB77F9"/>
    <w:rsid w:val="00CB79DE"/>
    <w:rsid w:val="00CC05C5"/>
    <w:rsid w:val="00CC071A"/>
    <w:rsid w:val="00CC1240"/>
    <w:rsid w:val="00CC186E"/>
    <w:rsid w:val="00CC1F1B"/>
    <w:rsid w:val="00CC2426"/>
    <w:rsid w:val="00CC25C5"/>
    <w:rsid w:val="00CC26BA"/>
    <w:rsid w:val="00CC3243"/>
    <w:rsid w:val="00CC32E6"/>
    <w:rsid w:val="00CC3A64"/>
    <w:rsid w:val="00CC53D4"/>
    <w:rsid w:val="00CC5543"/>
    <w:rsid w:val="00CC6CD5"/>
    <w:rsid w:val="00CC7000"/>
    <w:rsid w:val="00CD07C1"/>
    <w:rsid w:val="00CD0C4B"/>
    <w:rsid w:val="00CD1238"/>
    <w:rsid w:val="00CD158B"/>
    <w:rsid w:val="00CD210E"/>
    <w:rsid w:val="00CD399A"/>
    <w:rsid w:val="00CD469D"/>
    <w:rsid w:val="00CD52B1"/>
    <w:rsid w:val="00CD6C56"/>
    <w:rsid w:val="00CE00E4"/>
    <w:rsid w:val="00CE0E76"/>
    <w:rsid w:val="00CE1D89"/>
    <w:rsid w:val="00CE2CB7"/>
    <w:rsid w:val="00CE3A33"/>
    <w:rsid w:val="00CE4138"/>
    <w:rsid w:val="00CE433A"/>
    <w:rsid w:val="00CE4F40"/>
    <w:rsid w:val="00CE4F49"/>
    <w:rsid w:val="00CE7AC5"/>
    <w:rsid w:val="00CE7F2B"/>
    <w:rsid w:val="00CF11D1"/>
    <w:rsid w:val="00CF2287"/>
    <w:rsid w:val="00CF22E1"/>
    <w:rsid w:val="00CF234A"/>
    <w:rsid w:val="00CF285A"/>
    <w:rsid w:val="00CF379C"/>
    <w:rsid w:val="00CF3B93"/>
    <w:rsid w:val="00CF5102"/>
    <w:rsid w:val="00CF64DF"/>
    <w:rsid w:val="00CF6CED"/>
    <w:rsid w:val="00CF71E2"/>
    <w:rsid w:val="00CF75C1"/>
    <w:rsid w:val="00D00689"/>
    <w:rsid w:val="00D01F9F"/>
    <w:rsid w:val="00D026D0"/>
    <w:rsid w:val="00D033DE"/>
    <w:rsid w:val="00D04007"/>
    <w:rsid w:val="00D05257"/>
    <w:rsid w:val="00D078B3"/>
    <w:rsid w:val="00D079ED"/>
    <w:rsid w:val="00D07C36"/>
    <w:rsid w:val="00D10B25"/>
    <w:rsid w:val="00D11899"/>
    <w:rsid w:val="00D11D98"/>
    <w:rsid w:val="00D1279A"/>
    <w:rsid w:val="00D130EE"/>
    <w:rsid w:val="00D137C4"/>
    <w:rsid w:val="00D138DC"/>
    <w:rsid w:val="00D1467A"/>
    <w:rsid w:val="00D14AC6"/>
    <w:rsid w:val="00D14CBE"/>
    <w:rsid w:val="00D14E3F"/>
    <w:rsid w:val="00D15239"/>
    <w:rsid w:val="00D1646D"/>
    <w:rsid w:val="00D17091"/>
    <w:rsid w:val="00D17837"/>
    <w:rsid w:val="00D17D90"/>
    <w:rsid w:val="00D17DC2"/>
    <w:rsid w:val="00D20476"/>
    <w:rsid w:val="00D2161B"/>
    <w:rsid w:val="00D21E83"/>
    <w:rsid w:val="00D233E0"/>
    <w:rsid w:val="00D2409B"/>
    <w:rsid w:val="00D249D7"/>
    <w:rsid w:val="00D25EE0"/>
    <w:rsid w:val="00D30B24"/>
    <w:rsid w:val="00D3123D"/>
    <w:rsid w:val="00D31F8A"/>
    <w:rsid w:val="00D3261D"/>
    <w:rsid w:val="00D32AF4"/>
    <w:rsid w:val="00D334DE"/>
    <w:rsid w:val="00D3358B"/>
    <w:rsid w:val="00D339EB"/>
    <w:rsid w:val="00D355B7"/>
    <w:rsid w:val="00D3573C"/>
    <w:rsid w:val="00D368C1"/>
    <w:rsid w:val="00D3744C"/>
    <w:rsid w:val="00D401AD"/>
    <w:rsid w:val="00D403C9"/>
    <w:rsid w:val="00D40452"/>
    <w:rsid w:val="00D40812"/>
    <w:rsid w:val="00D40A4F"/>
    <w:rsid w:val="00D40D0B"/>
    <w:rsid w:val="00D4248C"/>
    <w:rsid w:val="00D43889"/>
    <w:rsid w:val="00D4487B"/>
    <w:rsid w:val="00D44935"/>
    <w:rsid w:val="00D45BAF"/>
    <w:rsid w:val="00D45EEA"/>
    <w:rsid w:val="00D46510"/>
    <w:rsid w:val="00D474C5"/>
    <w:rsid w:val="00D50896"/>
    <w:rsid w:val="00D508F6"/>
    <w:rsid w:val="00D52D94"/>
    <w:rsid w:val="00D53375"/>
    <w:rsid w:val="00D57B2C"/>
    <w:rsid w:val="00D57D4F"/>
    <w:rsid w:val="00D61397"/>
    <w:rsid w:val="00D61676"/>
    <w:rsid w:val="00D6224E"/>
    <w:rsid w:val="00D628A2"/>
    <w:rsid w:val="00D64034"/>
    <w:rsid w:val="00D642AE"/>
    <w:rsid w:val="00D64D8E"/>
    <w:rsid w:val="00D65EFE"/>
    <w:rsid w:val="00D65FB7"/>
    <w:rsid w:val="00D66ABB"/>
    <w:rsid w:val="00D66C0A"/>
    <w:rsid w:val="00D67657"/>
    <w:rsid w:val="00D67E20"/>
    <w:rsid w:val="00D72E69"/>
    <w:rsid w:val="00D73352"/>
    <w:rsid w:val="00D747DD"/>
    <w:rsid w:val="00D7606C"/>
    <w:rsid w:val="00D7786D"/>
    <w:rsid w:val="00D77C1B"/>
    <w:rsid w:val="00D80451"/>
    <w:rsid w:val="00D81381"/>
    <w:rsid w:val="00D81A87"/>
    <w:rsid w:val="00D81D88"/>
    <w:rsid w:val="00D83154"/>
    <w:rsid w:val="00D833BF"/>
    <w:rsid w:val="00D8403E"/>
    <w:rsid w:val="00D844DF"/>
    <w:rsid w:val="00D848E1"/>
    <w:rsid w:val="00D85D2B"/>
    <w:rsid w:val="00D86308"/>
    <w:rsid w:val="00D86829"/>
    <w:rsid w:val="00D86EDE"/>
    <w:rsid w:val="00D87315"/>
    <w:rsid w:val="00D92067"/>
    <w:rsid w:val="00D92C94"/>
    <w:rsid w:val="00D93D5E"/>
    <w:rsid w:val="00D93FBA"/>
    <w:rsid w:val="00D94401"/>
    <w:rsid w:val="00D9459A"/>
    <w:rsid w:val="00D95B6E"/>
    <w:rsid w:val="00D95C8D"/>
    <w:rsid w:val="00DA07C1"/>
    <w:rsid w:val="00DA0CEA"/>
    <w:rsid w:val="00DA1EBC"/>
    <w:rsid w:val="00DA319E"/>
    <w:rsid w:val="00DA3822"/>
    <w:rsid w:val="00DA384E"/>
    <w:rsid w:val="00DA4173"/>
    <w:rsid w:val="00DA5C93"/>
    <w:rsid w:val="00DA6E8B"/>
    <w:rsid w:val="00DA7BEB"/>
    <w:rsid w:val="00DA7C30"/>
    <w:rsid w:val="00DA7F90"/>
    <w:rsid w:val="00DB0B00"/>
    <w:rsid w:val="00DB115C"/>
    <w:rsid w:val="00DB1849"/>
    <w:rsid w:val="00DB328F"/>
    <w:rsid w:val="00DB3382"/>
    <w:rsid w:val="00DB38BC"/>
    <w:rsid w:val="00DB544B"/>
    <w:rsid w:val="00DB74BF"/>
    <w:rsid w:val="00DB7518"/>
    <w:rsid w:val="00DC09D6"/>
    <w:rsid w:val="00DC1008"/>
    <w:rsid w:val="00DC1AC8"/>
    <w:rsid w:val="00DC2D5E"/>
    <w:rsid w:val="00DC41A4"/>
    <w:rsid w:val="00DC48BE"/>
    <w:rsid w:val="00DC529E"/>
    <w:rsid w:val="00DC62FE"/>
    <w:rsid w:val="00DC7499"/>
    <w:rsid w:val="00DD07A8"/>
    <w:rsid w:val="00DD28F0"/>
    <w:rsid w:val="00DD2CF9"/>
    <w:rsid w:val="00DD422F"/>
    <w:rsid w:val="00DD4779"/>
    <w:rsid w:val="00DD57F2"/>
    <w:rsid w:val="00DD5833"/>
    <w:rsid w:val="00DD5FAF"/>
    <w:rsid w:val="00DD60F9"/>
    <w:rsid w:val="00DD63B6"/>
    <w:rsid w:val="00DD7C30"/>
    <w:rsid w:val="00DE0553"/>
    <w:rsid w:val="00DE065A"/>
    <w:rsid w:val="00DE0F7A"/>
    <w:rsid w:val="00DE16B9"/>
    <w:rsid w:val="00DE1BDE"/>
    <w:rsid w:val="00DE1CDE"/>
    <w:rsid w:val="00DE20F3"/>
    <w:rsid w:val="00DE2400"/>
    <w:rsid w:val="00DE29BE"/>
    <w:rsid w:val="00DE404A"/>
    <w:rsid w:val="00DE54C0"/>
    <w:rsid w:val="00DE5E87"/>
    <w:rsid w:val="00DE6254"/>
    <w:rsid w:val="00DF1604"/>
    <w:rsid w:val="00DF2048"/>
    <w:rsid w:val="00DF2E37"/>
    <w:rsid w:val="00DF402C"/>
    <w:rsid w:val="00DF428C"/>
    <w:rsid w:val="00DF4844"/>
    <w:rsid w:val="00DF4E1D"/>
    <w:rsid w:val="00DF56E0"/>
    <w:rsid w:val="00DF730A"/>
    <w:rsid w:val="00DF7881"/>
    <w:rsid w:val="00DF7AAB"/>
    <w:rsid w:val="00E0024B"/>
    <w:rsid w:val="00E00FBB"/>
    <w:rsid w:val="00E03797"/>
    <w:rsid w:val="00E03C46"/>
    <w:rsid w:val="00E04AD9"/>
    <w:rsid w:val="00E04EA8"/>
    <w:rsid w:val="00E05E3C"/>
    <w:rsid w:val="00E06246"/>
    <w:rsid w:val="00E0680A"/>
    <w:rsid w:val="00E07593"/>
    <w:rsid w:val="00E07AFE"/>
    <w:rsid w:val="00E10189"/>
    <w:rsid w:val="00E109C6"/>
    <w:rsid w:val="00E116F0"/>
    <w:rsid w:val="00E11CE8"/>
    <w:rsid w:val="00E12310"/>
    <w:rsid w:val="00E1243B"/>
    <w:rsid w:val="00E12606"/>
    <w:rsid w:val="00E135F3"/>
    <w:rsid w:val="00E14332"/>
    <w:rsid w:val="00E15E6E"/>
    <w:rsid w:val="00E1627E"/>
    <w:rsid w:val="00E1747C"/>
    <w:rsid w:val="00E20041"/>
    <w:rsid w:val="00E222B1"/>
    <w:rsid w:val="00E22D83"/>
    <w:rsid w:val="00E23269"/>
    <w:rsid w:val="00E243F6"/>
    <w:rsid w:val="00E25C64"/>
    <w:rsid w:val="00E25F94"/>
    <w:rsid w:val="00E26645"/>
    <w:rsid w:val="00E275C1"/>
    <w:rsid w:val="00E308CB"/>
    <w:rsid w:val="00E31234"/>
    <w:rsid w:val="00E31511"/>
    <w:rsid w:val="00E317D4"/>
    <w:rsid w:val="00E3240D"/>
    <w:rsid w:val="00E32511"/>
    <w:rsid w:val="00E32D75"/>
    <w:rsid w:val="00E33386"/>
    <w:rsid w:val="00E33503"/>
    <w:rsid w:val="00E3551A"/>
    <w:rsid w:val="00E36D8C"/>
    <w:rsid w:val="00E371B0"/>
    <w:rsid w:val="00E379D7"/>
    <w:rsid w:val="00E37AE8"/>
    <w:rsid w:val="00E37C84"/>
    <w:rsid w:val="00E40069"/>
    <w:rsid w:val="00E40AE5"/>
    <w:rsid w:val="00E41303"/>
    <w:rsid w:val="00E4219B"/>
    <w:rsid w:val="00E4376C"/>
    <w:rsid w:val="00E4556A"/>
    <w:rsid w:val="00E45695"/>
    <w:rsid w:val="00E46BF8"/>
    <w:rsid w:val="00E47483"/>
    <w:rsid w:val="00E51BE1"/>
    <w:rsid w:val="00E52F01"/>
    <w:rsid w:val="00E54158"/>
    <w:rsid w:val="00E54F95"/>
    <w:rsid w:val="00E55523"/>
    <w:rsid w:val="00E55A7A"/>
    <w:rsid w:val="00E55C70"/>
    <w:rsid w:val="00E57C9D"/>
    <w:rsid w:val="00E61B90"/>
    <w:rsid w:val="00E620A0"/>
    <w:rsid w:val="00E62625"/>
    <w:rsid w:val="00E62642"/>
    <w:rsid w:val="00E62955"/>
    <w:rsid w:val="00E62C5B"/>
    <w:rsid w:val="00E636EE"/>
    <w:rsid w:val="00E63760"/>
    <w:rsid w:val="00E6478B"/>
    <w:rsid w:val="00E6573D"/>
    <w:rsid w:val="00E65ABA"/>
    <w:rsid w:val="00E66A27"/>
    <w:rsid w:val="00E66ADC"/>
    <w:rsid w:val="00E67FF2"/>
    <w:rsid w:val="00E702EE"/>
    <w:rsid w:val="00E735A3"/>
    <w:rsid w:val="00E74DB6"/>
    <w:rsid w:val="00E75A62"/>
    <w:rsid w:val="00E75FE7"/>
    <w:rsid w:val="00E76C13"/>
    <w:rsid w:val="00E81E4F"/>
    <w:rsid w:val="00E834DD"/>
    <w:rsid w:val="00E83F84"/>
    <w:rsid w:val="00E844FD"/>
    <w:rsid w:val="00E86915"/>
    <w:rsid w:val="00E86B53"/>
    <w:rsid w:val="00E902F6"/>
    <w:rsid w:val="00E922B6"/>
    <w:rsid w:val="00E9403F"/>
    <w:rsid w:val="00E94041"/>
    <w:rsid w:val="00E94555"/>
    <w:rsid w:val="00E95BAF"/>
    <w:rsid w:val="00E95D8A"/>
    <w:rsid w:val="00E96093"/>
    <w:rsid w:val="00EA1331"/>
    <w:rsid w:val="00EA1D19"/>
    <w:rsid w:val="00EA2072"/>
    <w:rsid w:val="00EA2926"/>
    <w:rsid w:val="00EA5C25"/>
    <w:rsid w:val="00EB11E7"/>
    <w:rsid w:val="00EB1475"/>
    <w:rsid w:val="00EB1A36"/>
    <w:rsid w:val="00EB2A9C"/>
    <w:rsid w:val="00EB35D1"/>
    <w:rsid w:val="00EB3F07"/>
    <w:rsid w:val="00EB491E"/>
    <w:rsid w:val="00EB606C"/>
    <w:rsid w:val="00EB6418"/>
    <w:rsid w:val="00EB67BC"/>
    <w:rsid w:val="00EB67FB"/>
    <w:rsid w:val="00EB6BC5"/>
    <w:rsid w:val="00EB6C5A"/>
    <w:rsid w:val="00EB716C"/>
    <w:rsid w:val="00EB7758"/>
    <w:rsid w:val="00EC198C"/>
    <w:rsid w:val="00EC2044"/>
    <w:rsid w:val="00EC270F"/>
    <w:rsid w:val="00EC282D"/>
    <w:rsid w:val="00EC2894"/>
    <w:rsid w:val="00EC5397"/>
    <w:rsid w:val="00EC5EC8"/>
    <w:rsid w:val="00EC6109"/>
    <w:rsid w:val="00EC7B75"/>
    <w:rsid w:val="00ED06BB"/>
    <w:rsid w:val="00ED1638"/>
    <w:rsid w:val="00ED19B8"/>
    <w:rsid w:val="00ED2826"/>
    <w:rsid w:val="00ED3928"/>
    <w:rsid w:val="00ED4123"/>
    <w:rsid w:val="00ED4C29"/>
    <w:rsid w:val="00ED72A6"/>
    <w:rsid w:val="00EE0404"/>
    <w:rsid w:val="00EE06C1"/>
    <w:rsid w:val="00EE2C82"/>
    <w:rsid w:val="00EE34A4"/>
    <w:rsid w:val="00EE544D"/>
    <w:rsid w:val="00EE66D0"/>
    <w:rsid w:val="00EE6E28"/>
    <w:rsid w:val="00EE70DE"/>
    <w:rsid w:val="00EE713A"/>
    <w:rsid w:val="00EE7601"/>
    <w:rsid w:val="00EE7CE5"/>
    <w:rsid w:val="00EF0A79"/>
    <w:rsid w:val="00EF249A"/>
    <w:rsid w:val="00EF2A5D"/>
    <w:rsid w:val="00EF36C7"/>
    <w:rsid w:val="00EF3B93"/>
    <w:rsid w:val="00EF61E2"/>
    <w:rsid w:val="00F021AF"/>
    <w:rsid w:val="00F0268A"/>
    <w:rsid w:val="00F03010"/>
    <w:rsid w:val="00F04563"/>
    <w:rsid w:val="00F048BE"/>
    <w:rsid w:val="00F0592C"/>
    <w:rsid w:val="00F05E23"/>
    <w:rsid w:val="00F05E41"/>
    <w:rsid w:val="00F0629C"/>
    <w:rsid w:val="00F071BC"/>
    <w:rsid w:val="00F076E8"/>
    <w:rsid w:val="00F103C0"/>
    <w:rsid w:val="00F10CF1"/>
    <w:rsid w:val="00F12646"/>
    <w:rsid w:val="00F12C8B"/>
    <w:rsid w:val="00F13988"/>
    <w:rsid w:val="00F13A70"/>
    <w:rsid w:val="00F151CB"/>
    <w:rsid w:val="00F156CB"/>
    <w:rsid w:val="00F15C54"/>
    <w:rsid w:val="00F1782C"/>
    <w:rsid w:val="00F178FD"/>
    <w:rsid w:val="00F20144"/>
    <w:rsid w:val="00F20D62"/>
    <w:rsid w:val="00F21BC7"/>
    <w:rsid w:val="00F22D36"/>
    <w:rsid w:val="00F242DA"/>
    <w:rsid w:val="00F243B5"/>
    <w:rsid w:val="00F245BD"/>
    <w:rsid w:val="00F25AD1"/>
    <w:rsid w:val="00F264D1"/>
    <w:rsid w:val="00F270C4"/>
    <w:rsid w:val="00F2719A"/>
    <w:rsid w:val="00F312A6"/>
    <w:rsid w:val="00F32998"/>
    <w:rsid w:val="00F32B43"/>
    <w:rsid w:val="00F35FE0"/>
    <w:rsid w:val="00F3656E"/>
    <w:rsid w:val="00F37ECA"/>
    <w:rsid w:val="00F406DD"/>
    <w:rsid w:val="00F4152B"/>
    <w:rsid w:val="00F41759"/>
    <w:rsid w:val="00F4244C"/>
    <w:rsid w:val="00F43C59"/>
    <w:rsid w:val="00F44400"/>
    <w:rsid w:val="00F44D64"/>
    <w:rsid w:val="00F4614E"/>
    <w:rsid w:val="00F46778"/>
    <w:rsid w:val="00F4683B"/>
    <w:rsid w:val="00F47125"/>
    <w:rsid w:val="00F4742D"/>
    <w:rsid w:val="00F47A1C"/>
    <w:rsid w:val="00F47AF8"/>
    <w:rsid w:val="00F50329"/>
    <w:rsid w:val="00F514BF"/>
    <w:rsid w:val="00F527FF"/>
    <w:rsid w:val="00F53072"/>
    <w:rsid w:val="00F5310B"/>
    <w:rsid w:val="00F542DD"/>
    <w:rsid w:val="00F5446E"/>
    <w:rsid w:val="00F55D72"/>
    <w:rsid w:val="00F55E1D"/>
    <w:rsid w:val="00F56060"/>
    <w:rsid w:val="00F575B4"/>
    <w:rsid w:val="00F57600"/>
    <w:rsid w:val="00F602ED"/>
    <w:rsid w:val="00F61E38"/>
    <w:rsid w:val="00F6236C"/>
    <w:rsid w:val="00F631EB"/>
    <w:rsid w:val="00F634B1"/>
    <w:rsid w:val="00F6377B"/>
    <w:rsid w:val="00F64165"/>
    <w:rsid w:val="00F64472"/>
    <w:rsid w:val="00F6547F"/>
    <w:rsid w:val="00F66604"/>
    <w:rsid w:val="00F66816"/>
    <w:rsid w:val="00F67B03"/>
    <w:rsid w:val="00F7130C"/>
    <w:rsid w:val="00F716C4"/>
    <w:rsid w:val="00F72777"/>
    <w:rsid w:val="00F72885"/>
    <w:rsid w:val="00F72C8A"/>
    <w:rsid w:val="00F72D31"/>
    <w:rsid w:val="00F74FE8"/>
    <w:rsid w:val="00F751F8"/>
    <w:rsid w:val="00F7728B"/>
    <w:rsid w:val="00F775BD"/>
    <w:rsid w:val="00F77910"/>
    <w:rsid w:val="00F811C6"/>
    <w:rsid w:val="00F8140F"/>
    <w:rsid w:val="00F82144"/>
    <w:rsid w:val="00F82359"/>
    <w:rsid w:val="00F8300E"/>
    <w:rsid w:val="00F83D37"/>
    <w:rsid w:val="00F90B9A"/>
    <w:rsid w:val="00F9351C"/>
    <w:rsid w:val="00F94130"/>
    <w:rsid w:val="00F9463D"/>
    <w:rsid w:val="00F947B8"/>
    <w:rsid w:val="00F95E4C"/>
    <w:rsid w:val="00F964C8"/>
    <w:rsid w:val="00FA061E"/>
    <w:rsid w:val="00FA189D"/>
    <w:rsid w:val="00FA2DFC"/>
    <w:rsid w:val="00FA4B4A"/>
    <w:rsid w:val="00FA5E00"/>
    <w:rsid w:val="00FA5E6B"/>
    <w:rsid w:val="00FA7D99"/>
    <w:rsid w:val="00FB150C"/>
    <w:rsid w:val="00FB165C"/>
    <w:rsid w:val="00FB25F7"/>
    <w:rsid w:val="00FB3F38"/>
    <w:rsid w:val="00FB41D2"/>
    <w:rsid w:val="00FB47E9"/>
    <w:rsid w:val="00FB4B2B"/>
    <w:rsid w:val="00FB4DE8"/>
    <w:rsid w:val="00FC112B"/>
    <w:rsid w:val="00FC1341"/>
    <w:rsid w:val="00FC2C44"/>
    <w:rsid w:val="00FC4B80"/>
    <w:rsid w:val="00FC4BFA"/>
    <w:rsid w:val="00FC4DB4"/>
    <w:rsid w:val="00FC546E"/>
    <w:rsid w:val="00FC6030"/>
    <w:rsid w:val="00FC63F0"/>
    <w:rsid w:val="00FC793E"/>
    <w:rsid w:val="00FC7C3A"/>
    <w:rsid w:val="00FD11CA"/>
    <w:rsid w:val="00FD1266"/>
    <w:rsid w:val="00FD1929"/>
    <w:rsid w:val="00FD3FCF"/>
    <w:rsid w:val="00FD556E"/>
    <w:rsid w:val="00FD5A2C"/>
    <w:rsid w:val="00FD5C15"/>
    <w:rsid w:val="00FD7CEC"/>
    <w:rsid w:val="00FE0183"/>
    <w:rsid w:val="00FE310C"/>
    <w:rsid w:val="00FE3AC6"/>
    <w:rsid w:val="00FE447C"/>
    <w:rsid w:val="00FE6975"/>
    <w:rsid w:val="00FE6FB7"/>
    <w:rsid w:val="00FE7B4F"/>
    <w:rsid w:val="00FE7B96"/>
    <w:rsid w:val="00FF023A"/>
    <w:rsid w:val="00FF0B9E"/>
    <w:rsid w:val="00FF0E06"/>
    <w:rsid w:val="00FF1A8A"/>
    <w:rsid w:val="00FF2FC1"/>
    <w:rsid w:val="00FF311F"/>
    <w:rsid w:val="00FF376C"/>
    <w:rsid w:val="00FF410F"/>
    <w:rsid w:val="00FF5A36"/>
    <w:rsid w:val="00FF7438"/>
    <w:rsid w:val="010344D0"/>
    <w:rsid w:val="01183929"/>
    <w:rsid w:val="01312EDF"/>
    <w:rsid w:val="01375DDD"/>
    <w:rsid w:val="0162308C"/>
    <w:rsid w:val="019E573E"/>
    <w:rsid w:val="01E17576"/>
    <w:rsid w:val="01E43F5C"/>
    <w:rsid w:val="020C1ECF"/>
    <w:rsid w:val="022D2A3F"/>
    <w:rsid w:val="02FC6F10"/>
    <w:rsid w:val="04032BC5"/>
    <w:rsid w:val="04261B0C"/>
    <w:rsid w:val="04413EF8"/>
    <w:rsid w:val="04910626"/>
    <w:rsid w:val="051B101F"/>
    <w:rsid w:val="068B70E5"/>
    <w:rsid w:val="068E16FA"/>
    <w:rsid w:val="06AE53ED"/>
    <w:rsid w:val="06B038F6"/>
    <w:rsid w:val="06B9066F"/>
    <w:rsid w:val="06E90C35"/>
    <w:rsid w:val="06FB38B8"/>
    <w:rsid w:val="07802EA6"/>
    <w:rsid w:val="078C3201"/>
    <w:rsid w:val="07986664"/>
    <w:rsid w:val="08B55ED9"/>
    <w:rsid w:val="092308D8"/>
    <w:rsid w:val="09570448"/>
    <w:rsid w:val="09BE6DE9"/>
    <w:rsid w:val="0A3A3622"/>
    <w:rsid w:val="0A447BDD"/>
    <w:rsid w:val="0BEB7B6A"/>
    <w:rsid w:val="0C5E375E"/>
    <w:rsid w:val="0C6173FB"/>
    <w:rsid w:val="0C7144E7"/>
    <w:rsid w:val="0C960E95"/>
    <w:rsid w:val="0CF50FB2"/>
    <w:rsid w:val="0D27628C"/>
    <w:rsid w:val="0D2B6D76"/>
    <w:rsid w:val="0DB4440A"/>
    <w:rsid w:val="0E8648E9"/>
    <w:rsid w:val="0EC02A26"/>
    <w:rsid w:val="0ED93C63"/>
    <w:rsid w:val="0F123306"/>
    <w:rsid w:val="0F3B5F46"/>
    <w:rsid w:val="0F6C248D"/>
    <w:rsid w:val="0FEF3E15"/>
    <w:rsid w:val="10287CA4"/>
    <w:rsid w:val="103273B2"/>
    <w:rsid w:val="108E5C3A"/>
    <w:rsid w:val="10D76122"/>
    <w:rsid w:val="10E96F33"/>
    <w:rsid w:val="10EF5B2D"/>
    <w:rsid w:val="110B6769"/>
    <w:rsid w:val="114C2BA4"/>
    <w:rsid w:val="116A0600"/>
    <w:rsid w:val="117A2471"/>
    <w:rsid w:val="11801112"/>
    <w:rsid w:val="118741B3"/>
    <w:rsid w:val="11DC63D9"/>
    <w:rsid w:val="11E705C6"/>
    <w:rsid w:val="11F6615D"/>
    <w:rsid w:val="12111F51"/>
    <w:rsid w:val="12586220"/>
    <w:rsid w:val="125C6CD5"/>
    <w:rsid w:val="12F04A17"/>
    <w:rsid w:val="1314069A"/>
    <w:rsid w:val="13C04162"/>
    <w:rsid w:val="14022BB4"/>
    <w:rsid w:val="14A72100"/>
    <w:rsid w:val="14F12205"/>
    <w:rsid w:val="14FD5975"/>
    <w:rsid w:val="15125627"/>
    <w:rsid w:val="152859EB"/>
    <w:rsid w:val="154A7AE4"/>
    <w:rsid w:val="156B711F"/>
    <w:rsid w:val="171445EE"/>
    <w:rsid w:val="173F4BAE"/>
    <w:rsid w:val="17516B53"/>
    <w:rsid w:val="176F1B84"/>
    <w:rsid w:val="177F6B4C"/>
    <w:rsid w:val="178F1D69"/>
    <w:rsid w:val="17F84085"/>
    <w:rsid w:val="17F94D53"/>
    <w:rsid w:val="18267643"/>
    <w:rsid w:val="19070FA9"/>
    <w:rsid w:val="192D2167"/>
    <w:rsid w:val="19422EBF"/>
    <w:rsid w:val="19510B4D"/>
    <w:rsid w:val="19784BF3"/>
    <w:rsid w:val="19D20A5D"/>
    <w:rsid w:val="1A295D44"/>
    <w:rsid w:val="1A336D37"/>
    <w:rsid w:val="1A80743F"/>
    <w:rsid w:val="1ABF54EA"/>
    <w:rsid w:val="1AE35EE1"/>
    <w:rsid w:val="1B2F429C"/>
    <w:rsid w:val="1C264755"/>
    <w:rsid w:val="1C2E727E"/>
    <w:rsid w:val="1C6D737D"/>
    <w:rsid w:val="1CFB17CF"/>
    <w:rsid w:val="1D6032ED"/>
    <w:rsid w:val="1DED00A0"/>
    <w:rsid w:val="1E121306"/>
    <w:rsid w:val="1E20124A"/>
    <w:rsid w:val="1F0C5223"/>
    <w:rsid w:val="1F6707DF"/>
    <w:rsid w:val="1FD7110C"/>
    <w:rsid w:val="1FE725C6"/>
    <w:rsid w:val="1FF167C6"/>
    <w:rsid w:val="204458E2"/>
    <w:rsid w:val="2058614B"/>
    <w:rsid w:val="21015B1C"/>
    <w:rsid w:val="21BC2FEF"/>
    <w:rsid w:val="221C2065"/>
    <w:rsid w:val="22491CB8"/>
    <w:rsid w:val="226E4FC4"/>
    <w:rsid w:val="22A035AF"/>
    <w:rsid w:val="22F84D89"/>
    <w:rsid w:val="230E0B14"/>
    <w:rsid w:val="23373F7C"/>
    <w:rsid w:val="23C52DD0"/>
    <w:rsid w:val="24683C4F"/>
    <w:rsid w:val="248A3E56"/>
    <w:rsid w:val="24925D2D"/>
    <w:rsid w:val="24F73788"/>
    <w:rsid w:val="253C0784"/>
    <w:rsid w:val="253F28E2"/>
    <w:rsid w:val="25913731"/>
    <w:rsid w:val="259D5CD1"/>
    <w:rsid w:val="260922EB"/>
    <w:rsid w:val="265479BB"/>
    <w:rsid w:val="26AC5A4A"/>
    <w:rsid w:val="26C337BF"/>
    <w:rsid w:val="26EF3EB3"/>
    <w:rsid w:val="27050E5D"/>
    <w:rsid w:val="271A58F6"/>
    <w:rsid w:val="27A95D5B"/>
    <w:rsid w:val="27D73353"/>
    <w:rsid w:val="27E50EBD"/>
    <w:rsid w:val="27F83286"/>
    <w:rsid w:val="27FA4465"/>
    <w:rsid w:val="280359F8"/>
    <w:rsid w:val="28107337"/>
    <w:rsid w:val="28151368"/>
    <w:rsid w:val="284612F6"/>
    <w:rsid w:val="2875213E"/>
    <w:rsid w:val="28CD1DD7"/>
    <w:rsid w:val="28E952CC"/>
    <w:rsid w:val="292313A2"/>
    <w:rsid w:val="295260C7"/>
    <w:rsid w:val="298400E6"/>
    <w:rsid w:val="29B47A4D"/>
    <w:rsid w:val="29FB2199"/>
    <w:rsid w:val="2A274B64"/>
    <w:rsid w:val="2A5A2E1E"/>
    <w:rsid w:val="2B1C09FC"/>
    <w:rsid w:val="2B287C8D"/>
    <w:rsid w:val="2B9338A9"/>
    <w:rsid w:val="2BB62D73"/>
    <w:rsid w:val="2C004682"/>
    <w:rsid w:val="2C106757"/>
    <w:rsid w:val="2C6C5DB3"/>
    <w:rsid w:val="2C98114A"/>
    <w:rsid w:val="2CBD1371"/>
    <w:rsid w:val="2D122BD8"/>
    <w:rsid w:val="2D24039C"/>
    <w:rsid w:val="2D5146F8"/>
    <w:rsid w:val="2D570FA4"/>
    <w:rsid w:val="2E4528F4"/>
    <w:rsid w:val="2EB07E73"/>
    <w:rsid w:val="2EB624AC"/>
    <w:rsid w:val="2F2A2A9B"/>
    <w:rsid w:val="2F48784D"/>
    <w:rsid w:val="2F9E6568"/>
    <w:rsid w:val="2FD16052"/>
    <w:rsid w:val="2FD204AD"/>
    <w:rsid w:val="2FE045F9"/>
    <w:rsid w:val="30B128BB"/>
    <w:rsid w:val="318A1C03"/>
    <w:rsid w:val="318E7560"/>
    <w:rsid w:val="31F405BF"/>
    <w:rsid w:val="322C088C"/>
    <w:rsid w:val="32B47008"/>
    <w:rsid w:val="3319323B"/>
    <w:rsid w:val="33257309"/>
    <w:rsid w:val="33767DFC"/>
    <w:rsid w:val="33786DE6"/>
    <w:rsid w:val="339C663D"/>
    <w:rsid w:val="33BE4A87"/>
    <w:rsid w:val="344040D3"/>
    <w:rsid w:val="34513BF2"/>
    <w:rsid w:val="3484007B"/>
    <w:rsid w:val="34CF6071"/>
    <w:rsid w:val="34F96F0F"/>
    <w:rsid w:val="34FC65C3"/>
    <w:rsid w:val="34FF3582"/>
    <w:rsid w:val="35557AA8"/>
    <w:rsid w:val="35FC0657"/>
    <w:rsid w:val="361B62C2"/>
    <w:rsid w:val="36256928"/>
    <w:rsid w:val="36AD38BB"/>
    <w:rsid w:val="36C80336"/>
    <w:rsid w:val="36E64D4D"/>
    <w:rsid w:val="36F70630"/>
    <w:rsid w:val="375D70F5"/>
    <w:rsid w:val="378C7643"/>
    <w:rsid w:val="37DA0540"/>
    <w:rsid w:val="37EC1C34"/>
    <w:rsid w:val="387D026C"/>
    <w:rsid w:val="38D71EE0"/>
    <w:rsid w:val="38E117D0"/>
    <w:rsid w:val="39173912"/>
    <w:rsid w:val="39DA0C3D"/>
    <w:rsid w:val="3AFA2DEA"/>
    <w:rsid w:val="3B0649EB"/>
    <w:rsid w:val="3B261A47"/>
    <w:rsid w:val="3BBB5B28"/>
    <w:rsid w:val="3BBD6B12"/>
    <w:rsid w:val="3BDE28F3"/>
    <w:rsid w:val="3C0F0BED"/>
    <w:rsid w:val="3C36000A"/>
    <w:rsid w:val="3CE9611C"/>
    <w:rsid w:val="3D326C66"/>
    <w:rsid w:val="3D854F0D"/>
    <w:rsid w:val="3DA34565"/>
    <w:rsid w:val="3E68524A"/>
    <w:rsid w:val="3FAD5A3D"/>
    <w:rsid w:val="41B200D1"/>
    <w:rsid w:val="41DB52FE"/>
    <w:rsid w:val="42297CEC"/>
    <w:rsid w:val="423116FD"/>
    <w:rsid w:val="427D5F18"/>
    <w:rsid w:val="42CC2526"/>
    <w:rsid w:val="42F40EDA"/>
    <w:rsid w:val="43086445"/>
    <w:rsid w:val="432343F6"/>
    <w:rsid w:val="43D15DF3"/>
    <w:rsid w:val="440E4E9C"/>
    <w:rsid w:val="44176DE9"/>
    <w:rsid w:val="447A4FCC"/>
    <w:rsid w:val="45394485"/>
    <w:rsid w:val="459836AE"/>
    <w:rsid w:val="45C57380"/>
    <w:rsid w:val="46A06B83"/>
    <w:rsid w:val="47D01E5A"/>
    <w:rsid w:val="48BF0079"/>
    <w:rsid w:val="48EA2179"/>
    <w:rsid w:val="491B3F7B"/>
    <w:rsid w:val="49C71260"/>
    <w:rsid w:val="4A9C5797"/>
    <w:rsid w:val="4B007AAE"/>
    <w:rsid w:val="4B0149CD"/>
    <w:rsid w:val="4B17067D"/>
    <w:rsid w:val="4BA1417A"/>
    <w:rsid w:val="4BD4502D"/>
    <w:rsid w:val="4C1A546E"/>
    <w:rsid w:val="4C9C7917"/>
    <w:rsid w:val="4D6045DD"/>
    <w:rsid w:val="4DAC4FE1"/>
    <w:rsid w:val="4DCD7C4C"/>
    <w:rsid w:val="4DE714CF"/>
    <w:rsid w:val="4E85303E"/>
    <w:rsid w:val="4EAF3947"/>
    <w:rsid w:val="4FAF7A00"/>
    <w:rsid w:val="5034533B"/>
    <w:rsid w:val="50AD02CB"/>
    <w:rsid w:val="50D73053"/>
    <w:rsid w:val="50E50845"/>
    <w:rsid w:val="51194B2B"/>
    <w:rsid w:val="51865AB2"/>
    <w:rsid w:val="519C6D6E"/>
    <w:rsid w:val="51AA43A4"/>
    <w:rsid w:val="52054218"/>
    <w:rsid w:val="52326AF2"/>
    <w:rsid w:val="52350EDC"/>
    <w:rsid w:val="52CD2959"/>
    <w:rsid w:val="5347460F"/>
    <w:rsid w:val="53664A08"/>
    <w:rsid w:val="53E94B4D"/>
    <w:rsid w:val="54736C33"/>
    <w:rsid w:val="54967F28"/>
    <w:rsid w:val="55306919"/>
    <w:rsid w:val="562F166F"/>
    <w:rsid w:val="56A125D3"/>
    <w:rsid w:val="56C93218"/>
    <w:rsid w:val="56E74905"/>
    <w:rsid w:val="56F43E96"/>
    <w:rsid w:val="570D7DBC"/>
    <w:rsid w:val="574831C6"/>
    <w:rsid w:val="57582092"/>
    <w:rsid w:val="576E4009"/>
    <w:rsid w:val="579A524E"/>
    <w:rsid w:val="583D737F"/>
    <w:rsid w:val="584E312E"/>
    <w:rsid w:val="58DF2DD1"/>
    <w:rsid w:val="590C306D"/>
    <w:rsid w:val="59B42302"/>
    <w:rsid w:val="5A0F44E0"/>
    <w:rsid w:val="5A472F80"/>
    <w:rsid w:val="5A6C421A"/>
    <w:rsid w:val="5AC0564F"/>
    <w:rsid w:val="5B601499"/>
    <w:rsid w:val="5B7D4DD0"/>
    <w:rsid w:val="5BB764D8"/>
    <w:rsid w:val="5BB87E0D"/>
    <w:rsid w:val="5BEA0EEC"/>
    <w:rsid w:val="5C105EBA"/>
    <w:rsid w:val="5C6C31FD"/>
    <w:rsid w:val="5D3C700C"/>
    <w:rsid w:val="5E605806"/>
    <w:rsid w:val="5EFA540E"/>
    <w:rsid w:val="5F4F3791"/>
    <w:rsid w:val="5FA41579"/>
    <w:rsid w:val="5FB51AA9"/>
    <w:rsid w:val="5FCA3FEB"/>
    <w:rsid w:val="601262C5"/>
    <w:rsid w:val="603D7017"/>
    <w:rsid w:val="610B246C"/>
    <w:rsid w:val="61283B8B"/>
    <w:rsid w:val="615A261F"/>
    <w:rsid w:val="618D6E19"/>
    <w:rsid w:val="619A2C10"/>
    <w:rsid w:val="61CE091E"/>
    <w:rsid w:val="620E4261"/>
    <w:rsid w:val="62D2223B"/>
    <w:rsid w:val="62E473D5"/>
    <w:rsid w:val="63C41BCD"/>
    <w:rsid w:val="63CD53DF"/>
    <w:rsid w:val="6412465D"/>
    <w:rsid w:val="64F3660D"/>
    <w:rsid w:val="654F7503"/>
    <w:rsid w:val="659846F1"/>
    <w:rsid w:val="659E5606"/>
    <w:rsid w:val="65C038AA"/>
    <w:rsid w:val="65E817D3"/>
    <w:rsid w:val="66671EE8"/>
    <w:rsid w:val="669668F1"/>
    <w:rsid w:val="66CB4AFB"/>
    <w:rsid w:val="66E16704"/>
    <w:rsid w:val="67534537"/>
    <w:rsid w:val="677A29CF"/>
    <w:rsid w:val="67A610B6"/>
    <w:rsid w:val="67AC38F4"/>
    <w:rsid w:val="682F02F2"/>
    <w:rsid w:val="68966717"/>
    <w:rsid w:val="68E96633"/>
    <w:rsid w:val="6945408F"/>
    <w:rsid w:val="6A5D43AA"/>
    <w:rsid w:val="6B672412"/>
    <w:rsid w:val="6C205326"/>
    <w:rsid w:val="6CC63AA5"/>
    <w:rsid w:val="6CF2431A"/>
    <w:rsid w:val="6D7F4ADC"/>
    <w:rsid w:val="6DCD741D"/>
    <w:rsid w:val="6DE43E26"/>
    <w:rsid w:val="6E19386B"/>
    <w:rsid w:val="6E6D69A7"/>
    <w:rsid w:val="6E7A202A"/>
    <w:rsid w:val="6F5370FC"/>
    <w:rsid w:val="6F840129"/>
    <w:rsid w:val="6F887078"/>
    <w:rsid w:val="703E03B3"/>
    <w:rsid w:val="709B2B29"/>
    <w:rsid w:val="70A0582F"/>
    <w:rsid w:val="70E34A5E"/>
    <w:rsid w:val="71350A5A"/>
    <w:rsid w:val="7143086C"/>
    <w:rsid w:val="717339CC"/>
    <w:rsid w:val="71AB26D4"/>
    <w:rsid w:val="71C0287E"/>
    <w:rsid w:val="729670B3"/>
    <w:rsid w:val="72A0433A"/>
    <w:rsid w:val="72D759C9"/>
    <w:rsid w:val="73337C06"/>
    <w:rsid w:val="746C751D"/>
    <w:rsid w:val="74AD59A6"/>
    <w:rsid w:val="74B35568"/>
    <w:rsid w:val="74BE016A"/>
    <w:rsid w:val="74ED5F1A"/>
    <w:rsid w:val="74FC4A51"/>
    <w:rsid w:val="751F270B"/>
    <w:rsid w:val="758E01EF"/>
    <w:rsid w:val="76386F73"/>
    <w:rsid w:val="765E7005"/>
    <w:rsid w:val="76C43D06"/>
    <w:rsid w:val="772447B9"/>
    <w:rsid w:val="772F377B"/>
    <w:rsid w:val="779F3EAD"/>
    <w:rsid w:val="77C72B47"/>
    <w:rsid w:val="77F77C33"/>
    <w:rsid w:val="782A0219"/>
    <w:rsid w:val="78531E94"/>
    <w:rsid w:val="78E14FFD"/>
    <w:rsid w:val="78FA760F"/>
    <w:rsid w:val="791428B7"/>
    <w:rsid w:val="7932330C"/>
    <w:rsid w:val="79756A98"/>
    <w:rsid w:val="7A1936A6"/>
    <w:rsid w:val="7A425C6E"/>
    <w:rsid w:val="7A5E6DD4"/>
    <w:rsid w:val="7A6137AF"/>
    <w:rsid w:val="7A9B3BA1"/>
    <w:rsid w:val="7AA703BC"/>
    <w:rsid w:val="7AF41BA4"/>
    <w:rsid w:val="7B32679F"/>
    <w:rsid w:val="7C600849"/>
    <w:rsid w:val="7C654352"/>
    <w:rsid w:val="7C9D0635"/>
    <w:rsid w:val="7CCB0176"/>
    <w:rsid w:val="7CED2266"/>
    <w:rsid w:val="7DB369CA"/>
    <w:rsid w:val="7E243619"/>
    <w:rsid w:val="7E777351"/>
    <w:rsid w:val="7E796DC6"/>
    <w:rsid w:val="7E8F0306"/>
    <w:rsid w:val="7EAB4D6F"/>
    <w:rsid w:val="7ECD0312"/>
    <w:rsid w:val="7F2F688E"/>
    <w:rsid w:val="7FD514E0"/>
    <w:rsid w:val="7FDF650A"/>
    <w:rsid w:val="7FEC1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105"/>
        <o:r id="V:Rule2" type="connector" idref="#AutoShape 96"/>
        <o:r id="V:Rule3" type="connector" idref="#_x0000_s1049"/>
        <o:r id="V:Rule4" type="connector" idref="#AutoShape 107"/>
        <o:r id="V:Rule5" type="connector" idref="#_x0000_s1054"/>
      </o:rules>
    </o:shapelayout>
  </w:shapeDefaults>
  <w:decimalSymbol w:val="."/>
  <w:listSeparator w:val=","/>
  <w15:docId w15:val="{378CA788-4711-4523-91BF-228A50B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rPr>
      <w:kern w:val="2"/>
      <w:sz w:val="21"/>
      <w:szCs w:val="24"/>
    </w:rPr>
  </w:style>
  <w:style w:type="paragraph" w:styleId="1">
    <w:name w:val="heading 1"/>
    <w:basedOn w:val="afd"/>
    <w:next w:val="afd"/>
    <w:link w:val="1Char"/>
    <w:uiPriority w:val="9"/>
    <w:qFormat/>
    <w:pPr>
      <w:keepNext/>
      <w:keepLines/>
      <w:spacing w:before="120" w:after="120" w:line="360" w:lineRule="auto"/>
      <w:outlineLvl w:val="0"/>
    </w:pPr>
    <w:rPr>
      <w:rFonts w:ascii="Calibri" w:eastAsia="黑体" w:hAnsi="Calibri"/>
      <w:bCs/>
      <w:kern w:val="44"/>
      <w:szCs w:val="44"/>
      <w:lang w:val="zh-CN"/>
    </w:rPr>
  </w:style>
  <w:style w:type="paragraph" w:styleId="2">
    <w:name w:val="heading 2"/>
    <w:basedOn w:val="afd"/>
    <w:next w:val="afd"/>
    <w:link w:val="2Char"/>
    <w:uiPriority w:val="9"/>
    <w:qFormat/>
    <w:pPr>
      <w:keepNext/>
      <w:keepLines/>
      <w:numPr>
        <w:ilvl w:val="1"/>
        <w:numId w:val="1"/>
      </w:numPr>
      <w:spacing w:before="120" w:after="120" w:line="360" w:lineRule="auto"/>
      <w:outlineLvl w:val="1"/>
    </w:pPr>
    <w:rPr>
      <w:rFonts w:eastAsia="黑体"/>
      <w:bCs/>
      <w:szCs w:val="32"/>
      <w:lang w:val="zh-CN"/>
    </w:rPr>
  </w:style>
  <w:style w:type="paragraph" w:styleId="3">
    <w:name w:val="heading 3"/>
    <w:basedOn w:val="afd"/>
    <w:next w:val="afd"/>
    <w:link w:val="3Char"/>
    <w:uiPriority w:val="9"/>
    <w:qFormat/>
    <w:pPr>
      <w:keepNext/>
      <w:widowControl/>
      <w:numPr>
        <w:ilvl w:val="2"/>
        <w:numId w:val="1"/>
      </w:numPr>
      <w:spacing w:before="240" w:after="60" w:line="360" w:lineRule="auto"/>
      <w:jc w:val="left"/>
      <w:outlineLvl w:val="2"/>
    </w:pPr>
    <w:rPr>
      <w:rFonts w:ascii="Cambria" w:hAnsi="Cambria"/>
      <w:b/>
      <w:bCs/>
      <w:kern w:val="0"/>
      <w:sz w:val="26"/>
      <w:szCs w:val="26"/>
      <w:lang w:val="zh-CN"/>
    </w:rPr>
  </w:style>
  <w:style w:type="paragraph" w:styleId="4">
    <w:name w:val="heading 4"/>
    <w:basedOn w:val="afd"/>
    <w:next w:val="afd"/>
    <w:link w:val="4Char"/>
    <w:uiPriority w:val="9"/>
    <w:qFormat/>
    <w:pPr>
      <w:keepNext/>
      <w:widowControl/>
      <w:numPr>
        <w:ilvl w:val="3"/>
        <w:numId w:val="1"/>
      </w:numPr>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Char"/>
    <w:uiPriority w:val="9"/>
    <w:qFormat/>
    <w:pPr>
      <w:widowControl/>
      <w:numPr>
        <w:ilvl w:val="4"/>
        <w:numId w:val="1"/>
      </w:numPr>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Char"/>
    <w:uiPriority w:val="9"/>
    <w:qFormat/>
    <w:pPr>
      <w:widowControl/>
      <w:numPr>
        <w:ilvl w:val="5"/>
        <w:numId w:val="1"/>
      </w:numPr>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Char"/>
    <w:uiPriority w:val="9"/>
    <w:qFormat/>
    <w:pPr>
      <w:widowControl/>
      <w:numPr>
        <w:ilvl w:val="6"/>
        <w:numId w:val="1"/>
      </w:numPr>
      <w:spacing w:before="240" w:after="60" w:line="360" w:lineRule="auto"/>
      <w:jc w:val="left"/>
      <w:outlineLvl w:val="6"/>
    </w:pPr>
    <w:rPr>
      <w:rFonts w:ascii="Calibri" w:hAnsi="Calibri"/>
      <w:kern w:val="0"/>
      <w:sz w:val="24"/>
      <w:lang w:val="zh-CN"/>
    </w:rPr>
  </w:style>
  <w:style w:type="paragraph" w:styleId="8">
    <w:name w:val="heading 8"/>
    <w:basedOn w:val="afd"/>
    <w:next w:val="afd"/>
    <w:link w:val="8Char"/>
    <w:uiPriority w:val="9"/>
    <w:qFormat/>
    <w:pPr>
      <w:widowControl/>
      <w:numPr>
        <w:ilvl w:val="7"/>
        <w:numId w:val="1"/>
      </w:numPr>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Char"/>
    <w:uiPriority w:val="9"/>
    <w:qFormat/>
    <w:pPr>
      <w:widowControl/>
      <w:numPr>
        <w:ilvl w:val="8"/>
        <w:numId w:val="1"/>
      </w:numPr>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0">
    <w:name w:val="List 3"/>
    <w:basedOn w:val="afd"/>
    <w:qFormat/>
    <w:pPr>
      <w:widowControl/>
      <w:spacing w:line="360" w:lineRule="auto"/>
      <w:ind w:leftChars="400" w:left="100" w:hangingChars="200" w:hanging="200"/>
      <w:jc w:val="left"/>
    </w:pPr>
    <w:rPr>
      <w:kern w:val="0"/>
      <w:sz w:val="24"/>
      <w:szCs w:val="20"/>
    </w:rPr>
  </w:style>
  <w:style w:type="paragraph" w:styleId="70">
    <w:name w:val="toc 7"/>
    <w:basedOn w:val="afd"/>
    <w:next w:val="afd"/>
    <w:unhideWhenUsed/>
    <w:qFormat/>
    <w:pPr>
      <w:ind w:left="1260"/>
      <w:jc w:val="left"/>
    </w:pPr>
    <w:rPr>
      <w:rFonts w:asciiTheme="minorHAnsi" w:hAnsiTheme="minorHAnsi" w:cstheme="minorHAnsi"/>
      <w:sz w:val="18"/>
      <w:szCs w:val="18"/>
    </w:rPr>
  </w:style>
  <w:style w:type="paragraph" w:styleId="80">
    <w:name w:val="index 8"/>
    <w:basedOn w:val="afd"/>
    <w:next w:val="afd"/>
    <w:unhideWhenUsed/>
    <w:qFormat/>
    <w:pPr>
      <w:spacing w:line="360" w:lineRule="auto"/>
      <w:ind w:left="1680" w:hanging="210"/>
      <w:jc w:val="left"/>
    </w:pPr>
    <w:rPr>
      <w:rFonts w:ascii="Calibri" w:hAnsi="Calibri"/>
      <w:sz w:val="18"/>
      <w:szCs w:val="18"/>
    </w:rPr>
  </w:style>
  <w:style w:type="paragraph" w:styleId="aff1">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2">
    <w:name w:val="caption"/>
    <w:basedOn w:val="afd"/>
    <w:next w:val="afd"/>
    <w:qFormat/>
    <w:pPr>
      <w:widowControl/>
      <w:spacing w:line="360" w:lineRule="auto"/>
      <w:jc w:val="left"/>
    </w:pPr>
    <w:rPr>
      <w:rFonts w:ascii="Calibri" w:hAnsi="Calibri"/>
      <w:b/>
      <w:bCs/>
      <w:color w:val="4F81BD"/>
      <w:kern w:val="0"/>
      <w:sz w:val="18"/>
      <w:szCs w:val="18"/>
    </w:rPr>
  </w:style>
  <w:style w:type="paragraph" w:styleId="50">
    <w:name w:val="index 5"/>
    <w:basedOn w:val="afd"/>
    <w:next w:val="afd"/>
    <w:unhideWhenUsed/>
    <w:qFormat/>
    <w:pPr>
      <w:spacing w:line="360" w:lineRule="auto"/>
      <w:ind w:left="1050" w:hanging="210"/>
      <w:jc w:val="left"/>
    </w:pPr>
    <w:rPr>
      <w:rFonts w:ascii="Calibri" w:hAnsi="Calibri"/>
      <w:sz w:val="18"/>
      <w:szCs w:val="18"/>
    </w:rPr>
  </w:style>
  <w:style w:type="paragraph" w:styleId="aff3">
    <w:name w:val="Document Map"/>
    <w:basedOn w:val="afd"/>
    <w:link w:val="Char"/>
    <w:unhideWhenUsed/>
    <w:qFormat/>
    <w:pPr>
      <w:widowControl/>
      <w:spacing w:line="360" w:lineRule="auto"/>
      <w:jc w:val="left"/>
    </w:pPr>
    <w:rPr>
      <w:rFonts w:ascii="宋体"/>
      <w:kern w:val="0"/>
      <w:sz w:val="18"/>
      <w:szCs w:val="18"/>
    </w:rPr>
  </w:style>
  <w:style w:type="paragraph" w:styleId="aff4">
    <w:name w:val="annotation text"/>
    <w:basedOn w:val="afd"/>
    <w:link w:val="Char0"/>
    <w:uiPriority w:val="99"/>
    <w:qFormat/>
    <w:pPr>
      <w:jc w:val="left"/>
    </w:pPr>
    <w:rPr>
      <w:lang w:val="zh-CN"/>
    </w:rPr>
  </w:style>
  <w:style w:type="paragraph" w:styleId="60">
    <w:name w:val="index 6"/>
    <w:basedOn w:val="afd"/>
    <w:next w:val="afd"/>
    <w:unhideWhenUsed/>
    <w:qFormat/>
    <w:pPr>
      <w:spacing w:line="360" w:lineRule="auto"/>
      <w:ind w:left="1260" w:hanging="210"/>
      <w:jc w:val="left"/>
    </w:pPr>
    <w:rPr>
      <w:rFonts w:ascii="Calibri" w:hAnsi="Calibri"/>
      <w:sz w:val="18"/>
      <w:szCs w:val="18"/>
    </w:rPr>
  </w:style>
  <w:style w:type="paragraph" w:styleId="aff5">
    <w:name w:val="Body Text"/>
    <w:basedOn w:val="afd"/>
    <w:link w:val="Char1"/>
    <w:uiPriority w:val="99"/>
    <w:unhideWhenUsed/>
    <w:qFormat/>
    <w:pPr>
      <w:spacing w:after="120" w:line="360" w:lineRule="auto"/>
    </w:pPr>
    <w:rPr>
      <w:kern w:val="0"/>
      <w:sz w:val="20"/>
      <w:szCs w:val="20"/>
    </w:rPr>
  </w:style>
  <w:style w:type="paragraph" w:styleId="aff6">
    <w:name w:val="Body Text Indent"/>
    <w:basedOn w:val="afd"/>
    <w:link w:val="Char2"/>
    <w:qFormat/>
    <w:pPr>
      <w:ind w:firstLineChars="225" w:firstLine="540"/>
    </w:pPr>
    <w:rPr>
      <w:kern w:val="0"/>
      <w:sz w:val="24"/>
      <w:lang w:val="zh-CN"/>
    </w:rPr>
  </w:style>
  <w:style w:type="paragraph" w:styleId="20">
    <w:name w:val="List 2"/>
    <w:basedOn w:val="afd"/>
    <w:qFormat/>
    <w:pPr>
      <w:widowControl/>
      <w:spacing w:line="360" w:lineRule="auto"/>
      <w:ind w:leftChars="200" w:left="100" w:hangingChars="200" w:hanging="200"/>
      <w:jc w:val="left"/>
    </w:pPr>
    <w:rPr>
      <w:kern w:val="0"/>
      <w:sz w:val="24"/>
      <w:szCs w:val="20"/>
    </w:rPr>
  </w:style>
  <w:style w:type="paragraph" w:styleId="aff7">
    <w:name w:val="List Continue"/>
    <w:basedOn w:val="afd"/>
    <w:qFormat/>
    <w:pPr>
      <w:widowControl/>
      <w:spacing w:after="120" w:line="360" w:lineRule="auto"/>
      <w:ind w:leftChars="200" w:left="420"/>
      <w:jc w:val="left"/>
    </w:pPr>
    <w:rPr>
      <w:kern w:val="0"/>
      <w:sz w:val="24"/>
      <w:szCs w:val="20"/>
    </w:rPr>
  </w:style>
  <w:style w:type="paragraph" w:styleId="40">
    <w:name w:val="index 4"/>
    <w:basedOn w:val="afd"/>
    <w:next w:val="afd"/>
    <w:unhideWhenUsed/>
    <w:qFormat/>
    <w:pPr>
      <w:spacing w:line="360" w:lineRule="auto"/>
      <w:ind w:left="840" w:hanging="210"/>
      <w:jc w:val="left"/>
    </w:pPr>
    <w:rPr>
      <w:rFonts w:ascii="Calibri" w:hAnsi="Calibri"/>
      <w:sz w:val="18"/>
      <w:szCs w:val="18"/>
    </w:rPr>
  </w:style>
  <w:style w:type="paragraph" w:styleId="51">
    <w:name w:val="toc 5"/>
    <w:basedOn w:val="afd"/>
    <w:next w:val="afd"/>
    <w:unhideWhenUsed/>
    <w:qFormat/>
    <w:pPr>
      <w:ind w:left="840"/>
      <w:jc w:val="left"/>
    </w:pPr>
    <w:rPr>
      <w:rFonts w:asciiTheme="minorHAnsi" w:hAnsiTheme="minorHAnsi" w:cstheme="minorHAnsi"/>
      <w:sz w:val="18"/>
      <w:szCs w:val="18"/>
    </w:rPr>
  </w:style>
  <w:style w:type="paragraph" w:styleId="31">
    <w:name w:val="toc 3"/>
    <w:basedOn w:val="afd"/>
    <w:next w:val="afd"/>
    <w:uiPriority w:val="39"/>
    <w:qFormat/>
    <w:pPr>
      <w:ind w:left="420"/>
      <w:jc w:val="left"/>
    </w:pPr>
    <w:rPr>
      <w:rFonts w:asciiTheme="minorHAnsi" w:hAnsiTheme="minorHAnsi" w:cstheme="minorHAnsi"/>
      <w:i/>
      <w:iCs/>
      <w:sz w:val="20"/>
      <w:szCs w:val="20"/>
    </w:rPr>
  </w:style>
  <w:style w:type="paragraph" w:styleId="81">
    <w:name w:val="toc 8"/>
    <w:basedOn w:val="afd"/>
    <w:next w:val="afd"/>
    <w:unhideWhenUsed/>
    <w:qFormat/>
    <w:pPr>
      <w:ind w:left="1470"/>
      <w:jc w:val="left"/>
    </w:pPr>
    <w:rPr>
      <w:rFonts w:asciiTheme="minorHAnsi" w:hAnsiTheme="minorHAnsi" w:cstheme="minorHAns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8">
    <w:name w:val="Date"/>
    <w:basedOn w:val="afd"/>
    <w:next w:val="afd"/>
    <w:link w:val="Char3"/>
    <w:qFormat/>
    <w:pPr>
      <w:ind w:leftChars="2500" w:left="100"/>
    </w:pPr>
    <w:rPr>
      <w:lang w:val="zh-CN"/>
    </w:rPr>
  </w:style>
  <w:style w:type="paragraph" w:styleId="aff9">
    <w:name w:val="endnote text"/>
    <w:basedOn w:val="afd"/>
    <w:link w:val="Char4"/>
    <w:qFormat/>
    <w:pPr>
      <w:snapToGrid w:val="0"/>
      <w:jc w:val="left"/>
    </w:pPr>
  </w:style>
  <w:style w:type="paragraph" w:styleId="affa">
    <w:name w:val="Balloon Text"/>
    <w:basedOn w:val="afd"/>
    <w:link w:val="Char5"/>
    <w:qFormat/>
    <w:rPr>
      <w:sz w:val="18"/>
      <w:szCs w:val="18"/>
      <w:lang w:val="zh-CN"/>
    </w:rPr>
  </w:style>
  <w:style w:type="paragraph" w:styleId="affb">
    <w:name w:val="footer"/>
    <w:basedOn w:val="afd"/>
    <w:link w:val="Char6"/>
    <w:uiPriority w:val="99"/>
    <w:qFormat/>
    <w:pPr>
      <w:tabs>
        <w:tab w:val="center" w:pos="4153"/>
        <w:tab w:val="right" w:pos="8306"/>
      </w:tabs>
      <w:snapToGrid w:val="0"/>
      <w:jc w:val="left"/>
    </w:pPr>
    <w:rPr>
      <w:sz w:val="18"/>
      <w:szCs w:val="18"/>
      <w:lang w:val="zh-CN"/>
    </w:rPr>
  </w:style>
  <w:style w:type="paragraph" w:styleId="affc">
    <w:name w:val="header"/>
    <w:basedOn w:val="afd"/>
    <w:link w:val="Char7"/>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d"/>
    <w:next w:val="afd"/>
    <w:uiPriority w:val="39"/>
    <w:qFormat/>
    <w:pPr>
      <w:spacing w:line="276" w:lineRule="auto"/>
      <w:jc w:val="left"/>
    </w:pPr>
    <w:rPr>
      <w:rFonts w:asciiTheme="minorHAnsi" w:hAnsiTheme="minorHAnsi" w:cstheme="minorHAnsi"/>
      <w:bCs/>
      <w:caps/>
      <w:szCs w:val="20"/>
    </w:rPr>
  </w:style>
  <w:style w:type="paragraph" w:styleId="41">
    <w:name w:val="toc 4"/>
    <w:basedOn w:val="afd"/>
    <w:next w:val="afd"/>
    <w:unhideWhenUsed/>
    <w:qFormat/>
    <w:pPr>
      <w:ind w:left="630"/>
      <w:jc w:val="left"/>
    </w:pPr>
    <w:rPr>
      <w:rFonts w:asciiTheme="minorHAnsi" w:hAnsiTheme="minorHAnsi" w:cstheme="minorHAnsi"/>
      <w:sz w:val="18"/>
      <w:szCs w:val="18"/>
    </w:rPr>
  </w:style>
  <w:style w:type="paragraph" w:styleId="affd">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e">
    <w:name w:val="Subtitle"/>
    <w:basedOn w:val="afd"/>
    <w:next w:val="afd"/>
    <w:link w:val="Char8"/>
    <w:uiPriority w:val="11"/>
    <w:qFormat/>
    <w:pPr>
      <w:widowControl/>
      <w:spacing w:after="60" w:line="360" w:lineRule="auto"/>
      <w:jc w:val="center"/>
      <w:outlineLvl w:val="1"/>
    </w:pPr>
    <w:rPr>
      <w:rFonts w:ascii="Cambria" w:hAnsi="Cambria"/>
      <w:kern w:val="0"/>
      <w:sz w:val="24"/>
    </w:rPr>
  </w:style>
  <w:style w:type="paragraph" w:styleId="afff">
    <w:name w:val="List"/>
    <w:basedOn w:val="afd"/>
    <w:qFormat/>
    <w:pPr>
      <w:widowControl/>
      <w:spacing w:line="360" w:lineRule="auto"/>
      <w:ind w:left="200" w:hangingChars="200" w:hanging="200"/>
      <w:jc w:val="left"/>
    </w:pPr>
    <w:rPr>
      <w:kern w:val="0"/>
      <w:sz w:val="24"/>
      <w:szCs w:val="20"/>
    </w:rPr>
  </w:style>
  <w:style w:type="paragraph" w:styleId="afff0">
    <w:name w:val="footnote text"/>
    <w:basedOn w:val="afd"/>
    <w:link w:val="Char9"/>
    <w:qFormat/>
    <w:pPr>
      <w:widowControl/>
      <w:snapToGrid w:val="0"/>
      <w:spacing w:line="360" w:lineRule="auto"/>
      <w:jc w:val="left"/>
    </w:pPr>
    <w:rPr>
      <w:kern w:val="0"/>
      <w:sz w:val="18"/>
      <w:szCs w:val="20"/>
    </w:rPr>
  </w:style>
  <w:style w:type="paragraph" w:styleId="61">
    <w:name w:val="toc 6"/>
    <w:basedOn w:val="afd"/>
    <w:next w:val="afd"/>
    <w:unhideWhenUsed/>
    <w:qFormat/>
    <w:pPr>
      <w:ind w:left="1050"/>
      <w:jc w:val="left"/>
    </w:pPr>
    <w:rPr>
      <w:rFonts w:asciiTheme="minorHAnsi" w:hAnsiTheme="minorHAnsi" w:cstheme="minorHAns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Char0"/>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0">
    <w:name w:val="index 9"/>
    <w:basedOn w:val="afd"/>
    <w:next w:val="afd"/>
    <w:unhideWhenUsed/>
    <w:qFormat/>
    <w:pPr>
      <w:spacing w:line="360" w:lineRule="auto"/>
      <w:ind w:left="1890" w:hanging="210"/>
      <w:jc w:val="left"/>
    </w:pPr>
    <w:rPr>
      <w:rFonts w:ascii="Calibri" w:hAnsi="Calibri"/>
      <w:sz w:val="18"/>
      <w:szCs w:val="18"/>
    </w:rPr>
  </w:style>
  <w:style w:type="paragraph" w:styleId="21">
    <w:name w:val="toc 2"/>
    <w:basedOn w:val="afd"/>
    <w:next w:val="afd"/>
    <w:uiPriority w:val="39"/>
    <w:qFormat/>
    <w:pPr>
      <w:ind w:left="210"/>
      <w:jc w:val="left"/>
    </w:pPr>
    <w:rPr>
      <w:rFonts w:asciiTheme="minorHAnsi" w:hAnsiTheme="minorHAnsi" w:cstheme="minorHAnsi"/>
      <w:smallCaps/>
      <w:sz w:val="20"/>
      <w:szCs w:val="20"/>
    </w:rPr>
  </w:style>
  <w:style w:type="paragraph" w:styleId="91">
    <w:name w:val="toc 9"/>
    <w:basedOn w:val="afd"/>
    <w:next w:val="afd"/>
    <w:unhideWhenUsed/>
    <w:qFormat/>
    <w:pPr>
      <w:ind w:left="1680"/>
      <w:jc w:val="left"/>
    </w:pPr>
    <w:rPr>
      <w:rFonts w:asciiTheme="minorHAnsi" w:hAnsiTheme="minorHAnsi" w:cstheme="minorHAns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2">
    <w:name w:val="List Continue 2"/>
    <w:basedOn w:val="afd"/>
    <w:qFormat/>
    <w:pPr>
      <w:widowControl/>
      <w:spacing w:after="120" w:line="360" w:lineRule="auto"/>
      <w:ind w:leftChars="400" w:left="840"/>
      <w:jc w:val="left"/>
    </w:pPr>
    <w:rPr>
      <w:kern w:val="0"/>
      <w:sz w:val="24"/>
      <w:szCs w:val="20"/>
    </w:rPr>
  </w:style>
  <w:style w:type="paragraph" w:styleId="afff1">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4">
    <w:name w:val="List Continue 3"/>
    <w:basedOn w:val="afd"/>
    <w:qFormat/>
    <w:pPr>
      <w:widowControl/>
      <w:spacing w:after="120" w:line="360" w:lineRule="auto"/>
      <w:ind w:leftChars="600" w:left="1260"/>
      <w:jc w:val="left"/>
    </w:pPr>
    <w:rPr>
      <w:kern w:val="0"/>
      <w:sz w:val="24"/>
      <w:szCs w:val="20"/>
    </w:rPr>
  </w:style>
  <w:style w:type="paragraph" w:styleId="23">
    <w:name w:val="index 2"/>
    <w:basedOn w:val="afd"/>
    <w:next w:val="afd"/>
    <w:unhideWhenUsed/>
    <w:qFormat/>
    <w:pPr>
      <w:spacing w:line="360" w:lineRule="auto"/>
      <w:ind w:left="420" w:hanging="210"/>
      <w:jc w:val="left"/>
    </w:pPr>
    <w:rPr>
      <w:rFonts w:ascii="Calibri" w:hAnsi="Calibri"/>
      <w:sz w:val="18"/>
      <w:szCs w:val="18"/>
    </w:rPr>
  </w:style>
  <w:style w:type="paragraph" w:styleId="afff2">
    <w:name w:val="Title"/>
    <w:basedOn w:val="afd"/>
    <w:next w:val="afd"/>
    <w:link w:val="Chara"/>
    <w:uiPriority w:val="10"/>
    <w:qFormat/>
    <w:pPr>
      <w:widowControl/>
      <w:spacing w:before="240" w:after="60" w:line="360" w:lineRule="auto"/>
      <w:jc w:val="center"/>
      <w:outlineLvl w:val="0"/>
    </w:pPr>
    <w:rPr>
      <w:rFonts w:ascii="Cambria" w:hAnsi="Cambria"/>
      <w:b/>
      <w:bCs/>
      <w:kern w:val="28"/>
      <w:sz w:val="32"/>
      <w:szCs w:val="32"/>
    </w:rPr>
  </w:style>
  <w:style w:type="paragraph" w:styleId="afff3">
    <w:name w:val="annotation subject"/>
    <w:basedOn w:val="aff4"/>
    <w:next w:val="aff4"/>
    <w:link w:val="Charb"/>
    <w:qFormat/>
    <w:rPr>
      <w:b/>
      <w:bCs/>
    </w:rPr>
  </w:style>
  <w:style w:type="paragraph" w:styleId="afff4">
    <w:name w:val="Body Text First Indent"/>
    <w:basedOn w:val="aff5"/>
    <w:link w:val="Charc"/>
    <w:uiPriority w:val="99"/>
    <w:unhideWhenUsed/>
    <w:qFormat/>
    <w:pPr>
      <w:widowControl/>
      <w:ind w:firstLineChars="100" w:firstLine="420"/>
      <w:jc w:val="left"/>
    </w:pPr>
    <w:rPr>
      <w:rFonts w:ascii="Calibri" w:hAnsi="Calibri"/>
      <w:sz w:val="24"/>
      <w:szCs w:val="24"/>
    </w:rPr>
  </w:style>
  <w:style w:type="paragraph" w:styleId="24">
    <w:name w:val="Body Text First Indent 2"/>
    <w:basedOn w:val="aff6"/>
    <w:link w:val="2Char0"/>
    <w:qFormat/>
    <w:pPr>
      <w:widowControl/>
      <w:spacing w:after="120" w:line="360" w:lineRule="auto"/>
      <w:ind w:leftChars="200" w:left="420" w:firstLineChars="200" w:firstLine="420"/>
      <w:jc w:val="left"/>
    </w:pPr>
    <w:rPr>
      <w:sz w:val="20"/>
      <w:szCs w:val="20"/>
      <w:lang w:val="en-US"/>
    </w:rPr>
  </w:style>
  <w:style w:type="table" w:styleId="afff5">
    <w:name w:val="Table Grid"/>
    <w:basedOn w:val="aff"/>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Strong"/>
    <w:uiPriority w:val="22"/>
    <w:qFormat/>
    <w:rPr>
      <w:b/>
      <w:bCs/>
    </w:rPr>
  </w:style>
  <w:style w:type="character" w:styleId="afff7">
    <w:name w:val="endnote reference"/>
    <w:qFormat/>
    <w:rPr>
      <w:vertAlign w:val="superscript"/>
    </w:rPr>
  </w:style>
  <w:style w:type="character" w:styleId="afff8">
    <w:name w:val="page number"/>
    <w:uiPriority w:val="99"/>
    <w:qFormat/>
  </w:style>
  <w:style w:type="character" w:styleId="afff9">
    <w:name w:val="FollowedHyperlink"/>
    <w:unhideWhenUsed/>
    <w:qFormat/>
    <w:rPr>
      <w:color w:val="800080"/>
      <w:u w:val="single"/>
    </w:rPr>
  </w:style>
  <w:style w:type="character" w:styleId="afffa">
    <w:name w:val="Emphasis"/>
    <w:uiPriority w:val="20"/>
    <w:qFormat/>
    <w:rPr>
      <w:rFonts w:ascii="Calibri" w:hAnsi="Calibri"/>
      <w:b/>
      <w:i/>
      <w:iCs/>
    </w:rPr>
  </w:style>
  <w:style w:type="character" w:styleId="afffb">
    <w:name w:val="Hyperlink"/>
    <w:uiPriority w:val="99"/>
    <w:qFormat/>
    <w:rPr>
      <w:color w:val="0000FF"/>
      <w:u w:val="single"/>
    </w:rPr>
  </w:style>
  <w:style w:type="character" w:styleId="afffc">
    <w:name w:val="annotation reference"/>
    <w:uiPriority w:val="99"/>
    <w:qFormat/>
    <w:rPr>
      <w:sz w:val="21"/>
      <w:szCs w:val="21"/>
    </w:rPr>
  </w:style>
  <w:style w:type="character" w:styleId="HTML">
    <w:name w:val="HTML Cite"/>
    <w:qFormat/>
    <w:rPr>
      <w:i/>
    </w:rPr>
  </w:style>
  <w:style w:type="character" w:styleId="afffd">
    <w:name w:val="footnote reference"/>
    <w:qFormat/>
    <w:rPr>
      <w:vertAlign w:val="superscript"/>
    </w:rPr>
  </w:style>
  <w:style w:type="character" w:customStyle="1" w:styleId="1Char">
    <w:name w:val="标题 1 Char"/>
    <w:link w:val="1"/>
    <w:uiPriority w:val="9"/>
    <w:qFormat/>
    <w:rPr>
      <w:rFonts w:ascii="Calibri" w:eastAsia="黑体" w:hAnsi="Calibri"/>
      <w:bCs/>
      <w:kern w:val="44"/>
      <w:sz w:val="21"/>
      <w:szCs w:val="44"/>
      <w:lang w:val="zh-CN"/>
    </w:rPr>
  </w:style>
  <w:style w:type="paragraph" w:customStyle="1" w:styleId="afffe">
    <w:name w:val="正文表标题"/>
    <w:next w:val="affff"/>
    <w:link w:val="Chard"/>
    <w:qFormat/>
    <w:pPr>
      <w:jc w:val="center"/>
    </w:pPr>
    <w:rPr>
      <w:rFonts w:ascii="黑体" w:eastAsia="黑体"/>
      <w:sz w:val="21"/>
    </w:rPr>
  </w:style>
  <w:style w:type="paragraph" w:customStyle="1" w:styleId="affff">
    <w:name w:val="段"/>
    <w:link w:val="CharChar"/>
    <w:qFormat/>
    <w:pPr>
      <w:autoSpaceDE w:val="0"/>
      <w:autoSpaceDN w:val="0"/>
      <w:ind w:firstLineChars="200" w:firstLine="200"/>
      <w:jc w:val="both"/>
    </w:pPr>
    <w:rPr>
      <w:rFonts w:ascii="宋体"/>
      <w:sz w:val="21"/>
    </w:rPr>
  </w:style>
  <w:style w:type="character" w:customStyle="1" w:styleId="Chard">
    <w:name w:val="正文表标题 Char"/>
    <w:link w:val="afffe"/>
    <w:qFormat/>
    <w:rPr>
      <w:rFonts w:ascii="黑体" w:eastAsia="黑体"/>
      <w:sz w:val="21"/>
    </w:rPr>
  </w:style>
  <w:style w:type="character" w:customStyle="1" w:styleId="2Char">
    <w:name w:val="标题 2 Char"/>
    <w:link w:val="2"/>
    <w:uiPriority w:val="9"/>
    <w:qFormat/>
    <w:rPr>
      <w:rFonts w:ascii="Times New Roman" w:eastAsia="黑体" w:hAnsi="Times New Roman"/>
      <w:bCs/>
      <w:kern w:val="2"/>
      <w:sz w:val="21"/>
      <w:szCs w:val="32"/>
      <w:lang w:val="zh-CN"/>
    </w:rPr>
  </w:style>
  <w:style w:type="character" w:customStyle="1" w:styleId="3Char">
    <w:name w:val="标题 3 Char"/>
    <w:link w:val="3"/>
    <w:uiPriority w:val="9"/>
    <w:qFormat/>
    <w:rPr>
      <w:rFonts w:ascii="Cambria" w:hAnsi="Cambria"/>
      <w:b/>
      <w:bCs/>
      <w:sz w:val="26"/>
      <w:szCs w:val="26"/>
      <w:lang w:val="zh-CN" w:eastAsia="zh-CN"/>
    </w:rPr>
  </w:style>
  <w:style w:type="character" w:customStyle="1" w:styleId="Char7">
    <w:name w:val="页眉 Char"/>
    <w:link w:val="affc"/>
    <w:uiPriority w:val="99"/>
    <w:qFormat/>
    <w:rPr>
      <w:kern w:val="2"/>
      <w:sz w:val="18"/>
      <w:szCs w:val="18"/>
    </w:rPr>
  </w:style>
  <w:style w:type="character" w:customStyle="1" w:styleId="Char6">
    <w:name w:val="页脚 Char"/>
    <w:link w:val="affb"/>
    <w:uiPriority w:val="99"/>
    <w:qFormat/>
    <w:rPr>
      <w:kern w:val="2"/>
      <w:sz w:val="18"/>
      <w:szCs w:val="18"/>
    </w:rPr>
  </w:style>
  <w:style w:type="character" w:customStyle="1" w:styleId="Char0">
    <w:name w:val="批注文字 Char"/>
    <w:link w:val="aff4"/>
    <w:uiPriority w:val="99"/>
    <w:qFormat/>
    <w:rPr>
      <w:kern w:val="2"/>
      <w:sz w:val="21"/>
      <w:szCs w:val="24"/>
    </w:rPr>
  </w:style>
  <w:style w:type="character" w:customStyle="1" w:styleId="Charb">
    <w:name w:val="批注主题 Char"/>
    <w:link w:val="afff3"/>
    <w:qFormat/>
    <w:rPr>
      <w:b/>
      <w:bCs/>
      <w:kern w:val="2"/>
      <w:sz w:val="21"/>
      <w:szCs w:val="24"/>
    </w:rPr>
  </w:style>
  <w:style w:type="character" w:customStyle="1" w:styleId="Char5">
    <w:name w:val="批注框文本 Char"/>
    <w:link w:val="affa"/>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Char2">
    <w:name w:val="正文文本缩进 Char"/>
    <w:link w:val="aff6"/>
    <w:qFormat/>
    <w:rPr>
      <w:sz w:val="24"/>
      <w:szCs w:val="24"/>
    </w:rPr>
  </w:style>
  <w:style w:type="character" w:customStyle="1" w:styleId="CharChar">
    <w:name w:val="段 Char Char"/>
    <w:link w:val="affff"/>
    <w:qFormat/>
    <w:rPr>
      <w:rFonts w:ascii="宋体"/>
      <w:sz w:val="21"/>
      <w:lang w:val="en-US" w:eastAsia="zh-CN" w:bidi="ar-SA"/>
    </w:rPr>
  </w:style>
  <w:style w:type="character" w:customStyle="1" w:styleId="Char3">
    <w:name w:val="日期 Char"/>
    <w:link w:val="aff8"/>
    <w:qFormat/>
    <w:rPr>
      <w:kern w:val="2"/>
      <w:sz w:val="21"/>
      <w:szCs w:val="24"/>
    </w:rPr>
  </w:style>
  <w:style w:type="character" w:customStyle="1" w:styleId="Char10">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
    <w:name w:val="TOC 标题1"/>
    <w:basedOn w:val="1"/>
    <w:next w:val="af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2"/>
      </w:numPr>
      <w:autoSpaceDE w:val="0"/>
      <w:autoSpaceDN w:val="0"/>
      <w:jc w:val="both"/>
    </w:pPr>
    <w:rPr>
      <w:rFonts w:ascii="宋体"/>
      <w:sz w:val="18"/>
      <w:szCs w:val="18"/>
    </w:rPr>
  </w:style>
  <w:style w:type="character" w:customStyle="1" w:styleId="Chare">
    <w:name w:val="段 Char"/>
    <w:qFormat/>
    <w:rPr>
      <w:rFonts w:ascii="宋体"/>
      <w:sz w:val="21"/>
      <w:lang w:val="en-US" w:eastAsia="zh-CN" w:bidi="ar-SA"/>
    </w:rPr>
  </w:style>
  <w:style w:type="paragraph" w:customStyle="1" w:styleId="af4">
    <w:name w:val="附录标识"/>
    <w:basedOn w:val="afd"/>
    <w:next w:val="affff"/>
    <w:uiPriority w:val="99"/>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f"/>
    <w:qFormat/>
    <w:pPr>
      <w:numPr>
        <w:numId w:val="4"/>
      </w:numPr>
      <w:tabs>
        <w:tab w:val="clear" w:pos="0"/>
      </w:tabs>
      <w:spacing w:line="14" w:lineRule="exact"/>
      <w:ind w:left="811" w:hanging="448"/>
      <w:jc w:val="center"/>
      <w:outlineLvl w:val="0"/>
    </w:pPr>
    <w:rPr>
      <w:color w:val="FFFFFF"/>
    </w:rPr>
  </w:style>
  <w:style w:type="paragraph" w:customStyle="1" w:styleId="af3">
    <w:name w:val="附录表标题"/>
    <w:basedOn w:val="afd"/>
    <w:next w:val="affff"/>
    <w:qFormat/>
    <w:pPr>
      <w:numPr>
        <w:ilvl w:val="1"/>
        <w:numId w:val="4"/>
      </w:numPr>
      <w:tabs>
        <w:tab w:val="left" w:pos="180"/>
      </w:tabs>
      <w:spacing w:beforeLines="50" w:afterLines="50"/>
      <w:ind w:left="0" w:firstLine="0"/>
      <w:jc w:val="center"/>
    </w:pPr>
    <w:rPr>
      <w:rFonts w:ascii="黑体" w:eastAsia="黑体"/>
      <w:szCs w:val="21"/>
    </w:rPr>
  </w:style>
  <w:style w:type="paragraph" w:customStyle="1" w:styleId="af7">
    <w:name w:val="附录二级条标题"/>
    <w:basedOn w:val="afd"/>
    <w:next w:val="affff"/>
    <w:uiPriority w:val="99"/>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f"/>
    <w:uiPriority w:val="99"/>
    <w:qFormat/>
    <w:pPr>
      <w:numPr>
        <w:ilvl w:val="4"/>
      </w:numPr>
      <w:outlineLvl w:val="4"/>
    </w:pPr>
  </w:style>
  <w:style w:type="paragraph" w:customStyle="1" w:styleId="af9">
    <w:name w:val="附录四级条标题"/>
    <w:basedOn w:val="af8"/>
    <w:next w:val="affff"/>
    <w:uiPriority w:val="99"/>
    <w:qFormat/>
    <w:pPr>
      <w:numPr>
        <w:ilvl w:val="5"/>
      </w:numPr>
      <w:outlineLvl w:val="5"/>
    </w:pPr>
  </w:style>
  <w:style w:type="paragraph" w:customStyle="1" w:styleId="afa">
    <w:name w:val="附录五级条标题"/>
    <w:basedOn w:val="af9"/>
    <w:next w:val="affff"/>
    <w:uiPriority w:val="99"/>
    <w:qFormat/>
    <w:pPr>
      <w:numPr>
        <w:ilvl w:val="6"/>
      </w:numPr>
      <w:outlineLvl w:val="6"/>
    </w:pPr>
  </w:style>
  <w:style w:type="paragraph" w:customStyle="1" w:styleId="af5">
    <w:name w:val="附录章标题"/>
    <w:next w:val="affff"/>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f"/>
    <w:uiPriority w:val="99"/>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3"/>
    <w:qFormat/>
    <w:rPr>
      <w:rFonts w:ascii="宋体" w:hAnsi="宋体"/>
      <w:color w:val="FF0000"/>
      <w:sz w:val="24"/>
      <w:szCs w:val="24"/>
    </w:rPr>
  </w:style>
  <w:style w:type="character" w:customStyle="1" w:styleId="apple-converted-space">
    <w:name w:val="apple-converted-space"/>
    <w:qFormat/>
  </w:style>
  <w:style w:type="character" w:customStyle="1" w:styleId="Charf">
    <w:name w:val="引用 Char"/>
    <w:link w:val="affff0"/>
    <w:uiPriority w:val="29"/>
    <w:qFormat/>
    <w:rPr>
      <w:i/>
      <w:sz w:val="24"/>
      <w:szCs w:val="24"/>
    </w:rPr>
  </w:style>
  <w:style w:type="paragraph" w:styleId="affff0">
    <w:name w:val="Quote"/>
    <w:basedOn w:val="afd"/>
    <w:next w:val="afd"/>
    <w:link w:val="Charf"/>
    <w:uiPriority w:val="29"/>
    <w:qFormat/>
    <w:pPr>
      <w:widowControl/>
      <w:spacing w:line="360" w:lineRule="auto"/>
      <w:jc w:val="left"/>
    </w:pPr>
    <w:rPr>
      <w:i/>
      <w:kern w:val="0"/>
      <w:sz w:val="24"/>
    </w:rPr>
  </w:style>
  <w:style w:type="character" w:customStyle="1" w:styleId="Char11">
    <w:name w:val="批注主题 Char1"/>
    <w:uiPriority w:val="99"/>
    <w:semiHidden/>
    <w:qFormat/>
    <w:rPr>
      <w:rFonts w:ascii="Calibri" w:eastAsia="宋体" w:hAnsi="Calibri" w:cs="Times New Roman"/>
      <w:b/>
      <w:bCs/>
      <w:kern w:val="0"/>
      <w:sz w:val="24"/>
      <w:szCs w:val="24"/>
    </w:rPr>
  </w:style>
  <w:style w:type="character" w:customStyle="1" w:styleId="Char1">
    <w:name w:val="正文文本 Char1"/>
    <w:link w:val="aff5"/>
    <w:uiPriority w:val="99"/>
    <w:qFormat/>
  </w:style>
  <w:style w:type="character" w:customStyle="1" w:styleId="Char12">
    <w:name w:val="引用 Char1"/>
    <w:uiPriority w:val="29"/>
    <w:qFormat/>
    <w:rPr>
      <w:i/>
      <w:iCs/>
      <w:color w:val="000000"/>
    </w:rPr>
  </w:style>
  <w:style w:type="character" w:customStyle="1" w:styleId="Char9">
    <w:name w:val="脚注文本 Char"/>
    <w:link w:val="afff0"/>
    <w:qFormat/>
    <w:rPr>
      <w:sz w:val="18"/>
    </w:rPr>
  </w:style>
  <w:style w:type="character" w:customStyle="1" w:styleId="Charf0">
    <w:name w:val="正文文本 Char"/>
    <w:uiPriority w:val="99"/>
    <w:semiHidden/>
    <w:qFormat/>
  </w:style>
  <w:style w:type="character" w:customStyle="1" w:styleId="Char8">
    <w:name w:val="副标题 Char"/>
    <w:link w:val="affe"/>
    <w:uiPriority w:val="11"/>
    <w:qFormat/>
    <w:rPr>
      <w:rFonts w:ascii="Cambria" w:hAnsi="Cambria"/>
      <w:sz w:val="24"/>
      <w:szCs w:val="24"/>
    </w:rPr>
  </w:style>
  <w:style w:type="character" w:customStyle="1" w:styleId="Charc">
    <w:name w:val="正文首行缩进 Char"/>
    <w:link w:val="afff4"/>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3">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4">
    <w:name w:val="脚注文本 Char1"/>
    <w:uiPriority w:val="99"/>
    <w:semiHidden/>
    <w:qFormat/>
    <w:rPr>
      <w:sz w:val="18"/>
      <w:szCs w:val="18"/>
    </w:rPr>
  </w:style>
  <w:style w:type="character" w:customStyle="1" w:styleId="1Char0">
    <w:name w:val="样式1 Char"/>
    <w:link w:val="14"/>
    <w:qFormat/>
    <w:rPr>
      <w:rFonts w:ascii="宋体" w:hAnsi="宋体" w:cs="宋体"/>
      <w:szCs w:val="21"/>
    </w:rPr>
  </w:style>
  <w:style w:type="paragraph" w:customStyle="1" w:styleId="14">
    <w:name w:val="样式1"/>
    <w:basedOn w:val="afd"/>
    <w:link w:val="1Char0"/>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5">
    <w:name w:val="日期 Char1"/>
    <w:uiPriority w:val="99"/>
    <w:semiHidden/>
    <w:qFormat/>
  </w:style>
  <w:style w:type="character" w:customStyle="1" w:styleId="Charf1">
    <w:name w:val="一级条标题 Char"/>
    <w:link w:val="affff1"/>
    <w:qFormat/>
    <w:rPr>
      <w:rFonts w:eastAsia="黑体"/>
      <w:sz w:val="21"/>
      <w:szCs w:val="22"/>
    </w:rPr>
  </w:style>
  <w:style w:type="paragraph" w:customStyle="1" w:styleId="affff1">
    <w:name w:val="一级条标题"/>
    <w:next w:val="afd"/>
    <w:link w:val="Charf1"/>
    <w:qFormat/>
    <w:pPr>
      <w:tabs>
        <w:tab w:val="left" w:pos="340"/>
      </w:tabs>
      <w:ind w:left="340" w:hanging="340"/>
      <w:outlineLvl w:val="2"/>
    </w:pPr>
    <w:rPr>
      <w:rFonts w:eastAsia="黑体"/>
      <w:sz w:val="21"/>
      <w:szCs w:val="22"/>
    </w:rPr>
  </w:style>
  <w:style w:type="character" w:customStyle="1" w:styleId="Char">
    <w:name w:val="文档结构图 Char"/>
    <w:link w:val="aff3"/>
    <w:qFormat/>
    <w:rPr>
      <w:rFonts w:ascii="宋体"/>
      <w:sz w:val="18"/>
      <w:szCs w:val="18"/>
    </w:rPr>
  </w:style>
  <w:style w:type="character" w:customStyle="1" w:styleId="25">
    <w:name w:val="页码2"/>
    <w:qFormat/>
  </w:style>
  <w:style w:type="character" w:customStyle="1" w:styleId="Charf2">
    <w:name w:val="表格 Char"/>
    <w:link w:val="affff2"/>
    <w:uiPriority w:val="99"/>
    <w:qFormat/>
    <w:rPr>
      <w:sz w:val="24"/>
      <w:szCs w:val="21"/>
    </w:rPr>
  </w:style>
  <w:style w:type="paragraph" w:customStyle="1" w:styleId="affff2">
    <w:name w:val="表格"/>
    <w:basedOn w:val="afd"/>
    <w:link w:val="Charf2"/>
    <w:uiPriority w:val="99"/>
    <w:qFormat/>
    <w:pPr>
      <w:widowControl/>
      <w:adjustRightInd w:val="0"/>
      <w:snapToGrid w:val="0"/>
      <w:spacing w:line="360" w:lineRule="auto"/>
      <w:jc w:val="center"/>
    </w:pPr>
    <w:rPr>
      <w:kern w:val="0"/>
      <w:sz w:val="24"/>
      <w:szCs w:val="21"/>
    </w:rPr>
  </w:style>
  <w:style w:type="character" w:customStyle="1" w:styleId="Char16">
    <w:name w:val="副标题 Char1"/>
    <w:uiPriority w:val="11"/>
    <w:qFormat/>
    <w:rPr>
      <w:rFonts w:ascii="Cambria" w:eastAsia="宋体" w:hAnsi="Cambria" w:cs="Times New Roman"/>
      <w:b/>
      <w:bCs/>
      <w:kern w:val="28"/>
      <w:sz w:val="32"/>
      <w:szCs w:val="32"/>
    </w:rPr>
  </w:style>
  <w:style w:type="character" w:customStyle="1" w:styleId="Char17">
    <w:name w:val="正文首行缩进 Char1"/>
    <w:uiPriority w:val="99"/>
    <w:semiHidden/>
    <w:qFormat/>
  </w:style>
  <w:style w:type="character" w:customStyle="1" w:styleId="Char18">
    <w:name w:val="明显引用 Char1"/>
    <w:uiPriority w:val="30"/>
    <w:qFormat/>
    <w:rPr>
      <w:b/>
      <w:bCs/>
      <w:i/>
      <w:iCs/>
      <w:color w:val="4F81BD"/>
    </w:rPr>
  </w:style>
  <w:style w:type="character" w:customStyle="1" w:styleId="2Char0">
    <w:name w:val="正文首行缩进 2 Char"/>
    <w:link w:val="24"/>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9">
    <w:name w:val="批注文字 Char1"/>
    <w:uiPriority w:val="99"/>
    <w:qFormat/>
  </w:style>
  <w:style w:type="character" w:customStyle="1" w:styleId="18">
    <w:name w:val="明显参考1"/>
    <w:uiPriority w:val="32"/>
    <w:qFormat/>
    <w:rPr>
      <w:b/>
      <w:sz w:val="24"/>
      <w:u w:val="single"/>
    </w:rPr>
  </w:style>
  <w:style w:type="character" w:customStyle="1" w:styleId="Char1a">
    <w:name w:val="标题 Char1"/>
    <w:uiPriority w:val="10"/>
    <w:qFormat/>
    <w:rPr>
      <w:rFonts w:ascii="Cambria" w:eastAsia="宋体" w:hAnsi="Cambria" w:cs="Times New Roman"/>
      <w:b/>
      <w:bCs/>
      <w:sz w:val="32"/>
      <w:szCs w:val="32"/>
    </w:rPr>
  </w:style>
  <w:style w:type="character" w:customStyle="1" w:styleId="Chara">
    <w:name w:val="标题 Char"/>
    <w:link w:val="afff2"/>
    <w:uiPriority w:val="10"/>
    <w:qFormat/>
    <w:rPr>
      <w:rFonts w:ascii="Cambria" w:hAnsi="Cambria"/>
      <w:b/>
      <w:bCs/>
      <w:kern w:val="28"/>
      <w:sz w:val="32"/>
      <w:szCs w:val="32"/>
    </w:rPr>
  </w:style>
  <w:style w:type="character" w:customStyle="1" w:styleId="Charf3">
    <w:name w:val="+正文 Char"/>
    <w:link w:val="affff3"/>
    <w:qFormat/>
    <w:locked/>
    <w:rPr>
      <w:sz w:val="24"/>
      <w:szCs w:val="28"/>
    </w:rPr>
  </w:style>
  <w:style w:type="paragraph" w:customStyle="1" w:styleId="affff3">
    <w:name w:val="+正文"/>
    <w:basedOn w:val="afd"/>
    <w:link w:val="Charf3"/>
    <w:qFormat/>
    <w:pPr>
      <w:widowControl/>
      <w:spacing w:line="360" w:lineRule="auto"/>
      <w:ind w:firstLineChars="200" w:firstLine="200"/>
      <w:jc w:val="left"/>
    </w:pPr>
    <w:rPr>
      <w:kern w:val="0"/>
      <w:sz w:val="24"/>
      <w:szCs w:val="28"/>
    </w:rPr>
  </w:style>
  <w:style w:type="character" w:customStyle="1" w:styleId="Charf4">
    <w:name w:val="明显引用 Char"/>
    <w:link w:val="affff4"/>
    <w:uiPriority w:val="30"/>
    <w:qFormat/>
    <w:rPr>
      <w:b/>
      <w:i/>
      <w:sz w:val="24"/>
    </w:rPr>
  </w:style>
  <w:style w:type="paragraph" w:styleId="affff4">
    <w:name w:val="Intense Quote"/>
    <w:basedOn w:val="afd"/>
    <w:next w:val="afd"/>
    <w:link w:val="Charf4"/>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5">
    <w:name w:val="List Paragraph"/>
    <w:basedOn w:val="afd"/>
    <w:uiPriority w:val="1"/>
    <w:qFormat/>
    <w:pPr>
      <w:spacing w:line="360" w:lineRule="auto"/>
      <w:ind w:firstLineChars="200" w:firstLine="420"/>
    </w:pPr>
    <w:rPr>
      <w:rFonts w:ascii="Calibri" w:hAnsi="Calibri"/>
      <w:szCs w:val="22"/>
    </w:rPr>
  </w:style>
  <w:style w:type="paragraph" w:customStyle="1" w:styleId="a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7">
    <w:name w:val="No Spacing"/>
    <w:uiPriority w:val="1"/>
    <w:qFormat/>
    <w:pPr>
      <w:widowControl w:val="0"/>
      <w:jc w:val="both"/>
    </w:pPr>
    <w:rPr>
      <w:rFonts w:ascii="Calibri" w:hAnsi="Calibri"/>
      <w:kern w:val="2"/>
      <w:sz w:val="21"/>
      <w:szCs w:val="22"/>
    </w:rPr>
  </w:style>
  <w:style w:type="paragraph" w:customStyle="1" w:styleId="affff8">
    <w:name w:val="参考文献、索引标题"/>
    <w:basedOn w:val="affff6"/>
    <w:next w:val="afd"/>
    <w:qFormat/>
    <w:pPr>
      <w:spacing w:after="200"/>
      <w:ind w:left="0" w:firstLine="0"/>
    </w:pPr>
    <w:rPr>
      <w:sz w:val="21"/>
    </w:rPr>
  </w:style>
  <w:style w:type="paragraph" w:customStyle="1" w:styleId="a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6">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b">
    <w:name w:val="注："/>
    <w:next w:val="affff"/>
    <w:qFormat/>
    <w:pPr>
      <w:widowControl w:val="0"/>
      <w:autoSpaceDE w:val="0"/>
      <w:autoSpaceDN w:val="0"/>
      <w:jc w:val="both"/>
    </w:pPr>
    <w:rPr>
      <w:rFonts w:ascii="宋体"/>
      <w:sz w:val="18"/>
      <w:szCs w:val="1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五级条标题"/>
    <w:basedOn w:val="affffe"/>
    <w:next w:val="afd"/>
    <w:qFormat/>
    <w:pPr>
      <w:outlineLvl w:val="6"/>
    </w:pPr>
  </w:style>
  <w:style w:type="paragraph" w:customStyle="1" w:styleId="affffe">
    <w:name w:val="四级条标题"/>
    <w:basedOn w:val="afffff"/>
    <w:next w:val="afd"/>
    <w:qFormat/>
    <w:pPr>
      <w:outlineLvl w:val="5"/>
    </w:pPr>
  </w:style>
  <w:style w:type="paragraph" w:customStyle="1" w:styleId="afffff">
    <w:name w:val="三级条标题"/>
    <w:basedOn w:val="afffff0"/>
    <w:next w:val="afd"/>
    <w:uiPriority w:val="99"/>
    <w:qFormat/>
    <w:pPr>
      <w:tabs>
        <w:tab w:val="left" w:pos="453"/>
      </w:tabs>
      <w:ind w:left="1080" w:hanging="1080"/>
      <w:outlineLvl w:val="4"/>
    </w:pPr>
  </w:style>
  <w:style w:type="paragraph" w:customStyle="1" w:styleId="afffff0">
    <w:name w:val="二级条标题"/>
    <w:basedOn w:val="affff1"/>
    <w:next w:val="afd"/>
    <w:link w:val="Charf5"/>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1"/>
    <w:next w:val="1b"/>
    <w:qFormat/>
    <w:pPr>
      <w:adjustRightInd w:val="0"/>
      <w:ind w:firstLine="100"/>
      <w:textAlignment w:val="baseline"/>
    </w:pPr>
    <w:rPr>
      <w:rFonts w:ascii="Times New Roman" w:hAnsi="Times New Roman" w:cs="宋体"/>
      <w:szCs w:val="20"/>
    </w:rPr>
  </w:style>
  <w:style w:type="paragraph" w:customStyle="1" w:styleId="afffff1">
    <w:name w:val="简单回函地址"/>
    <w:basedOn w:val="afd"/>
    <w:qFormat/>
    <w:pPr>
      <w:widowControl/>
      <w:spacing w:line="360" w:lineRule="auto"/>
      <w:jc w:val="left"/>
    </w:pPr>
    <w:rPr>
      <w:kern w:val="0"/>
      <w:sz w:val="24"/>
      <w:szCs w:val="20"/>
    </w:rPr>
  </w:style>
  <w:style w:type="paragraph" w:customStyle="1" w:styleId="a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3">
    <w:name w:val="标准书脚_奇数页"/>
    <w:qFormat/>
    <w:pPr>
      <w:spacing w:before="120"/>
      <w:ind w:right="198"/>
      <w:jc w:val="right"/>
    </w:pPr>
    <w:rPr>
      <w:rFonts w:ascii="宋体"/>
      <w:sz w:val="18"/>
      <w:szCs w:val="18"/>
    </w:rPr>
  </w:style>
  <w:style w:type="paragraph" w:customStyle="1" w:styleId="a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9">
    <w:name w:val="列项——（一级）"/>
    <w:qFormat/>
    <w:pPr>
      <w:widowControl w:val="0"/>
      <w:numPr>
        <w:numId w:val="5"/>
      </w:numPr>
      <w:jc w:val="both"/>
    </w:pPr>
    <w:rPr>
      <w:rFonts w:ascii="宋体"/>
      <w:sz w:val="21"/>
    </w:rPr>
  </w:style>
  <w:style w:type="paragraph" w:customStyle="1" w:styleId="aa">
    <w:name w:val="列项●（二级）"/>
    <w:qFormat/>
    <w:pPr>
      <w:numPr>
        <w:ilvl w:val="1"/>
        <w:numId w:val="5"/>
      </w:numPr>
      <w:tabs>
        <w:tab w:val="left" w:pos="840"/>
      </w:tabs>
      <w:jc w:val="both"/>
    </w:pPr>
    <w:rPr>
      <w:rFonts w:ascii="宋体"/>
      <w:sz w:val="21"/>
    </w:rPr>
  </w:style>
  <w:style w:type="paragraph" w:customStyle="1" w:styleId="afffff5">
    <w:name w:val="目次、标准名称标题"/>
    <w:basedOn w:val="afd"/>
    <w:next w:val="af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6"/>
    <w:qFormat/>
    <w:pPr>
      <w:widowControl w:val="0"/>
      <w:numPr>
        <w:numId w:val="6"/>
      </w:numPr>
      <w:ind w:left="0"/>
      <w:jc w:val="both"/>
    </w:pPr>
    <w:rPr>
      <w:rFonts w:ascii="宋体"/>
      <w:sz w:val="18"/>
      <w:szCs w:val="18"/>
    </w:rPr>
  </w:style>
  <w:style w:type="paragraph" w:customStyle="1" w:styleId="afffff6">
    <w:name w:val="示例内容"/>
    <w:qFormat/>
    <w:pPr>
      <w:ind w:firstLineChars="200" w:firstLine="200"/>
    </w:pPr>
    <w:rPr>
      <w:rFonts w:ascii="宋体"/>
      <w:sz w:val="18"/>
      <w:szCs w:val="18"/>
    </w:rPr>
  </w:style>
  <w:style w:type="paragraph" w:customStyle="1" w:styleId="ad">
    <w:name w:val="数字编号列项（二级）"/>
    <w:uiPriority w:val="99"/>
    <w:qFormat/>
    <w:pPr>
      <w:numPr>
        <w:ilvl w:val="1"/>
        <w:numId w:val="7"/>
      </w:numPr>
      <w:jc w:val="both"/>
    </w:pPr>
    <w:rPr>
      <w:rFonts w:ascii="宋体"/>
      <w:sz w:val="21"/>
    </w:rPr>
  </w:style>
  <w:style w:type="paragraph" w:customStyle="1" w:styleId="ac">
    <w:name w:val="字母编号列项（一级）"/>
    <w:qFormat/>
    <w:pPr>
      <w:numPr>
        <w:numId w:val="7"/>
      </w:numPr>
      <w:jc w:val="both"/>
    </w:pPr>
    <w:rPr>
      <w:rFonts w:ascii="宋体"/>
      <w:sz w:val="21"/>
    </w:rPr>
  </w:style>
  <w:style w:type="paragraph" w:customStyle="1" w:styleId="ab">
    <w:name w:val="列项◆（三级）"/>
    <w:basedOn w:val="afd"/>
    <w:qFormat/>
    <w:pPr>
      <w:numPr>
        <w:ilvl w:val="2"/>
        <w:numId w:val="5"/>
      </w:numPr>
    </w:pPr>
    <w:rPr>
      <w:rFonts w:ascii="宋体"/>
      <w:szCs w:val="21"/>
    </w:rPr>
  </w:style>
  <w:style w:type="paragraph" w:customStyle="1" w:styleId="ae">
    <w:name w:val="编号列项（三级）"/>
    <w:uiPriority w:val="99"/>
    <w:qFormat/>
    <w:pPr>
      <w:numPr>
        <w:ilvl w:val="2"/>
        <w:numId w:val="7"/>
      </w:numPr>
    </w:pPr>
    <w:rPr>
      <w:rFonts w:ascii="宋体"/>
      <w:sz w:val="21"/>
    </w:rPr>
  </w:style>
  <w:style w:type="paragraph" w:customStyle="1" w:styleId="af1">
    <w:name w:val="示例×："/>
    <w:basedOn w:val="affffa"/>
    <w:qFormat/>
    <w:pPr>
      <w:numPr>
        <w:numId w:val="8"/>
      </w:numPr>
      <w:tabs>
        <w:tab w:val="clear" w:pos="567"/>
      </w:tabs>
      <w:spacing w:beforeLines="0" w:afterLines="0"/>
      <w:outlineLvl w:val="9"/>
    </w:pPr>
    <w:rPr>
      <w:rFonts w:ascii="宋体" w:eastAsia="宋体"/>
      <w:sz w:val="18"/>
      <w:szCs w:val="18"/>
    </w:rPr>
  </w:style>
  <w:style w:type="paragraph" w:customStyle="1" w:styleId="afffff7">
    <w:name w:val="二级无"/>
    <w:basedOn w:val="afffff0"/>
    <w:qFormat/>
    <w:pPr>
      <w:tabs>
        <w:tab w:val="clear" w:pos="340"/>
      </w:tabs>
      <w:ind w:left="426"/>
    </w:pPr>
    <w:rPr>
      <w:rFonts w:ascii="宋体" w:eastAsia="宋体"/>
      <w:szCs w:val="21"/>
    </w:rPr>
  </w:style>
  <w:style w:type="paragraph" w:customStyle="1" w:styleId="afffff8">
    <w:name w:val="注：（正文）"/>
    <w:basedOn w:val="affffb"/>
    <w:next w:val="affff"/>
    <w:qFormat/>
    <w:pPr>
      <w:ind w:left="811" w:hanging="448"/>
    </w:pPr>
  </w:style>
  <w:style w:type="paragraph" w:customStyle="1" w:styleId="a6">
    <w:name w:val="注×：（正文）"/>
    <w:qFormat/>
    <w:pPr>
      <w:numPr>
        <w:numId w:val="9"/>
      </w:numPr>
      <w:jc w:val="both"/>
    </w:pPr>
    <w:rPr>
      <w:rFonts w:ascii="宋体"/>
      <w:sz w:val="18"/>
      <w:szCs w:val="18"/>
    </w:rPr>
  </w:style>
  <w:style w:type="paragraph" w:customStyle="1" w:styleId="a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b">
    <w:name w:val="标准书脚_偶数页"/>
    <w:qFormat/>
    <w:pPr>
      <w:spacing w:before="120"/>
      <w:ind w:left="221"/>
    </w:pPr>
    <w:rPr>
      <w:rFonts w:ascii="宋体"/>
      <w:sz w:val="18"/>
      <w:szCs w:val="18"/>
    </w:rPr>
  </w:style>
  <w:style w:type="paragraph" w:customStyle="1" w:styleId="afffffc">
    <w:name w:val="标准书眉一"/>
    <w:qFormat/>
    <w:pPr>
      <w:jc w:val="both"/>
    </w:pPr>
  </w:style>
  <w:style w:type="paragraph" w:customStyle="1" w:styleId="afffffd">
    <w:name w:val="参考文献"/>
    <w:basedOn w:val="afd"/>
    <w:next w:val="af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e">
    <w:name w:val="发布"/>
    <w:qFormat/>
    <w:rPr>
      <w:rFonts w:ascii="黑体" w:eastAsia="黑体"/>
      <w:spacing w:val="85"/>
      <w:w w:val="100"/>
      <w:position w:val="3"/>
      <w:sz w:val="28"/>
      <w:szCs w:val="28"/>
    </w:rPr>
  </w:style>
  <w:style w:type="paragraph" w:customStyle="1" w:styleId="affffff">
    <w:name w:val="发布部门"/>
    <w:next w:val="af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发布日期"/>
    <w:qFormat/>
    <w:pPr>
      <w:framePr w:w="3997" w:h="471" w:hRule="exact" w:vSpace="181" w:wrap="around" w:hAnchor="page" w:x="7089" w:y="14097" w:anchorLock="1"/>
    </w:pPr>
    <w:rPr>
      <w:rFonts w:eastAsia="黑体"/>
      <w:sz w:val="28"/>
    </w:rPr>
  </w:style>
  <w:style w:type="paragraph" w:customStyle="1" w:styleId="a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2">
    <w:name w:val="封面标准英文名称"/>
    <w:basedOn w:val="affffc"/>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fffff7">
    <w:name w:val="附录标题"/>
    <w:basedOn w:val="affff"/>
    <w:next w:val="affff"/>
    <w:qFormat/>
    <w:pPr>
      <w:tabs>
        <w:tab w:val="center" w:pos="4201"/>
        <w:tab w:val="right" w:leader="dot" w:pos="9298"/>
      </w:tabs>
      <w:ind w:firstLineChars="0" w:firstLine="0"/>
      <w:jc w:val="center"/>
    </w:pPr>
    <w:rPr>
      <w:rFonts w:ascii="黑体" w:eastAsia="黑体"/>
    </w:rPr>
  </w:style>
  <w:style w:type="paragraph" w:customStyle="1" w:styleId="a1">
    <w:name w:val="附录二级无"/>
    <w:basedOn w:val="af7"/>
    <w:qFormat/>
    <w:pPr>
      <w:numPr>
        <w:numId w:val="10"/>
      </w:numPr>
      <w:spacing w:beforeLines="0" w:afterLines="0"/>
    </w:pPr>
    <w:rPr>
      <w:rFonts w:ascii="宋体" w:eastAsia="宋体"/>
      <w:szCs w:val="21"/>
    </w:rPr>
  </w:style>
  <w:style w:type="paragraph" w:customStyle="1" w:styleId="affffff8">
    <w:name w:val="附录公式"/>
    <w:basedOn w:val="affff"/>
    <w:next w:val="affff"/>
    <w:link w:val="Charf6"/>
    <w:qFormat/>
    <w:pPr>
      <w:tabs>
        <w:tab w:val="center" w:pos="4201"/>
        <w:tab w:val="right" w:leader="dot" w:pos="9298"/>
      </w:tabs>
      <w:ind w:firstLine="420"/>
    </w:pPr>
  </w:style>
  <w:style w:type="character" w:customStyle="1" w:styleId="Charf6">
    <w:name w:val="附录公式 Char"/>
    <w:basedOn w:val="Chare"/>
    <w:link w:val="affffff8"/>
    <w:qFormat/>
    <w:rPr>
      <w:rFonts w:ascii="宋体"/>
      <w:sz w:val="21"/>
      <w:lang w:val="en-US" w:eastAsia="zh-CN" w:bidi="ar-SA"/>
    </w:rPr>
  </w:style>
  <w:style w:type="paragraph" w:customStyle="1" w:styleId="affffff9">
    <w:name w:val="附录公式编号制表符"/>
    <w:basedOn w:val="afd"/>
    <w:next w:val="affff"/>
    <w:qFormat/>
    <w:pPr>
      <w:widowControl/>
      <w:tabs>
        <w:tab w:val="center" w:pos="4201"/>
        <w:tab w:val="right" w:leader="dot" w:pos="9298"/>
      </w:tabs>
      <w:autoSpaceDE w:val="0"/>
      <w:autoSpaceDN w:val="0"/>
    </w:pPr>
    <w:rPr>
      <w:rFonts w:ascii="宋体"/>
      <w:kern w:val="0"/>
      <w:szCs w:val="20"/>
    </w:rPr>
  </w:style>
  <w:style w:type="paragraph" w:customStyle="1" w:styleId="a2">
    <w:name w:val="附录三级无"/>
    <w:basedOn w:val="af8"/>
    <w:qFormat/>
    <w:pPr>
      <w:numPr>
        <w:numId w:val="10"/>
      </w:numPr>
      <w:spacing w:beforeLines="0" w:afterLines="0"/>
    </w:pPr>
    <w:rPr>
      <w:rFonts w:ascii="宋体" w:eastAsia="宋体"/>
      <w:szCs w:val="21"/>
    </w:rPr>
  </w:style>
  <w:style w:type="paragraph" w:customStyle="1" w:styleId="afc">
    <w:name w:val="附录数字编号列项（二级）"/>
    <w:qFormat/>
    <w:pPr>
      <w:numPr>
        <w:ilvl w:val="1"/>
        <w:numId w:val="11"/>
      </w:numPr>
    </w:pPr>
    <w:rPr>
      <w:rFonts w:ascii="宋体"/>
      <w:sz w:val="21"/>
    </w:rPr>
  </w:style>
  <w:style w:type="paragraph" w:customStyle="1" w:styleId="a3">
    <w:name w:val="附录四级无"/>
    <w:basedOn w:val="af9"/>
    <w:qFormat/>
    <w:pPr>
      <w:numPr>
        <w:numId w:val="10"/>
      </w:numPr>
      <w:spacing w:beforeLines="0" w:afterLines="0"/>
    </w:pPr>
    <w:rPr>
      <w:rFonts w:ascii="宋体" w:eastAsia="宋体"/>
      <w:szCs w:val="21"/>
    </w:rPr>
  </w:style>
  <w:style w:type="paragraph" w:customStyle="1" w:styleId="a7">
    <w:name w:val="附录图标号"/>
    <w:basedOn w:val="afd"/>
    <w:qFormat/>
    <w:pPr>
      <w:keepNext/>
      <w:pageBreakBefore/>
      <w:widowControl/>
      <w:numPr>
        <w:numId w:val="12"/>
      </w:numPr>
      <w:spacing w:line="14" w:lineRule="exact"/>
      <w:ind w:left="0" w:firstLine="363"/>
      <w:jc w:val="center"/>
      <w:outlineLvl w:val="0"/>
    </w:pPr>
    <w:rPr>
      <w:color w:val="FFFFFF"/>
    </w:rPr>
  </w:style>
  <w:style w:type="paragraph" w:customStyle="1" w:styleId="a8">
    <w:name w:val="附录图标题"/>
    <w:basedOn w:val="afd"/>
    <w:next w:val="affff"/>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4">
    <w:name w:val="附录五级无"/>
    <w:basedOn w:val="afa"/>
    <w:qFormat/>
    <w:pPr>
      <w:numPr>
        <w:numId w:val="10"/>
      </w:numPr>
      <w:spacing w:beforeLines="0" w:afterLines="0"/>
    </w:pPr>
    <w:rPr>
      <w:rFonts w:ascii="宋体" w:eastAsia="宋体"/>
      <w:szCs w:val="21"/>
    </w:rPr>
  </w:style>
  <w:style w:type="paragraph" w:customStyle="1" w:styleId="a0">
    <w:name w:val="附录一级无"/>
    <w:basedOn w:val="af6"/>
    <w:qFormat/>
    <w:pPr>
      <w:numPr>
        <w:numId w:val="10"/>
      </w:numPr>
      <w:spacing w:beforeLines="0" w:afterLines="0"/>
    </w:pPr>
    <w:rPr>
      <w:rFonts w:ascii="宋体" w:eastAsia="宋体"/>
      <w:szCs w:val="21"/>
    </w:rPr>
  </w:style>
  <w:style w:type="paragraph" w:customStyle="1" w:styleId="afb">
    <w:name w:val="附录字母编号列项（一级）"/>
    <w:qFormat/>
    <w:pPr>
      <w:numPr>
        <w:numId w:val="11"/>
      </w:numPr>
    </w:pPr>
    <w:rPr>
      <w:rFonts w:ascii="宋体"/>
      <w:sz w:val="21"/>
    </w:rPr>
  </w:style>
  <w:style w:type="paragraph" w:customStyle="1" w:styleId="a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9"/>
    <w:qFormat/>
    <w:pPr>
      <w:framePr w:w="6101" w:wrap="around" w:vAnchor="page" w:hAnchor="page" w:x="4673" w:y="942"/>
    </w:pPr>
    <w:rPr>
      <w:w w:val="130"/>
    </w:rPr>
  </w:style>
  <w:style w:type="paragraph" w:customStyle="1" w:styleId="a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f"/>
    <w:qFormat/>
    <w:pPr>
      <w:framePr w:wrap="around" w:y="15310"/>
      <w:spacing w:line="0" w:lineRule="atLeast"/>
    </w:pPr>
    <w:rPr>
      <w:rFonts w:ascii="黑体" w:eastAsia="黑体"/>
      <w:b w:val="0"/>
    </w:rPr>
  </w:style>
  <w:style w:type="paragraph" w:customStyle="1" w:styleId="afffffff0">
    <w:name w:val="三级无"/>
    <w:basedOn w:val="afffff"/>
    <w:qFormat/>
    <w:pPr>
      <w:tabs>
        <w:tab w:val="clear" w:pos="340"/>
        <w:tab w:val="clear" w:pos="453"/>
      </w:tabs>
    </w:pPr>
    <w:rPr>
      <w:rFonts w:ascii="宋体" w:eastAsia="宋体"/>
      <w:szCs w:val="21"/>
    </w:rPr>
  </w:style>
  <w:style w:type="paragraph" w:customStyle="1" w:styleId="afffffff1">
    <w:name w:val="实施日期"/>
    <w:basedOn w:val="affffff0"/>
    <w:qFormat/>
    <w:pPr>
      <w:framePr w:wrap="around" w:vAnchor="page" w:hAnchor="text"/>
      <w:jc w:val="right"/>
    </w:pPr>
  </w:style>
  <w:style w:type="paragraph" w:customStyle="1" w:styleId="afffffff2">
    <w:name w:val="示例后文字"/>
    <w:basedOn w:val="affff"/>
    <w:next w:val="affff"/>
    <w:qFormat/>
    <w:pPr>
      <w:tabs>
        <w:tab w:val="center" w:pos="4201"/>
        <w:tab w:val="right" w:leader="dot" w:pos="9298"/>
      </w:tabs>
      <w:ind w:firstLine="360"/>
    </w:pPr>
    <w:rPr>
      <w:sz w:val="18"/>
    </w:rPr>
  </w:style>
  <w:style w:type="paragraph" w:customStyle="1" w:styleId="afffffff3">
    <w:name w:val="首示例"/>
    <w:next w:val="affff"/>
    <w:link w:val="Charf7"/>
    <w:qFormat/>
    <w:pPr>
      <w:tabs>
        <w:tab w:val="left" w:pos="360"/>
      </w:tabs>
      <w:ind w:left="833"/>
    </w:pPr>
    <w:rPr>
      <w:rFonts w:ascii="宋体" w:hAnsi="宋体"/>
      <w:kern w:val="2"/>
      <w:sz w:val="18"/>
      <w:szCs w:val="18"/>
    </w:rPr>
  </w:style>
  <w:style w:type="character" w:customStyle="1" w:styleId="Charf7">
    <w:name w:val="首示例 Char"/>
    <w:link w:val="afffffff3"/>
    <w:qFormat/>
    <w:rPr>
      <w:rFonts w:ascii="宋体" w:hAnsi="宋体"/>
      <w:kern w:val="2"/>
      <w:sz w:val="18"/>
      <w:szCs w:val="18"/>
    </w:rPr>
  </w:style>
  <w:style w:type="paragraph" w:customStyle="1" w:styleId="afffffff4">
    <w:name w:val="四级无"/>
    <w:basedOn w:val="affffe"/>
    <w:qFormat/>
    <w:pPr>
      <w:tabs>
        <w:tab w:val="clear" w:pos="340"/>
        <w:tab w:val="clear" w:pos="453"/>
      </w:tabs>
      <w:ind w:left="0" w:firstLine="0"/>
    </w:pPr>
    <w:rPr>
      <w:rFonts w:ascii="宋体" w:eastAsia="宋体"/>
      <w:szCs w:val="21"/>
    </w:rPr>
  </w:style>
  <w:style w:type="paragraph" w:customStyle="1" w:styleId="afffffff5">
    <w:name w:val="条文脚注"/>
    <w:basedOn w:val="afff0"/>
    <w:qFormat/>
    <w:pPr>
      <w:widowControl w:val="0"/>
      <w:spacing w:line="240" w:lineRule="auto"/>
      <w:jc w:val="both"/>
    </w:pPr>
    <w:rPr>
      <w:rFonts w:ascii="宋体"/>
      <w:kern w:val="2"/>
      <w:szCs w:val="18"/>
    </w:rPr>
  </w:style>
  <w:style w:type="paragraph" w:customStyle="1" w:styleId="afffffff6">
    <w:name w:val="图标脚注说明"/>
    <w:basedOn w:val="affff"/>
    <w:qFormat/>
    <w:pPr>
      <w:tabs>
        <w:tab w:val="center" w:pos="4201"/>
        <w:tab w:val="right" w:leader="dot" w:pos="9298"/>
      </w:tabs>
      <w:ind w:left="840" w:firstLineChars="0" w:hanging="420"/>
    </w:pPr>
    <w:rPr>
      <w:sz w:val="18"/>
      <w:szCs w:val="18"/>
    </w:rPr>
  </w:style>
  <w:style w:type="paragraph" w:customStyle="1" w:styleId="af">
    <w:name w:val="图表脚注说明"/>
    <w:basedOn w:val="afd"/>
    <w:qFormat/>
    <w:pPr>
      <w:numPr>
        <w:numId w:val="13"/>
      </w:numPr>
    </w:pPr>
    <w:rPr>
      <w:rFonts w:ascii="宋体"/>
      <w:sz w:val="18"/>
      <w:szCs w:val="18"/>
    </w:rPr>
  </w:style>
  <w:style w:type="paragraph" w:customStyle="1" w:styleId="afffffff7">
    <w:name w:val="图的脚注"/>
    <w:next w:val="affff"/>
    <w:qFormat/>
    <w:pPr>
      <w:widowControl w:val="0"/>
      <w:ind w:leftChars="200" w:left="840" w:hangingChars="200" w:hanging="420"/>
      <w:jc w:val="both"/>
    </w:pPr>
    <w:rPr>
      <w:rFonts w:ascii="宋体"/>
      <w:sz w:val="18"/>
    </w:rPr>
  </w:style>
  <w:style w:type="table" w:customStyle="1" w:styleId="28">
    <w:name w:val="网格型2"/>
    <w:basedOn w:val="aff"/>
    <w:qFormat/>
    <w:pPr>
      <w:numPr>
        <w:numId w:val="14"/>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尾注文本 Char"/>
    <w:link w:val="aff9"/>
    <w:qFormat/>
    <w:rPr>
      <w:kern w:val="2"/>
      <w:sz w:val="21"/>
      <w:szCs w:val="24"/>
    </w:rPr>
  </w:style>
  <w:style w:type="paragraph" w:customStyle="1" w:styleId="a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9">
    <w:name w:val="五级无"/>
    <w:basedOn w:val="affffd"/>
    <w:qFormat/>
    <w:pPr>
      <w:tabs>
        <w:tab w:val="clear" w:pos="340"/>
        <w:tab w:val="clear" w:pos="453"/>
      </w:tabs>
    </w:pPr>
    <w:rPr>
      <w:rFonts w:ascii="宋体" w:eastAsia="宋体"/>
      <w:szCs w:val="21"/>
    </w:rPr>
  </w:style>
  <w:style w:type="paragraph" w:customStyle="1" w:styleId="afffffffa">
    <w:name w:val="一级无"/>
    <w:basedOn w:val="affff1"/>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b">
    <w:name w:val="正文公式编号制表符"/>
    <w:basedOn w:val="affff"/>
    <w:next w:val="affff"/>
    <w:qFormat/>
    <w:pPr>
      <w:tabs>
        <w:tab w:val="center" w:pos="4201"/>
        <w:tab w:val="right" w:leader="dot" w:pos="9298"/>
      </w:tabs>
      <w:ind w:firstLineChars="0" w:firstLine="0"/>
    </w:pPr>
  </w:style>
  <w:style w:type="paragraph" w:customStyle="1" w:styleId="afffffffc">
    <w:name w:val="正文图标题"/>
    <w:next w:val="affff"/>
    <w:qFormat/>
    <w:pPr>
      <w:tabs>
        <w:tab w:val="left" w:pos="360"/>
        <w:tab w:val="left" w:pos="839"/>
      </w:tabs>
      <w:spacing w:beforeLines="50" w:afterLines="50"/>
      <w:ind w:left="839" w:hanging="419"/>
      <w:jc w:val="center"/>
    </w:pPr>
    <w:rPr>
      <w:rFonts w:ascii="黑体" w:eastAsia="黑体"/>
      <w:sz w:val="21"/>
    </w:rPr>
  </w:style>
  <w:style w:type="paragraph" w:customStyle="1" w:styleId="afffffffd">
    <w:name w:val="终结线"/>
    <w:basedOn w:val="afd"/>
    <w:qFormat/>
    <w:pPr>
      <w:framePr w:hSpace="181" w:vSpace="181" w:wrap="around" w:vAnchor="text" w:hAnchor="margin" w:xAlign="center" w:y="285"/>
    </w:pPr>
  </w:style>
  <w:style w:type="paragraph" w:customStyle="1" w:styleId="af0">
    <w:name w:val="其他发布日期"/>
    <w:basedOn w:val="affffff0"/>
    <w:qFormat/>
    <w:pPr>
      <w:framePr w:wrap="around" w:vAnchor="page" w:hAnchor="text" w:x="1419"/>
      <w:numPr>
        <w:numId w:val="15"/>
      </w:numPr>
      <w:ind w:left="0"/>
    </w:pPr>
  </w:style>
  <w:style w:type="paragraph" w:customStyle="1" w:styleId="afffffffe">
    <w:name w:val="其他实施日期"/>
    <w:basedOn w:val="afffffff1"/>
    <w:qFormat/>
    <w:pPr>
      <w:framePr w:wrap="around"/>
    </w:pPr>
  </w:style>
  <w:style w:type="paragraph" w:customStyle="1" w:styleId="29">
    <w:name w:val="封面标准名称2"/>
    <w:basedOn w:val="affffc"/>
    <w:qFormat/>
    <w:pPr>
      <w:framePr w:wrap="around" w:y="4469"/>
      <w:spacing w:beforeLines="630"/>
    </w:pPr>
  </w:style>
  <w:style w:type="paragraph" w:customStyle="1" w:styleId="2a">
    <w:name w:val="封面标准英文名称2"/>
    <w:basedOn w:val="affffff2"/>
    <w:qFormat/>
    <w:pPr>
      <w:framePr w:wrap="around" w:y="4469"/>
    </w:pPr>
  </w:style>
  <w:style w:type="paragraph" w:customStyle="1" w:styleId="2b">
    <w:name w:val="封面一致性程度标识2"/>
    <w:basedOn w:val="affffff3"/>
    <w:qFormat/>
    <w:pPr>
      <w:framePr w:wrap="around" w:y="4469"/>
    </w:pPr>
  </w:style>
  <w:style w:type="paragraph" w:customStyle="1" w:styleId="2c">
    <w:name w:val="封面标准文稿类别2"/>
    <w:basedOn w:val="affffff4"/>
    <w:qFormat/>
    <w:pPr>
      <w:framePr w:wrap="around" w:y="4469"/>
    </w:pPr>
  </w:style>
  <w:style w:type="paragraph" w:customStyle="1" w:styleId="2d">
    <w:name w:val="封面标准文稿编辑信息2"/>
    <w:basedOn w:val="affffff5"/>
    <w:qFormat/>
    <w:pPr>
      <w:framePr w:wrap="around" w:y="4469"/>
    </w:pPr>
  </w:style>
  <w:style w:type="paragraph" w:customStyle="1" w:styleId="p15">
    <w:name w:val="p15"/>
    <w:basedOn w:val="afd"/>
    <w:qFormat/>
    <w:pPr>
      <w:widowControl/>
    </w:pPr>
    <w:rPr>
      <w:kern w:val="0"/>
      <w:szCs w:val="20"/>
    </w:rPr>
  </w:style>
  <w:style w:type="character" w:customStyle="1" w:styleId="Charf5">
    <w:name w:val="二级条标题 Char"/>
    <w:basedOn w:val="Charf1"/>
    <w:link w:val="afffff0"/>
    <w:qFormat/>
    <w:rPr>
      <w:rFonts w:eastAsia="黑体"/>
      <w:sz w:val="21"/>
      <w:szCs w:val="22"/>
    </w:rPr>
  </w:style>
  <w:style w:type="character" w:customStyle="1" w:styleId="sh141">
    <w:name w:val="sh141"/>
    <w:qFormat/>
    <w:rPr>
      <w:color w:val="2B2B2B"/>
      <w:sz w:val="21"/>
      <w:szCs w:val="21"/>
    </w:rPr>
  </w:style>
  <w:style w:type="character" w:styleId="affffffff">
    <w:name w:val="Placeholder Text"/>
    <w:basedOn w:val="afe"/>
    <w:uiPriority w:val="99"/>
    <w:semiHidden/>
    <w:qFormat/>
    <w:rPr>
      <w:color w:val="808080"/>
    </w:rPr>
  </w:style>
  <w:style w:type="paragraph" w:customStyle="1" w:styleId="TOC2">
    <w:name w:val="TOC 标题2"/>
    <w:basedOn w:val="1"/>
    <w:next w:val="afd"/>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customStyle="1" w:styleId="1f0">
    <w:name w:val="正文1"/>
    <w:basedOn w:val="afd"/>
    <w:qFormat/>
    <w:pPr>
      <w:widowControl/>
    </w:pPr>
    <w:rPr>
      <w:szCs w:val="21"/>
    </w:rPr>
  </w:style>
  <w:style w:type="character" w:customStyle="1" w:styleId="180">
    <w:name w:val="18"/>
    <w:basedOn w:val="afe"/>
    <w:qFormat/>
    <w:rPr>
      <w:rFonts w:ascii="仿宋" w:eastAsia="仿宋" w:hAnsi="仿宋" w:hint="eastAsia"/>
      <w:color w:val="000000"/>
      <w:sz w:val="16"/>
      <w:szCs w:val="16"/>
    </w:rPr>
  </w:style>
  <w:style w:type="character" w:customStyle="1" w:styleId="150">
    <w:name w:val="15"/>
    <w:basedOn w:val="afe"/>
    <w:qFormat/>
    <w:rPr>
      <w:rFonts w:ascii="仿宋" w:eastAsia="仿宋" w:hAnsi="仿宋" w:hint="eastAsia"/>
      <w:color w:val="000000"/>
      <w:sz w:val="22"/>
      <w:szCs w:val="22"/>
    </w:rPr>
  </w:style>
  <w:style w:type="character" w:customStyle="1" w:styleId="170">
    <w:name w:val="17"/>
    <w:basedOn w:val="afe"/>
    <w:qFormat/>
    <w:rPr>
      <w:rFonts w:ascii="仿宋" w:eastAsia="仿宋" w:hAnsi="仿宋" w:hint="eastAsia"/>
      <w:b/>
      <w:bCs/>
      <w:color w:val="000000"/>
      <w:sz w:val="22"/>
      <w:szCs w:val="22"/>
    </w:rPr>
  </w:style>
  <w:style w:type="character" w:customStyle="1" w:styleId="160">
    <w:name w:val="16"/>
    <w:basedOn w:val="afe"/>
    <w:qFormat/>
    <w:rPr>
      <w:rFonts w:ascii="仿宋" w:eastAsia="仿宋" w:hAnsi="仿宋" w:hint="eastAsia"/>
      <w:color w:val="000000"/>
      <w:sz w:val="12"/>
      <w:szCs w:val="12"/>
    </w:rPr>
  </w:style>
  <w:style w:type="paragraph" w:customStyle="1" w:styleId="1f1">
    <w:name w:val="修订1"/>
    <w:hidden/>
    <w:uiPriority w:val="99"/>
    <w:semiHidden/>
    <w:qFormat/>
    <w:rPr>
      <w:kern w:val="2"/>
      <w:sz w:val="21"/>
      <w:szCs w:val="24"/>
    </w:rPr>
  </w:style>
  <w:style w:type="paragraph" w:customStyle="1" w:styleId="TOC3">
    <w:name w:val="TOC 标题3"/>
    <w:basedOn w:val="1"/>
    <w:next w:val="afd"/>
    <w:uiPriority w:val="39"/>
    <w:unhideWhenUsed/>
    <w:qFormat/>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52"/>
    <customShpInfo spid="_x0000_s1051"/>
    <customShpInfo spid="_x0000_s1027"/>
    <customShpInfo spid="_x0000_s1028"/>
    <customShpInfo spid="_x0000_s1029"/>
    <customShpInfo spid="_x0000_s1030"/>
    <customShpInfo spid="_x0000_s1050"/>
    <customShpInfo spid="_x0000_s1049"/>
    <customShpInfo spid="_x0000_s1048"/>
    <customShpInfo spid="_x0000_s1047"/>
    <customShpInfo spid="_x0000_s1046"/>
    <customShpInfo spid="_x0000_s1045"/>
    <customShpInfo spid="_x0000_s1044"/>
    <customShpInfo spid="_x0000_s1032"/>
    <customShpInfo spid="_x0000_s1033"/>
    <customShpInfo spid="_x0000_s1043"/>
    <customShpInfo spid="_x0000_s1034"/>
    <customShpInfo spid="_x0000_s1042"/>
    <customShpInfo spid="_x0000_s1041"/>
    <customShpInfo spid="_x0000_s1031"/>
    <customShpInfo spid="_x0000_s1039"/>
    <customShpInfo spid="_x0000_s1040"/>
    <customShpInfo spid="_x0000_s1038"/>
    <customShpInfo spid="_x0000_s1037"/>
    <customShpInfo spid="_x0000_s1036"/>
    <customShpInfo spid="_x0000_s1035"/>
    <customShpInfo spid="_x0000_s1054"/>
  </customShpExt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6564-5A5E-4E4B-BADC-A65422F477EA}">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298421-8008-4C83-846B-3F11A6DD39DE}">
  <ds:schemaRefs>
    <ds:schemaRef ds:uri="http://www.yonyou.com/relation"/>
  </ds:schemaRefs>
</ds:datastoreItem>
</file>

<file path=customXml/itemProps4.xml><?xml version="1.0" encoding="utf-8"?>
<ds:datastoreItem xmlns:ds="http://schemas.openxmlformats.org/officeDocument/2006/customXml" ds:itemID="{D863F5FA-B55D-4B3A-AE09-6306128E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2812</Words>
  <Characters>16032</Characters>
  <Application>Microsoft Office Word</Application>
  <DocSecurity>0</DocSecurity>
  <Lines>133</Lines>
  <Paragraphs>37</Paragraphs>
  <ScaleCrop>false</ScaleCrop>
  <Company>Lenovo</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商宇飞</cp:lastModifiedBy>
  <cp:revision>236</cp:revision>
  <cp:lastPrinted>2019-02-18T05:38:00Z</cp:lastPrinted>
  <dcterms:created xsi:type="dcterms:W3CDTF">2020-09-07T06:13:00Z</dcterms:created>
  <dcterms:modified xsi:type="dcterms:W3CDTF">2021-01-12T05:59:00Z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