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84B74" w14:textId="77777777" w:rsidR="001E2FB9" w:rsidRDefault="008E2023">
      <w:pPr>
        <w:ind w:right="1280"/>
        <w:rPr>
          <w:rFonts w:ascii="仿宋" w:eastAsia="仿宋" w:hAnsi="仿宋"/>
          <w:sz w:val="32"/>
          <w:szCs w:val="32"/>
        </w:rPr>
      </w:pPr>
      <w:bookmarkStart w:id="0" w:name="_Hlk62035697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14:paraId="22E35F09" w14:textId="77777777" w:rsidR="001E2FB9" w:rsidRDefault="008E2023">
      <w:pPr>
        <w:jc w:val="center"/>
        <w:rPr>
          <w:rFonts w:ascii="黑体" w:eastAsia="黑体"/>
          <w:sz w:val="32"/>
          <w:szCs w:val="32"/>
        </w:rPr>
      </w:pPr>
      <w:bookmarkStart w:id="1" w:name="_Hlk512329334"/>
      <w:bookmarkEnd w:id="0"/>
      <w:r>
        <w:rPr>
          <w:rFonts w:ascii="黑体" w:eastAsia="黑体" w:hint="eastAsia"/>
          <w:sz w:val="32"/>
          <w:szCs w:val="32"/>
        </w:rPr>
        <w:t>中国工程建设标准化协会标准</w:t>
      </w:r>
      <w:bookmarkEnd w:id="1"/>
    </w:p>
    <w:p w14:paraId="07C19C99" w14:textId="77777777" w:rsidR="001E2FB9" w:rsidRDefault="008E2023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</w:t>
      </w:r>
      <w:r>
        <w:rPr>
          <w:rFonts w:ascii="黑体" w:eastAsia="黑体" w:hint="eastAsia"/>
          <w:sz w:val="32"/>
          <w:szCs w:val="32"/>
        </w:rPr>
        <w:t>**********</w:t>
      </w:r>
      <w:r>
        <w:rPr>
          <w:rFonts w:ascii="黑体" w:eastAsia="黑体" w:hint="eastAsia"/>
          <w:sz w:val="32"/>
          <w:szCs w:val="32"/>
        </w:rPr>
        <w:t>》（送审稿）审查会会议纪要</w:t>
      </w:r>
    </w:p>
    <w:p w14:paraId="29A15DE2" w14:textId="77777777" w:rsidR="001E2FB9" w:rsidRDefault="008E202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根据中国工程建设标准化协会《关于印发</w:t>
      </w:r>
      <w:r>
        <w:rPr>
          <w:rFonts w:ascii="仿宋" w:eastAsia="仿宋" w:hAnsi="仿宋"/>
          <w:sz w:val="28"/>
          <w:szCs w:val="28"/>
        </w:rPr>
        <w:t>&lt;2***</w:t>
      </w:r>
      <w:r>
        <w:rPr>
          <w:rFonts w:ascii="仿宋" w:eastAsia="仿宋" w:hAnsi="仿宋" w:hint="eastAsia"/>
          <w:sz w:val="28"/>
          <w:szCs w:val="28"/>
        </w:rPr>
        <w:t>年第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批工程建设协会标准制订、修订计划</w:t>
      </w:r>
      <w:r>
        <w:rPr>
          <w:rFonts w:ascii="仿宋" w:eastAsia="仿宋" w:hAnsi="仿宋"/>
          <w:sz w:val="28"/>
          <w:szCs w:val="28"/>
        </w:rPr>
        <w:t>&gt;</w:t>
      </w:r>
      <w:r>
        <w:rPr>
          <w:rFonts w:ascii="仿宋" w:eastAsia="仿宋" w:hAnsi="仿宋"/>
          <w:sz w:val="28"/>
          <w:szCs w:val="28"/>
        </w:rPr>
        <w:t>的通知</w:t>
      </w:r>
      <w:r>
        <w:rPr>
          <w:rFonts w:ascii="仿宋" w:eastAsia="仿宋" w:hAnsi="仿宋" w:hint="eastAsia"/>
          <w:sz w:val="28"/>
          <w:szCs w:val="28"/>
        </w:rPr>
        <w:t>》（建标协字</w:t>
      </w:r>
      <w:r>
        <w:rPr>
          <w:rFonts w:ascii="仿宋" w:eastAsia="仿宋" w:hAnsi="仿宋"/>
          <w:sz w:val="28"/>
          <w:szCs w:val="28"/>
        </w:rPr>
        <w:t>[20**]**</w:t>
      </w:r>
      <w:r>
        <w:rPr>
          <w:rFonts w:ascii="仿宋" w:eastAsia="仿宋" w:hAnsi="仿宋" w:hint="eastAsia"/>
          <w:sz w:val="28"/>
          <w:szCs w:val="28"/>
        </w:rPr>
        <w:t>号）的要求，</w:t>
      </w:r>
      <w:r>
        <w:rPr>
          <w:rFonts w:ascii="仿宋" w:eastAsia="仿宋" w:hAnsi="仿宋"/>
          <w:sz w:val="28"/>
          <w:szCs w:val="28"/>
        </w:rPr>
        <w:t>***</w:t>
      </w:r>
      <w:r>
        <w:rPr>
          <w:rFonts w:ascii="仿宋" w:eastAsia="仿宋" w:hAnsi="仿宋" w:hint="eastAsia"/>
          <w:sz w:val="28"/>
          <w:szCs w:val="28"/>
        </w:rPr>
        <w:t>会同有关单位完成了协会标准《</w:t>
      </w:r>
      <w:r>
        <w:rPr>
          <w:rFonts w:ascii="仿宋" w:eastAsia="仿宋" w:hAnsi="仿宋"/>
          <w:sz w:val="28"/>
          <w:szCs w:val="28"/>
        </w:rPr>
        <w:t>***</w:t>
      </w:r>
      <w:r>
        <w:rPr>
          <w:rFonts w:ascii="仿宋" w:eastAsia="仿宋" w:hAnsi="仿宋" w:hint="eastAsia"/>
          <w:sz w:val="28"/>
          <w:szCs w:val="28"/>
        </w:rPr>
        <w:t>》（送审稿）（以下简称《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》）的编制工作。</w:t>
      </w:r>
      <w:r>
        <w:rPr>
          <w:rFonts w:ascii="仿宋" w:eastAsia="仿宋" w:hAnsi="仿宋"/>
          <w:sz w:val="28"/>
          <w:szCs w:val="28"/>
        </w:rPr>
        <w:t>20**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/>
          <w:sz w:val="28"/>
          <w:szCs w:val="28"/>
        </w:rPr>
        <w:t>***</w:t>
      </w:r>
      <w:r>
        <w:rPr>
          <w:rFonts w:ascii="仿宋" w:eastAsia="仿宋" w:hAnsi="仿宋" w:hint="eastAsia"/>
          <w:sz w:val="28"/>
          <w:szCs w:val="28"/>
        </w:rPr>
        <w:t>》审查会在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以视频会议形式召开。会议由中国工程建设标准化协会</w:t>
      </w:r>
      <w:r>
        <w:rPr>
          <w:rFonts w:ascii="仿宋" w:eastAsia="仿宋" w:hAnsi="仿宋"/>
          <w:sz w:val="28"/>
          <w:szCs w:val="28"/>
        </w:rPr>
        <w:t>*****</w:t>
      </w:r>
      <w:r>
        <w:rPr>
          <w:rFonts w:ascii="仿宋" w:eastAsia="仿宋" w:hAnsi="仿宋"/>
          <w:sz w:val="28"/>
          <w:szCs w:val="28"/>
        </w:rPr>
        <w:t>（分支机构）</w:t>
      </w:r>
      <w:r>
        <w:rPr>
          <w:rFonts w:ascii="仿宋" w:eastAsia="仿宋" w:hAnsi="仿宋" w:hint="eastAsia"/>
          <w:sz w:val="28"/>
          <w:szCs w:val="28"/>
        </w:rPr>
        <w:t>主持，参加会议的有主管部门中国工程建设标准化协会、有关单位的专家和编制组成员（见附件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。会议组成了以</w:t>
      </w:r>
      <w:r>
        <w:rPr>
          <w:rFonts w:ascii="仿宋" w:eastAsia="仿宋" w:hAnsi="仿宋"/>
          <w:sz w:val="28"/>
          <w:szCs w:val="28"/>
        </w:rPr>
        <w:t>***</w:t>
      </w:r>
      <w:r>
        <w:rPr>
          <w:rFonts w:ascii="仿宋" w:eastAsia="仿宋" w:hAnsi="仿宋"/>
          <w:sz w:val="28"/>
          <w:szCs w:val="28"/>
        </w:rPr>
        <w:t>为组长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***</w:t>
      </w:r>
      <w:r>
        <w:rPr>
          <w:rFonts w:ascii="仿宋" w:eastAsia="仿宋" w:hAnsi="仿宋"/>
          <w:sz w:val="28"/>
          <w:szCs w:val="28"/>
        </w:rPr>
        <w:t>为副组长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审查专家组（见附件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）。审查专家听取了编制组对标准编制情况介绍和有关技术内容说明，对标准内容进行逐条审查，形成意见如下：</w:t>
      </w:r>
    </w:p>
    <w:p w14:paraId="2E9B5D17" w14:textId="77777777" w:rsidR="001E2FB9" w:rsidRDefault="008E2023">
      <w:pPr>
        <w:pStyle w:val="af"/>
        <w:numPr>
          <w:ilvl w:val="0"/>
          <w:numId w:val="2"/>
        </w:numPr>
        <w:ind w:left="0" w:firstLineChars="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编制符合工程建设标准编写规定，（产品标准：《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编制符合</w:t>
      </w:r>
      <w:r>
        <w:rPr>
          <w:rFonts w:ascii="仿宋" w:eastAsia="仿宋" w:hAnsi="仿宋"/>
          <w:sz w:val="28"/>
          <w:szCs w:val="28"/>
        </w:rPr>
        <w:t>GB/T 1.1-2020</w:t>
      </w:r>
      <w:r>
        <w:rPr>
          <w:rFonts w:ascii="仿宋" w:eastAsia="仿宋" w:hAnsi="仿宋" w:hint="eastAsia"/>
          <w:sz w:val="28"/>
          <w:szCs w:val="28"/>
        </w:rPr>
        <w:t>的编写规定），送审资料齐全，符合审查要求。</w:t>
      </w:r>
    </w:p>
    <w:p w14:paraId="194EFD1C" w14:textId="77777777" w:rsidR="001E2FB9" w:rsidRDefault="008E2023">
      <w:pPr>
        <w:pStyle w:val="af"/>
        <w:numPr>
          <w:ilvl w:val="0"/>
          <w:numId w:val="2"/>
        </w:numPr>
        <w:ind w:left="0" w:firstLineChars="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******</w:t>
      </w:r>
      <w:r>
        <w:rPr>
          <w:rFonts w:ascii="仿宋" w:eastAsia="仿宋" w:hAnsi="仿宋" w:hint="eastAsia"/>
          <w:sz w:val="28"/>
          <w:szCs w:val="28"/>
        </w:rPr>
        <w:t>（标准技术内容），《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的编制对</w:t>
      </w:r>
      <w:r>
        <w:rPr>
          <w:rFonts w:ascii="仿宋" w:eastAsia="仿宋" w:hAnsi="仿宋"/>
          <w:sz w:val="28"/>
          <w:szCs w:val="28"/>
        </w:rPr>
        <w:t>***</w:t>
      </w:r>
      <w:r>
        <w:rPr>
          <w:rFonts w:ascii="仿宋" w:eastAsia="仿宋" w:hAnsi="仿宋" w:hint="eastAsia"/>
          <w:sz w:val="28"/>
          <w:szCs w:val="28"/>
        </w:rPr>
        <w:t>具有指导意义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***</w:t>
      </w:r>
      <w:r>
        <w:rPr>
          <w:rFonts w:ascii="仿宋" w:eastAsia="仿宋" w:hAnsi="仿宋" w:hint="eastAsia"/>
          <w:sz w:val="28"/>
          <w:szCs w:val="28"/>
        </w:rPr>
        <w:t>提供了</w:t>
      </w:r>
      <w:r>
        <w:rPr>
          <w:rFonts w:ascii="仿宋" w:eastAsia="仿宋" w:hAnsi="仿宋"/>
          <w:sz w:val="28"/>
          <w:szCs w:val="28"/>
        </w:rPr>
        <w:t>***</w:t>
      </w:r>
      <w:r>
        <w:rPr>
          <w:rFonts w:ascii="仿宋" w:eastAsia="仿宋" w:hAnsi="仿宋" w:hint="eastAsia"/>
          <w:sz w:val="28"/>
          <w:szCs w:val="28"/>
        </w:rPr>
        <w:t>等。</w:t>
      </w:r>
    </w:p>
    <w:p w14:paraId="0650CA6B" w14:textId="77777777" w:rsidR="001E2FB9" w:rsidRDefault="008E2023">
      <w:pPr>
        <w:pStyle w:val="af"/>
        <w:numPr>
          <w:ilvl w:val="0"/>
          <w:numId w:val="2"/>
        </w:numPr>
        <w:ind w:left="0" w:firstLineChars="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/>
          <w:sz w:val="28"/>
          <w:szCs w:val="28"/>
        </w:rPr>
        <w:t>》内容科学合理、可操作性强，与现行相关标准相</w:t>
      </w:r>
      <w:r>
        <w:rPr>
          <w:rFonts w:ascii="仿宋" w:eastAsia="仿宋" w:hAnsi="仿宋" w:hint="eastAsia"/>
          <w:sz w:val="28"/>
          <w:szCs w:val="28"/>
        </w:rPr>
        <w:t>协调，</w:t>
      </w:r>
      <w:r>
        <w:rPr>
          <w:rFonts w:ascii="仿宋" w:eastAsia="仿宋" w:hAnsi="仿宋"/>
          <w:sz w:val="28"/>
          <w:szCs w:val="28"/>
        </w:rPr>
        <w:t>******</w:t>
      </w:r>
      <w:r>
        <w:rPr>
          <w:rFonts w:ascii="仿宋" w:eastAsia="仿宋" w:hAnsi="仿宋" w:hint="eastAsia"/>
          <w:sz w:val="28"/>
          <w:szCs w:val="28"/>
        </w:rPr>
        <w:t>，创新提出</w:t>
      </w:r>
      <w:r>
        <w:rPr>
          <w:rFonts w:ascii="仿宋" w:eastAsia="仿宋" w:hAnsi="仿宋"/>
          <w:sz w:val="28"/>
          <w:szCs w:val="28"/>
        </w:rPr>
        <w:t>**/</w:t>
      </w:r>
      <w:r>
        <w:rPr>
          <w:rFonts w:ascii="仿宋" w:eastAsia="仿宋" w:hAnsi="仿宋"/>
          <w:sz w:val="28"/>
          <w:szCs w:val="28"/>
        </w:rPr>
        <w:t>填补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/>
          <w:sz w:val="28"/>
          <w:szCs w:val="28"/>
        </w:rPr>
        <w:t>空白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完善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达到国际先进水平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国际水平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国内先进水平。</w:t>
      </w:r>
    </w:p>
    <w:p w14:paraId="64721F48" w14:textId="77777777" w:rsidR="001E2FB9" w:rsidRDefault="008E2023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审查专家一致同意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不同意《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/>
          <w:sz w:val="28"/>
          <w:szCs w:val="28"/>
        </w:rPr>
        <w:t>》通过</w:t>
      </w:r>
      <w:r>
        <w:rPr>
          <w:rFonts w:ascii="仿宋" w:eastAsia="仿宋" w:hAnsi="仿宋" w:hint="eastAsia"/>
          <w:sz w:val="28"/>
          <w:szCs w:val="28"/>
        </w:rPr>
        <w:t>审查，并提出以下主要修改意见：</w:t>
      </w:r>
    </w:p>
    <w:p w14:paraId="0926FC64" w14:textId="77777777" w:rsidR="001E2FB9" w:rsidRDefault="008E202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1. ******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37AD416D" w14:textId="77777777" w:rsidR="001E2FB9" w:rsidRDefault="008E202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 ******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CB3B5D0" w14:textId="77777777" w:rsidR="001E2FB9" w:rsidRDefault="008E202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 ******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5529D6A" w14:textId="77777777" w:rsidR="001E2FB9" w:rsidRDefault="008E2023">
      <w:pPr>
        <w:ind w:firstLineChars="500" w:firstLine="14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</w:t>
      </w:r>
    </w:p>
    <w:p w14:paraId="2D6DD5D5" w14:textId="77777777" w:rsidR="001E2FB9" w:rsidRDefault="008E202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其他审查意见详见《审查意见汇总表》（见附件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）。</w:t>
      </w:r>
    </w:p>
    <w:p w14:paraId="69B11C8D" w14:textId="77777777" w:rsidR="001E2FB9" w:rsidRDefault="008E202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审查专家建议编制组按审查意见对《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修改完善后，尽快形成报批稿上报。</w:t>
      </w:r>
    </w:p>
    <w:p w14:paraId="4AA134B3" w14:textId="77777777" w:rsidR="001E2FB9" w:rsidRDefault="008E202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本次会议未识别出《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/>
          <w:sz w:val="28"/>
          <w:szCs w:val="28"/>
        </w:rPr>
        <w:t>》涉及必要专利的情况</w:t>
      </w:r>
      <w:r>
        <w:rPr>
          <w:rFonts w:ascii="仿宋" w:eastAsia="仿宋" w:hAnsi="仿宋" w:hint="eastAsia"/>
          <w:sz w:val="28"/>
          <w:szCs w:val="28"/>
        </w:rPr>
        <w:t>。（如前言中有专利声明，此内容不必列出）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256F8AF3" w14:textId="77777777" w:rsidR="001E2FB9" w:rsidRDefault="008E2023">
      <w:pPr>
        <w:ind w:firstLine="63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4332508A" w14:textId="77777777" w:rsidR="001E2FB9" w:rsidRDefault="008E2023">
      <w:pPr>
        <w:ind w:firstLine="63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7C4883D0" w14:textId="77777777" w:rsidR="001E2FB9" w:rsidRDefault="008E2023">
      <w:pPr>
        <w:ind w:firstLine="63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*******</w:t>
      </w:r>
      <w:r>
        <w:rPr>
          <w:rFonts w:ascii="仿宋" w:eastAsia="仿宋" w:hAnsi="仿宋" w:hint="eastAsia"/>
          <w:sz w:val="28"/>
          <w:szCs w:val="28"/>
        </w:rPr>
        <w:t>》（送审稿）审查会议代表名单</w:t>
      </w:r>
    </w:p>
    <w:p w14:paraId="04F5BFEC" w14:textId="77777777" w:rsidR="001E2FB9" w:rsidRDefault="008E2023">
      <w:pPr>
        <w:ind w:firstLine="63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*******</w:t>
      </w:r>
      <w:r>
        <w:rPr>
          <w:rFonts w:ascii="仿宋" w:eastAsia="仿宋" w:hAnsi="仿宋" w:hint="eastAsia"/>
          <w:sz w:val="28"/>
          <w:szCs w:val="28"/>
        </w:rPr>
        <w:t>》（送审稿）</w:t>
      </w:r>
      <w:r>
        <w:rPr>
          <w:rFonts w:ascii="仿宋" w:eastAsia="仿宋" w:hAnsi="仿宋" w:hint="eastAsia"/>
          <w:sz w:val="28"/>
          <w:szCs w:val="28"/>
        </w:rPr>
        <w:t>审查专家组签字名单</w:t>
      </w:r>
    </w:p>
    <w:p w14:paraId="62D06FDD" w14:textId="77777777" w:rsidR="001E2FB9" w:rsidRDefault="008E202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2" w:name="_Hlk512331746"/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*******</w:t>
      </w:r>
      <w:r>
        <w:rPr>
          <w:rFonts w:ascii="仿宋" w:eastAsia="仿宋" w:hAnsi="仿宋" w:hint="eastAsia"/>
          <w:sz w:val="28"/>
          <w:szCs w:val="28"/>
        </w:rPr>
        <w:t>》（送审稿）审查意见汇总表</w:t>
      </w:r>
      <w:bookmarkEnd w:id="2"/>
    </w:p>
    <w:p w14:paraId="716054CA" w14:textId="77777777" w:rsidR="001E2FB9" w:rsidRDefault="001E2FB9">
      <w:pPr>
        <w:ind w:firstLine="570"/>
        <w:rPr>
          <w:rFonts w:ascii="仿宋" w:eastAsia="仿宋" w:hAnsi="仿宋"/>
          <w:sz w:val="30"/>
          <w:szCs w:val="30"/>
        </w:rPr>
      </w:pPr>
    </w:p>
    <w:p w14:paraId="17A1AB9E" w14:textId="77777777" w:rsidR="001E2FB9" w:rsidRDefault="008E2023">
      <w:pPr>
        <w:ind w:firstLineChars="1300" w:firstLine="3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审查专家组组长：</w:t>
      </w:r>
    </w:p>
    <w:p w14:paraId="304184F8" w14:textId="77777777" w:rsidR="001E2FB9" w:rsidRDefault="008E2023">
      <w:pPr>
        <w:ind w:firstLine="38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审查专家组副组长：</w:t>
      </w:r>
    </w:p>
    <w:p w14:paraId="5C96FD40" w14:textId="77777777" w:rsidR="001E2FB9" w:rsidRDefault="001E2FB9">
      <w:pPr>
        <w:ind w:firstLine="570"/>
        <w:rPr>
          <w:rFonts w:ascii="仿宋" w:eastAsia="仿宋" w:hAnsi="仿宋"/>
          <w:sz w:val="30"/>
          <w:szCs w:val="30"/>
        </w:rPr>
      </w:pPr>
    </w:p>
    <w:p w14:paraId="277E7451" w14:textId="77777777" w:rsidR="001E2FB9" w:rsidRDefault="008E2023">
      <w:pPr>
        <w:ind w:rightChars="154" w:right="323" w:firstLine="57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20**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*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**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394108C4" w14:textId="77777777" w:rsidR="001E2FB9" w:rsidRDefault="001E2FB9">
      <w:pPr>
        <w:jc w:val="left"/>
        <w:rPr>
          <w:rFonts w:ascii="仿宋" w:eastAsia="仿宋" w:hAnsi="仿宋"/>
          <w:sz w:val="30"/>
          <w:szCs w:val="30"/>
        </w:rPr>
      </w:pPr>
    </w:p>
    <w:p w14:paraId="0EFA09AB" w14:textId="77777777" w:rsidR="001E2FB9" w:rsidRDefault="008E2023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抄报：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中国工程建设标准化协会</w:t>
      </w:r>
    </w:p>
    <w:p w14:paraId="29519D05" w14:textId="3B1EB81B" w:rsidR="001E2FB9" w:rsidRDefault="001E2FB9" w:rsidP="00D10B50">
      <w:pPr>
        <w:widowControl/>
        <w:rPr>
          <w:rFonts w:ascii="仿宋" w:eastAsia="仿宋" w:hAnsi="仿宋"/>
          <w:sz w:val="32"/>
          <w:szCs w:val="32"/>
        </w:rPr>
      </w:pPr>
      <w:bookmarkStart w:id="3" w:name="_Hlk5285401"/>
      <w:bookmarkStart w:id="4" w:name="_Hlk2686680"/>
      <w:bookmarkEnd w:id="3"/>
      <w:bookmarkEnd w:id="4"/>
    </w:p>
    <w:sectPr w:rsidR="001E2FB9">
      <w:footerReference w:type="default" r:id="rId8"/>
      <w:pgSz w:w="11906" w:h="16838"/>
      <w:pgMar w:top="1276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A4A57" w14:textId="77777777" w:rsidR="008E2023" w:rsidRDefault="008E2023">
      <w:r>
        <w:separator/>
      </w:r>
    </w:p>
  </w:endnote>
  <w:endnote w:type="continuationSeparator" w:id="0">
    <w:p w14:paraId="671C53D1" w14:textId="77777777" w:rsidR="008E2023" w:rsidRDefault="008E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238811"/>
      <w:docPartObj>
        <w:docPartGallery w:val="AutoText"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47DE35B2" w14:textId="77777777" w:rsidR="001E2FB9" w:rsidRDefault="008E2023">
        <w:pPr>
          <w:pStyle w:val="a9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eastAsia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eastAsiaTheme="minorEastAsia" w:hAnsiTheme="minorEastAsia"/>
            <w:sz w:val="24"/>
            <w:szCs w:val="24"/>
          </w:rPr>
          <w:t xml:space="preserve"> 5 -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E77F6" w14:textId="77777777" w:rsidR="008E2023" w:rsidRDefault="008E2023">
      <w:r>
        <w:separator/>
      </w:r>
    </w:p>
  </w:footnote>
  <w:footnote w:type="continuationSeparator" w:id="0">
    <w:p w14:paraId="22122414" w14:textId="77777777" w:rsidR="008E2023" w:rsidRDefault="008E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EF4041"/>
    <w:multiLevelType w:val="singleLevel"/>
    <w:tmpl w:val="B9EF404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tabs>
          <w:tab w:val="left" w:pos="822"/>
        </w:tabs>
        <w:ind w:left="822" w:hanging="615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left" w:pos="1047"/>
        </w:tabs>
        <w:ind w:left="1047" w:hanging="420"/>
      </w:pPr>
    </w:lvl>
    <w:lvl w:ilvl="2">
      <w:start w:val="1"/>
      <w:numFmt w:val="lowerRoman"/>
      <w:lvlText w:val="%3."/>
      <w:lvlJc w:val="right"/>
      <w:pPr>
        <w:tabs>
          <w:tab w:val="left" w:pos="1467"/>
        </w:tabs>
        <w:ind w:left="1467" w:hanging="420"/>
      </w:pPr>
    </w:lvl>
    <w:lvl w:ilvl="3">
      <w:start w:val="1"/>
      <w:numFmt w:val="decimal"/>
      <w:lvlText w:val="%4."/>
      <w:lvlJc w:val="left"/>
      <w:pPr>
        <w:tabs>
          <w:tab w:val="left" w:pos="1887"/>
        </w:tabs>
        <w:ind w:left="1887" w:hanging="420"/>
      </w:pPr>
    </w:lvl>
    <w:lvl w:ilvl="4">
      <w:start w:val="1"/>
      <w:numFmt w:val="lowerLetter"/>
      <w:lvlText w:val="%5)"/>
      <w:lvlJc w:val="left"/>
      <w:pPr>
        <w:tabs>
          <w:tab w:val="left" w:pos="2307"/>
        </w:tabs>
        <w:ind w:left="2307" w:hanging="420"/>
      </w:pPr>
    </w:lvl>
    <w:lvl w:ilvl="5">
      <w:start w:val="1"/>
      <w:numFmt w:val="lowerRoman"/>
      <w:lvlText w:val="%6."/>
      <w:lvlJc w:val="right"/>
      <w:pPr>
        <w:tabs>
          <w:tab w:val="left" w:pos="2727"/>
        </w:tabs>
        <w:ind w:left="2727" w:hanging="420"/>
      </w:pPr>
    </w:lvl>
    <w:lvl w:ilvl="6">
      <w:start w:val="1"/>
      <w:numFmt w:val="decimal"/>
      <w:lvlText w:val="%7."/>
      <w:lvlJc w:val="left"/>
      <w:pPr>
        <w:tabs>
          <w:tab w:val="left" w:pos="3147"/>
        </w:tabs>
        <w:ind w:left="3147" w:hanging="420"/>
      </w:pPr>
    </w:lvl>
    <w:lvl w:ilvl="7">
      <w:start w:val="1"/>
      <w:numFmt w:val="lowerLetter"/>
      <w:lvlText w:val="%8)"/>
      <w:lvlJc w:val="left"/>
      <w:pPr>
        <w:tabs>
          <w:tab w:val="left" w:pos="3567"/>
        </w:tabs>
        <w:ind w:left="3567" w:hanging="420"/>
      </w:pPr>
    </w:lvl>
    <w:lvl w:ilvl="8">
      <w:start w:val="1"/>
      <w:numFmt w:val="lowerRoman"/>
      <w:lvlText w:val="%9."/>
      <w:lvlJc w:val="right"/>
      <w:pPr>
        <w:tabs>
          <w:tab w:val="left" w:pos="3987"/>
        </w:tabs>
        <w:ind w:left="3987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□"/>
      <w:lvlJc w:val="left"/>
      <w:pPr>
        <w:tabs>
          <w:tab w:val="left" w:pos="1368"/>
        </w:tabs>
        <w:ind w:left="1368" w:hanging="39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818"/>
        </w:tabs>
        <w:ind w:left="181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238"/>
        </w:tabs>
        <w:ind w:left="223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658"/>
        </w:tabs>
        <w:ind w:left="265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078"/>
        </w:tabs>
        <w:ind w:left="307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498"/>
        </w:tabs>
        <w:ind w:left="349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918"/>
        </w:tabs>
        <w:ind w:left="391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338"/>
        </w:tabs>
        <w:ind w:left="433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758"/>
        </w:tabs>
        <w:ind w:left="4758" w:hanging="420"/>
      </w:pPr>
      <w:rPr>
        <w:rFonts w:ascii="Wingdings" w:hAnsi="Wingdings" w:hint="default"/>
      </w:rPr>
    </w:lvl>
  </w:abstractNum>
  <w:abstractNum w:abstractNumId="3" w15:restartNumberingAfterBreak="0">
    <w:nsid w:val="35A7057A"/>
    <w:multiLevelType w:val="multilevel"/>
    <w:tmpl w:val="35A7057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47369"/>
    <w:rsid w:val="00030D44"/>
    <w:rsid w:val="000B32F8"/>
    <w:rsid w:val="000C4694"/>
    <w:rsid w:val="000D16B1"/>
    <w:rsid w:val="000E7B23"/>
    <w:rsid w:val="000F21C0"/>
    <w:rsid w:val="0010592A"/>
    <w:rsid w:val="00122675"/>
    <w:rsid w:val="00133A37"/>
    <w:rsid w:val="00147F78"/>
    <w:rsid w:val="001522B2"/>
    <w:rsid w:val="00157FC1"/>
    <w:rsid w:val="00172544"/>
    <w:rsid w:val="001736A4"/>
    <w:rsid w:val="001817F8"/>
    <w:rsid w:val="001E2FB9"/>
    <w:rsid w:val="0020247B"/>
    <w:rsid w:val="00227CA0"/>
    <w:rsid w:val="00263503"/>
    <w:rsid w:val="00283583"/>
    <w:rsid w:val="002D341F"/>
    <w:rsid w:val="002E6B09"/>
    <w:rsid w:val="00313B0F"/>
    <w:rsid w:val="00313B1D"/>
    <w:rsid w:val="003226CC"/>
    <w:rsid w:val="003272FA"/>
    <w:rsid w:val="00337204"/>
    <w:rsid w:val="00352D47"/>
    <w:rsid w:val="003564E9"/>
    <w:rsid w:val="00360F86"/>
    <w:rsid w:val="0038095A"/>
    <w:rsid w:val="00391727"/>
    <w:rsid w:val="003E0B45"/>
    <w:rsid w:val="003F1BAF"/>
    <w:rsid w:val="00454DB2"/>
    <w:rsid w:val="004711CF"/>
    <w:rsid w:val="004B02E1"/>
    <w:rsid w:val="004D204B"/>
    <w:rsid w:val="004F0175"/>
    <w:rsid w:val="0051483B"/>
    <w:rsid w:val="00543987"/>
    <w:rsid w:val="0057483E"/>
    <w:rsid w:val="00575AEB"/>
    <w:rsid w:val="00582A91"/>
    <w:rsid w:val="005C4F90"/>
    <w:rsid w:val="005E15A8"/>
    <w:rsid w:val="005E20D5"/>
    <w:rsid w:val="0060300D"/>
    <w:rsid w:val="0062323A"/>
    <w:rsid w:val="006841CD"/>
    <w:rsid w:val="00686B7E"/>
    <w:rsid w:val="006909BA"/>
    <w:rsid w:val="006B3759"/>
    <w:rsid w:val="006C5880"/>
    <w:rsid w:val="006E4902"/>
    <w:rsid w:val="00716172"/>
    <w:rsid w:val="00733775"/>
    <w:rsid w:val="00761DAD"/>
    <w:rsid w:val="007744AB"/>
    <w:rsid w:val="00781972"/>
    <w:rsid w:val="007A67EC"/>
    <w:rsid w:val="007B338C"/>
    <w:rsid w:val="00843F48"/>
    <w:rsid w:val="00862A4E"/>
    <w:rsid w:val="00880876"/>
    <w:rsid w:val="008C1B10"/>
    <w:rsid w:val="008C77A2"/>
    <w:rsid w:val="008E1AA3"/>
    <w:rsid w:val="008E2023"/>
    <w:rsid w:val="008E70A3"/>
    <w:rsid w:val="00934987"/>
    <w:rsid w:val="009704F4"/>
    <w:rsid w:val="00974F76"/>
    <w:rsid w:val="009C361C"/>
    <w:rsid w:val="009C4407"/>
    <w:rsid w:val="00A54080"/>
    <w:rsid w:val="00A57F18"/>
    <w:rsid w:val="00A7244F"/>
    <w:rsid w:val="00A774E6"/>
    <w:rsid w:val="00A81605"/>
    <w:rsid w:val="00AB43A2"/>
    <w:rsid w:val="00AF3263"/>
    <w:rsid w:val="00B02A5A"/>
    <w:rsid w:val="00B10B4A"/>
    <w:rsid w:val="00B26ABE"/>
    <w:rsid w:val="00B3397E"/>
    <w:rsid w:val="00B4036A"/>
    <w:rsid w:val="00B64937"/>
    <w:rsid w:val="00B83580"/>
    <w:rsid w:val="00BB6D25"/>
    <w:rsid w:val="00BD3F91"/>
    <w:rsid w:val="00BE5893"/>
    <w:rsid w:val="00C122CC"/>
    <w:rsid w:val="00C25CBB"/>
    <w:rsid w:val="00CD4EF6"/>
    <w:rsid w:val="00D049E0"/>
    <w:rsid w:val="00D10B50"/>
    <w:rsid w:val="00D3279F"/>
    <w:rsid w:val="00D32E43"/>
    <w:rsid w:val="00D561D0"/>
    <w:rsid w:val="00D63AE1"/>
    <w:rsid w:val="00D65738"/>
    <w:rsid w:val="00D901BE"/>
    <w:rsid w:val="00D9479D"/>
    <w:rsid w:val="00DB0147"/>
    <w:rsid w:val="00DE7ADB"/>
    <w:rsid w:val="00DF06F9"/>
    <w:rsid w:val="00E44721"/>
    <w:rsid w:val="00E504F8"/>
    <w:rsid w:val="00E5688D"/>
    <w:rsid w:val="00E636A9"/>
    <w:rsid w:val="00E87FEA"/>
    <w:rsid w:val="00F1601C"/>
    <w:rsid w:val="00F27E96"/>
    <w:rsid w:val="00F514F4"/>
    <w:rsid w:val="00F55098"/>
    <w:rsid w:val="00F63D31"/>
    <w:rsid w:val="00F9093D"/>
    <w:rsid w:val="00FF2E29"/>
    <w:rsid w:val="00FF417D"/>
    <w:rsid w:val="00FF7B0B"/>
    <w:rsid w:val="023031DE"/>
    <w:rsid w:val="1FD47369"/>
    <w:rsid w:val="27785727"/>
    <w:rsid w:val="3F301E47"/>
    <w:rsid w:val="65123F1A"/>
    <w:rsid w:val="73050AFD"/>
    <w:rsid w:val="7C0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CB95C"/>
  <w15:docId w15:val="{3E3DE721-90FA-4D2C-8759-3E097E4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 w:qFormat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Times New Roman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locked/>
    <w:rPr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locked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cs="Calibri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rPr>
      <w:rFonts w:cs="Calibri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Lenovon</dc:creator>
  <cp:lastModifiedBy>LENOVO</cp:lastModifiedBy>
  <cp:revision>3</cp:revision>
  <cp:lastPrinted>2021-01-20T04:04:00Z</cp:lastPrinted>
  <dcterms:created xsi:type="dcterms:W3CDTF">2021-01-25T07:47:00Z</dcterms:created>
  <dcterms:modified xsi:type="dcterms:W3CDTF">2021-01-25T07:47:00Z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