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37C6C" w:rsidRPr="00737C6C">
        <w:rPr>
          <w:rFonts w:ascii="宋体" w:hAnsi="宋体" w:hint="eastAsia"/>
          <w:b/>
          <w:sz w:val="28"/>
          <w:szCs w:val="32"/>
        </w:rPr>
        <w:t>焚烧炉渣再生骨料应用技术规程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AD" w:rsidRDefault="00515AAD" w:rsidP="00892971">
      <w:r>
        <w:separator/>
      </w:r>
    </w:p>
  </w:endnote>
  <w:endnote w:type="continuationSeparator" w:id="0">
    <w:p w:rsidR="00515AAD" w:rsidRDefault="00515AA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AD" w:rsidRDefault="00515AAD" w:rsidP="00892971">
      <w:r>
        <w:separator/>
      </w:r>
    </w:p>
  </w:footnote>
  <w:footnote w:type="continuationSeparator" w:id="0">
    <w:p w:rsidR="00515AAD" w:rsidRDefault="00515AA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5AAD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37C6C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董庆广</cp:lastModifiedBy>
  <cp:revision>2</cp:revision>
  <dcterms:created xsi:type="dcterms:W3CDTF">2021-06-14T07:56:00Z</dcterms:created>
  <dcterms:modified xsi:type="dcterms:W3CDTF">2021-06-14T07:56:00Z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