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spacing w:val="-10"/>
          <w:sz w:val="32"/>
          <w:szCs w:val="32"/>
        </w:rPr>
        <w:t>附件1</w:t>
      </w:r>
    </w:p>
    <w:bookmarkEnd w:id="0"/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会议代表</w:t>
      </w:r>
      <w:r>
        <w:rPr>
          <w:rFonts w:hint="eastAsia" w:ascii="黑体" w:hAnsi="黑体" w:eastAsia="黑体" w:cs="黑体"/>
          <w:kern w:val="0"/>
          <w:sz w:val="32"/>
          <w:szCs w:val="32"/>
        </w:rPr>
        <w:t>参会回执表</w:t>
      </w:r>
    </w:p>
    <w:tbl>
      <w:tblPr>
        <w:tblStyle w:val="3"/>
        <w:tblW w:w="88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005"/>
        <w:gridCol w:w="1134"/>
        <w:gridCol w:w="846"/>
        <w:gridCol w:w="1705"/>
        <w:gridCol w:w="455"/>
        <w:gridCol w:w="34"/>
        <w:gridCol w:w="212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  <w:szCs w:val="24"/>
              </w:rPr>
              <w:t>参会人员姓名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职 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00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拟参加议程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主论坛(必选)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绿色建造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智能建造与新型建筑工业化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建设交通强国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□绿色建筑与碳中和战略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新型钢结构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幕墙门窗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BIM技术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标准数字化发展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城市交通建设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注册费总数</w:t>
            </w:r>
          </w:p>
        </w:tc>
        <w:tc>
          <w:tcPr>
            <w:tcW w:w="7301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（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人×RMB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元/人）= RMB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元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是否已汇款</w:t>
            </w:r>
          </w:p>
        </w:tc>
        <w:tc>
          <w:tcPr>
            <w:tcW w:w="29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15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住宿预订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山东大厦</w:t>
            </w:r>
            <w:r>
              <w:rPr>
                <w:rFonts w:ascii="仿宋" w:hAnsi="仿宋" w:eastAsia="仿宋"/>
                <w:sz w:val="24"/>
                <w:szCs w:val="24"/>
              </w:rPr>
              <w:t>600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元/间；南郊宾馆标准间</w:t>
            </w:r>
            <w:r>
              <w:rPr>
                <w:rFonts w:ascii="仿宋" w:hAnsi="仿宋" w:eastAsia="仿宋"/>
                <w:sz w:val="24"/>
                <w:szCs w:val="24"/>
              </w:rPr>
              <w:t>48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0元/间,大床房</w:t>
            </w:r>
            <w:r>
              <w:rPr>
                <w:rFonts w:ascii="仿宋" w:hAnsi="仿宋" w:eastAsia="仿宋"/>
                <w:sz w:val="24"/>
                <w:szCs w:val="24"/>
              </w:rPr>
              <w:t>520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元/间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单人间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（含早）</w:t>
            </w:r>
          </w:p>
        </w:tc>
        <w:tc>
          <w:tcPr>
            <w:tcW w:w="517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日）</w:t>
            </w:r>
          </w:p>
        </w:tc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□山东大厦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□南郊宾馆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双人间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（含早）</w:t>
            </w:r>
          </w:p>
        </w:tc>
        <w:tc>
          <w:tcPr>
            <w:tcW w:w="5179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间，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晚（请注明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〜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日）</w:t>
            </w:r>
          </w:p>
        </w:tc>
        <w:tc>
          <w:tcPr>
            <w:tcW w:w="21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□山东大厦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□南郊宾馆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1、发票种类：增值税普通发票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4、地址、电话：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5、开户行及账号：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845" w:type="dxa"/>
            <w:gridSpan w:val="8"/>
          </w:tcPr>
          <w:p>
            <w:pP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6、发票邮寄地址及收件人信息：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84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" w:hAnsi="仿宋" w:eastAsia="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备注：</w:t>
            </w:r>
          </w:p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.此表复印有效，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请按通知要求时间报名，确保您的住宿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；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.因会议酒店住宿紧张，报名后建议尽快支付费用； </w:t>
            </w:r>
          </w:p>
          <w:p>
            <w:pPr>
              <w:widowControl/>
              <w:adjustRightInd w:val="0"/>
              <w:snapToGrid w:val="0"/>
              <w:ind w:left="-2" w:leftChars="-1" w:firstLine="1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.请在10月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日前将此表发至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报名邮箱报名并汇款。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2021-07-20T03:21:51Z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0094F39872C4450880098DC45E5C3DAA</vt:lpwstr>
  </property>
</Properties>
</file>