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2521" w14:textId="77777777" w:rsidR="00C81EBE" w:rsidRDefault="00C81EBE" w:rsidP="00C81EBE"/>
    <w:p w14:paraId="289E20F5" w14:textId="77777777" w:rsidR="00C81EBE" w:rsidRDefault="00C81EBE" w:rsidP="00C81EBE">
      <w:pPr>
        <w:ind w:firstLineChars="67" w:firstLine="141"/>
        <w:jc w:val="left"/>
      </w:pPr>
      <w:r w:rsidRPr="009F4A6E">
        <w:rPr>
          <w:noProof/>
        </w:rPr>
        <w:drawing>
          <wp:inline distT="0" distB="0" distL="0" distR="0" wp14:anchorId="08A18051" wp14:editId="36C44E83">
            <wp:extent cx="1184031" cy="780534"/>
            <wp:effectExtent l="0" t="0" r="0" b="63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958" cy="787078"/>
                    </a:xfrm>
                    <a:prstGeom prst="rect">
                      <a:avLst/>
                    </a:prstGeom>
                    <a:noFill/>
                    <a:ln>
                      <a:noFill/>
                    </a:ln>
                  </pic:spPr>
                </pic:pic>
              </a:graphicData>
            </a:graphic>
          </wp:inline>
        </w:drawing>
      </w:r>
    </w:p>
    <w:p w14:paraId="556312CC" w14:textId="77777777" w:rsidR="00C81EBE" w:rsidRPr="00F4024D" w:rsidRDefault="00C81EBE" w:rsidP="00C81EBE">
      <w:pPr>
        <w:ind w:firstLineChars="67" w:firstLine="188"/>
        <w:jc w:val="right"/>
        <w:rPr>
          <w:b/>
        </w:rPr>
      </w:pPr>
      <w:r w:rsidRPr="00F4024D">
        <w:rPr>
          <w:b/>
          <w:sz w:val="28"/>
        </w:rPr>
        <w:t>T/CECS XXX</w:t>
      </w:r>
      <w:r w:rsidRPr="00F4024D">
        <w:rPr>
          <w:rFonts w:hint="eastAsia"/>
          <w:b/>
          <w:sz w:val="28"/>
        </w:rPr>
        <w:t>—</w:t>
      </w:r>
      <w:r w:rsidRPr="00F4024D">
        <w:rPr>
          <w:b/>
          <w:sz w:val="28"/>
        </w:rPr>
        <w:t>202</w:t>
      </w:r>
      <w:r w:rsidRPr="00F4024D">
        <w:rPr>
          <w:rFonts w:hint="eastAsia"/>
          <w:b/>
          <w:sz w:val="28"/>
        </w:rPr>
        <w:t>X</w:t>
      </w:r>
    </w:p>
    <w:p w14:paraId="54D4F400" w14:textId="77777777" w:rsidR="00C81EBE" w:rsidRDefault="00C81EBE" w:rsidP="00C81EBE">
      <w:pPr>
        <w:ind w:firstLineChars="100" w:firstLine="210"/>
        <w:jc w:val="center"/>
        <w:rPr>
          <w:noProof/>
        </w:rPr>
      </w:pPr>
      <w:r>
        <w:rPr>
          <w:noProof/>
        </w:rPr>
        <mc:AlternateContent>
          <mc:Choice Requires="wps">
            <w:drawing>
              <wp:anchor distT="0" distB="0" distL="114300" distR="114300" simplePos="0" relativeHeight="251659264" behindDoc="0" locked="0" layoutInCell="1" allowOverlap="1" wp14:anchorId="2404BC14" wp14:editId="64AFFF7D">
                <wp:simplePos x="0" y="0"/>
                <wp:positionH relativeFrom="column">
                  <wp:posOffset>-6350</wp:posOffset>
                </wp:positionH>
                <wp:positionV relativeFrom="paragraph">
                  <wp:posOffset>136525</wp:posOffset>
                </wp:positionV>
                <wp:extent cx="5308600" cy="12700"/>
                <wp:effectExtent l="0" t="0" r="25400" b="25400"/>
                <wp:wrapNone/>
                <wp:docPr id="48" name="直接连接符 48"/>
                <wp:cNvGraphicFramePr/>
                <a:graphic xmlns:a="http://schemas.openxmlformats.org/drawingml/2006/main">
                  <a:graphicData uri="http://schemas.microsoft.com/office/word/2010/wordprocessingShape">
                    <wps:wsp>
                      <wps:cNvCnPr/>
                      <wps:spPr>
                        <a:xfrm>
                          <a:off x="0" y="0"/>
                          <a:ext cx="530860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F2804" id="直接连接符 4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10.75pt" to="4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" strokecolor="black [3200]" strokeweight="1pt">
                <v:stroke joinstyle="miter"/>
              </v:line>
            </w:pict>
          </mc:Fallback>
        </mc:AlternateContent>
      </w:r>
    </w:p>
    <w:p w14:paraId="322A7617" w14:textId="77777777" w:rsidR="00C81EBE" w:rsidRPr="00380D71" w:rsidRDefault="00C81EBE" w:rsidP="00380D71">
      <w:pPr>
        <w:ind w:firstLineChars="100" w:firstLine="360"/>
        <w:jc w:val="center"/>
        <w:rPr>
          <w:rFonts w:ascii="宋体" w:hAnsi="宋体"/>
          <w:sz w:val="36"/>
        </w:rPr>
      </w:pPr>
    </w:p>
    <w:p w14:paraId="220130A4" w14:textId="77777777" w:rsidR="00C81EBE" w:rsidRPr="00222380" w:rsidRDefault="00C81EBE" w:rsidP="00C81EBE">
      <w:pPr>
        <w:jc w:val="center"/>
        <w:rPr>
          <w:b/>
          <w:sz w:val="32"/>
        </w:rPr>
      </w:pPr>
      <w:r w:rsidRPr="00222380">
        <w:rPr>
          <w:rFonts w:hint="eastAsia"/>
          <w:b/>
          <w:sz w:val="32"/>
        </w:rPr>
        <w:t>中国工程建设标准化协会标准</w:t>
      </w:r>
    </w:p>
    <w:p w14:paraId="22B3C6B7" w14:textId="77777777" w:rsidR="00C81EBE" w:rsidRPr="00F4024D" w:rsidRDefault="00C81EBE" w:rsidP="00C81EBE">
      <w:pPr>
        <w:jc w:val="center"/>
        <w:rPr>
          <w:sz w:val="24"/>
        </w:rPr>
      </w:pPr>
    </w:p>
    <w:p w14:paraId="65DB2ABA" w14:textId="77777777" w:rsidR="00C81EBE" w:rsidRPr="00F4024D" w:rsidRDefault="00C81EBE" w:rsidP="00C81EBE">
      <w:pPr>
        <w:jc w:val="center"/>
        <w:rPr>
          <w:sz w:val="24"/>
        </w:rPr>
      </w:pPr>
    </w:p>
    <w:p w14:paraId="171477F3" w14:textId="77777777" w:rsidR="00C81EBE" w:rsidRPr="00C81EBE" w:rsidRDefault="00C81EBE">
      <w:pPr>
        <w:spacing w:line="360" w:lineRule="auto"/>
        <w:jc w:val="center"/>
        <w:rPr>
          <w:rFonts w:ascii="黑体" w:eastAsia="黑体" w:hAnsi="黑体" w:cs="宋体"/>
          <w:color w:val="000000"/>
          <w:kern w:val="0"/>
          <w:sz w:val="48"/>
          <w:szCs w:val="48"/>
        </w:rPr>
      </w:pPr>
      <w:r w:rsidRPr="00C81EBE">
        <w:rPr>
          <w:rFonts w:ascii="黑体" w:eastAsia="黑体" w:hAnsi="黑体" w:cs="宋体" w:hint="eastAsia"/>
          <w:color w:val="000000"/>
          <w:kern w:val="0"/>
          <w:sz w:val="48"/>
          <w:szCs w:val="48"/>
        </w:rPr>
        <w:t>埋地钢质管道城市轨道交通杂散电流检测评价与防护技术规程</w:t>
      </w:r>
    </w:p>
    <w:p w14:paraId="45B07B2C" w14:textId="25859F4A" w:rsidR="005E0DFF" w:rsidRPr="005E0DFF" w:rsidRDefault="006F3C19" w:rsidP="006F3C19">
      <w:pPr>
        <w:jc w:val="center"/>
        <w:rPr>
          <w:color w:val="000000" w:themeColor="text1"/>
          <w:sz w:val="28"/>
          <w:szCs w:val="32"/>
        </w:rPr>
      </w:pPr>
      <w:bookmarkStart w:id="0" w:name="_Hlk77077925"/>
      <w:r w:rsidRPr="006F3C19">
        <w:rPr>
          <w:color w:val="000000" w:themeColor="text1"/>
          <w:sz w:val="28"/>
          <w:szCs w:val="32"/>
        </w:rPr>
        <w:t>Technical specification for detection, evaluation and protection of urban buried steel pipeline interfered by rail transit stray current</w:t>
      </w:r>
      <w:bookmarkEnd w:id="0"/>
    </w:p>
    <w:p w14:paraId="65C3373F" w14:textId="77777777" w:rsidR="00C81EBE" w:rsidRPr="00F61E97" w:rsidRDefault="00C81EBE" w:rsidP="00C81EBE">
      <w:pPr>
        <w:ind w:firstLineChars="100" w:firstLine="240"/>
        <w:jc w:val="center"/>
        <w:rPr>
          <w:color w:val="000000" w:themeColor="text1"/>
          <w:sz w:val="24"/>
          <w:szCs w:val="32"/>
        </w:rPr>
      </w:pPr>
    </w:p>
    <w:p w14:paraId="0D2B546A" w14:textId="77777777" w:rsidR="00C81EBE" w:rsidRDefault="00C81EBE" w:rsidP="00C81EBE">
      <w:pPr>
        <w:jc w:val="center"/>
      </w:pPr>
    </w:p>
    <w:p w14:paraId="525228E5" w14:textId="77777777" w:rsidR="00C81EBE" w:rsidRPr="00274CA1" w:rsidRDefault="00C81EBE" w:rsidP="00C81EBE">
      <w:pPr>
        <w:jc w:val="center"/>
        <w:rPr>
          <w:sz w:val="24"/>
        </w:rPr>
      </w:pPr>
    </w:p>
    <w:p w14:paraId="34F7B07C" w14:textId="35EE6661" w:rsidR="00C81EBE" w:rsidRPr="00274CA1" w:rsidRDefault="00C81EBE" w:rsidP="00C81EBE">
      <w:pPr>
        <w:jc w:val="center"/>
        <w:rPr>
          <w:sz w:val="24"/>
        </w:rPr>
      </w:pPr>
      <w:r w:rsidRPr="00274CA1">
        <w:rPr>
          <w:rFonts w:hint="eastAsia"/>
          <w:sz w:val="24"/>
        </w:rPr>
        <w:t>（</w:t>
      </w:r>
      <w:r>
        <w:rPr>
          <w:rFonts w:hint="eastAsia"/>
          <w:sz w:val="24"/>
        </w:rPr>
        <w:t>征求意见稿</w:t>
      </w:r>
      <w:r w:rsidRPr="00274CA1">
        <w:rPr>
          <w:rFonts w:hint="eastAsia"/>
          <w:sz w:val="24"/>
        </w:rPr>
        <w:t>）</w:t>
      </w:r>
    </w:p>
    <w:p w14:paraId="0AF21238" w14:textId="77777777" w:rsidR="00C81EBE" w:rsidRDefault="00C81EBE" w:rsidP="00C81EBE">
      <w:pPr>
        <w:jc w:val="center"/>
      </w:pPr>
    </w:p>
    <w:p w14:paraId="03B1AD96" w14:textId="77777777" w:rsidR="00C81EBE" w:rsidRDefault="00C81EBE" w:rsidP="00C81EBE">
      <w:pPr>
        <w:jc w:val="center"/>
      </w:pPr>
    </w:p>
    <w:p w14:paraId="525D12A8" w14:textId="77777777" w:rsidR="00C81EBE" w:rsidRDefault="00C81EBE" w:rsidP="00C81EBE">
      <w:pPr>
        <w:jc w:val="center"/>
      </w:pPr>
    </w:p>
    <w:p w14:paraId="57A19597" w14:textId="77777777" w:rsidR="00C81EBE" w:rsidRDefault="00C81EBE" w:rsidP="00C81EBE">
      <w:pPr>
        <w:jc w:val="center"/>
      </w:pPr>
    </w:p>
    <w:p w14:paraId="6CF4A489" w14:textId="77777777" w:rsidR="00C81EBE" w:rsidRPr="00595337" w:rsidRDefault="00C81EBE" w:rsidP="00C81EBE">
      <w:pPr>
        <w:jc w:val="center"/>
        <w:rPr>
          <w:sz w:val="18"/>
        </w:rPr>
      </w:pPr>
    </w:p>
    <w:p w14:paraId="0058FE14" w14:textId="77777777" w:rsidR="00C81EBE" w:rsidRDefault="00C81EBE" w:rsidP="00C81EBE">
      <w:pPr>
        <w:jc w:val="center"/>
      </w:pPr>
    </w:p>
    <w:p w14:paraId="711804BA" w14:textId="77777777" w:rsidR="00C81EBE" w:rsidRDefault="00C81EBE" w:rsidP="00C81EBE">
      <w:pPr>
        <w:jc w:val="center"/>
      </w:pPr>
    </w:p>
    <w:p w14:paraId="417A4E01" w14:textId="77777777" w:rsidR="00C81EBE" w:rsidRDefault="00C81EBE" w:rsidP="00C81EBE">
      <w:pPr>
        <w:jc w:val="center"/>
      </w:pPr>
    </w:p>
    <w:p w14:paraId="0C0F5CF3" w14:textId="77777777" w:rsidR="00C81EBE" w:rsidRDefault="00C81EBE" w:rsidP="00C81EBE">
      <w:pPr>
        <w:jc w:val="center"/>
      </w:pPr>
    </w:p>
    <w:p w14:paraId="446D8EEC" w14:textId="173B3831" w:rsidR="00C81EBE" w:rsidRDefault="00C81EBE" w:rsidP="00C81EBE">
      <w:pPr>
        <w:jc w:val="center"/>
        <w:rPr>
          <w:sz w:val="28"/>
        </w:rPr>
      </w:pPr>
    </w:p>
    <w:p w14:paraId="55E76D51" w14:textId="2A599B23" w:rsidR="00C81EBE" w:rsidRDefault="00C81EBE" w:rsidP="00C81EBE">
      <w:pPr>
        <w:jc w:val="center"/>
        <w:rPr>
          <w:sz w:val="28"/>
        </w:rPr>
      </w:pPr>
    </w:p>
    <w:p w14:paraId="4AA157F8" w14:textId="2AB89F29" w:rsidR="00C81EBE" w:rsidRDefault="00C81EBE" w:rsidP="00C81EBE">
      <w:pPr>
        <w:jc w:val="center"/>
        <w:rPr>
          <w:sz w:val="28"/>
        </w:rPr>
      </w:pPr>
    </w:p>
    <w:p w14:paraId="24D4FEE1" w14:textId="1A42BEEE" w:rsidR="00C81EBE" w:rsidRDefault="00C81EBE" w:rsidP="00C81EBE">
      <w:pPr>
        <w:jc w:val="center"/>
        <w:rPr>
          <w:sz w:val="28"/>
        </w:rPr>
      </w:pPr>
    </w:p>
    <w:p w14:paraId="0DA364FD" w14:textId="5065FE0C" w:rsidR="00C81EBE" w:rsidRDefault="00C81EBE" w:rsidP="00C81EBE">
      <w:pPr>
        <w:jc w:val="center"/>
        <w:rPr>
          <w:sz w:val="28"/>
        </w:rPr>
      </w:pPr>
    </w:p>
    <w:p w14:paraId="73CFFEC7" w14:textId="0D6E1221" w:rsidR="00C81EBE" w:rsidRDefault="00C81EBE" w:rsidP="00C81EBE">
      <w:pPr>
        <w:jc w:val="center"/>
        <w:rPr>
          <w:sz w:val="28"/>
        </w:rPr>
      </w:pPr>
    </w:p>
    <w:p w14:paraId="52BA3CF3" w14:textId="77777777" w:rsidR="00C81EBE" w:rsidRPr="00CA50CC" w:rsidRDefault="00C81EBE" w:rsidP="00C81EBE">
      <w:pPr>
        <w:jc w:val="center"/>
        <w:rPr>
          <w:sz w:val="28"/>
        </w:rPr>
      </w:pPr>
    </w:p>
    <w:p w14:paraId="3A10D9DD" w14:textId="77777777" w:rsidR="00C81EBE" w:rsidRDefault="00C81EBE" w:rsidP="00C81EBE">
      <w:pPr>
        <w:jc w:val="center"/>
      </w:pPr>
    </w:p>
    <w:p w14:paraId="00AE4CB9" w14:textId="77777777" w:rsidR="00C81EBE" w:rsidRDefault="00C81EBE" w:rsidP="00C81EBE">
      <w:pPr>
        <w:jc w:val="center"/>
      </w:pPr>
    </w:p>
    <w:p w14:paraId="39C1FB6C" w14:textId="77777777" w:rsidR="00C81EBE" w:rsidRDefault="00C81EBE" w:rsidP="00C81EBE">
      <w:pPr>
        <w:jc w:val="center"/>
      </w:pPr>
    </w:p>
    <w:p w14:paraId="61D72A23" w14:textId="77777777" w:rsidR="00C81EBE" w:rsidRDefault="00C81EBE" w:rsidP="00C81EBE">
      <w:pPr>
        <w:jc w:val="center"/>
      </w:pPr>
    </w:p>
    <w:p w14:paraId="16786618" w14:textId="77777777" w:rsidR="00C81EBE" w:rsidRDefault="00C81EBE" w:rsidP="00C81EBE">
      <w:pPr>
        <w:jc w:val="center"/>
      </w:pPr>
    </w:p>
    <w:p w14:paraId="23F17758" w14:textId="77777777" w:rsidR="00C81EBE" w:rsidRPr="00CA50CC" w:rsidRDefault="00C81EBE" w:rsidP="00C81EBE">
      <w:pPr>
        <w:jc w:val="center"/>
      </w:pPr>
    </w:p>
    <w:p w14:paraId="017C2F88" w14:textId="77777777" w:rsidR="00C81EBE" w:rsidRDefault="00C81EBE" w:rsidP="00C81EBE">
      <w:pPr>
        <w:jc w:val="center"/>
      </w:pPr>
    </w:p>
    <w:p w14:paraId="14382F9A" w14:textId="77777777" w:rsidR="00C81EBE" w:rsidRDefault="00C81EBE" w:rsidP="00C81EBE">
      <w:pPr>
        <w:jc w:val="center"/>
      </w:pPr>
    </w:p>
    <w:p w14:paraId="4A86ED74" w14:textId="77777777" w:rsidR="00C81EBE" w:rsidRPr="00F4024D" w:rsidRDefault="00C81EBE" w:rsidP="00C81EBE">
      <w:pPr>
        <w:jc w:val="center"/>
        <w:rPr>
          <w:b/>
          <w:sz w:val="40"/>
          <w:szCs w:val="28"/>
        </w:rPr>
      </w:pPr>
      <w:r w:rsidRPr="00F4024D">
        <w:rPr>
          <w:rFonts w:ascii="仿宋" w:eastAsia="仿宋" w:hAnsi="仿宋" w:hint="eastAsia"/>
          <w:b/>
          <w:sz w:val="28"/>
        </w:rPr>
        <w:t>中国计划出版社</w:t>
      </w:r>
    </w:p>
    <w:p w14:paraId="7D2FFEB3" w14:textId="462A8735" w:rsidR="00C81EBE" w:rsidRPr="00F4024D" w:rsidRDefault="00C81EBE" w:rsidP="00380D71">
      <w:pPr>
        <w:pStyle w:val="afb"/>
        <w:jc w:val="center"/>
        <w:rPr>
          <w:rFonts w:ascii="黑体" w:eastAsia="黑体" w:hAnsi="黑体"/>
          <w:bCs/>
          <w:sz w:val="32"/>
          <w:szCs w:val="36"/>
        </w:rPr>
      </w:pPr>
      <w:r>
        <w:br w:type="page"/>
      </w:r>
      <w:r w:rsidRPr="00F4024D">
        <w:rPr>
          <w:rFonts w:ascii="黑体" w:eastAsia="黑体" w:hAnsi="黑体" w:hint="eastAsia"/>
          <w:bCs/>
          <w:sz w:val="32"/>
          <w:szCs w:val="36"/>
        </w:rPr>
        <w:lastRenderedPageBreak/>
        <w:t>中国工程建设标准化协会标准</w:t>
      </w:r>
    </w:p>
    <w:p w14:paraId="354B1064" w14:textId="77777777" w:rsidR="00C81EBE" w:rsidRPr="00A20A80" w:rsidRDefault="00C81EBE" w:rsidP="00C81EBE">
      <w:pPr>
        <w:pStyle w:val="afb"/>
        <w:spacing w:line="360" w:lineRule="auto"/>
        <w:rPr>
          <w:b/>
        </w:rPr>
      </w:pPr>
    </w:p>
    <w:p w14:paraId="1BC08D71" w14:textId="77777777" w:rsidR="00C81EBE" w:rsidRPr="00A20A80" w:rsidRDefault="00C81EBE" w:rsidP="00C81EBE">
      <w:pPr>
        <w:pStyle w:val="afb"/>
        <w:spacing w:line="360" w:lineRule="auto"/>
        <w:rPr>
          <w:b/>
        </w:rPr>
      </w:pPr>
    </w:p>
    <w:p w14:paraId="44FEFBF8" w14:textId="77777777" w:rsidR="00C81EBE" w:rsidRPr="00F4024D" w:rsidRDefault="00C81EBE" w:rsidP="00C81EBE">
      <w:pPr>
        <w:pStyle w:val="afb"/>
        <w:jc w:val="center"/>
        <w:rPr>
          <w:rFonts w:ascii="宋体" w:hAnsi="宋体"/>
          <w:b/>
          <w:sz w:val="44"/>
          <w:szCs w:val="44"/>
        </w:rPr>
      </w:pPr>
      <w:r w:rsidRPr="00210313">
        <w:rPr>
          <w:rFonts w:ascii="宋体" w:hAnsi="宋体" w:hint="eastAsia"/>
          <w:b/>
          <w:sz w:val="44"/>
          <w:szCs w:val="44"/>
        </w:rPr>
        <w:t>埋地钢质管道城市轨道交通杂散电流检测评价与防护技术规程</w:t>
      </w:r>
    </w:p>
    <w:p w14:paraId="051543B8" w14:textId="77777777" w:rsidR="00C81EBE" w:rsidRPr="00A20A80" w:rsidRDefault="00C81EBE" w:rsidP="00C81EBE">
      <w:pPr>
        <w:pStyle w:val="afb"/>
        <w:spacing w:beforeLines="50" w:before="120"/>
        <w:jc w:val="center"/>
        <w:rPr>
          <w:b/>
          <w:sz w:val="30"/>
          <w:szCs w:val="30"/>
        </w:rPr>
      </w:pPr>
    </w:p>
    <w:p w14:paraId="7193FA00" w14:textId="72BFF2B9" w:rsidR="00067C92" w:rsidRPr="005E0DFF" w:rsidRDefault="006F3C19" w:rsidP="00067C92">
      <w:pPr>
        <w:jc w:val="center"/>
        <w:rPr>
          <w:color w:val="000000" w:themeColor="text1"/>
          <w:sz w:val="28"/>
          <w:szCs w:val="32"/>
        </w:rPr>
      </w:pPr>
      <w:r w:rsidRPr="006F3C19">
        <w:rPr>
          <w:color w:val="000000" w:themeColor="text1"/>
          <w:sz w:val="28"/>
          <w:szCs w:val="32"/>
        </w:rPr>
        <w:t>Technical specification for detection, evaluation and protection of urban buried steel pipeline interfered by rail transit stray current</w:t>
      </w:r>
    </w:p>
    <w:p w14:paraId="1BD3AF88" w14:textId="5097FB64" w:rsidR="00C81EBE" w:rsidRPr="00067C92" w:rsidRDefault="00C81EBE" w:rsidP="00C81EBE">
      <w:pPr>
        <w:pStyle w:val="afb"/>
        <w:spacing w:beforeLines="50" w:before="120"/>
        <w:jc w:val="center"/>
        <w:rPr>
          <w:bCs/>
          <w:sz w:val="28"/>
          <w:szCs w:val="30"/>
        </w:rPr>
      </w:pPr>
    </w:p>
    <w:p w14:paraId="2301A509" w14:textId="77777777" w:rsidR="00C81EBE" w:rsidRDefault="00C81EBE" w:rsidP="00C81EBE">
      <w:pPr>
        <w:pStyle w:val="afb"/>
        <w:spacing w:line="360" w:lineRule="auto"/>
        <w:jc w:val="left"/>
        <w:rPr>
          <w:sz w:val="28"/>
          <w:szCs w:val="28"/>
        </w:rPr>
      </w:pPr>
    </w:p>
    <w:p w14:paraId="11251FB1" w14:textId="77777777" w:rsidR="00C81EBE" w:rsidRPr="00075444" w:rsidRDefault="00C81EBE" w:rsidP="00C81EBE">
      <w:pPr>
        <w:pStyle w:val="afb"/>
        <w:spacing w:line="360" w:lineRule="auto"/>
        <w:jc w:val="center"/>
        <w:rPr>
          <w:b/>
          <w:bCs/>
          <w:sz w:val="28"/>
          <w:szCs w:val="28"/>
        </w:rPr>
      </w:pPr>
      <w:r w:rsidRPr="00075444">
        <w:rPr>
          <w:rFonts w:hint="eastAsia"/>
          <w:b/>
          <w:bCs/>
          <w:sz w:val="28"/>
          <w:szCs w:val="28"/>
        </w:rPr>
        <w:t>T</w:t>
      </w:r>
      <w:r w:rsidRPr="00075444">
        <w:rPr>
          <w:b/>
          <w:bCs/>
          <w:sz w:val="28"/>
          <w:szCs w:val="28"/>
        </w:rPr>
        <w:t>/CECS XXX</w:t>
      </w:r>
      <w:r>
        <w:rPr>
          <w:rFonts w:hint="eastAsia"/>
          <w:b/>
          <w:bCs/>
          <w:sz w:val="28"/>
          <w:szCs w:val="28"/>
        </w:rPr>
        <w:t>—</w:t>
      </w:r>
      <w:r w:rsidRPr="00075444">
        <w:rPr>
          <w:b/>
          <w:bCs/>
          <w:sz w:val="28"/>
          <w:szCs w:val="28"/>
        </w:rPr>
        <w:t>202</w:t>
      </w:r>
      <w:r>
        <w:rPr>
          <w:rFonts w:hint="eastAsia"/>
          <w:b/>
          <w:bCs/>
          <w:sz w:val="28"/>
          <w:szCs w:val="28"/>
        </w:rPr>
        <w:t>X</w:t>
      </w:r>
    </w:p>
    <w:p w14:paraId="583D7F79" w14:textId="77777777" w:rsidR="00C81EBE" w:rsidRPr="00A20A80" w:rsidRDefault="00C81EBE" w:rsidP="00C81EBE">
      <w:pPr>
        <w:pStyle w:val="afb"/>
        <w:spacing w:line="360" w:lineRule="auto"/>
        <w:jc w:val="left"/>
        <w:rPr>
          <w:sz w:val="28"/>
          <w:szCs w:val="28"/>
        </w:rPr>
      </w:pPr>
    </w:p>
    <w:p w14:paraId="4A502B4F" w14:textId="77777777" w:rsidR="00C81EBE" w:rsidRPr="00A20A80" w:rsidRDefault="00C81EBE" w:rsidP="00C81EBE">
      <w:pPr>
        <w:pStyle w:val="afb"/>
        <w:spacing w:line="360" w:lineRule="auto"/>
        <w:ind w:firstLineChars="400" w:firstLine="1120"/>
        <w:jc w:val="left"/>
        <w:rPr>
          <w:sz w:val="28"/>
          <w:szCs w:val="28"/>
        </w:rPr>
      </w:pPr>
      <w:r w:rsidRPr="00A20A80">
        <w:rPr>
          <w:rFonts w:hint="eastAsia"/>
          <w:sz w:val="28"/>
          <w:szCs w:val="28"/>
        </w:rPr>
        <w:t>主编单位：</w:t>
      </w:r>
      <w:proofErr w:type="gramStart"/>
      <w:r w:rsidRPr="00A20A80">
        <w:rPr>
          <w:spacing w:val="24"/>
          <w:sz w:val="28"/>
          <w:szCs w:val="28"/>
        </w:rPr>
        <w:t>中冶建筑</w:t>
      </w:r>
      <w:proofErr w:type="gramEnd"/>
      <w:r w:rsidRPr="00A20A80">
        <w:rPr>
          <w:spacing w:val="24"/>
          <w:sz w:val="28"/>
          <w:szCs w:val="28"/>
        </w:rPr>
        <w:t>研究总院有限公司</w:t>
      </w:r>
    </w:p>
    <w:p w14:paraId="009A5430" w14:textId="77777777" w:rsidR="00C81EBE" w:rsidRPr="00A20A80" w:rsidRDefault="00C81EBE" w:rsidP="00C81EBE">
      <w:pPr>
        <w:pStyle w:val="afb"/>
        <w:spacing w:line="360" w:lineRule="auto"/>
        <w:ind w:firstLineChars="900" w:firstLine="2520"/>
        <w:rPr>
          <w:sz w:val="28"/>
          <w:szCs w:val="28"/>
        </w:rPr>
      </w:pPr>
      <w:r w:rsidRPr="00210313">
        <w:rPr>
          <w:rFonts w:hint="eastAsia"/>
          <w:sz w:val="28"/>
          <w:szCs w:val="28"/>
        </w:rPr>
        <w:t>北京科技大学</w:t>
      </w:r>
    </w:p>
    <w:p w14:paraId="3B9C6AC9" w14:textId="77777777" w:rsidR="00C81EBE" w:rsidRPr="00A20A80" w:rsidRDefault="00C81EBE" w:rsidP="00C81EBE">
      <w:pPr>
        <w:pStyle w:val="afb"/>
        <w:spacing w:line="360" w:lineRule="auto"/>
        <w:ind w:firstLineChars="400" w:firstLine="1120"/>
        <w:rPr>
          <w:sz w:val="28"/>
          <w:szCs w:val="28"/>
        </w:rPr>
      </w:pPr>
      <w:r w:rsidRPr="00A20A80">
        <w:rPr>
          <w:rFonts w:hint="eastAsia"/>
          <w:sz w:val="28"/>
          <w:szCs w:val="28"/>
        </w:rPr>
        <w:t>批准部门：</w:t>
      </w:r>
      <w:r w:rsidRPr="00075444">
        <w:rPr>
          <w:rFonts w:hint="eastAsia"/>
          <w:spacing w:val="40"/>
          <w:sz w:val="28"/>
          <w:szCs w:val="28"/>
        </w:rPr>
        <w:t>中国工程建设标准化协会</w:t>
      </w:r>
    </w:p>
    <w:p w14:paraId="7AB98772" w14:textId="77777777" w:rsidR="00C81EBE" w:rsidRDefault="00C81EBE" w:rsidP="00C81EBE">
      <w:pPr>
        <w:pStyle w:val="afb"/>
        <w:spacing w:line="360" w:lineRule="auto"/>
        <w:ind w:firstLineChars="400" w:firstLine="1120"/>
        <w:rPr>
          <w:spacing w:val="150"/>
          <w:sz w:val="28"/>
          <w:szCs w:val="28"/>
        </w:rPr>
      </w:pPr>
      <w:r w:rsidRPr="00A20A80">
        <w:rPr>
          <w:rFonts w:hint="eastAsia"/>
          <w:sz w:val="28"/>
          <w:szCs w:val="28"/>
        </w:rPr>
        <w:t>施行日期</w:t>
      </w:r>
      <w:r w:rsidRPr="00A20A80">
        <w:rPr>
          <w:rFonts w:hint="eastAsia"/>
          <w:spacing w:val="20"/>
          <w:sz w:val="28"/>
          <w:szCs w:val="28"/>
        </w:rPr>
        <w:t>：</w:t>
      </w:r>
      <w:r w:rsidRPr="00F4024D">
        <w:rPr>
          <w:rFonts w:hint="eastAsia"/>
          <w:spacing w:val="100"/>
          <w:sz w:val="28"/>
          <w:szCs w:val="28"/>
        </w:rPr>
        <w:t>20</w:t>
      </w:r>
      <w:r w:rsidRPr="00F4024D">
        <w:rPr>
          <w:spacing w:val="100"/>
          <w:sz w:val="28"/>
          <w:szCs w:val="28"/>
        </w:rPr>
        <w:t>2</w:t>
      </w:r>
      <w:r>
        <w:rPr>
          <w:rFonts w:hint="eastAsia"/>
          <w:spacing w:val="100"/>
          <w:sz w:val="28"/>
          <w:szCs w:val="28"/>
        </w:rPr>
        <w:t>X</w:t>
      </w:r>
      <w:r w:rsidRPr="00F4024D">
        <w:rPr>
          <w:rFonts w:hint="eastAsia"/>
          <w:spacing w:val="100"/>
          <w:sz w:val="28"/>
          <w:szCs w:val="28"/>
        </w:rPr>
        <w:t>年</w:t>
      </w:r>
      <w:r w:rsidRPr="00F4024D">
        <w:rPr>
          <w:rFonts w:hint="eastAsia"/>
          <w:spacing w:val="100"/>
          <w:sz w:val="28"/>
          <w:szCs w:val="28"/>
        </w:rPr>
        <w:t>XX</w:t>
      </w:r>
      <w:r w:rsidRPr="00F4024D">
        <w:rPr>
          <w:rFonts w:hint="eastAsia"/>
          <w:spacing w:val="100"/>
          <w:sz w:val="28"/>
          <w:szCs w:val="28"/>
        </w:rPr>
        <w:t>月</w:t>
      </w:r>
      <w:r w:rsidRPr="00F4024D">
        <w:rPr>
          <w:spacing w:val="100"/>
          <w:sz w:val="28"/>
          <w:szCs w:val="28"/>
        </w:rPr>
        <w:t>1</w:t>
      </w:r>
      <w:r w:rsidRPr="00F4024D">
        <w:rPr>
          <w:rFonts w:hint="eastAsia"/>
          <w:spacing w:val="100"/>
          <w:sz w:val="28"/>
          <w:szCs w:val="28"/>
        </w:rPr>
        <w:t>日</w:t>
      </w:r>
    </w:p>
    <w:p w14:paraId="3A8E1155" w14:textId="77777777" w:rsidR="00C81EBE" w:rsidRPr="00075444" w:rsidRDefault="00C81EBE" w:rsidP="00C81EBE">
      <w:pPr>
        <w:pStyle w:val="afb"/>
        <w:spacing w:line="360" w:lineRule="auto"/>
        <w:rPr>
          <w:sz w:val="28"/>
          <w:szCs w:val="28"/>
        </w:rPr>
      </w:pPr>
    </w:p>
    <w:p w14:paraId="773BB986" w14:textId="77777777" w:rsidR="00C81EBE" w:rsidRPr="00075444" w:rsidRDefault="00C81EBE" w:rsidP="00C81EBE">
      <w:pPr>
        <w:pStyle w:val="afb"/>
        <w:spacing w:line="360" w:lineRule="auto"/>
        <w:rPr>
          <w:sz w:val="28"/>
          <w:szCs w:val="28"/>
        </w:rPr>
      </w:pPr>
    </w:p>
    <w:p w14:paraId="49494D1B" w14:textId="77777777" w:rsidR="00C81EBE" w:rsidRPr="00075444" w:rsidRDefault="00C81EBE" w:rsidP="00C81EBE">
      <w:pPr>
        <w:pStyle w:val="afb"/>
        <w:spacing w:line="360" w:lineRule="auto"/>
        <w:rPr>
          <w:sz w:val="28"/>
          <w:szCs w:val="28"/>
        </w:rPr>
      </w:pPr>
    </w:p>
    <w:p w14:paraId="1C1FCF5D" w14:textId="77777777" w:rsidR="00C81EBE" w:rsidRPr="00075444" w:rsidRDefault="00C81EBE" w:rsidP="00C81EBE">
      <w:pPr>
        <w:pStyle w:val="afb"/>
        <w:spacing w:line="360" w:lineRule="auto"/>
        <w:rPr>
          <w:sz w:val="28"/>
          <w:szCs w:val="28"/>
        </w:rPr>
      </w:pPr>
    </w:p>
    <w:p w14:paraId="0B62F25D" w14:textId="77777777" w:rsidR="00C81EBE" w:rsidRPr="00075444" w:rsidRDefault="00C81EBE" w:rsidP="00C81EBE">
      <w:pPr>
        <w:pStyle w:val="afb"/>
        <w:spacing w:line="360" w:lineRule="auto"/>
        <w:rPr>
          <w:sz w:val="28"/>
          <w:szCs w:val="28"/>
        </w:rPr>
      </w:pPr>
    </w:p>
    <w:p w14:paraId="6DF88983" w14:textId="77777777" w:rsidR="00C81EBE" w:rsidRPr="00075444" w:rsidRDefault="00C81EBE" w:rsidP="00C81EBE">
      <w:pPr>
        <w:pStyle w:val="afb"/>
        <w:spacing w:line="360" w:lineRule="auto"/>
        <w:rPr>
          <w:sz w:val="28"/>
          <w:szCs w:val="28"/>
        </w:rPr>
      </w:pPr>
    </w:p>
    <w:p w14:paraId="72C05B7A" w14:textId="77777777" w:rsidR="00C81EBE" w:rsidRPr="00075444" w:rsidRDefault="00C81EBE" w:rsidP="00C81EBE">
      <w:pPr>
        <w:pStyle w:val="afb"/>
        <w:spacing w:line="360" w:lineRule="auto"/>
        <w:rPr>
          <w:sz w:val="28"/>
          <w:szCs w:val="28"/>
        </w:rPr>
      </w:pPr>
    </w:p>
    <w:p w14:paraId="58823EF2" w14:textId="77777777" w:rsidR="00C81EBE" w:rsidRPr="00075444" w:rsidRDefault="00C81EBE" w:rsidP="00C81EBE">
      <w:pPr>
        <w:pStyle w:val="afb"/>
        <w:spacing w:line="360" w:lineRule="auto"/>
        <w:rPr>
          <w:sz w:val="28"/>
          <w:szCs w:val="28"/>
        </w:rPr>
      </w:pPr>
    </w:p>
    <w:p w14:paraId="17B5ABD9" w14:textId="77777777" w:rsidR="00C81EBE" w:rsidRPr="00075444" w:rsidRDefault="00C81EBE" w:rsidP="00C81EBE">
      <w:pPr>
        <w:pStyle w:val="afb"/>
        <w:spacing w:line="360" w:lineRule="auto"/>
        <w:rPr>
          <w:sz w:val="28"/>
          <w:szCs w:val="28"/>
        </w:rPr>
      </w:pPr>
    </w:p>
    <w:p w14:paraId="2F8E66D2" w14:textId="77777777" w:rsidR="00C81EBE" w:rsidRPr="00075444" w:rsidRDefault="00C81EBE" w:rsidP="00C81EBE">
      <w:pPr>
        <w:pStyle w:val="afb"/>
        <w:spacing w:line="360" w:lineRule="auto"/>
        <w:rPr>
          <w:sz w:val="28"/>
          <w:szCs w:val="28"/>
        </w:rPr>
      </w:pPr>
    </w:p>
    <w:p w14:paraId="050B489B" w14:textId="77777777" w:rsidR="00C81EBE" w:rsidRPr="00F4024D" w:rsidRDefault="00C81EBE" w:rsidP="00C81EBE">
      <w:pPr>
        <w:jc w:val="center"/>
        <w:rPr>
          <w:b/>
          <w:sz w:val="40"/>
          <w:szCs w:val="28"/>
        </w:rPr>
      </w:pPr>
      <w:r w:rsidRPr="00F4024D">
        <w:rPr>
          <w:rFonts w:ascii="仿宋" w:eastAsia="仿宋" w:hAnsi="仿宋" w:hint="eastAsia"/>
          <w:b/>
          <w:sz w:val="28"/>
        </w:rPr>
        <w:t>中国计划出版社</w:t>
      </w:r>
    </w:p>
    <w:p w14:paraId="1CED0C45" w14:textId="77777777" w:rsidR="00C81EBE" w:rsidRPr="0069305B" w:rsidRDefault="00C81EBE" w:rsidP="00C81EBE">
      <w:pPr>
        <w:pStyle w:val="afb"/>
        <w:spacing w:line="360" w:lineRule="auto"/>
        <w:jc w:val="center"/>
      </w:pPr>
      <w:r w:rsidRPr="0069305B">
        <w:rPr>
          <w:rFonts w:hint="eastAsia"/>
        </w:rPr>
        <w:t>2</w:t>
      </w:r>
      <w:r w:rsidRPr="0069305B">
        <w:t>02</w:t>
      </w:r>
      <w:r w:rsidRPr="0069305B">
        <w:rPr>
          <w:rFonts w:hint="eastAsia"/>
        </w:rPr>
        <w:t>X</w:t>
      </w:r>
      <w:r w:rsidRPr="0069305B">
        <w:t xml:space="preserve">  </w:t>
      </w:r>
      <w:r w:rsidRPr="0069305B">
        <w:rPr>
          <w:rFonts w:ascii="黑体" w:eastAsia="黑体" w:hAnsi="黑体" w:hint="eastAsia"/>
        </w:rPr>
        <w:t xml:space="preserve">北 </w:t>
      </w:r>
      <w:r w:rsidRPr="0069305B">
        <w:rPr>
          <w:rFonts w:ascii="黑体" w:eastAsia="黑体" w:hAnsi="黑体"/>
        </w:rPr>
        <w:t xml:space="preserve">   </w:t>
      </w:r>
      <w:r w:rsidRPr="0069305B">
        <w:rPr>
          <w:rFonts w:ascii="黑体" w:eastAsia="黑体" w:hAnsi="黑体" w:hint="eastAsia"/>
        </w:rPr>
        <w:t>京</w:t>
      </w:r>
    </w:p>
    <w:p w14:paraId="4CFC821E" w14:textId="77777777" w:rsidR="00C81EBE" w:rsidRPr="00A20A80" w:rsidRDefault="00C81EBE" w:rsidP="00C81EBE">
      <w:pPr>
        <w:pStyle w:val="afb"/>
        <w:spacing w:line="360" w:lineRule="auto"/>
        <w:ind w:firstLineChars="700" w:firstLine="2240"/>
        <w:rPr>
          <w:spacing w:val="20"/>
          <w:sz w:val="28"/>
          <w:szCs w:val="28"/>
        </w:rPr>
        <w:sectPr w:rsidR="00C81EBE" w:rsidRPr="00A20A80" w:rsidSect="00A60ED9">
          <w:footerReference w:type="default" r:id="rId10"/>
          <w:footerReference w:type="first" r:id="rId11"/>
          <w:pgSz w:w="11907" w:h="16840"/>
          <w:pgMar w:top="1440" w:right="1800" w:bottom="1440" w:left="1800" w:header="851" w:footer="992" w:gutter="0"/>
          <w:cols w:space="425"/>
          <w:titlePg/>
          <w:docGrid w:linePitch="312"/>
        </w:sectPr>
      </w:pPr>
    </w:p>
    <w:p w14:paraId="0E188494" w14:textId="77777777" w:rsidR="00C81EBE" w:rsidRPr="00A20A80" w:rsidRDefault="00C81EBE" w:rsidP="00C81EBE">
      <w:pPr>
        <w:spacing w:line="360" w:lineRule="auto"/>
        <w:jc w:val="center"/>
        <w:rPr>
          <w:b/>
          <w:bCs/>
          <w:sz w:val="28"/>
          <w:szCs w:val="28"/>
        </w:rPr>
        <w:sectPr w:rsidR="00C81EBE" w:rsidRPr="00A20A80">
          <w:type w:val="continuous"/>
          <w:pgSz w:w="11907" w:h="16840"/>
          <w:pgMar w:top="1588" w:right="1418" w:bottom="1361" w:left="1418" w:header="851" w:footer="992" w:gutter="0"/>
          <w:pgNumType w:start="0"/>
          <w:cols w:space="425"/>
          <w:titlePg/>
          <w:docGrid w:linePitch="312"/>
        </w:sectPr>
      </w:pPr>
    </w:p>
    <w:p w14:paraId="5C2360E9" w14:textId="77777777" w:rsidR="00751607" w:rsidRDefault="00825B44">
      <w:pPr>
        <w:autoSpaceDE w:val="0"/>
        <w:autoSpaceDN w:val="0"/>
        <w:adjustRightInd w:val="0"/>
        <w:spacing w:before="105" w:after="105"/>
        <w:jc w:val="center"/>
        <w:rPr>
          <w:rFonts w:ascii="宋体" w:hAnsi="Courier New" w:cs="宋体"/>
          <w:b/>
          <w:bCs/>
          <w:kern w:val="0"/>
          <w:sz w:val="32"/>
          <w:szCs w:val="32"/>
          <w:lang w:val="zh-CN"/>
        </w:rPr>
      </w:pPr>
      <w:r>
        <w:rPr>
          <w:rFonts w:ascii="宋体" w:hAnsi="Courier New" w:cs="宋体"/>
          <w:b/>
          <w:bCs/>
          <w:kern w:val="0"/>
          <w:sz w:val="32"/>
          <w:szCs w:val="32"/>
          <w:lang w:val="zh-CN"/>
        </w:rPr>
        <w:lastRenderedPageBreak/>
        <w:t>前言</w:t>
      </w:r>
    </w:p>
    <w:p w14:paraId="5449A72E" w14:textId="77777777" w:rsidR="00751607" w:rsidRDefault="00751607">
      <w:pPr>
        <w:autoSpaceDE w:val="0"/>
        <w:autoSpaceDN w:val="0"/>
        <w:adjustRightInd w:val="0"/>
        <w:spacing w:before="105" w:after="105"/>
        <w:jc w:val="center"/>
        <w:rPr>
          <w:rFonts w:ascii="宋体" w:hAnsi="Courier New" w:cs="宋体"/>
          <w:b/>
          <w:bCs/>
          <w:kern w:val="0"/>
          <w:sz w:val="22"/>
          <w:szCs w:val="22"/>
          <w:lang w:val="zh-CN"/>
        </w:rPr>
      </w:pPr>
    </w:p>
    <w:p w14:paraId="289F7611" w14:textId="639C664B" w:rsidR="00751607" w:rsidRDefault="00825B44">
      <w:pPr>
        <w:pStyle w:val="21"/>
        <w:rPr>
          <w:lang w:val="zh-CN"/>
        </w:rPr>
      </w:pPr>
      <w:r>
        <w:rPr>
          <w:rFonts w:ascii="宋体" w:eastAsia="宋体" w:hAnsi="宋体" w:cs="宋体" w:hint="eastAsia"/>
          <w:lang w:val="zh-CN"/>
        </w:rPr>
        <w:t>根据中国工程建设标准化协会《关于印发﹤</w:t>
      </w:r>
      <w:r>
        <w:rPr>
          <w:rFonts w:hint="eastAsia"/>
          <w:lang w:val="zh-CN"/>
        </w:rPr>
        <w:t>201</w:t>
      </w:r>
      <w:r w:rsidR="002B21D0">
        <w:rPr>
          <w:rFonts w:asciiTheme="minorEastAsia" w:eastAsiaTheme="minorEastAsia" w:hAnsiTheme="minorEastAsia" w:hint="eastAsia"/>
          <w:lang w:val="zh-CN"/>
        </w:rPr>
        <w:t>9</w:t>
      </w:r>
      <w:r>
        <w:rPr>
          <w:rFonts w:ascii="宋体" w:eastAsia="宋体" w:hAnsi="宋体" w:cs="宋体" w:hint="eastAsia"/>
          <w:lang w:val="zh-CN"/>
        </w:rPr>
        <w:t>年第二批协会标准制订、修订计划﹥的通知》（建标协字</w:t>
      </w:r>
      <w:r>
        <w:rPr>
          <w:rFonts w:hint="eastAsia"/>
          <w:lang w:val="zh-CN"/>
        </w:rPr>
        <w:t>[201</w:t>
      </w:r>
      <w:r w:rsidR="002B21D0">
        <w:rPr>
          <w:rFonts w:asciiTheme="minorEastAsia" w:eastAsiaTheme="minorEastAsia" w:hAnsiTheme="minorEastAsia" w:hint="eastAsia"/>
          <w:lang w:val="zh-CN"/>
        </w:rPr>
        <w:t>9</w:t>
      </w:r>
      <w:r>
        <w:rPr>
          <w:rFonts w:hint="eastAsia"/>
          <w:lang w:val="zh-CN"/>
        </w:rPr>
        <w:t>] 0</w:t>
      </w:r>
      <w:r w:rsidR="002B21D0">
        <w:rPr>
          <w:rFonts w:asciiTheme="minorEastAsia" w:eastAsiaTheme="minorEastAsia" w:hAnsiTheme="minorEastAsia" w:hint="eastAsia"/>
          <w:lang w:val="zh-CN"/>
        </w:rPr>
        <w:t>22</w:t>
      </w:r>
      <w:r>
        <w:rPr>
          <w:rFonts w:ascii="宋体" w:eastAsia="宋体" w:hAnsi="宋体" w:cs="宋体" w:hint="eastAsia"/>
          <w:lang w:val="zh-CN"/>
        </w:rPr>
        <w:t>号文）的要求，标准编制组经广泛调查研究，认真总结实践经验，参考有关</w:t>
      </w:r>
      <w:r w:rsidR="00C50409" w:rsidRPr="00C50409">
        <w:rPr>
          <w:rFonts w:ascii="宋体" w:eastAsia="宋体" w:hAnsi="宋体" w:cs="宋体" w:hint="eastAsia"/>
          <w:lang w:val="zh-CN"/>
        </w:rPr>
        <w:t>国内外先进标准</w:t>
      </w:r>
      <w:r>
        <w:rPr>
          <w:rFonts w:ascii="宋体" w:eastAsia="宋体" w:hAnsi="宋体" w:cs="宋体" w:hint="eastAsia"/>
          <w:lang w:val="zh-CN"/>
        </w:rPr>
        <w:t>，并在广泛征求意见的基础上，制订本规程。</w:t>
      </w:r>
    </w:p>
    <w:p w14:paraId="0881224D" w14:textId="6F0CA7F6" w:rsidR="00751607" w:rsidRDefault="00377919">
      <w:pPr>
        <w:pStyle w:val="21"/>
        <w:rPr>
          <w:rFonts w:ascii="宋体" w:eastAsia="宋体" w:hAnsi="宋体" w:cs="宋体"/>
          <w:lang w:val="zh-CN"/>
        </w:rPr>
      </w:pPr>
      <w:r w:rsidRPr="00377919">
        <w:rPr>
          <w:rFonts w:ascii="宋体" w:eastAsia="宋体" w:hAnsi="宋体" w:cs="宋体" w:hint="eastAsia"/>
          <w:lang w:val="zh-CN"/>
        </w:rPr>
        <w:t>本规程分为</w:t>
      </w:r>
      <w:r w:rsidR="00890BBB">
        <w:rPr>
          <w:rFonts w:ascii="宋体" w:eastAsia="宋体" w:hAnsi="宋体" w:cs="宋体"/>
          <w:lang w:val="zh-CN"/>
        </w:rPr>
        <w:t>9</w:t>
      </w:r>
      <w:r w:rsidRPr="00377919">
        <w:rPr>
          <w:rFonts w:ascii="宋体" w:eastAsia="宋体" w:hAnsi="宋体" w:cs="宋体" w:hint="eastAsia"/>
          <w:lang w:val="zh-CN"/>
        </w:rPr>
        <w:t>章</w:t>
      </w:r>
      <w:r>
        <w:rPr>
          <w:rFonts w:ascii="宋体" w:eastAsia="宋体" w:hAnsi="宋体" w:cs="宋体" w:hint="eastAsia"/>
          <w:lang w:val="zh-CN"/>
        </w:rPr>
        <w:t>，</w:t>
      </w:r>
      <w:r w:rsidR="00825B44">
        <w:rPr>
          <w:rFonts w:ascii="宋体" w:eastAsia="宋体" w:hAnsi="宋体" w:cs="宋体" w:hint="eastAsia"/>
          <w:lang w:val="zh-CN"/>
        </w:rPr>
        <w:t>主要</w:t>
      </w:r>
      <w:r>
        <w:rPr>
          <w:rFonts w:ascii="宋体" w:eastAsia="宋体" w:hAnsi="宋体" w:cs="宋体" w:hint="eastAsia"/>
          <w:lang w:val="zh-CN"/>
        </w:rPr>
        <w:t>技术</w:t>
      </w:r>
      <w:r w:rsidR="00825B44">
        <w:rPr>
          <w:rFonts w:ascii="宋体" w:eastAsia="宋体" w:hAnsi="宋体" w:cs="宋体" w:hint="eastAsia"/>
          <w:lang w:val="zh-CN"/>
        </w:rPr>
        <w:t>内容</w:t>
      </w:r>
      <w:r>
        <w:rPr>
          <w:rFonts w:ascii="宋体" w:eastAsia="宋体" w:hAnsi="宋体" w:cs="宋体" w:hint="eastAsia"/>
          <w:lang w:val="zh-CN"/>
        </w:rPr>
        <w:t>包括</w:t>
      </w:r>
      <w:r w:rsidR="00825B44">
        <w:rPr>
          <w:rFonts w:ascii="宋体" w:eastAsia="宋体" w:hAnsi="宋体" w:cs="宋体" w:hint="eastAsia"/>
          <w:lang w:val="zh-CN"/>
        </w:rPr>
        <w:t>：</w:t>
      </w:r>
      <w:r w:rsidR="00F85AEA" w:rsidRPr="00F85AEA">
        <w:rPr>
          <w:rFonts w:ascii="宋体" w:eastAsia="宋体" w:hAnsi="宋体" w:cs="宋体" w:hint="eastAsia"/>
          <w:lang w:val="zh-CN"/>
        </w:rPr>
        <w:t xml:space="preserve">前言；1.总则；2.术语；3.基本规定；4.现场调查与测试；5. </w:t>
      </w:r>
      <w:r w:rsidR="007A6D98" w:rsidRPr="007A6D98">
        <w:rPr>
          <w:rFonts w:ascii="宋体" w:eastAsia="宋体" w:hAnsi="宋体" w:cs="宋体" w:hint="eastAsia"/>
          <w:lang w:val="zh-CN"/>
        </w:rPr>
        <w:t>干扰的识别与评价</w:t>
      </w:r>
      <w:r w:rsidR="00F85AEA" w:rsidRPr="00F85AEA">
        <w:rPr>
          <w:rFonts w:ascii="宋体" w:eastAsia="宋体" w:hAnsi="宋体" w:cs="宋体" w:hint="eastAsia"/>
          <w:lang w:val="zh-CN"/>
        </w:rPr>
        <w:t>；6. 排流防护方案设计；7. 干扰防护效果测试与评定；8. 干扰防护系统的运行维护；9.干扰源方的协调与配合工作（附则）。</w:t>
      </w:r>
    </w:p>
    <w:p w14:paraId="0A0EDE39" w14:textId="77777777" w:rsidR="00C81EBE" w:rsidRPr="00F4024D" w:rsidRDefault="00C81EBE" w:rsidP="00C81EBE">
      <w:pPr>
        <w:spacing w:line="360" w:lineRule="auto"/>
        <w:ind w:firstLineChars="200" w:firstLine="480"/>
        <w:rPr>
          <w:sz w:val="24"/>
          <w:szCs w:val="21"/>
        </w:rPr>
      </w:pPr>
      <w:r>
        <w:rPr>
          <w:rFonts w:hint="eastAsia"/>
          <w:sz w:val="24"/>
          <w:szCs w:val="21"/>
        </w:rPr>
        <w:t>请注意</w:t>
      </w:r>
      <w:r w:rsidRPr="00F4024D">
        <w:rPr>
          <w:sz w:val="24"/>
          <w:szCs w:val="21"/>
        </w:rPr>
        <w:t>本</w:t>
      </w:r>
      <w:r w:rsidRPr="00F4024D">
        <w:rPr>
          <w:rFonts w:hint="eastAsia"/>
          <w:sz w:val="24"/>
          <w:szCs w:val="21"/>
        </w:rPr>
        <w:t>规程</w:t>
      </w:r>
      <w:r w:rsidRPr="00F4024D">
        <w:rPr>
          <w:sz w:val="24"/>
          <w:szCs w:val="21"/>
        </w:rPr>
        <w:t>的某些内容</w:t>
      </w:r>
      <w:r w:rsidRPr="00F26E47">
        <w:rPr>
          <w:rFonts w:hint="eastAsia"/>
          <w:sz w:val="24"/>
          <w:szCs w:val="21"/>
        </w:rPr>
        <w:t>可能直接或间接涉及专利，本规程的发布机构不承担识别这些专利的责任。</w:t>
      </w:r>
    </w:p>
    <w:p w14:paraId="5D0D9952" w14:textId="1F452C83" w:rsidR="00751607" w:rsidRDefault="00825B44">
      <w:pPr>
        <w:pStyle w:val="21"/>
        <w:rPr>
          <w:lang w:val="zh-CN"/>
        </w:rPr>
      </w:pPr>
      <w:r>
        <w:rPr>
          <w:rFonts w:ascii="宋体" w:eastAsia="宋体" w:hAnsi="宋体" w:cs="宋体" w:hint="eastAsia"/>
          <w:lang w:val="zh-CN"/>
        </w:rPr>
        <w:t>本规程由</w:t>
      </w:r>
      <w:r w:rsidR="00377919" w:rsidRPr="00377919">
        <w:rPr>
          <w:rFonts w:ascii="宋体" w:eastAsia="宋体" w:hAnsi="宋体" w:cs="宋体" w:hint="eastAsia"/>
          <w:lang w:val="zh-CN"/>
        </w:rPr>
        <w:t>中国工程建设标准化协会</w:t>
      </w:r>
      <w:r w:rsidR="00377919">
        <w:rPr>
          <w:rFonts w:ascii="宋体" w:eastAsia="宋体" w:hAnsi="宋体" w:cs="宋体" w:hint="eastAsia"/>
          <w:lang w:val="zh-CN"/>
        </w:rPr>
        <w:t>冶金</w:t>
      </w:r>
      <w:r w:rsidR="00377919" w:rsidRPr="00377919">
        <w:rPr>
          <w:rFonts w:ascii="宋体" w:eastAsia="宋体" w:hAnsi="宋体" w:cs="宋体" w:hint="eastAsia"/>
          <w:lang w:val="zh-CN"/>
        </w:rPr>
        <w:t>专业委员会</w:t>
      </w:r>
      <w:r>
        <w:rPr>
          <w:rFonts w:ascii="宋体" w:eastAsia="宋体" w:hAnsi="宋体" w:cs="宋体" w:hint="eastAsia"/>
          <w:lang w:val="zh-CN"/>
        </w:rPr>
        <w:t>归口管理，由</w:t>
      </w:r>
      <w:proofErr w:type="gramStart"/>
      <w:r w:rsidR="00377919">
        <w:rPr>
          <w:rFonts w:ascii="宋体" w:eastAsia="宋体" w:hAnsi="宋体" w:cs="宋体" w:hint="eastAsia"/>
          <w:lang w:val="zh-CN"/>
        </w:rPr>
        <w:t>中冶建筑</w:t>
      </w:r>
      <w:proofErr w:type="gramEnd"/>
      <w:r w:rsidR="00377919">
        <w:rPr>
          <w:rFonts w:ascii="宋体" w:eastAsia="宋体" w:hAnsi="宋体" w:cs="宋体" w:hint="eastAsia"/>
          <w:lang w:val="zh-CN"/>
        </w:rPr>
        <w:t>研究总院有限公司</w:t>
      </w:r>
      <w:r w:rsidR="00765A46">
        <w:rPr>
          <w:rFonts w:ascii="宋体" w:eastAsia="宋体" w:hAnsi="宋体" w:cs="宋体" w:hint="eastAsia"/>
          <w:lang w:val="zh-CN"/>
        </w:rPr>
        <w:t>和北京科技大学</w:t>
      </w:r>
      <w:r>
        <w:rPr>
          <w:rFonts w:ascii="宋体" w:eastAsia="宋体" w:hAnsi="宋体" w:cs="宋体" w:hint="eastAsia"/>
          <w:lang w:val="zh-CN"/>
        </w:rPr>
        <w:t>负责具体技术内容的解释。执行过程中如有意见或建议，请寄送</w:t>
      </w:r>
      <w:r w:rsidR="00377919" w:rsidRPr="00377919">
        <w:rPr>
          <w:rFonts w:ascii="宋体" w:eastAsia="宋体" w:hAnsi="宋体" w:cs="宋体" w:hint="eastAsia"/>
          <w:lang w:val="zh-CN"/>
        </w:rPr>
        <w:t>解释单位</w:t>
      </w:r>
      <w:r w:rsidR="002B21D0">
        <w:rPr>
          <w:rFonts w:ascii="宋体" w:eastAsia="宋体" w:hAnsi="宋体" w:cs="宋体" w:hint="eastAsia"/>
          <w:lang w:val="zh-CN"/>
        </w:rPr>
        <w:t>（地址：</w:t>
      </w:r>
      <w:r w:rsidR="00377919" w:rsidRPr="00377919">
        <w:rPr>
          <w:rFonts w:ascii="宋体" w:eastAsia="宋体" w:hAnsi="宋体" w:cs="宋体" w:hint="eastAsia"/>
          <w:lang w:val="zh-CN"/>
        </w:rPr>
        <w:t>北京市海淀区西土城路33号，</w:t>
      </w:r>
      <w:proofErr w:type="gramStart"/>
      <w:r w:rsidR="00377919" w:rsidRPr="00377919">
        <w:rPr>
          <w:rFonts w:ascii="宋体" w:eastAsia="宋体" w:hAnsi="宋体" w:cs="宋体" w:hint="eastAsia"/>
          <w:lang w:val="zh-CN"/>
        </w:rPr>
        <w:t>中冶建筑</w:t>
      </w:r>
      <w:proofErr w:type="gramEnd"/>
      <w:r w:rsidR="00377919" w:rsidRPr="00377919">
        <w:rPr>
          <w:rFonts w:ascii="宋体" w:eastAsia="宋体" w:hAnsi="宋体" w:cs="宋体" w:hint="eastAsia"/>
          <w:lang w:val="zh-CN"/>
        </w:rPr>
        <w:t>研究总院有限公司，邮政编码：100088</w:t>
      </w:r>
      <w:r w:rsidR="002B21D0">
        <w:rPr>
          <w:rFonts w:ascii="宋体" w:eastAsia="宋体" w:hAnsi="宋体" w:cs="宋体" w:hint="eastAsia"/>
          <w:lang w:val="zh-CN"/>
        </w:rPr>
        <w:t>）</w:t>
      </w:r>
      <w:r>
        <w:rPr>
          <w:rFonts w:ascii="宋体" w:eastAsia="宋体" w:hAnsi="宋体" w:cs="宋体" w:hint="eastAsia"/>
          <w:lang w:val="zh-CN"/>
        </w:rPr>
        <w:t>。</w:t>
      </w:r>
    </w:p>
    <w:p w14:paraId="6DBFC537" w14:textId="25117354" w:rsidR="00751607" w:rsidRDefault="00825B44">
      <w:pPr>
        <w:pStyle w:val="21"/>
        <w:rPr>
          <w:lang w:val="zh-CN"/>
        </w:rPr>
      </w:pPr>
      <w:r>
        <w:rPr>
          <w:rFonts w:ascii="宋体" w:eastAsia="宋体" w:hAnsi="宋体" w:cs="宋体" w:hint="eastAsia"/>
          <w:lang w:val="zh-CN"/>
        </w:rPr>
        <w:t>本规程主编单位：</w:t>
      </w:r>
      <w:proofErr w:type="gramStart"/>
      <w:r>
        <w:rPr>
          <w:rFonts w:ascii="宋体" w:eastAsia="宋体" w:hAnsi="宋体" w:cs="宋体" w:hint="eastAsia"/>
          <w:lang w:val="zh-CN"/>
        </w:rPr>
        <w:t>中冶建筑</w:t>
      </w:r>
      <w:proofErr w:type="gramEnd"/>
      <w:r>
        <w:rPr>
          <w:rFonts w:ascii="宋体" w:eastAsia="宋体" w:hAnsi="宋体" w:cs="宋体" w:hint="eastAsia"/>
          <w:lang w:val="zh-CN"/>
        </w:rPr>
        <w:t>研究总院有限公司</w:t>
      </w:r>
      <w:r w:rsidR="002B21D0">
        <w:rPr>
          <w:rFonts w:ascii="宋体" w:eastAsia="宋体" w:hAnsi="宋体" w:cs="宋体" w:hint="eastAsia"/>
          <w:lang w:val="zh-CN"/>
        </w:rPr>
        <w:t>、北京科技大学</w:t>
      </w:r>
    </w:p>
    <w:p w14:paraId="70FDB46E" w14:textId="77777777" w:rsidR="00751607" w:rsidRDefault="00825B44">
      <w:pPr>
        <w:pStyle w:val="21"/>
        <w:rPr>
          <w:lang w:val="zh-CN"/>
        </w:rPr>
      </w:pPr>
      <w:r>
        <w:rPr>
          <w:rFonts w:ascii="宋体" w:eastAsia="宋体" w:hAnsi="宋体" w:cs="宋体" w:hint="eastAsia"/>
          <w:lang w:val="zh-CN"/>
        </w:rPr>
        <w:t>参编单位：</w:t>
      </w:r>
    </w:p>
    <w:p w14:paraId="4FFFDE11" w14:textId="77777777" w:rsidR="00751607" w:rsidRDefault="00825B44">
      <w:pPr>
        <w:pStyle w:val="21"/>
        <w:rPr>
          <w:lang w:val="zh-CN"/>
        </w:rPr>
      </w:pPr>
      <w:r>
        <w:rPr>
          <w:rFonts w:ascii="宋体" w:eastAsia="宋体" w:hAnsi="宋体" w:cs="宋体" w:hint="eastAsia"/>
          <w:lang w:val="zh-CN"/>
        </w:rPr>
        <w:t>本规程主编人员：</w:t>
      </w:r>
      <w:r>
        <w:rPr>
          <w:rFonts w:hint="eastAsia"/>
          <w:lang w:val="zh-CN"/>
        </w:rPr>
        <w:t xml:space="preserve"> </w:t>
      </w:r>
    </w:p>
    <w:p w14:paraId="25F700A1" w14:textId="77777777" w:rsidR="00751607" w:rsidRDefault="00825B44">
      <w:pPr>
        <w:pStyle w:val="21"/>
        <w:rPr>
          <w:lang w:val="zh-CN"/>
        </w:rPr>
      </w:pPr>
      <w:r>
        <w:rPr>
          <w:rFonts w:ascii="宋体" w:eastAsia="宋体" w:hAnsi="宋体" w:cs="宋体" w:hint="eastAsia"/>
          <w:lang w:val="zh-CN"/>
        </w:rPr>
        <w:t>本规程参编人员：</w:t>
      </w:r>
    </w:p>
    <w:p w14:paraId="0FDFDAC9" w14:textId="77777777" w:rsidR="00751607" w:rsidRDefault="00825B44">
      <w:pPr>
        <w:pStyle w:val="21"/>
        <w:rPr>
          <w:lang w:val="zh-CN"/>
        </w:rPr>
      </w:pPr>
      <w:r>
        <w:rPr>
          <w:rFonts w:ascii="宋体" w:eastAsia="宋体" w:hAnsi="宋体" w:cs="宋体" w:hint="eastAsia"/>
          <w:lang w:val="zh-CN"/>
        </w:rPr>
        <w:t>本规程主要审查人：</w:t>
      </w:r>
    </w:p>
    <w:p w14:paraId="19D910A3" w14:textId="77777777" w:rsidR="00751607" w:rsidRDefault="00751607">
      <w:pPr>
        <w:autoSpaceDE w:val="0"/>
        <w:autoSpaceDN w:val="0"/>
        <w:adjustRightInd w:val="0"/>
        <w:spacing w:before="156" w:after="156"/>
        <w:jc w:val="right"/>
        <w:rPr>
          <w:kern w:val="0"/>
          <w:sz w:val="22"/>
          <w:szCs w:val="22"/>
          <w:lang w:val="zh-CN"/>
        </w:rPr>
      </w:pPr>
    </w:p>
    <w:p w14:paraId="375FF8DC" w14:textId="77777777" w:rsidR="00751607" w:rsidRDefault="00751607">
      <w:pPr>
        <w:wordWrap w:val="0"/>
        <w:autoSpaceDE w:val="0"/>
        <w:autoSpaceDN w:val="0"/>
        <w:adjustRightInd w:val="0"/>
        <w:spacing w:before="156" w:after="156"/>
        <w:jc w:val="right"/>
        <w:rPr>
          <w:b/>
          <w:bCs/>
          <w:color w:val="0000FF"/>
          <w:kern w:val="0"/>
          <w:sz w:val="20"/>
          <w:szCs w:val="20"/>
        </w:rPr>
      </w:pPr>
    </w:p>
    <w:p w14:paraId="77DAD9DF" w14:textId="77777777" w:rsidR="00751607" w:rsidRDefault="00825B44">
      <w:pPr>
        <w:widowControl/>
        <w:jc w:val="left"/>
        <w:rPr>
          <w:b/>
          <w:bCs/>
          <w:color w:val="0000FF"/>
          <w:kern w:val="0"/>
          <w:sz w:val="20"/>
          <w:szCs w:val="20"/>
        </w:rPr>
      </w:pPr>
      <w:r>
        <w:rPr>
          <w:b/>
          <w:bCs/>
          <w:color w:val="0000FF"/>
          <w:kern w:val="0"/>
          <w:sz w:val="20"/>
          <w:szCs w:val="20"/>
        </w:rPr>
        <w:br w:type="page"/>
      </w:r>
    </w:p>
    <w:p w14:paraId="21E54AEE" w14:textId="77777777" w:rsidR="00751607" w:rsidRPr="005262D7" w:rsidRDefault="00825B44">
      <w:pPr>
        <w:jc w:val="center"/>
        <w:rPr>
          <w:b/>
          <w:bCs/>
          <w:color w:val="0000FF"/>
          <w:kern w:val="0"/>
          <w:sz w:val="20"/>
          <w:szCs w:val="20"/>
        </w:rPr>
      </w:pPr>
      <w:r w:rsidRPr="005262D7">
        <w:rPr>
          <w:b/>
          <w:sz w:val="32"/>
          <w:szCs w:val="32"/>
        </w:rPr>
        <w:lastRenderedPageBreak/>
        <w:t>目</w:t>
      </w:r>
      <w:r w:rsidRPr="005262D7">
        <w:rPr>
          <w:rFonts w:hint="eastAsia"/>
          <w:b/>
          <w:sz w:val="32"/>
          <w:szCs w:val="32"/>
        </w:rPr>
        <w:t xml:space="preserve">    </w:t>
      </w:r>
      <w:r w:rsidRPr="005262D7">
        <w:rPr>
          <w:b/>
          <w:sz w:val="32"/>
          <w:szCs w:val="32"/>
        </w:rPr>
        <w:t>次</w:t>
      </w:r>
    </w:p>
    <w:p w14:paraId="6E5F7D86" w14:textId="3622CBE6" w:rsidR="00F91299" w:rsidRDefault="00825B44">
      <w:pPr>
        <w:pStyle w:val="TOC1"/>
        <w:tabs>
          <w:tab w:val="right" w:leader="dot" w:pos="8296"/>
        </w:tabs>
        <w:rPr>
          <w:rFonts w:asciiTheme="minorHAnsi" w:eastAsiaTheme="minorEastAsia" w:hAnsiTheme="minorHAnsi" w:cstheme="minorBidi"/>
          <w:noProof/>
          <w:szCs w:val="22"/>
        </w:rPr>
      </w:pPr>
      <w:r w:rsidRPr="003017D8">
        <w:rPr>
          <w:bCs/>
          <w:color w:val="0000FF"/>
          <w:kern w:val="0"/>
          <w:sz w:val="24"/>
        </w:rPr>
        <w:fldChar w:fldCharType="begin"/>
      </w:r>
      <w:r w:rsidRPr="003017D8">
        <w:rPr>
          <w:bCs/>
          <w:color w:val="0000FF"/>
          <w:kern w:val="0"/>
          <w:sz w:val="24"/>
        </w:rPr>
        <w:instrText xml:space="preserve"> TOC \o "1-3" \h \z \u </w:instrText>
      </w:r>
      <w:r w:rsidRPr="003017D8">
        <w:rPr>
          <w:bCs/>
          <w:color w:val="0000FF"/>
          <w:kern w:val="0"/>
          <w:sz w:val="24"/>
        </w:rPr>
        <w:fldChar w:fldCharType="separate"/>
      </w:r>
      <w:hyperlink w:anchor="_Toc76117676" w:history="1">
        <w:r w:rsidR="00F91299" w:rsidRPr="00940622">
          <w:rPr>
            <w:rStyle w:val="af4"/>
            <w:b/>
            <w:bCs/>
            <w:noProof/>
          </w:rPr>
          <w:t xml:space="preserve">1 </w:t>
        </w:r>
        <w:r w:rsidR="00F91299" w:rsidRPr="00940622">
          <w:rPr>
            <w:rStyle w:val="af4"/>
            <w:b/>
            <w:bCs/>
            <w:noProof/>
          </w:rPr>
          <w:t>总则</w:t>
        </w:r>
        <w:r w:rsidR="00F91299">
          <w:rPr>
            <w:noProof/>
            <w:webHidden/>
          </w:rPr>
          <w:tab/>
        </w:r>
        <w:r w:rsidR="00F91299">
          <w:rPr>
            <w:noProof/>
            <w:webHidden/>
          </w:rPr>
          <w:fldChar w:fldCharType="begin"/>
        </w:r>
        <w:r w:rsidR="00F91299">
          <w:rPr>
            <w:noProof/>
            <w:webHidden/>
          </w:rPr>
          <w:instrText xml:space="preserve"> PAGEREF _Toc76117676 \h </w:instrText>
        </w:r>
        <w:r w:rsidR="00F91299">
          <w:rPr>
            <w:noProof/>
            <w:webHidden/>
          </w:rPr>
        </w:r>
        <w:r w:rsidR="00F91299">
          <w:rPr>
            <w:noProof/>
            <w:webHidden/>
          </w:rPr>
          <w:fldChar w:fldCharType="separate"/>
        </w:r>
        <w:r w:rsidR="00E37415">
          <w:rPr>
            <w:noProof/>
            <w:webHidden/>
          </w:rPr>
          <w:t>1</w:t>
        </w:r>
        <w:r w:rsidR="00F91299">
          <w:rPr>
            <w:noProof/>
            <w:webHidden/>
          </w:rPr>
          <w:fldChar w:fldCharType="end"/>
        </w:r>
      </w:hyperlink>
    </w:p>
    <w:p w14:paraId="605F7C62" w14:textId="23C2AF8F" w:rsidR="00F91299" w:rsidRDefault="003C444F">
      <w:pPr>
        <w:pStyle w:val="TOC1"/>
        <w:tabs>
          <w:tab w:val="right" w:leader="dot" w:pos="8296"/>
        </w:tabs>
        <w:rPr>
          <w:rFonts w:asciiTheme="minorHAnsi" w:eastAsiaTheme="minorEastAsia" w:hAnsiTheme="minorHAnsi" w:cstheme="minorBidi"/>
          <w:noProof/>
          <w:szCs w:val="22"/>
        </w:rPr>
      </w:pPr>
      <w:hyperlink w:anchor="_Toc76117677" w:history="1">
        <w:r w:rsidR="00F91299" w:rsidRPr="00940622">
          <w:rPr>
            <w:rStyle w:val="af4"/>
            <w:b/>
            <w:bCs/>
            <w:noProof/>
          </w:rPr>
          <w:t xml:space="preserve">2 </w:t>
        </w:r>
        <w:r w:rsidR="00F91299" w:rsidRPr="00940622">
          <w:rPr>
            <w:rStyle w:val="af4"/>
            <w:b/>
            <w:bCs/>
            <w:noProof/>
          </w:rPr>
          <w:t>术语</w:t>
        </w:r>
        <w:r w:rsidR="00F91299">
          <w:rPr>
            <w:noProof/>
            <w:webHidden/>
          </w:rPr>
          <w:tab/>
        </w:r>
        <w:r w:rsidR="00F91299">
          <w:rPr>
            <w:noProof/>
            <w:webHidden/>
          </w:rPr>
          <w:fldChar w:fldCharType="begin"/>
        </w:r>
        <w:r w:rsidR="00F91299">
          <w:rPr>
            <w:noProof/>
            <w:webHidden/>
          </w:rPr>
          <w:instrText xml:space="preserve"> PAGEREF _Toc76117677 \h </w:instrText>
        </w:r>
        <w:r w:rsidR="00F91299">
          <w:rPr>
            <w:noProof/>
            <w:webHidden/>
          </w:rPr>
        </w:r>
        <w:r w:rsidR="00F91299">
          <w:rPr>
            <w:noProof/>
            <w:webHidden/>
          </w:rPr>
          <w:fldChar w:fldCharType="separate"/>
        </w:r>
        <w:r w:rsidR="00E37415">
          <w:rPr>
            <w:noProof/>
            <w:webHidden/>
          </w:rPr>
          <w:t>1</w:t>
        </w:r>
        <w:r w:rsidR="00F91299">
          <w:rPr>
            <w:noProof/>
            <w:webHidden/>
          </w:rPr>
          <w:fldChar w:fldCharType="end"/>
        </w:r>
      </w:hyperlink>
    </w:p>
    <w:p w14:paraId="4A339B6F" w14:textId="6C73D1D9" w:rsidR="00F91299" w:rsidRDefault="003C444F">
      <w:pPr>
        <w:pStyle w:val="TOC1"/>
        <w:tabs>
          <w:tab w:val="right" w:leader="dot" w:pos="8296"/>
        </w:tabs>
        <w:rPr>
          <w:rFonts w:asciiTheme="minorHAnsi" w:eastAsiaTheme="minorEastAsia" w:hAnsiTheme="minorHAnsi" w:cstheme="minorBidi"/>
          <w:noProof/>
          <w:szCs w:val="22"/>
        </w:rPr>
      </w:pPr>
      <w:hyperlink w:anchor="_Toc76117678" w:history="1">
        <w:r w:rsidR="00F91299" w:rsidRPr="00940622">
          <w:rPr>
            <w:rStyle w:val="af4"/>
            <w:b/>
            <w:bCs/>
            <w:noProof/>
          </w:rPr>
          <w:t xml:space="preserve">3 </w:t>
        </w:r>
        <w:r w:rsidR="00F91299" w:rsidRPr="00940622">
          <w:rPr>
            <w:rStyle w:val="af4"/>
            <w:b/>
            <w:bCs/>
            <w:noProof/>
          </w:rPr>
          <w:t>基本规定</w:t>
        </w:r>
        <w:r w:rsidR="00F91299">
          <w:rPr>
            <w:noProof/>
            <w:webHidden/>
          </w:rPr>
          <w:tab/>
        </w:r>
        <w:r w:rsidR="00F91299">
          <w:rPr>
            <w:noProof/>
            <w:webHidden/>
          </w:rPr>
          <w:fldChar w:fldCharType="begin"/>
        </w:r>
        <w:r w:rsidR="00F91299">
          <w:rPr>
            <w:noProof/>
            <w:webHidden/>
          </w:rPr>
          <w:instrText xml:space="preserve"> PAGEREF _Toc76117678 \h </w:instrText>
        </w:r>
        <w:r w:rsidR="00F91299">
          <w:rPr>
            <w:noProof/>
            <w:webHidden/>
          </w:rPr>
        </w:r>
        <w:r w:rsidR="00F91299">
          <w:rPr>
            <w:noProof/>
            <w:webHidden/>
          </w:rPr>
          <w:fldChar w:fldCharType="separate"/>
        </w:r>
        <w:r w:rsidR="00E37415">
          <w:rPr>
            <w:noProof/>
            <w:webHidden/>
          </w:rPr>
          <w:t>3</w:t>
        </w:r>
        <w:r w:rsidR="00F91299">
          <w:rPr>
            <w:noProof/>
            <w:webHidden/>
          </w:rPr>
          <w:fldChar w:fldCharType="end"/>
        </w:r>
      </w:hyperlink>
    </w:p>
    <w:p w14:paraId="38DED761" w14:textId="4F86C393" w:rsidR="00F91299" w:rsidRDefault="003C444F">
      <w:pPr>
        <w:pStyle w:val="TOC1"/>
        <w:tabs>
          <w:tab w:val="right" w:leader="dot" w:pos="8296"/>
        </w:tabs>
        <w:rPr>
          <w:rFonts w:asciiTheme="minorHAnsi" w:eastAsiaTheme="minorEastAsia" w:hAnsiTheme="minorHAnsi" w:cstheme="minorBidi"/>
          <w:noProof/>
          <w:szCs w:val="22"/>
        </w:rPr>
      </w:pPr>
      <w:hyperlink w:anchor="_Toc76117679" w:history="1">
        <w:r w:rsidR="00F91299" w:rsidRPr="00940622">
          <w:rPr>
            <w:rStyle w:val="af4"/>
            <w:b/>
            <w:bCs/>
            <w:noProof/>
          </w:rPr>
          <w:t xml:space="preserve">4 </w:t>
        </w:r>
        <w:r w:rsidR="00F91299" w:rsidRPr="00940622">
          <w:rPr>
            <w:rStyle w:val="af4"/>
            <w:b/>
            <w:bCs/>
            <w:noProof/>
          </w:rPr>
          <w:t>现场调查与测试</w:t>
        </w:r>
        <w:r w:rsidR="00F91299">
          <w:rPr>
            <w:noProof/>
            <w:webHidden/>
          </w:rPr>
          <w:tab/>
        </w:r>
        <w:r w:rsidR="00F91299">
          <w:rPr>
            <w:noProof/>
            <w:webHidden/>
          </w:rPr>
          <w:fldChar w:fldCharType="begin"/>
        </w:r>
        <w:r w:rsidR="00F91299">
          <w:rPr>
            <w:noProof/>
            <w:webHidden/>
          </w:rPr>
          <w:instrText xml:space="preserve"> PAGEREF _Toc76117679 \h </w:instrText>
        </w:r>
        <w:r w:rsidR="00F91299">
          <w:rPr>
            <w:noProof/>
            <w:webHidden/>
          </w:rPr>
        </w:r>
        <w:r w:rsidR="00F91299">
          <w:rPr>
            <w:noProof/>
            <w:webHidden/>
          </w:rPr>
          <w:fldChar w:fldCharType="separate"/>
        </w:r>
        <w:r w:rsidR="00E37415">
          <w:rPr>
            <w:noProof/>
            <w:webHidden/>
          </w:rPr>
          <w:t>3</w:t>
        </w:r>
        <w:r w:rsidR="00F91299">
          <w:rPr>
            <w:noProof/>
            <w:webHidden/>
          </w:rPr>
          <w:fldChar w:fldCharType="end"/>
        </w:r>
      </w:hyperlink>
    </w:p>
    <w:p w14:paraId="57F966D9" w14:textId="0F051EAD" w:rsidR="00F91299" w:rsidRDefault="003C444F">
      <w:pPr>
        <w:pStyle w:val="TOC2"/>
        <w:tabs>
          <w:tab w:val="right" w:leader="dot" w:pos="8296"/>
        </w:tabs>
        <w:rPr>
          <w:rFonts w:asciiTheme="minorHAnsi" w:eastAsiaTheme="minorEastAsia" w:hAnsiTheme="minorHAnsi" w:cstheme="minorBidi"/>
          <w:noProof/>
          <w:szCs w:val="22"/>
        </w:rPr>
      </w:pPr>
      <w:hyperlink w:anchor="_Toc76117680" w:history="1">
        <w:r w:rsidR="00F91299" w:rsidRPr="00940622">
          <w:rPr>
            <w:rStyle w:val="af4"/>
            <w:b/>
            <w:bCs/>
            <w:noProof/>
          </w:rPr>
          <w:t xml:space="preserve">4.1 </w:t>
        </w:r>
        <w:r w:rsidR="00F91299" w:rsidRPr="00940622">
          <w:rPr>
            <w:rStyle w:val="af4"/>
            <w:b/>
            <w:bCs/>
            <w:noProof/>
          </w:rPr>
          <w:t>一般规定</w:t>
        </w:r>
        <w:r w:rsidR="00F91299">
          <w:rPr>
            <w:noProof/>
            <w:webHidden/>
          </w:rPr>
          <w:tab/>
        </w:r>
        <w:r w:rsidR="00F91299">
          <w:rPr>
            <w:noProof/>
            <w:webHidden/>
          </w:rPr>
          <w:fldChar w:fldCharType="begin"/>
        </w:r>
        <w:r w:rsidR="00F91299">
          <w:rPr>
            <w:noProof/>
            <w:webHidden/>
          </w:rPr>
          <w:instrText xml:space="preserve"> PAGEREF _Toc76117680 \h </w:instrText>
        </w:r>
        <w:r w:rsidR="00F91299">
          <w:rPr>
            <w:noProof/>
            <w:webHidden/>
          </w:rPr>
        </w:r>
        <w:r w:rsidR="00F91299">
          <w:rPr>
            <w:noProof/>
            <w:webHidden/>
          </w:rPr>
          <w:fldChar w:fldCharType="separate"/>
        </w:r>
        <w:r w:rsidR="00E37415">
          <w:rPr>
            <w:noProof/>
            <w:webHidden/>
          </w:rPr>
          <w:t>3</w:t>
        </w:r>
        <w:r w:rsidR="00F91299">
          <w:rPr>
            <w:noProof/>
            <w:webHidden/>
          </w:rPr>
          <w:fldChar w:fldCharType="end"/>
        </w:r>
      </w:hyperlink>
    </w:p>
    <w:p w14:paraId="15EB7F08" w14:textId="2642F20B" w:rsidR="00F91299" w:rsidRDefault="003C444F">
      <w:pPr>
        <w:pStyle w:val="TOC2"/>
        <w:tabs>
          <w:tab w:val="right" w:leader="dot" w:pos="8296"/>
        </w:tabs>
        <w:rPr>
          <w:rFonts w:asciiTheme="minorHAnsi" w:eastAsiaTheme="minorEastAsia" w:hAnsiTheme="minorHAnsi" w:cstheme="minorBidi"/>
          <w:noProof/>
          <w:szCs w:val="22"/>
        </w:rPr>
      </w:pPr>
      <w:hyperlink w:anchor="_Toc76117681" w:history="1">
        <w:r w:rsidR="00F91299" w:rsidRPr="00940622">
          <w:rPr>
            <w:rStyle w:val="af4"/>
            <w:b/>
            <w:bCs/>
            <w:noProof/>
          </w:rPr>
          <w:t xml:space="preserve">4.2 </w:t>
        </w:r>
        <w:r w:rsidR="00F91299" w:rsidRPr="00940622">
          <w:rPr>
            <w:rStyle w:val="af4"/>
            <w:b/>
            <w:bCs/>
            <w:noProof/>
          </w:rPr>
          <w:t>干扰源调查</w:t>
        </w:r>
        <w:r w:rsidR="00F91299">
          <w:rPr>
            <w:noProof/>
            <w:webHidden/>
          </w:rPr>
          <w:tab/>
        </w:r>
        <w:r w:rsidR="00F91299">
          <w:rPr>
            <w:noProof/>
            <w:webHidden/>
          </w:rPr>
          <w:fldChar w:fldCharType="begin"/>
        </w:r>
        <w:r w:rsidR="00F91299">
          <w:rPr>
            <w:noProof/>
            <w:webHidden/>
          </w:rPr>
          <w:instrText xml:space="preserve"> PAGEREF _Toc76117681 \h </w:instrText>
        </w:r>
        <w:r w:rsidR="00F91299">
          <w:rPr>
            <w:noProof/>
            <w:webHidden/>
          </w:rPr>
        </w:r>
        <w:r w:rsidR="00F91299">
          <w:rPr>
            <w:noProof/>
            <w:webHidden/>
          </w:rPr>
          <w:fldChar w:fldCharType="separate"/>
        </w:r>
        <w:r w:rsidR="00E37415">
          <w:rPr>
            <w:noProof/>
            <w:webHidden/>
          </w:rPr>
          <w:t>4</w:t>
        </w:r>
        <w:r w:rsidR="00F91299">
          <w:rPr>
            <w:noProof/>
            <w:webHidden/>
          </w:rPr>
          <w:fldChar w:fldCharType="end"/>
        </w:r>
      </w:hyperlink>
    </w:p>
    <w:p w14:paraId="0675147A" w14:textId="1B120D97" w:rsidR="00F91299" w:rsidRDefault="003C444F">
      <w:pPr>
        <w:pStyle w:val="TOC2"/>
        <w:tabs>
          <w:tab w:val="right" w:leader="dot" w:pos="8296"/>
        </w:tabs>
        <w:rPr>
          <w:rFonts w:asciiTheme="minorHAnsi" w:eastAsiaTheme="minorEastAsia" w:hAnsiTheme="minorHAnsi" w:cstheme="minorBidi"/>
          <w:noProof/>
          <w:szCs w:val="22"/>
        </w:rPr>
      </w:pPr>
      <w:hyperlink w:anchor="_Toc76117682" w:history="1">
        <w:r w:rsidR="00F91299" w:rsidRPr="00940622">
          <w:rPr>
            <w:rStyle w:val="af4"/>
            <w:b/>
            <w:bCs/>
            <w:noProof/>
          </w:rPr>
          <w:t xml:space="preserve">4.3 </w:t>
        </w:r>
        <w:r w:rsidR="00F91299" w:rsidRPr="00940622">
          <w:rPr>
            <w:rStyle w:val="af4"/>
            <w:b/>
            <w:bCs/>
            <w:noProof/>
          </w:rPr>
          <w:t>初步测试</w:t>
        </w:r>
        <w:r w:rsidR="00F91299">
          <w:rPr>
            <w:noProof/>
            <w:webHidden/>
          </w:rPr>
          <w:tab/>
        </w:r>
        <w:r w:rsidR="00F91299">
          <w:rPr>
            <w:noProof/>
            <w:webHidden/>
          </w:rPr>
          <w:fldChar w:fldCharType="begin"/>
        </w:r>
        <w:r w:rsidR="00F91299">
          <w:rPr>
            <w:noProof/>
            <w:webHidden/>
          </w:rPr>
          <w:instrText xml:space="preserve"> PAGEREF _Toc76117682 \h </w:instrText>
        </w:r>
        <w:r w:rsidR="00F91299">
          <w:rPr>
            <w:noProof/>
            <w:webHidden/>
          </w:rPr>
        </w:r>
        <w:r w:rsidR="00F91299">
          <w:rPr>
            <w:noProof/>
            <w:webHidden/>
          </w:rPr>
          <w:fldChar w:fldCharType="separate"/>
        </w:r>
        <w:r w:rsidR="00E37415">
          <w:rPr>
            <w:noProof/>
            <w:webHidden/>
          </w:rPr>
          <w:t>5</w:t>
        </w:r>
        <w:r w:rsidR="00F91299">
          <w:rPr>
            <w:noProof/>
            <w:webHidden/>
          </w:rPr>
          <w:fldChar w:fldCharType="end"/>
        </w:r>
      </w:hyperlink>
    </w:p>
    <w:p w14:paraId="549F3322" w14:textId="7ED5B468" w:rsidR="00F91299" w:rsidRDefault="003C444F">
      <w:pPr>
        <w:pStyle w:val="TOC2"/>
        <w:tabs>
          <w:tab w:val="right" w:leader="dot" w:pos="8296"/>
        </w:tabs>
        <w:rPr>
          <w:rFonts w:asciiTheme="minorHAnsi" w:eastAsiaTheme="minorEastAsia" w:hAnsiTheme="minorHAnsi" w:cstheme="minorBidi"/>
          <w:noProof/>
          <w:szCs w:val="22"/>
        </w:rPr>
      </w:pPr>
      <w:hyperlink w:anchor="_Toc76117683" w:history="1">
        <w:r w:rsidR="00F91299" w:rsidRPr="00940622">
          <w:rPr>
            <w:rStyle w:val="af4"/>
            <w:b/>
            <w:bCs/>
            <w:noProof/>
          </w:rPr>
          <w:t xml:space="preserve">4.4 </w:t>
        </w:r>
        <w:r w:rsidR="00F91299" w:rsidRPr="00940622">
          <w:rPr>
            <w:rStyle w:val="af4"/>
            <w:b/>
            <w:bCs/>
            <w:noProof/>
          </w:rPr>
          <w:t>详细测试</w:t>
        </w:r>
        <w:r w:rsidR="00F91299">
          <w:rPr>
            <w:noProof/>
            <w:webHidden/>
          </w:rPr>
          <w:tab/>
        </w:r>
        <w:r w:rsidR="00F91299">
          <w:rPr>
            <w:noProof/>
            <w:webHidden/>
          </w:rPr>
          <w:fldChar w:fldCharType="begin"/>
        </w:r>
        <w:r w:rsidR="00F91299">
          <w:rPr>
            <w:noProof/>
            <w:webHidden/>
          </w:rPr>
          <w:instrText xml:space="preserve"> PAGEREF _Toc76117683 \h </w:instrText>
        </w:r>
        <w:r w:rsidR="00F91299">
          <w:rPr>
            <w:noProof/>
            <w:webHidden/>
          </w:rPr>
        </w:r>
        <w:r w:rsidR="00F91299">
          <w:rPr>
            <w:noProof/>
            <w:webHidden/>
          </w:rPr>
          <w:fldChar w:fldCharType="separate"/>
        </w:r>
        <w:r w:rsidR="00E37415">
          <w:rPr>
            <w:noProof/>
            <w:webHidden/>
          </w:rPr>
          <w:t>6</w:t>
        </w:r>
        <w:r w:rsidR="00F91299">
          <w:rPr>
            <w:noProof/>
            <w:webHidden/>
          </w:rPr>
          <w:fldChar w:fldCharType="end"/>
        </w:r>
      </w:hyperlink>
    </w:p>
    <w:p w14:paraId="7A797CA2" w14:textId="5AE54458" w:rsidR="00F91299" w:rsidRDefault="003C444F">
      <w:pPr>
        <w:pStyle w:val="TOC2"/>
        <w:tabs>
          <w:tab w:val="right" w:leader="dot" w:pos="8296"/>
        </w:tabs>
        <w:rPr>
          <w:rFonts w:asciiTheme="minorHAnsi" w:eastAsiaTheme="minorEastAsia" w:hAnsiTheme="minorHAnsi" w:cstheme="minorBidi"/>
          <w:noProof/>
          <w:szCs w:val="22"/>
        </w:rPr>
      </w:pPr>
      <w:hyperlink w:anchor="_Toc76117684" w:history="1">
        <w:r w:rsidR="00F91299" w:rsidRPr="00940622">
          <w:rPr>
            <w:rStyle w:val="af4"/>
            <w:b/>
            <w:bCs/>
            <w:noProof/>
          </w:rPr>
          <w:t>4.5</w:t>
        </w:r>
        <w:r w:rsidR="00F91299" w:rsidRPr="00940622">
          <w:rPr>
            <w:rStyle w:val="af4"/>
            <w:b/>
            <w:bCs/>
            <w:noProof/>
          </w:rPr>
          <w:t>检查片的要求</w:t>
        </w:r>
        <w:r w:rsidR="00F91299">
          <w:rPr>
            <w:noProof/>
            <w:webHidden/>
          </w:rPr>
          <w:tab/>
        </w:r>
        <w:r w:rsidR="00F91299">
          <w:rPr>
            <w:noProof/>
            <w:webHidden/>
          </w:rPr>
          <w:fldChar w:fldCharType="begin"/>
        </w:r>
        <w:r w:rsidR="00F91299">
          <w:rPr>
            <w:noProof/>
            <w:webHidden/>
          </w:rPr>
          <w:instrText xml:space="preserve"> PAGEREF _Toc76117684 \h </w:instrText>
        </w:r>
        <w:r w:rsidR="00F91299">
          <w:rPr>
            <w:noProof/>
            <w:webHidden/>
          </w:rPr>
        </w:r>
        <w:r w:rsidR="00F91299">
          <w:rPr>
            <w:noProof/>
            <w:webHidden/>
          </w:rPr>
          <w:fldChar w:fldCharType="separate"/>
        </w:r>
        <w:r w:rsidR="00E37415">
          <w:rPr>
            <w:noProof/>
            <w:webHidden/>
          </w:rPr>
          <w:t>6</w:t>
        </w:r>
        <w:r w:rsidR="00F91299">
          <w:rPr>
            <w:noProof/>
            <w:webHidden/>
          </w:rPr>
          <w:fldChar w:fldCharType="end"/>
        </w:r>
      </w:hyperlink>
    </w:p>
    <w:p w14:paraId="21AF5887" w14:textId="2F7DD0BE" w:rsidR="00F91299" w:rsidRDefault="003C444F">
      <w:pPr>
        <w:pStyle w:val="TOC1"/>
        <w:tabs>
          <w:tab w:val="right" w:leader="dot" w:pos="8296"/>
        </w:tabs>
        <w:rPr>
          <w:rFonts w:asciiTheme="minorHAnsi" w:eastAsiaTheme="minorEastAsia" w:hAnsiTheme="minorHAnsi" w:cstheme="minorBidi"/>
          <w:noProof/>
          <w:szCs w:val="22"/>
        </w:rPr>
      </w:pPr>
      <w:hyperlink w:anchor="_Toc76117685" w:history="1">
        <w:r w:rsidR="00F91299" w:rsidRPr="00940622">
          <w:rPr>
            <w:rStyle w:val="af4"/>
            <w:b/>
            <w:bCs/>
            <w:noProof/>
          </w:rPr>
          <w:t>5</w:t>
        </w:r>
        <w:r w:rsidR="00F91299" w:rsidRPr="00940622">
          <w:rPr>
            <w:rStyle w:val="af4"/>
            <w:b/>
            <w:bCs/>
            <w:noProof/>
          </w:rPr>
          <w:t>干扰的识别与评价</w:t>
        </w:r>
        <w:r w:rsidR="00F91299">
          <w:rPr>
            <w:noProof/>
            <w:webHidden/>
          </w:rPr>
          <w:tab/>
        </w:r>
        <w:r w:rsidR="00F91299">
          <w:rPr>
            <w:noProof/>
            <w:webHidden/>
          </w:rPr>
          <w:fldChar w:fldCharType="begin"/>
        </w:r>
        <w:r w:rsidR="00F91299">
          <w:rPr>
            <w:noProof/>
            <w:webHidden/>
          </w:rPr>
          <w:instrText xml:space="preserve"> PAGEREF _Toc76117685 \h </w:instrText>
        </w:r>
        <w:r w:rsidR="00F91299">
          <w:rPr>
            <w:noProof/>
            <w:webHidden/>
          </w:rPr>
        </w:r>
        <w:r w:rsidR="00F91299">
          <w:rPr>
            <w:noProof/>
            <w:webHidden/>
          </w:rPr>
          <w:fldChar w:fldCharType="separate"/>
        </w:r>
        <w:r w:rsidR="00E37415">
          <w:rPr>
            <w:noProof/>
            <w:webHidden/>
          </w:rPr>
          <w:t>7</w:t>
        </w:r>
        <w:r w:rsidR="00F91299">
          <w:rPr>
            <w:noProof/>
            <w:webHidden/>
          </w:rPr>
          <w:fldChar w:fldCharType="end"/>
        </w:r>
      </w:hyperlink>
    </w:p>
    <w:p w14:paraId="5EE3E851" w14:textId="745F505D" w:rsidR="00F91299" w:rsidRDefault="003C444F">
      <w:pPr>
        <w:pStyle w:val="TOC2"/>
        <w:tabs>
          <w:tab w:val="right" w:leader="dot" w:pos="8296"/>
        </w:tabs>
        <w:rPr>
          <w:rFonts w:asciiTheme="minorHAnsi" w:eastAsiaTheme="minorEastAsia" w:hAnsiTheme="minorHAnsi" w:cstheme="minorBidi"/>
          <w:noProof/>
          <w:szCs w:val="22"/>
        </w:rPr>
      </w:pPr>
      <w:hyperlink w:anchor="_Toc76117686" w:history="1">
        <w:r w:rsidR="00F91299" w:rsidRPr="00940622">
          <w:rPr>
            <w:rStyle w:val="af4"/>
            <w:b/>
            <w:bCs/>
            <w:noProof/>
          </w:rPr>
          <w:t>5.1</w:t>
        </w:r>
        <w:r w:rsidR="00F91299" w:rsidRPr="00940622">
          <w:rPr>
            <w:rStyle w:val="af4"/>
            <w:b/>
            <w:bCs/>
            <w:noProof/>
          </w:rPr>
          <w:t>一般规定</w:t>
        </w:r>
        <w:r w:rsidR="00F91299">
          <w:rPr>
            <w:noProof/>
            <w:webHidden/>
          </w:rPr>
          <w:tab/>
        </w:r>
        <w:r w:rsidR="00F91299">
          <w:rPr>
            <w:noProof/>
            <w:webHidden/>
          </w:rPr>
          <w:fldChar w:fldCharType="begin"/>
        </w:r>
        <w:r w:rsidR="00F91299">
          <w:rPr>
            <w:noProof/>
            <w:webHidden/>
          </w:rPr>
          <w:instrText xml:space="preserve"> PAGEREF _Toc76117686 \h </w:instrText>
        </w:r>
        <w:r w:rsidR="00F91299">
          <w:rPr>
            <w:noProof/>
            <w:webHidden/>
          </w:rPr>
        </w:r>
        <w:r w:rsidR="00F91299">
          <w:rPr>
            <w:noProof/>
            <w:webHidden/>
          </w:rPr>
          <w:fldChar w:fldCharType="separate"/>
        </w:r>
        <w:r w:rsidR="00E37415">
          <w:rPr>
            <w:noProof/>
            <w:webHidden/>
          </w:rPr>
          <w:t>7</w:t>
        </w:r>
        <w:r w:rsidR="00F91299">
          <w:rPr>
            <w:noProof/>
            <w:webHidden/>
          </w:rPr>
          <w:fldChar w:fldCharType="end"/>
        </w:r>
      </w:hyperlink>
    </w:p>
    <w:p w14:paraId="68544AE2" w14:textId="5FBD45B1" w:rsidR="00F91299" w:rsidRDefault="003C444F">
      <w:pPr>
        <w:pStyle w:val="TOC2"/>
        <w:tabs>
          <w:tab w:val="right" w:leader="dot" w:pos="8296"/>
        </w:tabs>
        <w:rPr>
          <w:rFonts w:asciiTheme="minorHAnsi" w:eastAsiaTheme="minorEastAsia" w:hAnsiTheme="minorHAnsi" w:cstheme="minorBidi"/>
          <w:noProof/>
          <w:szCs w:val="22"/>
        </w:rPr>
      </w:pPr>
      <w:hyperlink w:anchor="_Toc76117687" w:history="1">
        <w:r w:rsidR="00F91299" w:rsidRPr="00940622">
          <w:rPr>
            <w:rStyle w:val="af4"/>
            <w:b/>
            <w:bCs/>
            <w:noProof/>
          </w:rPr>
          <w:t xml:space="preserve">5.2 </w:t>
        </w:r>
        <w:r w:rsidR="00F91299" w:rsidRPr="00940622">
          <w:rPr>
            <w:rStyle w:val="af4"/>
            <w:b/>
            <w:bCs/>
            <w:noProof/>
          </w:rPr>
          <w:t>干扰识别</w:t>
        </w:r>
        <w:r w:rsidR="00F91299">
          <w:rPr>
            <w:noProof/>
            <w:webHidden/>
          </w:rPr>
          <w:tab/>
        </w:r>
        <w:r w:rsidR="00F91299">
          <w:rPr>
            <w:noProof/>
            <w:webHidden/>
          </w:rPr>
          <w:fldChar w:fldCharType="begin"/>
        </w:r>
        <w:r w:rsidR="00F91299">
          <w:rPr>
            <w:noProof/>
            <w:webHidden/>
          </w:rPr>
          <w:instrText xml:space="preserve"> PAGEREF _Toc76117687 \h </w:instrText>
        </w:r>
        <w:r w:rsidR="00F91299">
          <w:rPr>
            <w:noProof/>
            <w:webHidden/>
          </w:rPr>
        </w:r>
        <w:r w:rsidR="00F91299">
          <w:rPr>
            <w:noProof/>
            <w:webHidden/>
          </w:rPr>
          <w:fldChar w:fldCharType="separate"/>
        </w:r>
        <w:r w:rsidR="00E37415">
          <w:rPr>
            <w:noProof/>
            <w:webHidden/>
          </w:rPr>
          <w:t>7</w:t>
        </w:r>
        <w:r w:rsidR="00F91299">
          <w:rPr>
            <w:noProof/>
            <w:webHidden/>
          </w:rPr>
          <w:fldChar w:fldCharType="end"/>
        </w:r>
      </w:hyperlink>
    </w:p>
    <w:p w14:paraId="04C9A9AE" w14:textId="3853A864" w:rsidR="00F91299" w:rsidRDefault="003C444F">
      <w:pPr>
        <w:pStyle w:val="TOC2"/>
        <w:tabs>
          <w:tab w:val="right" w:leader="dot" w:pos="8296"/>
        </w:tabs>
        <w:rPr>
          <w:rFonts w:asciiTheme="minorHAnsi" w:eastAsiaTheme="minorEastAsia" w:hAnsiTheme="minorHAnsi" w:cstheme="minorBidi"/>
          <w:noProof/>
          <w:szCs w:val="22"/>
        </w:rPr>
      </w:pPr>
      <w:hyperlink w:anchor="_Toc76117688" w:history="1">
        <w:r w:rsidR="00F91299" w:rsidRPr="00940622">
          <w:rPr>
            <w:rStyle w:val="af4"/>
            <w:b/>
            <w:bCs/>
            <w:noProof/>
          </w:rPr>
          <w:t xml:space="preserve">5.3 </w:t>
        </w:r>
        <w:r w:rsidR="00F91299" w:rsidRPr="00940622">
          <w:rPr>
            <w:rStyle w:val="af4"/>
            <w:b/>
            <w:bCs/>
            <w:noProof/>
          </w:rPr>
          <w:t>干扰程度评判准则</w:t>
        </w:r>
        <w:r w:rsidR="00F91299">
          <w:rPr>
            <w:noProof/>
            <w:webHidden/>
          </w:rPr>
          <w:tab/>
        </w:r>
        <w:r w:rsidR="00F91299">
          <w:rPr>
            <w:noProof/>
            <w:webHidden/>
          </w:rPr>
          <w:fldChar w:fldCharType="begin"/>
        </w:r>
        <w:r w:rsidR="00F91299">
          <w:rPr>
            <w:noProof/>
            <w:webHidden/>
          </w:rPr>
          <w:instrText xml:space="preserve"> PAGEREF _Toc76117688 \h </w:instrText>
        </w:r>
        <w:r w:rsidR="00F91299">
          <w:rPr>
            <w:noProof/>
            <w:webHidden/>
          </w:rPr>
        </w:r>
        <w:r w:rsidR="00F91299">
          <w:rPr>
            <w:noProof/>
            <w:webHidden/>
          </w:rPr>
          <w:fldChar w:fldCharType="separate"/>
        </w:r>
        <w:r w:rsidR="00E37415">
          <w:rPr>
            <w:noProof/>
            <w:webHidden/>
          </w:rPr>
          <w:t>7</w:t>
        </w:r>
        <w:r w:rsidR="00F91299">
          <w:rPr>
            <w:noProof/>
            <w:webHidden/>
          </w:rPr>
          <w:fldChar w:fldCharType="end"/>
        </w:r>
      </w:hyperlink>
    </w:p>
    <w:p w14:paraId="477F2910" w14:textId="68D93E3E" w:rsidR="00F91299" w:rsidRDefault="003C444F">
      <w:pPr>
        <w:pStyle w:val="TOC1"/>
        <w:tabs>
          <w:tab w:val="right" w:leader="dot" w:pos="8296"/>
        </w:tabs>
        <w:rPr>
          <w:rFonts w:asciiTheme="minorHAnsi" w:eastAsiaTheme="minorEastAsia" w:hAnsiTheme="minorHAnsi" w:cstheme="minorBidi"/>
          <w:noProof/>
          <w:szCs w:val="22"/>
        </w:rPr>
      </w:pPr>
      <w:hyperlink w:anchor="_Toc76117689" w:history="1">
        <w:r w:rsidR="00F91299" w:rsidRPr="00940622">
          <w:rPr>
            <w:rStyle w:val="af4"/>
            <w:b/>
            <w:bCs/>
            <w:noProof/>
          </w:rPr>
          <w:t xml:space="preserve">6 </w:t>
        </w:r>
        <w:r w:rsidR="00F91299" w:rsidRPr="00940622">
          <w:rPr>
            <w:rStyle w:val="af4"/>
            <w:b/>
            <w:bCs/>
            <w:noProof/>
          </w:rPr>
          <w:t>干扰防护方案设计</w:t>
        </w:r>
        <w:r w:rsidR="00F91299">
          <w:rPr>
            <w:noProof/>
            <w:webHidden/>
          </w:rPr>
          <w:tab/>
        </w:r>
        <w:r w:rsidR="00F91299">
          <w:rPr>
            <w:noProof/>
            <w:webHidden/>
          </w:rPr>
          <w:fldChar w:fldCharType="begin"/>
        </w:r>
        <w:r w:rsidR="00F91299">
          <w:rPr>
            <w:noProof/>
            <w:webHidden/>
          </w:rPr>
          <w:instrText xml:space="preserve"> PAGEREF _Toc76117689 \h </w:instrText>
        </w:r>
        <w:r w:rsidR="00F91299">
          <w:rPr>
            <w:noProof/>
            <w:webHidden/>
          </w:rPr>
        </w:r>
        <w:r w:rsidR="00F91299">
          <w:rPr>
            <w:noProof/>
            <w:webHidden/>
          </w:rPr>
          <w:fldChar w:fldCharType="separate"/>
        </w:r>
        <w:r w:rsidR="00E37415">
          <w:rPr>
            <w:noProof/>
            <w:webHidden/>
          </w:rPr>
          <w:t>9</w:t>
        </w:r>
        <w:r w:rsidR="00F91299">
          <w:rPr>
            <w:noProof/>
            <w:webHidden/>
          </w:rPr>
          <w:fldChar w:fldCharType="end"/>
        </w:r>
      </w:hyperlink>
    </w:p>
    <w:p w14:paraId="74573522" w14:textId="35146998" w:rsidR="00F91299" w:rsidRDefault="003C444F">
      <w:pPr>
        <w:pStyle w:val="TOC2"/>
        <w:tabs>
          <w:tab w:val="right" w:leader="dot" w:pos="8296"/>
        </w:tabs>
        <w:rPr>
          <w:rFonts w:asciiTheme="minorHAnsi" w:eastAsiaTheme="minorEastAsia" w:hAnsiTheme="minorHAnsi" w:cstheme="minorBidi"/>
          <w:noProof/>
          <w:szCs w:val="22"/>
        </w:rPr>
      </w:pPr>
      <w:hyperlink w:anchor="_Toc76117690" w:history="1">
        <w:r w:rsidR="00F91299" w:rsidRPr="00940622">
          <w:rPr>
            <w:rStyle w:val="af4"/>
            <w:b/>
            <w:bCs/>
            <w:noProof/>
          </w:rPr>
          <w:t xml:space="preserve">6.1 </w:t>
        </w:r>
        <w:r w:rsidR="00F91299" w:rsidRPr="00940622">
          <w:rPr>
            <w:rStyle w:val="af4"/>
            <w:b/>
            <w:bCs/>
            <w:noProof/>
          </w:rPr>
          <w:t>一般规定</w:t>
        </w:r>
        <w:r w:rsidR="00F91299">
          <w:rPr>
            <w:noProof/>
            <w:webHidden/>
          </w:rPr>
          <w:tab/>
        </w:r>
        <w:r w:rsidR="00F91299">
          <w:rPr>
            <w:noProof/>
            <w:webHidden/>
          </w:rPr>
          <w:fldChar w:fldCharType="begin"/>
        </w:r>
        <w:r w:rsidR="00F91299">
          <w:rPr>
            <w:noProof/>
            <w:webHidden/>
          </w:rPr>
          <w:instrText xml:space="preserve"> PAGEREF _Toc76117690 \h </w:instrText>
        </w:r>
        <w:r w:rsidR="00F91299">
          <w:rPr>
            <w:noProof/>
            <w:webHidden/>
          </w:rPr>
        </w:r>
        <w:r w:rsidR="00F91299">
          <w:rPr>
            <w:noProof/>
            <w:webHidden/>
          </w:rPr>
          <w:fldChar w:fldCharType="separate"/>
        </w:r>
        <w:r w:rsidR="00E37415">
          <w:rPr>
            <w:noProof/>
            <w:webHidden/>
          </w:rPr>
          <w:t>9</w:t>
        </w:r>
        <w:r w:rsidR="00F91299">
          <w:rPr>
            <w:noProof/>
            <w:webHidden/>
          </w:rPr>
          <w:fldChar w:fldCharType="end"/>
        </w:r>
      </w:hyperlink>
    </w:p>
    <w:p w14:paraId="509E4FE3" w14:textId="539D9FB6" w:rsidR="00F91299" w:rsidRDefault="003C444F">
      <w:pPr>
        <w:pStyle w:val="TOC2"/>
        <w:tabs>
          <w:tab w:val="right" w:leader="dot" w:pos="8296"/>
        </w:tabs>
        <w:rPr>
          <w:rFonts w:asciiTheme="minorHAnsi" w:eastAsiaTheme="minorEastAsia" w:hAnsiTheme="minorHAnsi" w:cstheme="minorBidi"/>
          <w:noProof/>
          <w:szCs w:val="22"/>
        </w:rPr>
      </w:pPr>
      <w:hyperlink w:anchor="_Toc76117691" w:history="1">
        <w:r w:rsidR="00F91299" w:rsidRPr="00940622">
          <w:rPr>
            <w:rStyle w:val="af4"/>
            <w:b/>
            <w:bCs/>
            <w:noProof/>
          </w:rPr>
          <w:t xml:space="preserve">6.2 </w:t>
        </w:r>
        <w:r w:rsidR="00F91299" w:rsidRPr="00940622">
          <w:rPr>
            <w:rStyle w:val="af4"/>
            <w:b/>
            <w:bCs/>
            <w:noProof/>
          </w:rPr>
          <w:t>轨交侧干扰防护</w:t>
        </w:r>
        <w:r w:rsidR="00F91299">
          <w:rPr>
            <w:noProof/>
            <w:webHidden/>
          </w:rPr>
          <w:tab/>
        </w:r>
        <w:r w:rsidR="00F91299">
          <w:rPr>
            <w:noProof/>
            <w:webHidden/>
          </w:rPr>
          <w:fldChar w:fldCharType="begin"/>
        </w:r>
        <w:r w:rsidR="00F91299">
          <w:rPr>
            <w:noProof/>
            <w:webHidden/>
          </w:rPr>
          <w:instrText xml:space="preserve"> PAGEREF _Toc76117691 \h </w:instrText>
        </w:r>
        <w:r w:rsidR="00F91299">
          <w:rPr>
            <w:noProof/>
            <w:webHidden/>
          </w:rPr>
        </w:r>
        <w:r w:rsidR="00F91299">
          <w:rPr>
            <w:noProof/>
            <w:webHidden/>
          </w:rPr>
          <w:fldChar w:fldCharType="separate"/>
        </w:r>
        <w:r w:rsidR="00E37415">
          <w:rPr>
            <w:noProof/>
            <w:webHidden/>
          </w:rPr>
          <w:t>10</w:t>
        </w:r>
        <w:r w:rsidR="00F91299">
          <w:rPr>
            <w:noProof/>
            <w:webHidden/>
          </w:rPr>
          <w:fldChar w:fldCharType="end"/>
        </w:r>
      </w:hyperlink>
    </w:p>
    <w:p w14:paraId="646B9F17" w14:textId="13DF9E8A" w:rsidR="00F91299" w:rsidRDefault="003C444F">
      <w:pPr>
        <w:pStyle w:val="TOC2"/>
        <w:tabs>
          <w:tab w:val="right" w:leader="dot" w:pos="8296"/>
        </w:tabs>
        <w:rPr>
          <w:rFonts w:asciiTheme="minorHAnsi" w:eastAsiaTheme="minorEastAsia" w:hAnsiTheme="minorHAnsi" w:cstheme="minorBidi"/>
          <w:noProof/>
          <w:szCs w:val="22"/>
        </w:rPr>
      </w:pPr>
      <w:hyperlink w:anchor="_Toc76117692" w:history="1">
        <w:r w:rsidR="00F91299" w:rsidRPr="00940622">
          <w:rPr>
            <w:rStyle w:val="af4"/>
            <w:b/>
            <w:bCs/>
            <w:noProof/>
          </w:rPr>
          <w:t xml:space="preserve">6.3 </w:t>
        </w:r>
        <w:r w:rsidR="00F91299" w:rsidRPr="00940622">
          <w:rPr>
            <w:rStyle w:val="af4"/>
            <w:b/>
            <w:bCs/>
            <w:noProof/>
          </w:rPr>
          <w:t>管道侧干扰防护</w:t>
        </w:r>
        <w:r w:rsidR="00F91299">
          <w:rPr>
            <w:noProof/>
            <w:webHidden/>
          </w:rPr>
          <w:tab/>
        </w:r>
        <w:r w:rsidR="00F91299">
          <w:rPr>
            <w:noProof/>
            <w:webHidden/>
          </w:rPr>
          <w:fldChar w:fldCharType="begin"/>
        </w:r>
        <w:r w:rsidR="00F91299">
          <w:rPr>
            <w:noProof/>
            <w:webHidden/>
          </w:rPr>
          <w:instrText xml:space="preserve"> PAGEREF _Toc76117692 \h </w:instrText>
        </w:r>
        <w:r w:rsidR="00F91299">
          <w:rPr>
            <w:noProof/>
            <w:webHidden/>
          </w:rPr>
        </w:r>
        <w:r w:rsidR="00F91299">
          <w:rPr>
            <w:noProof/>
            <w:webHidden/>
          </w:rPr>
          <w:fldChar w:fldCharType="separate"/>
        </w:r>
        <w:r w:rsidR="00E37415">
          <w:rPr>
            <w:noProof/>
            <w:webHidden/>
          </w:rPr>
          <w:t>10</w:t>
        </w:r>
        <w:r w:rsidR="00F91299">
          <w:rPr>
            <w:noProof/>
            <w:webHidden/>
          </w:rPr>
          <w:fldChar w:fldCharType="end"/>
        </w:r>
      </w:hyperlink>
    </w:p>
    <w:p w14:paraId="0FC31737" w14:textId="020E18E1" w:rsidR="00F91299" w:rsidRDefault="003C444F">
      <w:pPr>
        <w:pStyle w:val="TOC2"/>
        <w:tabs>
          <w:tab w:val="right" w:leader="dot" w:pos="8296"/>
        </w:tabs>
        <w:rPr>
          <w:rFonts w:asciiTheme="minorHAnsi" w:eastAsiaTheme="minorEastAsia" w:hAnsiTheme="minorHAnsi" w:cstheme="minorBidi"/>
          <w:noProof/>
          <w:szCs w:val="22"/>
        </w:rPr>
      </w:pPr>
      <w:hyperlink w:anchor="_Toc76117693" w:history="1">
        <w:r w:rsidR="00F91299" w:rsidRPr="00940622">
          <w:rPr>
            <w:rStyle w:val="af4"/>
            <w:b/>
            <w:bCs/>
            <w:noProof/>
          </w:rPr>
          <w:t xml:space="preserve">6.4 </w:t>
        </w:r>
        <w:r w:rsidR="00F91299" w:rsidRPr="00940622">
          <w:rPr>
            <w:rStyle w:val="af4"/>
            <w:b/>
            <w:bCs/>
            <w:noProof/>
          </w:rPr>
          <w:t>联合防护措施</w:t>
        </w:r>
        <w:r w:rsidR="00F91299">
          <w:rPr>
            <w:noProof/>
            <w:webHidden/>
          </w:rPr>
          <w:tab/>
        </w:r>
        <w:r w:rsidR="00F91299">
          <w:rPr>
            <w:noProof/>
            <w:webHidden/>
          </w:rPr>
          <w:fldChar w:fldCharType="begin"/>
        </w:r>
        <w:r w:rsidR="00F91299">
          <w:rPr>
            <w:noProof/>
            <w:webHidden/>
          </w:rPr>
          <w:instrText xml:space="preserve"> PAGEREF _Toc76117693 \h </w:instrText>
        </w:r>
        <w:r w:rsidR="00F91299">
          <w:rPr>
            <w:noProof/>
            <w:webHidden/>
          </w:rPr>
        </w:r>
        <w:r w:rsidR="00F91299">
          <w:rPr>
            <w:noProof/>
            <w:webHidden/>
          </w:rPr>
          <w:fldChar w:fldCharType="separate"/>
        </w:r>
        <w:r w:rsidR="00E37415">
          <w:rPr>
            <w:noProof/>
            <w:webHidden/>
          </w:rPr>
          <w:t>12</w:t>
        </w:r>
        <w:r w:rsidR="00F91299">
          <w:rPr>
            <w:noProof/>
            <w:webHidden/>
          </w:rPr>
          <w:fldChar w:fldCharType="end"/>
        </w:r>
      </w:hyperlink>
    </w:p>
    <w:p w14:paraId="4A5E54FF" w14:textId="49DC5AD4" w:rsidR="00F91299" w:rsidRDefault="003C444F">
      <w:pPr>
        <w:pStyle w:val="TOC1"/>
        <w:tabs>
          <w:tab w:val="right" w:leader="dot" w:pos="8296"/>
        </w:tabs>
        <w:rPr>
          <w:rFonts w:asciiTheme="minorHAnsi" w:eastAsiaTheme="minorEastAsia" w:hAnsiTheme="minorHAnsi" w:cstheme="minorBidi"/>
          <w:noProof/>
          <w:szCs w:val="22"/>
        </w:rPr>
      </w:pPr>
      <w:hyperlink w:anchor="_Toc76117694" w:history="1">
        <w:r w:rsidR="00F91299" w:rsidRPr="00940622">
          <w:rPr>
            <w:rStyle w:val="af4"/>
            <w:b/>
            <w:noProof/>
          </w:rPr>
          <w:t>7</w:t>
        </w:r>
        <w:r w:rsidR="00F91299" w:rsidRPr="00940622">
          <w:rPr>
            <w:rStyle w:val="af4"/>
            <w:b/>
            <w:noProof/>
          </w:rPr>
          <w:t>干扰防护效果测试与评定</w:t>
        </w:r>
        <w:r w:rsidR="00F91299">
          <w:rPr>
            <w:noProof/>
            <w:webHidden/>
          </w:rPr>
          <w:tab/>
        </w:r>
        <w:r w:rsidR="00F91299">
          <w:rPr>
            <w:noProof/>
            <w:webHidden/>
          </w:rPr>
          <w:fldChar w:fldCharType="begin"/>
        </w:r>
        <w:r w:rsidR="00F91299">
          <w:rPr>
            <w:noProof/>
            <w:webHidden/>
          </w:rPr>
          <w:instrText xml:space="preserve"> PAGEREF _Toc76117694 \h </w:instrText>
        </w:r>
        <w:r w:rsidR="00F91299">
          <w:rPr>
            <w:noProof/>
            <w:webHidden/>
          </w:rPr>
        </w:r>
        <w:r w:rsidR="00F91299">
          <w:rPr>
            <w:noProof/>
            <w:webHidden/>
          </w:rPr>
          <w:fldChar w:fldCharType="separate"/>
        </w:r>
        <w:r w:rsidR="00E37415">
          <w:rPr>
            <w:noProof/>
            <w:webHidden/>
          </w:rPr>
          <w:t>13</w:t>
        </w:r>
        <w:r w:rsidR="00F91299">
          <w:rPr>
            <w:noProof/>
            <w:webHidden/>
          </w:rPr>
          <w:fldChar w:fldCharType="end"/>
        </w:r>
      </w:hyperlink>
    </w:p>
    <w:p w14:paraId="1FEFA76F" w14:textId="6E4B5C35" w:rsidR="00F91299" w:rsidRPr="001B1B9D" w:rsidRDefault="003C444F">
      <w:pPr>
        <w:pStyle w:val="TOC2"/>
        <w:tabs>
          <w:tab w:val="right" w:leader="dot" w:pos="8296"/>
        </w:tabs>
        <w:rPr>
          <w:rFonts w:asciiTheme="minorHAnsi" w:eastAsiaTheme="minorEastAsia" w:hAnsiTheme="minorHAnsi" w:cstheme="minorBidi"/>
          <w:b/>
          <w:bCs/>
          <w:noProof/>
          <w:szCs w:val="22"/>
        </w:rPr>
      </w:pPr>
      <w:hyperlink w:anchor="_Toc76117695" w:history="1">
        <w:r w:rsidR="00F91299" w:rsidRPr="001B1B9D">
          <w:rPr>
            <w:rStyle w:val="af4"/>
            <w:b/>
            <w:bCs/>
            <w:noProof/>
          </w:rPr>
          <w:t xml:space="preserve">7.1 </w:t>
        </w:r>
        <w:r w:rsidR="00F91299" w:rsidRPr="001B1B9D">
          <w:rPr>
            <w:rStyle w:val="af4"/>
            <w:b/>
            <w:bCs/>
            <w:noProof/>
          </w:rPr>
          <w:t>一般规定</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_Toc76117695 \h </w:instrText>
        </w:r>
        <w:r w:rsidR="00F91299" w:rsidRPr="001B1B9D">
          <w:rPr>
            <w:b/>
            <w:bCs/>
            <w:noProof/>
            <w:webHidden/>
          </w:rPr>
        </w:r>
        <w:r w:rsidR="00F91299" w:rsidRPr="001B1B9D">
          <w:rPr>
            <w:b/>
            <w:bCs/>
            <w:noProof/>
            <w:webHidden/>
          </w:rPr>
          <w:fldChar w:fldCharType="separate"/>
        </w:r>
        <w:r w:rsidR="00E37415">
          <w:rPr>
            <w:b/>
            <w:bCs/>
            <w:noProof/>
            <w:webHidden/>
          </w:rPr>
          <w:t>13</w:t>
        </w:r>
        <w:r w:rsidR="00F91299" w:rsidRPr="001B1B9D">
          <w:rPr>
            <w:b/>
            <w:bCs/>
            <w:noProof/>
            <w:webHidden/>
          </w:rPr>
          <w:fldChar w:fldCharType="end"/>
        </w:r>
      </w:hyperlink>
    </w:p>
    <w:p w14:paraId="47F71D46" w14:textId="6CD3AC0B" w:rsidR="00F91299" w:rsidRPr="001B1B9D" w:rsidRDefault="003C444F">
      <w:pPr>
        <w:pStyle w:val="TOC2"/>
        <w:tabs>
          <w:tab w:val="right" w:leader="dot" w:pos="8296"/>
        </w:tabs>
        <w:rPr>
          <w:rFonts w:asciiTheme="minorHAnsi" w:eastAsiaTheme="minorEastAsia" w:hAnsiTheme="minorHAnsi" w:cstheme="minorBidi"/>
          <w:b/>
          <w:bCs/>
          <w:noProof/>
          <w:szCs w:val="22"/>
        </w:rPr>
      </w:pPr>
      <w:hyperlink w:anchor="_Toc76117696" w:history="1">
        <w:r w:rsidR="00F91299" w:rsidRPr="001B1B9D">
          <w:rPr>
            <w:rStyle w:val="af4"/>
            <w:b/>
            <w:bCs/>
            <w:noProof/>
          </w:rPr>
          <w:t xml:space="preserve">7.2 </w:t>
        </w:r>
        <w:r w:rsidR="00F91299" w:rsidRPr="001B1B9D">
          <w:rPr>
            <w:rStyle w:val="af4"/>
            <w:b/>
            <w:bCs/>
            <w:noProof/>
          </w:rPr>
          <w:t>测试内容及要求</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_Toc76117696 \h </w:instrText>
        </w:r>
        <w:r w:rsidR="00F91299" w:rsidRPr="001B1B9D">
          <w:rPr>
            <w:b/>
            <w:bCs/>
            <w:noProof/>
            <w:webHidden/>
          </w:rPr>
        </w:r>
        <w:r w:rsidR="00F91299" w:rsidRPr="001B1B9D">
          <w:rPr>
            <w:b/>
            <w:bCs/>
            <w:noProof/>
            <w:webHidden/>
          </w:rPr>
          <w:fldChar w:fldCharType="separate"/>
        </w:r>
        <w:r w:rsidR="00E37415">
          <w:rPr>
            <w:b/>
            <w:bCs/>
            <w:noProof/>
            <w:webHidden/>
          </w:rPr>
          <w:t>14</w:t>
        </w:r>
        <w:r w:rsidR="00F91299" w:rsidRPr="001B1B9D">
          <w:rPr>
            <w:b/>
            <w:bCs/>
            <w:noProof/>
            <w:webHidden/>
          </w:rPr>
          <w:fldChar w:fldCharType="end"/>
        </w:r>
      </w:hyperlink>
    </w:p>
    <w:p w14:paraId="6E2AD900" w14:textId="25339324" w:rsidR="00F91299" w:rsidRPr="001B1B9D" w:rsidRDefault="003C444F">
      <w:pPr>
        <w:pStyle w:val="TOC2"/>
        <w:tabs>
          <w:tab w:val="right" w:leader="dot" w:pos="8296"/>
        </w:tabs>
        <w:rPr>
          <w:rFonts w:asciiTheme="minorHAnsi" w:eastAsiaTheme="minorEastAsia" w:hAnsiTheme="minorHAnsi" w:cstheme="minorBidi"/>
          <w:b/>
          <w:bCs/>
          <w:noProof/>
          <w:szCs w:val="22"/>
        </w:rPr>
      </w:pPr>
      <w:hyperlink w:anchor="_Toc76117697" w:history="1">
        <w:r w:rsidR="00F91299" w:rsidRPr="001B1B9D">
          <w:rPr>
            <w:rStyle w:val="af4"/>
            <w:b/>
            <w:bCs/>
            <w:noProof/>
          </w:rPr>
          <w:t xml:space="preserve">7.3 </w:t>
        </w:r>
        <w:r w:rsidR="00F91299" w:rsidRPr="001B1B9D">
          <w:rPr>
            <w:rStyle w:val="af4"/>
            <w:b/>
            <w:bCs/>
            <w:noProof/>
          </w:rPr>
          <w:t>效果评定</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_Toc76117697 \h </w:instrText>
        </w:r>
        <w:r w:rsidR="00F91299" w:rsidRPr="001B1B9D">
          <w:rPr>
            <w:b/>
            <w:bCs/>
            <w:noProof/>
            <w:webHidden/>
          </w:rPr>
        </w:r>
        <w:r w:rsidR="00F91299" w:rsidRPr="001B1B9D">
          <w:rPr>
            <w:b/>
            <w:bCs/>
            <w:noProof/>
            <w:webHidden/>
          </w:rPr>
          <w:fldChar w:fldCharType="separate"/>
        </w:r>
        <w:r w:rsidR="00E37415">
          <w:rPr>
            <w:b/>
            <w:bCs/>
            <w:noProof/>
            <w:webHidden/>
          </w:rPr>
          <w:t>14</w:t>
        </w:r>
        <w:r w:rsidR="00F91299" w:rsidRPr="001B1B9D">
          <w:rPr>
            <w:b/>
            <w:bCs/>
            <w:noProof/>
            <w:webHidden/>
          </w:rPr>
          <w:fldChar w:fldCharType="end"/>
        </w:r>
      </w:hyperlink>
    </w:p>
    <w:p w14:paraId="7CD3B548" w14:textId="17B74BD6" w:rsidR="00F91299" w:rsidRPr="001B1B9D" w:rsidRDefault="003C444F">
      <w:pPr>
        <w:pStyle w:val="TOC1"/>
        <w:tabs>
          <w:tab w:val="right" w:leader="dot" w:pos="8296"/>
        </w:tabs>
        <w:rPr>
          <w:rFonts w:asciiTheme="minorHAnsi" w:eastAsiaTheme="minorEastAsia" w:hAnsiTheme="minorHAnsi" w:cstheme="minorBidi"/>
          <w:b/>
          <w:bCs/>
          <w:noProof/>
          <w:szCs w:val="22"/>
        </w:rPr>
      </w:pPr>
      <w:hyperlink w:anchor="_Toc76117698" w:history="1">
        <w:r w:rsidR="00F91299" w:rsidRPr="001B1B9D">
          <w:rPr>
            <w:rStyle w:val="af4"/>
            <w:b/>
            <w:bCs/>
            <w:noProof/>
          </w:rPr>
          <w:t>8</w:t>
        </w:r>
        <w:r w:rsidR="00F91299" w:rsidRPr="001B1B9D">
          <w:rPr>
            <w:rStyle w:val="af4"/>
            <w:b/>
            <w:bCs/>
            <w:noProof/>
          </w:rPr>
          <w:t>干扰防护系统的运行维护</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_Toc76117698 \h </w:instrText>
        </w:r>
        <w:r w:rsidR="00F91299" w:rsidRPr="001B1B9D">
          <w:rPr>
            <w:b/>
            <w:bCs/>
            <w:noProof/>
            <w:webHidden/>
          </w:rPr>
        </w:r>
        <w:r w:rsidR="00F91299" w:rsidRPr="001B1B9D">
          <w:rPr>
            <w:b/>
            <w:bCs/>
            <w:noProof/>
            <w:webHidden/>
          </w:rPr>
          <w:fldChar w:fldCharType="separate"/>
        </w:r>
        <w:r w:rsidR="00E37415">
          <w:rPr>
            <w:b/>
            <w:bCs/>
            <w:noProof/>
            <w:webHidden/>
          </w:rPr>
          <w:t>15</w:t>
        </w:r>
        <w:r w:rsidR="00F91299" w:rsidRPr="001B1B9D">
          <w:rPr>
            <w:b/>
            <w:bCs/>
            <w:noProof/>
            <w:webHidden/>
          </w:rPr>
          <w:fldChar w:fldCharType="end"/>
        </w:r>
      </w:hyperlink>
    </w:p>
    <w:p w14:paraId="60DE74BB" w14:textId="07DC7321" w:rsidR="00F91299" w:rsidRPr="001B1B9D" w:rsidRDefault="003C444F">
      <w:pPr>
        <w:pStyle w:val="TOC2"/>
        <w:tabs>
          <w:tab w:val="right" w:leader="dot" w:pos="8296"/>
        </w:tabs>
        <w:rPr>
          <w:rFonts w:asciiTheme="minorHAnsi" w:eastAsiaTheme="minorEastAsia" w:hAnsiTheme="minorHAnsi" w:cstheme="minorBidi"/>
          <w:b/>
          <w:bCs/>
          <w:noProof/>
          <w:szCs w:val="22"/>
        </w:rPr>
      </w:pPr>
      <w:hyperlink w:anchor="_Toc76117699" w:history="1">
        <w:r w:rsidR="00F91299" w:rsidRPr="001B1B9D">
          <w:rPr>
            <w:rStyle w:val="af4"/>
            <w:b/>
            <w:bCs/>
            <w:noProof/>
          </w:rPr>
          <w:t>8.1</w:t>
        </w:r>
        <w:r w:rsidR="00F91299" w:rsidRPr="001B1B9D">
          <w:rPr>
            <w:rStyle w:val="af4"/>
            <w:b/>
            <w:bCs/>
            <w:noProof/>
          </w:rPr>
          <w:t>一般规定</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_Toc76117699 \h </w:instrText>
        </w:r>
        <w:r w:rsidR="00F91299" w:rsidRPr="001B1B9D">
          <w:rPr>
            <w:b/>
            <w:bCs/>
            <w:noProof/>
            <w:webHidden/>
          </w:rPr>
        </w:r>
        <w:r w:rsidR="00F91299" w:rsidRPr="001B1B9D">
          <w:rPr>
            <w:b/>
            <w:bCs/>
            <w:noProof/>
            <w:webHidden/>
          </w:rPr>
          <w:fldChar w:fldCharType="separate"/>
        </w:r>
        <w:r w:rsidR="00E37415">
          <w:rPr>
            <w:b/>
            <w:bCs/>
            <w:noProof/>
            <w:webHidden/>
          </w:rPr>
          <w:t>15</w:t>
        </w:r>
        <w:r w:rsidR="00F91299" w:rsidRPr="001B1B9D">
          <w:rPr>
            <w:b/>
            <w:bCs/>
            <w:noProof/>
            <w:webHidden/>
          </w:rPr>
          <w:fldChar w:fldCharType="end"/>
        </w:r>
      </w:hyperlink>
    </w:p>
    <w:p w14:paraId="51310139" w14:textId="48E06474" w:rsidR="00F91299" w:rsidRPr="001B1B9D" w:rsidRDefault="003C444F">
      <w:pPr>
        <w:pStyle w:val="TOC2"/>
        <w:tabs>
          <w:tab w:val="left" w:pos="1050"/>
          <w:tab w:val="right" w:leader="dot" w:pos="8296"/>
        </w:tabs>
        <w:rPr>
          <w:rFonts w:asciiTheme="minorHAnsi" w:eastAsiaTheme="minorEastAsia" w:hAnsiTheme="minorHAnsi" w:cstheme="minorBidi"/>
          <w:b/>
          <w:bCs/>
          <w:noProof/>
          <w:szCs w:val="22"/>
        </w:rPr>
      </w:pPr>
      <w:hyperlink w:anchor="_Toc76117700" w:history="1">
        <w:r w:rsidR="00F91299" w:rsidRPr="001B1B9D">
          <w:rPr>
            <w:rStyle w:val="af4"/>
            <w:b/>
            <w:bCs/>
            <w:noProof/>
          </w:rPr>
          <w:t>8.2</w:t>
        </w:r>
        <w:r w:rsidR="00F91299" w:rsidRPr="001B1B9D">
          <w:rPr>
            <w:rStyle w:val="af4"/>
            <w:b/>
            <w:bCs/>
            <w:noProof/>
          </w:rPr>
          <w:t>一般性检查与维护</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_Toc76117700 \h </w:instrText>
        </w:r>
        <w:r w:rsidR="00F91299" w:rsidRPr="001B1B9D">
          <w:rPr>
            <w:b/>
            <w:bCs/>
            <w:noProof/>
            <w:webHidden/>
          </w:rPr>
        </w:r>
        <w:r w:rsidR="00F91299" w:rsidRPr="001B1B9D">
          <w:rPr>
            <w:b/>
            <w:bCs/>
            <w:noProof/>
            <w:webHidden/>
          </w:rPr>
          <w:fldChar w:fldCharType="separate"/>
        </w:r>
        <w:r w:rsidR="00E37415">
          <w:rPr>
            <w:b/>
            <w:bCs/>
            <w:noProof/>
            <w:webHidden/>
          </w:rPr>
          <w:t>15</w:t>
        </w:r>
        <w:r w:rsidR="00F91299" w:rsidRPr="001B1B9D">
          <w:rPr>
            <w:b/>
            <w:bCs/>
            <w:noProof/>
            <w:webHidden/>
          </w:rPr>
          <w:fldChar w:fldCharType="end"/>
        </w:r>
      </w:hyperlink>
    </w:p>
    <w:p w14:paraId="6008D8FF" w14:textId="718A8F7D" w:rsidR="00F91299" w:rsidRPr="001B1B9D" w:rsidRDefault="003C444F">
      <w:pPr>
        <w:pStyle w:val="TOC2"/>
        <w:tabs>
          <w:tab w:val="left" w:pos="1050"/>
          <w:tab w:val="right" w:leader="dot" w:pos="8296"/>
        </w:tabs>
        <w:rPr>
          <w:rFonts w:asciiTheme="minorHAnsi" w:eastAsiaTheme="minorEastAsia" w:hAnsiTheme="minorHAnsi" w:cstheme="minorBidi"/>
          <w:b/>
          <w:bCs/>
          <w:noProof/>
          <w:szCs w:val="22"/>
        </w:rPr>
      </w:pPr>
      <w:hyperlink w:anchor="_Toc76117701" w:history="1">
        <w:r w:rsidR="00F91299" w:rsidRPr="001B1B9D">
          <w:rPr>
            <w:rStyle w:val="af4"/>
            <w:b/>
            <w:bCs/>
            <w:noProof/>
          </w:rPr>
          <w:t>8.3</w:t>
        </w:r>
        <w:r w:rsidR="00F91299" w:rsidRPr="001B1B9D">
          <w:rPr>
            <w:rStyle w:val="af4"/>
            <w:b/>
            <w:bCs/>
            <w:noProof/>
          </w:rPr>
          <w:t>全面检查与维护</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_Toc76117701 \h </w:instrText>
        </w:r>
        <w:r w:rsidR="00F91299" w:rsidRPr="001B1B9D">
          <w:rPr>
            <w:b/>
            <w:bCs/>
            <w:noProof/>
            <w:webHidden/>
          </w:rPr>
        </w:r>
        <w:r w:rsidR="00F91299" w:rsidRPr="001B1B9D">
          <w:rPr>
            <w:b/>
            <w:bCs/>
            <w:noProof/>
            <w:webHidden/>
          </w:rPr>
          <w:fldChar w:fldCharType="separate"/>
        </w:r>
        <w:r w:rsidR="00E37415">
          <w:rPr>
            <w:b/>
            <w:bCs/>
            <w:noProof/>
            <w:webHidden/>
          </w:rPr>
          <w:t>15</w:t>
        </w:r>
        <w:r w:rsidR="00F91299" w:rsidRPr="001B1B9D">
          <w:rPr>
            <w:b/>
            <w:bCs/>
            <w:noProof/>
            <w:webHidden/>
          </w:rPr>
          <w:fldChar w:fldCharType="end"/>
        </w:r>
      </w:hyperlink>
    </w:p>
    <w:p w14:paraId="4E79A10D" w14:textId="4C43A05F" w:rsidR="00F91299" w:rsidRPr="001B1B9D" w:rsidRDefault="003C444F">
      <w:pPr>
        <w:pStyle w:val="TOC2"/>
        <w:tabs>
          <w:tab w:val="left" w:pos="1050"/>
          <w:tab w:val="right" w:leader="dot" w:pos="8296"/>
        </w:tabs>
        <w:rPr>
          <w:rFonts w:asciiTheme="minorHAnsi" w:eastAsiaTheme="minorEastAsia" w:hAnsiTheme="minorHAnsi" w:cstheme="minorBidi"/>
          <w:b/>
          <w:bCs/>
          <w:noProof/>
          <w:szCs w:val="22"/>
        </w:rPr>
      </w:pPr>
      <w:hyperlink w:anchor="_Toc76117702" w:history="1">
        <w:r w:rsidR="00F91299" w:rsidRPr="001B1B9D">
          <w:rPr>
            <w:rStyle w:val="af4"/>
            <w:b/>
            <w:bCs/>
            <w:noProof/>
          </w:rPr>
          <w:t>8.4</w:t>
        </w:r>
        <w:r w:rsidR="00F91299" w:rsidRPr="001B1B9D">
          <w:rPr>
            <w:rStyle w:val="af4"/>
            <w:b/>
            <w:bCs/>
            <w:noProof/>
          </w:rPr>
          <w:t>数据管理</w:t>
        </w:r>
        <w:r w:rsidR="00F91299" w:rsidRPr="001B1B9D">
          <w:rPr>
            <w:b/>
            <w:bCs/>
            <w:noProof/>
            <w:webHidden/>
          </w:rPr>
          <w:tab/>
        </w:r>
        <w:r w:rsidR="00F91299" w:rsidRPr="001B1B9D">
          <w:rPr>
            <w:b/>
            <w:bCs/>
            <w:noProof/>
            <w:webHidden/>
          </w:rPr>
          <w:fldChar w:fldCharType="begin"/>
        </w:r>
        <w:r w:rsidR="00F91299" w:rsidRPr="001B1B9D">
          <w:rPr>
            <w:b/>
            <w:bCs/>
            <w:noProof/>
            <w:webHidden/>
          </w:rPr>
          <w:instrText xml:space="preserve"> PAGEREF _Toc76117702 \h </w:instrText>
        </w:r>
        <w:r w:rsidR="00F91299" w:rsidRPr="001B1B9D">
          <w:rPr>
            <w:b/>
            <w:bCs/>
            <w:noProof/>
            <w:webHidden/>
          </w:rPr>
        </w:r>
        <w:r w:rsidR="00F91299" w:rsidRPr="001B1B9D">
          <w:rPr>
            <w:b/>
            <w:bCs/>
            <w:noProof/>
            <w:webHidden/>
          </w:rPr>
          <w:fldChar w:fldCharType="separate"/>
        </w:r>
        <w:r w:rsidR="00E37415">
          <w:rPr>
            <w:b/>
            <w:bCs/>
            <w:noProof/>
            <w:webHidden/>
          </w:rPr>
          <w:t>16</w:t>
        </w:r>
        <w:r w:rsidR="00F91299" w:rsidRPr="001B1B9D">
          <w:rPr>
            <w:b/>
            <w:bCs/>
            <w:noProof/>
            <w:webHidden/>
          </w:rPr>
          <w:fldChar w:fldCharType="end"/>
        </w:r>
      </w:hyperlink>
    </w:p>
    <w:p w14:paraId="2B245793" w14:textId="262BFADB" w:rsidR="00F91299" w:rsidRDefault="003C444F">
      <w:pPr>
        <w:pStyle w:val="TOC1"/>
        <w:tabs>
          <w:tab w:val="right" w:leader="dot" w:pos="8296"/>
        </w:tabs>
        <w:rPr>
          <w:rFonts w:asciiTheme="minorHAnsi" w:eastAsiaTheme="minorEastAsia" w:hAnsiTheme="minorHAnsi" w:cstheme="minorBidi"/>
          <w:noProof/>
          <w:szCs w:val="22"/>
        </w:rPr>
      </w:pPr>
      <w:hyperlink w:anchor="_Toc76117703" w:history="1">
        <w:r w:rsidR="00F91299" w:rsidRPr="00940622">
          <w:rPr>
            <w:rStyle w:val="af4"/>
            <w:b/>
            <w:noProof/>
          </w:rPr>
          <w:t>9</w:t>
        </w:r>
        <w:r w:rsidR="00F91299" w:rsidRPr="00940622">
          <w:rPr>
            <w:rStyle w:val="af4"/>
            <w:b/>
            <w:noProof/>
          </w:rPr>
          <w:t>干扰源方的协调与配合工作（附则）</w:t>
        </w:r>
        <w:r w:rsidR="00F91299">
          <w:rPr>
            <w:noProof/>
            <w:webHidden/>
          </w:rPr>
          <w:tab/>
        </w:r>
        <w:r w:rsidR="00F91299">
          <w:rPr>
            <w:noProof/>
            <w:webHidden/>
          </w:rPr>
          <w:fldChar w:fldCharType="begin"/>
        </w:r>
        <w:r w:rsidR="00F91299">
          <w:rPr>
            <w:noProof/>
            <w:webHidden/>
          </w:rPr>
          <w:instrText xml:space="preserve"> PAGEREF _Toc76117703 \h </w:instrText>
        </w:r>
        <w:r w:rsidR="00F91299">
          <w:rPr>
            <w:noProof/>
            <w:webHidden/>
          </w:rPr>
        </w:r>
        <w:r w:rsidR="00F91299">
          <w:rPr>
            <w:noProof/>
            <w:webHidden/>
          </w:rPr>
          <w:fldChar w:fldCharType="separate"/>
        </w:r>
        <w:r w:rsidR="00E37415">
          <w:rPr>
            <w:noProof/>
            <w:webHidden/>
          </w:rPr>
          <w:t>17</w:t>
        </w:r>
        <w:r w:rsidR="00F91299">
          <w:rPr>
            <w:noProof/>
            <w:webHidden/>
          </w:rPr>
          <w:fldChar w:fldCharType="end"/>
        </w:r>
      </w:hyperlink>
    </w:p>
    <w:p w14:paraId="2C4072CD" w14:textId="328B84A6" w:rsidR="00F91299" w:rsidRDefault="003C444F">
      <w:pPr>
        <w:pStyle w:val="TOC1"/>
        <w:tabs>
          <w:tab w:val="right" w:leader="dot" w:pos="8296"/>
        </w:tabs>
        <w:rPr>
          <w:rFonts w:asciiTheme="minorHAnsi" w:eastAsiaTheme="minorEastAsia" w:hAnsiTheme="minorHAnsi" w:cstheme="minorBidi"/>
          <w:noProof/>
          <w:szCs w:val="22"/>
        </w:rPr>
      </w:pPr>
      <w:hyperlink w:anchor="_Toc76117704" w:history="1">
        <w:r w:rsidR="00F91299" w:rsidRPr="00940622">
          <w:rPr>
            <w:rStyle w:val="af4"/>
            <w:b/>
            <w:noProof/>
          </w:rPr>
          <w:t>本规程用词说明</w:t>
        </w:r>
        <w:r w:rsidR="00F91299">
          <w:rPr>
            <w:noProof/>
            <w:webHidden/>
          </w:rPr>
          <w:tab/>
        </w:r>
        <w:r w:rsidR="00F91299">
          <w:rPr>
            <w:noProof/>
            <w:webHidden/>
          </w:rPr>
          <w:fldChar w:fldCharType="begin"/>
        </w:r>
        <w:r w:rsidR="00F91299">
          <w:rPr>
            <w:noProof/>
            <w:webHidden/>
          </w:rPr>
          <w:instrText xml:space="preserve"> PAGEREF _Toc76117704 \h </w:instrText>
        </w:r>
        <w:r w:rsidR="00F91299">
          <w:rPr>
            <w:noProof/>
            <w:webHidden/>
          </w:rPr>
        </w:r>
        <w:r w:rsidR="00F91299">
          <w:rPr>
            <w:noProof/>
            <w:webHidden/>
          </w:rPr>
          <w:fldChar w:fldCharType="separate"/>
        </w:r>
        <w:r w:rsidR="00E37415">
          <w:rPr>
            <w:noProof/>
            <w:webHidden/>
          </w:rPr>
          <w:t>18</w:t>
        </w:r>
        <w:r w:rsidR="00F91299">
          <w:rPr>
            <w:noProof/>
            <w:webHidden/>
          </w:rPr>
          <w:fldChar w:fldCharType="end"/>
        </w:r>
      </w:hyperlink>
    </w:p>
    <w:p w14:paraId="3BCBF46B" w14:textId="6BC77A1C" w:rsidR="00751607" w:rsidRDefault="00825B44" w:rsidP="003017D8">
      <w:pPr>
        <w:widowControl/>
        <w:spacing w:line="312" w:lineRule="auto"/>
        <w:jc w:val="left"/>
        <w:rPr>
          <w:b/>
          <w:bCs/>
          <w:color w:val="0000FF"/>
          <w:kern w:val="0"/>
          <w:sz w:val="20"/>
          <w:szCs w:val="20"/>
        </w:rPr>
      </w:pPr>
      <w:r w:rsidRPr="003017D8">
        <w:rPr>
          <w:bCs/>
          <w:color w:val="0000FF"/>
          <w:kern w:val="0"/>
          <w:sz w:val="24"/>
        </w:rPr>
        <w:fldChar w:fldCharType="end"/>
      </w:r>
    </w:p>
    <w:p w14:paraId="75571983" w14:textId="77777777" w:rsidR="00751607" w:rsidRDefault="00751607">
      <w:pPr>
        <w:widowControl/>
        <w:jc w:val="left"/>
        <w:rPr>
          <w:b/>
          <w:bCs/>
          <w:color w:val="0000FF"/>
          <w:kern w:val="0"/>
          <w:sz w:val="20"/>
          <w:szCs w:val="20"/>
        </w:rPr>
        <w:sectPr w:rsidR="00751607">
          <w:footerReference w:type="default" r:id="rId12"/>
          <w:pgSz w:w="11906" w:h="16838"/>
          <w:pgMar w:top="1440" w:right="1800" w:bottom="1440" w:left="1800" w:header="851" w:footer="992" w:gutter="0"/>
          <w:cols w:space="425"/>
          <w:docGrid w:type="lines" w:linePitch="312"/>
        </w:sectPr>
      </w:pPr>
    </w:p>
    <w:p w14:paraId="1C7C878D" w14:textId="77777777" w:rsidR="00F85AEA" w:rsidRDefault="00F85AEA" w:rsidP="00E94282"/>
    <w:p w14:paraId="438AB957" w14:textId="639831DC" w:rsidR="00751607" w:rsidRPr="003017D8" w:rsidRDefault="003017D8" w:rsidP="003017D8">
      <w:pPr>
        <w:keepNext/>
        <w:keepLines/>
        <w:spacing w:beforeLines="50" w:before="156" w:afterLines="50" w:after="156" w:line="360" w:lineRule="auto"/>
        <w:jc w:val="center"/>
        <w:outlineLvl w:val="0"/>
        <w:rPr>
          <w:b/>
          <w:bCs/>
          <w:color w:val="000000"/>
          <w:sz w:val="32"/>
          <w:szCs w:val="32"/>
        </w:rPr>
      </w:pPr>
      <w:bookmarkStart w:id="1" w:name="_Toc74849577"/>
      <w:bookmarkStart w:id="2" w:name="_Toc76117590"/>
      <w:bookmarkStart w:id="3" w:name="_Toc76117676"/>
      <w:r>
        <w:rPr>
          <w:rFonts w:hint="eastAsia"/>
          <w:b/>
          <w:bCs/>
          <w:color w:val="000000"/>
          <w:sz w:val="32"/>
          <w:szCs w:val="32"/>
        </w:rPr>
        <w:t>1</w:t>
      </w:r>
      <w:r>
        <w:rPr>
          <w:b/>
          <w:bCs/>
          <w:color w:val="000000"/>
          <w:sz w:val="32"/>
          <w:szCs w:val="32"/>
        </w:rPr>
        <w:t xml:space="preserve"> </w:t>
      </w:r>
      <w:r w:rsidR="00E94282" w:rsidRPr="003017D8">
        <w:rPr>
          <w:rFonts w:hint="eastAsia"/>
          <w:b/>
          <w:bCs/>
          <w:color w:val="000000"/>
          <w:sz w:val="32"/>
          <w:szCs w:val="32"/>
        </w:rPr>
        <w:t>总则</w:t>
      </w:r>
      <w:bookmarkEnd w:id="1"/>
      <w:bookmarkEnd w:id="2"/>
      <w:bookmarkEnd w:id="3"/>
    </w:p>
    <w:p w14:paraId="3AE21EEE" w14:textId="105161CD" w:rsidR="00F85AEA" w:rsidRPr="00F85AEA" w:rsidRDefault="00F85AEA" w:rsidP="003A51EA">
      <w:pPr>
        <w:spacing w:afterLines="50" w:after="156" w:line="360" w:lineRule="auto"/>
        <w:jc w:val="left"/>
        <w:rPr>
          <w:bCs/>
          <w:color w:val="000000"/>
          <w:sz w:val="24"/>
        </w:rPr>
      </w:pPr>
      <w:bookmarkStart w:id="4" w:name="_Toc59219350"/>
      <w:r w:rsidRPr="00F85AEA">
        <w:rPr>
          <w:b/>
          <w:sz w:val="24"/>
        </w:rPr>
        <w:t>1.0.1</w:t>
      </w:r>
      <w:r w:rsidR="005A01C1" w:rsidRPr="005A01C1">
        <w:rPr>
          <w:rFonts w:hint="eastAsia"/>
          <w:bCs/>
          <w:color w:val="000000"/>
          <w:sz w:val="24"/>
        </w:rPr>
        <w:t>为防控埋地钢质管道（以下简称“管道”）</w:t>
      </w:r>
      <w:r w:rsidR="005A01C1" w:rsidRPr="005A01C1">
        <w:rPr>
          <w:rFonts w:hint="eastAsia"/>
          <w:bCs/>
          <w:color w:val="000000"/>
          <w:sz w:val="24"/>
        </w:rPr>
        <w:t xml:space="preserve"> </w:t>
      </w:r>
      <w:r w:rsidR="005A01C1" w:rsidRPr="005A01C1">
        <w:rPr>
          <w:rFonts w:hint="eastAsia"/>
          <w:bCs/>
          <w:color w:val="000000"/>
          <w:sz w:val="24"/>
        </w:rPr>
        <w:t>所受城市轨道交通动态直流杂散电流（以下简称“杂散电流”）的干扰</w:t>
      </w:r>
      <w:r w:rsidR="00E62674">
        <w:rPr>
          <w:rFonts w:hint="eastAsia"/>
          <w:bCs/>
          <w:color w:val="000000"/>
          <w:sz w:val="24"/>
        </w:rPr>
        <w:t>，</w:t>
      </w:r>
      <w:r w:rsidRPr="00F85AEA">
        <w:rPr>
          <w:bCs/>
          <w:color w:val="000000"/>
          <w:sz w:val="24"/>
        </w:rPr>
        <w:t>规范杂散电流干扰测试</w:t>
      </w:r>
      <w:r w:rsidR="00911AAF">
        <w:rPr>
          <w:rFonts w:hint="eastAsia"/>
          <w:bCs/>
          <w:color w:val="000000"/>
          <w:sz w:val="24"/>
        </w:rPr>
        <w:t>、</w:t>
      </w:r>
      <w:r w:rsidRPr="00F85AEA">
        <w:rPr>
          <w:bCs/>
          <w:color w:val="000000"/>
          <w:sz w:val="24"/>
        </w:rPr>
        <w:t>评价与防护技术要求，制定本规程。</w:t>
      </w:r>
      <w:bookmarkEnd w:id="4"/>
    </w:p>
    <w:p w14:paraId="0FC95E64" w14:textId="5B53EEEA" w:rsidR="00F85AEA" w:rsidRPr="00F85AEA" w:rsidRDefault="00F85AEA" w:rsidP="003A51EA">
      <w:pPr>
        <w:spacing w:afterLines="50" w:after="156" w:line="360" w:lineRule="auto"/>
        <w:jc w:val="left"/>
        <w:rPr>
          <w:bCs/>
          <w:color w:val="000000"/>
          <w:sz w:val="24"/>
        </w:rPr>
      </w:pPr>
      <w:bookmarkStart w:id="5" w:name="_Toc59219351"/>
      <w:r w:rsidRPr="00F85AEA">
        <w:rPr>
          <w:b/>
          <w:sz w:val="24"/>
        </w:rPr>
        <w:t>1.0.2</w:t>
      </w:r>
      <w:r w:rsidRPr="00F85AEA">
        <w:rPr>
          <w:bCs/>
          <w:color w:val="000000"/>
          <w:sz w:val="24"/>
        </w:rPr>
        <w:t>本规程适用于管道在设计和运行阶段为控制杂散电流对管道干扰而开展的测试</w:t>
      </w:r>
      <w:r w:rsidR="00911AAF">
        <w:rPr>
          <w:rFonts w:hint="eastAsia"/>
          <w:bCs/>
          <w:color w:val="000000"/>
          <w:sz w:val="24"/>
        </w:rPr>
        <w:t>、</w:t>
      </w:r>
      <w:r w:rsidRPr="00F85AEA">
        <w:rPr>
          <w:bCs/>
          <w:color w:val="000000"/>
          <w:sz w:val="24"/>
        </w:rPr>
        <w:t>评价与防护工作。</w:t>
      </w:r>
      <w:bookmarkEnd w:id="5"/>
    </w:p>
    <w:p w14:paraId="3B36D235" w14:textId="036E0E50" w:rsidR="00F85AEA" w:rsidRPr="00F85AEA" w:rsidRDefault="00F85AEA" w:rsidP="003A51EA">
      <w:pPr>
        <w:spacing w:afterLines="50" w:after="156" w:line="360" w:lineRule="auto"/>
        <w:jc w:val="left"/>
        <w:rPr>
          <w:bCs/>
          <w:color w:val="000000"/>
          <w:sz w:val="24"/>
        </w:rPr>
      </w:pPr>
      <w:bookmarkStart w:id="6" w:name="_Toc59219352"/>
      <w:r w:rsidRPr="00F85AEA">
        <w:rPr>
          <w:b/>
          <w:sz w:val="24"/>
        </w:rPr>
        <w:t xml:space="preserve">1.0.3 </w:t>
      </w:r>
      <w:r w:rsidR="00E62674">
        <w:rPr>
          <w:rFonts w:hint="eastAsia"/>
          <w:bCs/>
          <w:color w:val="000000"/>
          <w:sz w:val="24"/>
        </w:rPr>
        <w:t>管道</w:t>
      </w:r>
      <w:r w:rsidR="00E62674">
        <w:rPr>
          <w:bCs/>
          <w:color w:val="000000"/>
          <w:sz w:val="24"/>
        </w:rPr>
        <w:t>杂散电流</w:t>
      </w:r>
      <w:r w:rsidRPr="00F85AEA">
        <w:rPr>
          <w:bCs/>
          <w:color w:val="000000"/>
          <w:sz w:val="24"/>
        </w:rPr>
        <w:t>干扰测试</w:t>
      </w:r>
      <w:r w:rsidR="00911AAF">
        <w:rPr>
          <w:rFonts w:hint="eastAsia"/>
          <w:bCs/>
          <w:color w:val="000000"/>
          <w:sz w:val="24"/>
        </w:rPr>
        <w:t>、</w:t>
      </w:r>
      <w:r w:rsidRPr="00F85AEA">
        <w:rPr>
          <w:bCs/>
          <w:color w:val="000000"/>
          <w:sz w:val="24"/>
        </w:rPr>
        <w:t>评价与防护工作除应执行本规程外，尚应符合国家现行有关标准及</w:t>
      </w:r>
      <w:r w:rsidR="00CE689C">
        <w:rPr>
          <w:bCs/>
          <w:color w:val="000000"/>
          <w:sz w:val="24"/>
        </w:rPr>
        <w:t>相</w:t>
      </w:r>
      <w:r w:rsidRPr="00F85AEA">
        <w:rPr>
          <w:bCs/>
          <w:color w:val="000000"/>
          <w:sz w:val="24"/>
        </w:rPr>
        <w:t>关规定。</w:t>
      </w:r>
      <w:bookmarkEnd w:id="6"/>
    </w:p>
    <w:p w14:paraId="311349C2" w14:textId="77777777" w:rsidR="00F85AEA" w:rsidRPr="00F85AEA" w:rsidRDefault="00F85AEA" w:rsidP="00F85AEA"/>
    <w:p w14:paraId="29BEC02B" w14:textId="77777777" w:rsidR="004A3A15" w:rsidRPr="002152B3" w:rsidRDefault="004A3A15" w:rsidP="004A3A15">
      <w:pPr>
        <w:keepNext/>
        <w:keepLines/>
        <w:spacing w:beforeLines="50" w:before="156" w:afterLines="50" w:after="156" w:line="360" w:lineRule="auto"/>
        <w:jc w:val="center"/>
        <w:outlineLvl w:val="0"/>
        <w:rPr>
          <w:b/>
          <w:bCs/>
          <w:color w:val="000000"/>
          <w:sz w:val="32"/>
          <w:szCs w:val="32"/>
        </w:rPr>
      </w:pPr>
      <w:bookmarkStart w:id="7" w:name="_Toc74849578"/>
      <w:bookmarkStart w:id="8" w:name="_Toc76117591"/>
      <w:bookmarkStart w:id="9" w:name="_Toc76117677"/>
      <w:r w:rsidRPr="002152B3">
        <w:rPr>
          <w:rFonts w:hint="eastAsia"/>
          <w:b/>
          <w:bCs/>
          <w:color w:val="000000"/>
          <w:sz w:val="32"/>
          <w:szCs w:val="32"/>
        </w:rPr>
        <w:t xml:space="preserve">2 </w:t>
      </w:r>
      <w:r w:rsidRPr="002152B3">
        <w:rPr>
          <w:rFonts w:hint="eastAsia"/>
          <w:b/>
          <w:bCs/>
          <w:color w:val="000000"/>
          <w:sz w:val="32"/>
          <w:szCs w:val="32"/>
        </w:rPr>
        <w:t>术语</w:t>
      </w:r>
      <w:bookmarkEnd w:id="7"/>
      <w:bookmarkEnd w:id="8"/>
      <w:bookmarkEnd w:id="9"/>
    </w:p>
    <w:p w14:paraId="15DF0A90" w14:textId="77777777" w:rsidR="004A3A15" w:rsidRPr="004A3A15" w:rsidRDefault="004A3A15" w:rsidP="004A3A15">
      <w:pPr>
        <w:snapToGrid w:val="0"/>
        <w:spacing w:line="360" w:lineRule="auto"/>
        <w:rPr>
          <w:sz w:val="24"/>
        </w:rPr>
      </w:pPr>
      <w:r w:rsidRPr="004A3A15">
        <w:rPr>
          <w:b/>
          <w:sz w:val="24"/>
        </w:rPr>
        <w:t>2.0.1</w:t>
      </w:r>
      <w:r w:rsidRPr="004A3A15">
        <w:rPr>
          <w:sz w:val="24"/>
        </w:rPr>
        <w:t>城市轨道交通</w:t>
      </w:r>
      <w:r w:rsidRPr="004A3A15">
        <w:rPr>
          <w:sz w:val="24"/>
        </w:rPr>
        <w:t xml:space="preserve"> urban rail transit</w:t>
      </w:r>
    </w:p>
    <w:p w14:paraId="28A50118" w14:textId="66FA79D7" w:rsidR="004A3A15" w:rsidRPr="004A3A15" w:rsidRDefault="004A3A15" w:rsidP="004A3A15">
      <w:pPr>
        <w:snapToGrid w:val="0"/>
        <w:spacing w:line="360" w:lineRule="auto"/>
        <w:ind w:firstLineChars="200" w:firstLine="480"/>
        <w:rPr>
          <w:sz w:val="24"/>
        </w:rPr>
      </w:pPr>
      <w:r w:rsidRPr="004A3A15">
        <w:rPr>
          <w:sz w:val="24"/>
        </w:rPr>
        <w:t>城市中修建的快速、大中运量，用直流电力牵引，</w:t>
      </w:r>
      <w:r w:rsidR="00DE5579" w:rsidRPr="00DE5579">
        <w:rPr>
          <w:rFonts w:hint="eastAsia"/>
          <w:sz w:val="24"/>
        </w:rPr>
        <w:t>并利用</w:t>
      </w:r>
      <w:proofErr w:type="gramStart"/>
      <w:r w:rsidR="00DE5579" w:rsidRPr="00DE5579">
        <w:rPr>
          <w:rFonts w:hint="eastAsia"/>
          <w:sz w:val="24"/>
        </w:rPr>
        <w:t>走行轨回流</w:t>
      </w:r>
      <w:proofErr w:type="gramEnd"/>
      <w:r w:rsidR="00DE5579" w:rsidRPr="00DE5579">
        <w:rPr>
          <w:rFonts w:hint="eastAsia"/>
          <w:sz w:val="24"/>
        </w:rPr>
        <w:t>的城市轨道交通线路</w:t>
      </w:r>
      <w:r w:rsidR="00BB3E2B">
        <w:rPr>
          <w:rFonts w:hint="eastAsia"/>
          <w:sz w:val="24"/>
        </w:rPr>
        <w:t>，</w:t>
      </w:r>
      <w:r w:rsidRPr="004A3A15">
        <w:rPr>
          <w:sz w:val="24"/>
        </w:rPr>
        <w:t>线路可在地下、地面或高架上敷设。</w:t>
      </w:r>
    </w:p>
    <w:p w14:paraId="5D27B3D5" w14:textId="77777777" w:rsidR="004A3A15" w:rsidRPr="004A3A15" w:rsidRDefault="004A3A15" w:rsidP="004A3A15">
      <w:pPr>
        <w:snapToGrid w:val="0"/>
        <w:spacing w:line="360" w:lineRule="auto"/>
        <w:rPr>
          <w:b/>
          <w:sz w:val="24"/>
        </w:rPr>
      </w:pPr>
      <w:r w:rsidRPr="004A3A15">
        <w:rPr>
          <w:b/>
          <w:sz w:val="24"/>
        </w:rPr>
        <w:t>2.0.2</w:t>
      </w:r>
      <w:r w:rsidRPr="004A3A15">
        <w:rPr>
          <w:sz w:val="24"/>
        </w:rPr>
        <w:t>直流杂散电流</w:t>
      </w:r>
      <w:r w:rsidRPr="004A3A15">
        <w:rPr>
          <w:sz w:val="24"/>
        </w:rPr>
        <w:t xml:space="preserve"> DC stray current</w:t>
      </w:r>
    </w:p>
    <w:p w14:paraId="572AE278" w14:textId="77777777" w:rsidR="004A3A15" w:rsidRPr="004A3A15" w:rsidRDefault="004A3A15" w:rsidP="004A3A15">
      <w:pPr>
        <w:snapToGrid w:val="0"/>
        <w:spacing w:line="360" w:lineRule="auto"/>
        <w:ind w:firstLineChars="200" w:firstLine="480"/>
        <w:rPr>
          <w:sz w:val="24"/>
        </w:rPr>
      </w:pPr>
      <w:r w:rsidRPr="004A3A15">
        <w:rPr>
          <w:sz w:val="24"/>
        </w:rPr>
        <w:t>在非指定回路中流动的直流电流。</w:t>
      </w:r>
    </w:p>
    <w:p w14:paraId="233F0B9C" w14:textId="77777777" w:rsidR="004A3A15" w:rsidRPr="004A3A15" w:rsidRDefault="004A3A15" w:rsidP="004A3A15">
      <w:pPr>
        <w:snapToGrid w:val="0"/>
        <w:spacing w:line="360" w:lineRule="auto"/>
        <w:rPr>
          <w:b/>
          <w:sz w:val="24"/>
        </w:rPr>
      </w:pPr>
      <w:r w:rsidRPr="004A3A15">
        <w:rPr>
          <w:b/>
          <w:sz w:val="24"/>
        </w:rPr>
        <w:t>2.0.3</w:t>
      </w:r>
      <w:r w:rsidRPr="004A3A15">
        <w:rPr>
          <w:sz w:val="24"/>
        </w:rPr>
        <w:t>动态</w:t>
      </w:r>
      <w:r w:rsidRPr="004A3A15">
        <w:rPr>
          <w:rFonts w:hint="eastAsia"/>
          <w:sz w:val="24"/>
        </w:rPr>
        <w:t>直流</w:t>
      </w:r>
      <w:r w:rsidRPr="004A3A15">
        <w:rPr>
          <w:sz w:val="24"/>
        </w:rPr>
        <w:t>杂散电流</w:t>
      </w:r>
      <w:r w:rsidRPr="004A3A15">
        <w:rPr>
          <w:sz w:val="24"/>
        </w:rPr>
        <w:t xml:space="preserve"> dynamic stray current</w:t>
      </w:r>
    </w:p>
    <w:p w14:paraId="44AD165F" w14:textId="32211495" w:rsidR="004A3A15" w:rsidRPr="004A3A15" w:rsidRDefault="004A3A15" w:rsidP="004A3A15">
      <w:pPr>
        <w:snapToGrid w:val="0"/>
        <w:spacing w:line="360" w:lineRule="auto"/>
        <w:ind w:firstLineChars="200" w:firstLine="480"/>
        <w:rPr>
          <w:sz w:val="24"/>
        </w:rPr>
      </w:pPr>
      <w:r w:rsidRPr="004A3A15">
        <w:rPr>
          <w:sz w:val="24"/>
        </w:rPr>
        <w:t>大小</w:t>
      </w:r>
      <w:r w:rsidR="00EA6DD2">
        <w:rPr>
          <w:rFonts w:hint="eastAsia"/>
          <w:sz w:val="24"/>
        </w:rPr>
        <w:t>或</w:t>
      </w:r>
      <w:r w:rsidRPr="004A3A15">
        <w:rPr>
          <w:sz w:val="24"/>
        </w:rPr>
        <w:t>流动方向随时间变化的</w:t>
      </w:r>
      <w:r w:rsidRPr="004A3A15">
        <w:rPr>
          <w:rFonts w:hint="eastAsia"/>
          <w:sz w:val="24"/>
        </w:rPr>
        <w:t>直流</w:t>
      </w:r>
      <w:r w:rsidRPr="004A3A15">
        <w:rPr>
          <w:sz w:val="24"/>
        </w:rPr>
        <w:t>杂散电流。</w:t>
      </w:r>
    </w:p>
    <w:p w14:paraId="3F4004EA" w14:textId="77777777" w:rsidR="004A3A15" w:rsidRPr="004A3A15" w:rsidRDefault="004A3A15" w:rsidP="004A3A15">
      <w:pPr>
        <w:snapToGrid w:val="0"/>
        <w:spacing w:line="360" w:lineRule="auto"/>
        <w:rPr>
          <w:b/>
          <w:color w:val="FF0000"/>
          <w:sz w:val="24"/>
        </w:rPr>
      </w:pPr>
      <w:r w:rsidRPr="004A3A15">
        <w:rPr>
          <w:b/>
          <w:sz w:val="24"/>
        </w:rPr>
        <w:t>2.0.4</w:t>
      </w:r>
      <w:r w:rsidRPr="004A3A15">
        <w:rPr>
          <w:sz w:val="24"/>
        </w:rPr>
        <w:t>直流杂散电流腐蚀</w:t>
      </w:r>
      <w:r w:rsidRPr="004A3A15">
        <w:rPr>
          <w:sz w:val="24"/>
        </w:rPr>
        <w:t xml:space="preserve"> DC stray current corrosion</w:t>
      </w:r>
    </w:p>
    <w:p w14:paraId="16096D03" w14:textId="77777777" w:rsidR="004A3A15" w:rsidRPr="004A3A15" w:rsidRDefault="004A3A15" w:rsidP="004A3A15">
      <w:pPr>
        <w:snapToGrid w:val="0"/>
        <w:spacing w:line="360" w:lineRule="auto"/>
        <w:ind w:firstLineChars="200" w:firstLine="480"/>
        <w:rPr>
          <w:b/>
          <w:color w:val="FF0000"/>
          <w:sz w:val="24"/>
        </w:rPr>
      </w:pPr>
      <w:r w:rsidRPr="004A3A15">
        <w:rPr>
          <w:sz w:val="24"/>
        </w:rPr>
        <w:t>由直流杂散电流引起的腐蚀。</w:t>
      </w:r>
    </w:p>
    <w:p w14:paraId="02A7C411" w14:textId="77777777" w:rsidR="004A3A15" w:rsidRPr="004A3A15" w:rsidRDefault="004A3A15" w:rsidP="004A3A15">
      <w:pPr>
        <w:spacing w:line="300" w:lineRule="auto"/>
        <w:rPr>
          <w:sz w:val="24"/>
        </w:rPr>
      </w:pPr>
      <w:r w:rsidRPr="004A3A15">
        <w:rPr>
          <w:b/>
          <w:sz w:val="24"/>
        </w:rPr>
        <w:t>2.0.5</w:t>
      </w:r>
      <w:r w:rsidRPr="004A3A15">
        <w:rPr>
          <w:sz w:val="24"/>
        </w:rPr>
        <w:t>干扰防护</w:t>
      </w:r>
      <w:r w:rsidRPr="004A3A15">
        <w:rPr>
          <w:sz w:val="24"/>
        </w:rPr>
        <w:t xml:space="preserve"> interference protection</w:t>
      </w:r>
    </w:p>
    <w:p w14:paraId="79196796" w14:textId="6280F2FB" w:rsidR="004A3A15" w:rsidRPr="004A3A15" w:rsidRDefault="004A3A15" w:rsidP="004A3A15">
      <w:pPr>
        <w:snapToGrid w:val="0"/>
        <w:spacing w:beforeLines="50" w:before="156" w:line="360" w:lineRule="auto"/>
        <w:ind w:firstLineChars="200" w:firstLine="480"/>
        <w:rPr>
          <w:sz w:val="24"/>
        </w:rPr>
      </w:pPr>
      <w:r w:rsidRPr="004A3A15">
        <w:rPr>
          <w:sz w:val="24"/>
        </w:rPr>
        <w:t>为使</w:t>
      </w:r>
      <w:r w:rsidR="00E62674">
        <w:rPr>
          <w:sz w:val="24"/>
        </w:rPr>
        <w:t>管道</w:t>
      </w:r>
      <w:r w:rsidRPr="004A3A15">
        <w:rPr>
          <w:sz w:val="24"/>
        </w:rPr>
        <w:t>免受直流杂散电流干扰，采取排流、增设阴极保护、修复防腐层</w:t>
      </w:r>
      <w:r w:rsidR="00EA6DD2">
        <w:rPr>
          <w:rFonts w:hint="eastAsia"/>
          <w:sz w:val="24"/>
        </w:rPr>
        <w:t>或</w:t>
      </w:r>
      <w:r w:rsidRPr="004A3A15">
        <w:rPr>
          <w:sz w:val="24"/>
        </w:rPr>
        <w:t>电屏蔽等方式对直流杂散电流干扰进行治理和控制的过程。</w:t>
      </w:r>
    </w:p>
    <w:p w14:paraId="5EA7D429" w14:textId="77777777" w:rsidR="004A3A15" w:rsidRPr="004A3A15" w:rsidRDefault="004A3A15" w:rsidP="004A3A15">
      <w:pPr>
        <w:spacing w:line="300" w:lineRule="auto"/>
        <w:rPr>
          <w:sz w:val="24"/>
        </w:rPr>
      </w:pPr>
      <w:r w:rsidRPr="004A3A15">
        <w:rPr>
          <w:b/>
          <w:sz w:val="24"/>
        </w:rPr>
        <w:t>2.0.6</w:t>
      </w:r>
      <w:r w:rsidRPr="004A3A15">
        <w:rPr>
          <w:sz w:val="24"/>
        </w:rPr>
        <w:t>直流杂散电流排流</w:t>
      </w:r>
      <w:r w:rsidRPr="004A3A15">
        <w:rPr>
          <w:sz w:val="24"/>
        </w:rPr>
        <w:t xml:space="preserve"> electric drainage</w:t>
      </w:r>
      <w:r w:rsidRPr="004A3A15">
        <w:rPr>
          <w:rFonts w:hint="eastAsia"/>
          <w:sz w:val="24"/>
        </w:rPr>
        <w:t xml:space="preserve"> for DC stray current</w:t>
      </w:r>
    </w:p>
    <w:p w14:paraId="67832499" w14:textId="44142251" w:rsidR="004A3A15" w:rsidRPr="004A3A15" w:rsidRDefault="004A3A15" w:rsidP="004A3A15">
      <w:pPr>
        <w:snapToGrid w:val="0"/>
        <w:spacing w:beforeLines="50" w:before="156" w:line="360" w:lineRule="auto"/>
        <w:ind w:firstLineChars="200" w:firstLine="480"/>
        <w:rPr>
          <w:sz w:val="24"/>
        </w:rPr>
      </w:pPr>
      <w:r w:rsidRPr="004A3A15">
        <w:rPr>
          <w:sz w:val="24"/>
        </w:rPr>
        <w:t>通过人为形成电气通路，使管道中的</w:t>
      </w:r>
      <w:r w:rsidRPr="004A3A15">
        <w:rPr>
          <w:rFonts w:hint="eastAsia"/>
          <w:sz w:val="24"/>
        </w:rPr>
        <w:t>直流</w:t>
      </w:r>
      <w:r w:rsidRPr="004A3A15">
        <w:rPr>
          <w:sz w:val="24"/>
        </w:rPr>
        <w:t>杂散电流直接或间接的流回到干扰源负极，减弱</w:t>
      </w:r>
      <w:r w:rsidRPr="004A3A15">
        <w:rPr>
          <w:rFonts w:hint="eastAsia"/>
          <w:sz w:val="24"/>
        </w:rPr>
        <w:t>直流</w:t>
      </w:r>
      <w:r w:rsidRPr="004A3A15">
        <w:rPr>
          <w:sz w:val="24"/>
        </w:rPr>
        <w:t>杂散电流对管道干扰影响的防护措施。</w:t>
      </w:r>
    </w:p>
    <w:p w14:paraId="2D1FFD84" w14:textId="77777777" w:rsidR="004A3A15" w:rsidRPr="004A3A15" w:rsidRDefault="004A3A15" w:rsidP="004A3A15">
      <w:pPr>
        <w:adjustRightInd w:val="0"/>
        <w:snapToGrid w:val="0"/>
        <w:spacing w:line="360" w:lineRule="auto"/>
        <w:rPr>
          <w:sz w:val="24"/>
        </w:rPr>
      </w:pPr>
      <w:r w:rsidRPr="004A3A15">
        <w:rPr>
          <w:b/>
          <w:sz w:val="24"/>
        </w:rPr>
        <w:t>2.0.7</w:t>
      </w:r>
      <w:r w:rsidRPr="004A3A15">
        <w:rPr>
          <w:sz w:val="24"/>
        </w:rPr>
        <w:t>检查片</w:t>
      </w:r>
      <w:r w:rsidRPr="004A3A15">
        <w:rPr>
          <w:sz w:val="24"/>
        </w:rPr>
        <w:t xml:space="preserve"> coupon</w:t>
      </w:r>
    </w:p>
    <w:p w14:paraId="3F4D7510" w14:textId="77777777" w:rsidR="004A3A15" w:rsidRPr="004A3A15" w:rsidRDefault="004A3A15" w:rsidP="004A3A15">
      <w:pPr>
        <w:adjustRightInd w:val="0"/>
        <w:snapToGrid w:val="0"/>
        <w:spacing w:line="360" w:lineRule="auto"/>
        <w:ind w:firstLineChars="200" w:firstLine="480"/>
        <w:rPr>
          <w:sz w:val="24"/>
        </w:rPr>
      </w:pPr>
      <w:r w:rsidRPr="004A3A15">
        <w:rPr>
          <w:sz w:val="24"/>
        </w:rPr>
        <w:lastRenderedPageBreak/>
        <w:t>由与被调查管道同类材质制作的用于模拟埋地管道</w:t>
      </w:r>
      <w:r w:rsidRPr="004A3A15">
        <w:rPr>
          <w:rFonts w:hint="eastAsia"/>
          <w:sz w:val="24"/>
        </w:rPr>
        <w:t>防腐层破损点</w:t>
      </w:r>
      <w:r w:rsidRPr="004A3A15">
        <w:rPr>
          <w:sz w:val="24"/>
        </w:rPr>
        <w:t>的金属试片，用于腐蚀速率、阴极保护电位或杂散电流干扰参数的测试。</w:t>
      </w:r>
    </w:p>
    <w:p w14:paraId="1990C4ED" w14:textId="77777777" w:rsidR="004A3A15" w:rsidRPr="004A3A15" w:rsidRDefault="004A3A15" w:rsidP="004A3A15">
      <w:pPr>
        <w:spacing w:line="300" w:lineRule="auto"/>
        <w:rPr>
          <w:sz w:val="24"/>
        </w:rPr>
      </w:pPr>
      <w:r w:rsidRPr="004A3A15">
        <w:rPr>
          <w:b/>
          <w:sz w:val="24"/>
        </w:rPr>
        <w:t>2.0.8</w:t>
      </w:r>
      <w:r w:rsidRPr="004A3A15">
        <w:rPr>
          <w:rFonts w:hint="eastAsia"/>
          <w:sz w:val="24"/>
        </w:rPr>
        <w:t>地电位梯度</w:t>
      </w:r>
      <w:r w:rsidRPr="004A3A15">
        <w:rPr>
          <w:rFonts w:hint="eastAsia"/>
          <w:sz w:val="24"/>
        </w:rPr>
        <w:t xml:space="preserve"> soil potential gradient </w:t>
      </w:r>
    </w:p>
    <w:p w14:paraId="61DF70F7" w14:textId="77777777" w:rsidR="004A3A15" w:rsidRPr="004A3A15" w:rsidRDefault="004A3A15" w:rsidP="004A3A15">
      <w:pPr>
        <w:snapToGrid w:val="0"/>
        <w:spacing w:beforeLines="50" w:before="156" w:line="360" w:lineRule="auto"/>
        <w:ind w:firstLineChars="200" w:firstLine="480"/>
        <w:rPr>
          <w:sz w:val="24"/>
        </w:rPr>
      </w:pPr>
      <w:r w:rsidRPr="004A3A15">
        <w:rPr>
          <w:rFonts w:hint="eastAsia"/>
          <w:sz w:val="24"/>
        </w:rPr>
        <w:t>单位长度上地表土壤电位的变化值或电位对距离的变化。</w:t>
      </w:r>
    </w:p>
    <w:p w14:paraId="53FDAEC3" w14:textId="77777777" w:rsidR="004A3A15" w:rsidRPr="004A3A15" w:rsidRDefault="004A3A15" w:rsidP="004A3A15">
      <w:pPr>
        <w:adjustRightInd w:val="0"/>
        <w:snapToGrid w:val="0"/>
        <w:spacing w:line="360" w:lineRule="auto"/>
        <w:rPr>
          <w:sz w:val="24"/>
        </w:rPr>
      </w:pPr>
      <w:r w:rsidRPr="004A3A15">
        <w:rPr>
          <w:rFonts w:hint="eastAsia"/>
          <w:b/>
          <w:sz w:val="24"/>
        </w:rPr>
        <w:t>2.0.9</w:t>
      </w:r>
      <w:r w:rsidRPr="004A3A15">
        <w:rPr>
          <w:rFonts w:hint="eastAsia"/>
          <w:sz w:val="24"/>
        </w:rPr>
        <w:t>车辆基地</w:t>
      </w:r>
      <w:r w:rsidRPr="004A3A15">
        <w:rPr>
          <w:rFonts w:hint="eastAsia"/>
          <w:sz w:val="24"/>
        </w:rPr>
        <w:t xml:space="preserve"> base for the vehicle</w:t>
      </w:r>
    </w:p>
    <w:p w14:paraId="4626526B" w14:textId="77777777" w:rsidR="004A3A15" w:rsidRPr="004A3A15" w:rsidRDefault="004A3A15" w:rsidP="004A3A15">
      <w:pPr>
        <w:adjustRightInd w:val="0"/>
        <w:snapToGrid w:val="0"/>
        <w:spacing w:line="360" w:lineRule="auto"/>
        <w:ind w:firstLineChars="200" w:firstLine="480"/>
        <w:rPr>
          <w:sz w:val="24"/>
        </w:rPr>
      </w:pPr>
      <w:r w:rsidRPr="004A3A15">
        <w:rPr>
          <w:rFonts w:hint="eastAsia"/>
          <w:sz w:val="24"/>
        </w:rPr>
        <w:t>地铁系统的车辆停修和后勤保障基地，通常包括车辆段、综合维修中心、物资总库、培训中心以及相关的生活设施。</w:t>
      </w:r>
    </w:p>
    <w:p w14:paraId="4734BC12" w14:textId="77777777" w:rsidR="004A3A15" w:rsidRPr="004A3A15" w:rsidRDefault="004A3A15" w:rsidP="004A3A15">
      <w:pPr>
        <w:spacing w:line="300" w:lineRule="auto"/>
        <w:rPr>
          <w:sz w:val="24"/>
        </w:rPr>
      </w:pPr>
      <w:r w:rsidRPr="004A3A15">
        <w:rPr>
          <w:b/>
          <w:sz w:val="24"/>
        </w:rPr>
        <w:t>2.0.10</w:t>
      </w:r>
      <w:r w:rsidRPr="004A3A15">
        <w:rPr>
          <w:sz w:val="24"/>
        </w:rPr>
        <w:t>极化电位</w:t>
      </w:r>
      <w:r w:rsidRPr="004A3A15">
        <w:rPr>
          <w:sz w:val="24"/>
        </w:rPr>
        <w:t xml:space="preserve"> polarized potential</w:t>
      </w:r>
    </w:p>
    <w:p w14:paraId="4D1FD947" w14:textId="77777777" w:rsidR="004A3A15" w:rsidRPr="004A3A15" w:rsidRDefault="004A3A15" w:rsidP="004A3A15">
      <w:pPr>
        <w:snapToGrid w:val="0"/>
        <w:spacing w:beforeLines="50" w:before="156" w:line="360" w:lineRule="auto"/>
        <w:ind w:firstLineChars="200" w:firstLine="480"/>
        <w:rPr>
          <w:sz w:val="24"/>
        </w:rPr>
      </w:pPr>
      <w:r w:rsidRPr="004A3A15">
        <w:rPr>
          <w:sz w:val="24"/>
        </w:rPr>
        <w:t>消除由阴极保护电流或其他电流所引起的</w:t>
      </w:r>
      <w:r w:rsidRPr="004A3A15">
        <w:rPr>
          <w:sz w:val="24"/>
        </w:rPr>
        <w:t>IR</w:t>
      </w:r>
      <w:r w:rsidRPr="004A3A15">
        <w:rPr>
          <w:sz w:val="24"/>
        </w:rPr>
        <w:t>降后金属</w:t>
      </w:r>
      <w:r w:rsidRPr="004A3A15">
        <w:rPr>
          <w:sz w:val="24"/>
        </w:rPr>
        <w:t>/</w:t>
      </w:r>
      <w:r w:rsidRPr="004A3A15">
        <w:rPr>
          <w:sz w:val="24"/>
        </w:rPr>
        <w:t>电解质界面的电位。</w:t>
      </w:r>
    </w:p>
    <w:p w14:paraId="59DF515B" w14:textId="77777777" w:rsidR="004A3A15" w:rsidRPr="004A3A15" w:rsidRDefault="004A3A15" w:rsidP="004A3A15">
      <w:pPr>
        <w:adjustRightInd w:val="0"/>
        <w:snapToGrid w:val="0"/>
        <w:spacing w:line="360" w:lineRule="auto"/>
        <w:rPr>
          <w:sz w:val="24"/>
        </w:rPr>
      </w:pPr>
      <w:r w:rsidRPr="004A3A15">
        <w:rPr>
          <w:b/>
          <w:sz w:val="24"/>
        </w:rPr>
        <w:t>2.0.11</w:t>
      </w:r>
      <w:r w:rsidRPr="004A3A15">
        <w:rPr>
          <w:sz w:val="24"/>
        </w:rPr>
        <w:t xml:space="preserve"> ER</w:t>
      </w:r>
      <w:r w:rsidRPr="004A3A15">
        <w:rPr>
          <w:sz w:val="24"/>
        </w:rPr>
        <w:t>腐蚀探头</w:t>
      </w:r>
      <w:r w:rsidRPr="004A3A15">
        <w:rPr>
          <w:sz w:val="24"/>
        </w:rPr>
        <w:t xml:space="preserve"> ER corrosion probe</w:t>
      </w:r>
    </w:p>
    <w:p w14:paraId="674104B8" w14:textId="77777777" w:rsidR="004A3A15" w:rsidRPr="004A3A15" w:rsidRDefault="004A3A15" w:rsidP="004A3A15">
      <w:pPr>
        <w:adjustRightInd w:val="0"/>
        <w:snapToGrid w:val="0"/>
        <w:spacing w:line="360" w:lineRule="auto"/>
        <w:rPr>
          <w:sz w:val="24"/>
        </w:rPr>
      </w:pPr>
      <w:r w:rsidRPr="004A3A15">
        <w:rPr>
          <w:sz w:val="24"/>
        </w:rPr>
        <w:t xml:space="preserve">    </w:t>
      </w:r>
      <w:r w:rsidRPr="004A3A15">
        <w:rPr>
          <w:sz w:val="24"/>
        </w:rPr>
        <w:t>利用电阻值的变化来确定金属腐蚀速率的测试探头。</w:t>
      </w:r>
    </w:p>
    <w:p w14:paraId="445EFFEE" w14:textId="77777777" w:rsidR="004A3A15" w:rsidRPr="004A3A15" w:rsidRDefault="004A3A15" w:rsidP="004A3A15">
      <w:pPr>
        <w:spacing w:line="300" w:lineRule="auto"/>
        <w:rPr>
          <w:sz w:val="24"/>
        </w:rPr>
      </w:pPr>
      <w:r w:rsidRPr="004A3A15">
        <w:rPr>
          <w:b/>
          <w:sz w:val="24"/>
        </w:rPr>
        <w:t>2.0.12</w:t>
      </w:r>
      <w:r w:rsidRPr="004A3A15">
        <w:rPr>
          <w:sz w:val="24"/>
        </w:rPr>
        <w:t>接地排流</w:t>
      </w:r>
      <w:r w:rsidRPr="004A3A15">
        <w:rPr>
          <w:sz w:val="24"/>
        </w:rPr>
        <w:t xml:space="preserve"> drainage by grounding</w:t>
      </w:r>
    </w:p>
    <w:p w14:paraId="0B8D1552" w14:textId="07F6733C" w:rsidR="004A3A15" w:rsidRPr="004A3A15" w:rsidRDefault="004A3A15" w:rsidP="004A3A15">
      <w:pPr>
        <w:snapToGrid w:val="0"/>
        <w:spacing w:beforeLines="50" w:before="156" w:line="360" w:lineRule="auto"/>
        <w:ind w:firstLineChars="200" w:firstLine="480"/>
        <w:rPr>
          <w:sz w:val="24"/>
        </w:rPr>
      </w:pPr>
      <w:r w:rsidRPr="004A3A15">
        <w:rPr>
          <w:sz w:val="24"/>
        </w:rPr>
        <w:t>将被干扰</w:t>
      </w:r>
      <w:r w:rsidR="00E62674">
        <w:rPr>
          <w:sz w:val="24"/>
        </w:rPr>
        <w:t>管道</w:t>
      </w:r>
      <w:r w:rsidRPr="004A3A15">
        <w:rPr>
          <w:sz w:val="24"/>
        </w:rPr>
        <w:t>与排流接地体相连，使管道内的</w:t>
      </w:r>
      <w:r w:rsidRPr="004A3A15">
        <w:rPr>
          <w:rFonts w:hint="eastAsia"/>
          <w:sz w:val="24"/>
        </w:rPr>
        <w:t>直流</w:t>
      </w:r>
      <w:r w:rsidRPr="004A3A15">
        <w:rPr>
          <w:sz w:val="24"/>
        </w:rPr>
        <w:t>杂散电流通过排流接地体流入大地，进而回流干扰源负极的一种排流方式。</w:t>
      </w:r>
    </w:p>
    <w:p w14:paraId="3E77A5AF" w14:textId="77777777" w:rsidR="004A3A15" w:rsidRPr="004A3A15" w:rsidRDefault="004A3A15" w:rsidP="004A3A15">
      <w:pPr>
        <w:spacing w:line="300" w:lineRule="auto"/>
        <w:rPr>
          <w:sz w:val="24"/>
        </w:rPr>
      </w:pPr>
      <w:r w:rsidRPr="004A3A15">
        <w:rPr>
          <w:b/>
          <w:sz w:val="24"/>
        </w:rPr>
        <w:t>2.0.13</w:t>
      </w:r>
      <w:r w:rsidRPr="004A3A15">
        <w:rPr>
          <w:sz w:val="24"/>
        </w:rPr>
        <w:t>强制接地排流</w:t>
      </w:r>
      <w:r w:rsidRPr="004A3A15">
        <w:rPr>
          <w:sz w:val="24"/>
        </w:rPr>
        <w:t xml:space="preserve"> forced drainage by grounding</w:t>
      </w:r>
    </w:p>
    <w:p w14:paraId="0F1BFB93" w14:textId="14AF756E" w:rsidR="004A3A15" w:rsidRPr="004A3A15" w:rsidRDefault="004A3A15" w:rsidP="004A3A15">
      <w:pPr>
        <w:snapToGrid w:val="0"/>
        <w:spacing w:beforeLines="50" w:before="156" w:line="360" w:lineRule="auto"/>
        <w:ind w:firstLineChars="200" w:firstLine="480"/>
        <w:rPr>
          <w:sz w:val="24"/>
        </w:rPr>
      </w:pPr>
      <w:r w:rsidRPr="004A3A15">
        <w:rPr>
          <w:sz w:val="24"/>
        </w:rPr>
        <w:t>被干扰</w:t>
      </w:r>
      <w:r w:rsidR="00E62674">
        <w:rPr>
          <w:sz w:val="24"/>
        </w:rPr>
        <w:t>管道</w:t>
      </w:r>
      <w:r w:rsidRPr="004A3A15">
        <w:rPr>
          <w:sz w:val="24"/>
        </w:rPr>
        <w:t>与排流接地体通过强制排流电源相连，使管道内的</w:t>
      </w:r>
      <w:r w:rsidRPr="004A3A15">
        <w:rPr>
          <w:rFonts w:hint="eastAsia"/>
          <w:sz w:val="24"/>
        </w:rPr>
        <w:t>直流</w:t>
      </w:r>
      <w:r w:rsidRPr="004A3A15">
        <w:rPr>
          <w:sz w:val="24"/>
        </w:rPr>
        <w:t>杂散电流通过排流接地体流入大地，进而回流干扰源负极的一种排流方式。</w:t>
      </w:r>
    </w:p>
    <w:p w14:paraId="3F8EF771" w14:textId="77777777" w:rsidR="004A3A15" w:rsidRPr="004A3A15" w:rsidRDefault="004A3A15" w:rsidP="004A3A15">
      <w:pPr>
        <w:adjustRightInd w:val="0"/>
        <w:snapToGrid w:val="0"/>
        <w:spacing w:line="360" w:lineRule="auto"/>
        <w:rPr>
          <w:sz w:val="24"/>
        </w:rPr>
      </w:pPr>
      <w:r w:rsidRPr="004A3A15">
        <w:rPr>
          <w:b/>
          <w:sz w:val="24"/>
        </w:rPr>
        <w:t>2.0.14</w:t>
      </w:r>
      <w:r w:rsidRPr="004A3A15">
        <w:rPr>
          <w:sz w:val="24"/>
        </w:rPr>
        <w:t>极性排流</w:t>
      </w:r>
      <w:r w:rsidRPr="004A3A15">
        <w:rPr>
          <w:sz w:val="24"/>
        </w:rPr>
        <w:t xml:space="preserve"> polarity drainage</w:t>
      </w:r>
    </w:p>
    <w:p w14:paraId="6AB77700" w14:textId="2A38AC04" w:rsidR="004A3A15" w:rsidRPr="004A3A15" w:rsidRDefault="004A3A15" w:rsidP="004A3A15">
      <w:pPr>
        <w:adjustRightInd w:val="0"/>
        <w:snapToGrid w:val="0"/>
        <w:spacing w:line="360" w:lineRule="auto"/>
        <w:ind w:firstLineChars="200" w:firstLine="480"/>
        <w:rPr>
          <w:sz w:val="24"/>
        </w:rPr>
      </w:pPr>
      <w:r w:rsidRPr="004A3A15">
        <w:rPr>
          <w:sz w:val="24"/>
        </w:rPr>
        <w:t>在被干扰的</w:t>
      </w:r>
      <w:r w:rsidR="00E62674">
        <w:rPr>
          <w:sz w:val="24"/>
        </w:rPr>
        <w:t>管道</w:t>
      </w:r>
      <w:r w:rsidRPr="004A3A15">
        <w:rPr>
          <w:sz w:val="24"/>
        </w:rPr>
        <w:t>与干扰源负极或排流接地体之间串</w:t>
      </w:r>
      <w:proofErr w:type="gramStart"/>
      <w:r w:rsidRPr="004A3A15">
        <w:rPr>
          <w:sz w:val="24"/>
        </w:rPr>
        <w:t>入具备正</w:t>
      </w:r>
      <w:proofErr w:type="gramEnd"/>
      <w:r w:rsidRPr="004A3A15">
        <w:rPr>
          <w:sz w:val="24"/>
        </w:rPr>
        <w:t>向导通、反向截止特性的二极管防逆流装置的一种排流方式。</w:t>
      </w:r>
    </w:p>
    <w:p w14:paraId="1B5D29BF" w14:textId="77777777" w:rsidR="004A3A15" w:rsidRPr="004A3A15" w:rsidRDefault="004A3A15" w:rsidP="004A3A15">
      <w:pPr>
        <w:spacing w:line="360" w:lineRule="auto"/>
        <w:rPr>
          <w:sz w:val="24"/>
        </w:rPr>
      </w:pPr>
      <w:r w:rsidRPr="004A3A15">
        <w:rPr>
          <w:b/>
          <w:bCs/>
          <w:sz w:val="24"/>
        </w:rPr>
        <w:t>2.0.15</w:t>
      </w:r>
      <w:r w:rsidRPr="004A3A15">
        <w:rPr>
          <w:sz w:val="24"/>
        </w:rPr>
        <w:t>管道阳极区</w:t>
      </w:r>
      <w:r w:rsidRPr="004A3A15">
        <w:rPr>
          <w:sz w:val="24"/>
        </w:rPr>
        <w:t xml:space="preserve"> anodic region of pipeline</w:t>
      </w:r>
    </w:p>
    <w:p w14:paraId="601749B2" w14:textId="5B2BF1FD" w:rsidR="004A3A15" w:rsidRDefault="004A3A15" w:rsidP="004A3A15">
      <w:pPr>
        <w:spacing w:line="360" w:lineRule="auto"/>
        <w:ind w:firstLineChars="200" w:firstLine="480"/>
        <w:rPr>
          <w:sz w:val="24"/>
        </w:rPr>
      </w:pPr>
      <w:r w:rsidRPr="004A3A15">
        <w:rPr>
          <w:sz w:val="24"/>
        </w:rPr>
        <w:t>管道向土壤中排放杂散电流的区域。</w:t>
      </w:r>
    </w:p>
    <w:p w14:paraId="7B55C6F2" w14:textId="55CC53F4" w:rsidR="00DA29D4" w:rsidRPr="004A3A15" w:rsidRDefault="00DA29D4" w:rsidP="00DA29D4">
      <w:pPr>
        <w:spacing w:line="360" w:lineRule="auto"/>
        <w:rPr>
          <w:sz w:val="24"/>
        </w:rPr>
      </w:pPr>
      <w:r w:rsidRPr="004A3A15">
        <w:rPr>
          <w:b/>
          <w:bCs/>
          <w:sz w:val="24"/>
        </w:rPr>
        <w:t>2.0.1</w:t>
      </w:r>
      <w:r>
        <w:rPr>
          <w:b/>
          <w:bCs/>
          <w:sz w:val="24"/>
        </w:rPr>
        <w:t>6</w:t>
      </w:r>
      <w:r w:rsidRPr="004A3A15">
        <w:rPr>
          <w:sz w:val="24"/>
        </w:rPr>
        <w:t>管道</w:t>
      </w:r>
      <w:r w:rsidR="00A86FB5">
        <w:rPr>
          <w:rFonts w:hint="eastAsia"/>
          <w:sz w:val="24"/>
        </w:rPr>
        <w:t>阴</w:t>
      </w:r>
      <w:r w:rsidRPr="004A3A15">
        <w:rPr>
          <w:sz w:val="24"/>
        </w:rPr>
        <w:t>极区</w:t>
      </w:r>
      <w:r w:rsidRPr="004A3A15">
        <w:rPr>
          <w:sz w:val="24"/>
        </w:rPr>
        <w:t xml:space="preserve"> </w:t>
      </w:r>
      <w:r w:rsidR="00A86FB5">
        <w:rPr>
          <w:sz w:val="24"/>
        </w:rPr>
        <w:t xml:space="preserve">cathodic </w:t>
      </w:r>
      <w:r w:rsidRPr="004A3A15">
        <w:rPr>
          <w:sz w:val="24"/>
        </w:rPr>
        <w:t>region of pipeline</w:t>
      </w:r>
    </w:p>
    <w:p w14:paraId="0EAC195D" w14:textId="7791275E" w:rsidR="00DA29D4" w:rsidRPr="004A3A15" w:rsidRDefault="00DA29D4" w:rsidP="00A86FB5">
      <w:pPr>
        <w:spacing w:line="360" w:lineRule="auto"/>
        <w:ind w:firstLineChars="200" w:firstLine="480"/>
        <w:rPr>
          <w:sz w:val="24"/>
        </w:rPr>
      </w:pPr>
      <w:r w:rsidRPr="004A3A15">
        <w:rPr>
          <w:sz w:val="24"/>
        </w:rPr>
        <w:t>管道</w:t>
      </w:r>
      <w:r w:rsidR="00A86FB5">
        <w:rPr>
          <w:rFonts w:hint="eastAsia"/>
          <w:sz w:val="24"/>
        </w:rPr>
        <w:t>从</w:t>
      </w:r>
      <w:r w:rsidRPr="004A3A15">
        <w:rPr>
          <w:sz w:val="24"/>
        </w:rPr>
        <w:t>土壤中</w:t>
      </w:r>
      <w:r w:rsidR="00A86FB5">
        <w:rPr>
          <w:rFonts w:hint="eastAsia"/>
          <w:sz w:val="24"/>
        </w:rPr>
        <w:t>吸收</w:t>
      </w:r>
      <w:r w:rsidRPr="004A3A15">
        <w:rPr>
          <w:sz w:val="24"/>
        </w:rPr>
        <w:t>杂散电流的区域。</w:t>
      </w:r>
    </w:p>
    <w:p w14:paraId="78730C2D" w14:textId="3FEF5D43" w:rsidR="004A3A15" w:rsidRPr="004A3A15" w:rsidRDefault="004A3A15" w:rsidP="004A3A15">
      <w:pPr>
        <w:spacing w:line="360" w:lineRule="auto"/>
        <w:rPr>
          <w:sz w:val="24"/>
        </w:rPr>
      </w:pPr>
      <w:r w:rsidRPr="004A3A15">
        <w:rPr>
          <w:b/>
          <w:bCs/>
          <w:sz w:val="24"/>
        </w:rPr>
        <w:t>2.0.</w:t>
      </w:r>
      <w:r w:rsidR="00A86FB5" w:rsidRPr="004A3A15">
        <w:rPr>
          <w:b/>
          <w:bCs/>
          <w:sz w:val="24"/>
        </w:rPr>
        <w:t>1</w:t>
      </w:r>
      <w:r w:rsidR="00A86FB5">
        <w:rPr>
          <w:b/>
          <w:bCs/>
          <w:sz w:val="24"/>
        </w:rPr>
        <w:t>7</w:t>
      </w:r>
      <w:r w:rsidRPr="004A3A15">
        <w:rPr>
          <w:sz w:val="24"/>
        </w:rPr>
        <w:t>交变区</w:t>
      </w:r>
      <w:r w:rsidRPr="004A3A15">
        <w:rPr>
          <w:sz w:val="24"/>
        </w:rPr>
        <w:t xml:space="preserve"> alternating region of pipeline</w:t>
      </w:r>
    </w:p>
    <w:p w14:paraId="70A7045E" w14:textId="77777777" w:rsidR="004A3A15" w:rsidRPr="004A3A15" w:rsidRDefault="004A3A15" w:rsidP="004A3A15">
      <w:pPr>
        <w:spacing w:line="360" w:lineRule="auto"/>
        <w:ind w:firstLineChars="200" w:firstLine="480"/>
        <w:rPr>
          <w:sz w:val="24"/>
        </w:rPr>
      </w:pPr>
      <w:r w:rsidRPr="004A3A15">
        <w:rPr>
          <w:sz w:val="24"/>
        </w:rPr>
        <w:t>直流杂散电流流入或流出管道的方向不断变化的区域，这一区域管道的干扰状态不稳定，有时从土壤中吸收直流杂散电流，而有时又会</w:t>
      </w:r>
      <w:r w:rsidRPr="004A3A15">
        <w:rPr>
          <w:rFonts w:hint="eastAsia"/>
          <w:sz w:val="24"/>
        </w:rPr>
        <w:t>向土壤中</w:t>
      </w:r>
      <w:r w:rsidRPr="004A3A15">
        <w:rPr>
          <w:sz w:val="24"/>
        </w:rPr>
        <w:t>排放直流杂散电流。</w:t>
      </w:r>
    </w:p>
    <w:p w14:paraId="58DCB603" w14:textId="77777777" w:rsidR="00736597" w:rsidRDefault="00736597" w:rsidP="00380D71">
      <w:pPr>
        <w:spacing w:afterLines="50" w:after="156" w:line="360" w:lineRule="auto"/>
        <w:rPr>
          <w:b/>
          <w:bCs/>
          <w:color w:val="000000"/>
          <w:sz w:val="28"/>
          <w:szCs w:val="28"/>
        </w:rPr>
      </w:pPr>
    </w:p>
    <w:p w14:paraId="223781E1" w14:textId="77777777" w:rsidR="00736597" w:rsidRPr="002152B3" w:rsidRDefault="00736597" w:rsidP="00736597">
      <w:pPr>
        <w:keepNext/>
        <w:keepLines/>
        <w:spacing w:beforeLines="50" w:before="156" w:afterLines="50" w:after="156" w:line="360" w:lineRule="auto"/>
        <w:jc w:val="center"/>
        <w:outlineLvl w:val="0"/>
        <w:rPr>
          <w:b/>
          <w:bCs/>
          <w:color w:val="000000"/>
          <w:sz w:val="32"/>
          <w:szCs w:val="32"/>
        </w:rPr>
      </w:pPr>
      <w:bookmarkStart w:id="10" w:name="_Toc74849579"/>
      <w:bookmarkStart w:id="11" w:name="_Toc76117592"/>
      <w:bookmarkStart w:id="12" w:name="_Toc76117678"/>
      <w:r w:rsidRPr="002152B3">
        <w:rPr>
          <w:rFonts w:hint="eastAsia"/>
          <w:b/>
          <w:bCs/>
          <w:color w:val="000000"/>
          <w:sz w:val="32"/>
          <w:szCs w:val="32"/>
        </w:rPr>
        <w:lastRenderedPageBreak/>
        <w:t xml:space="preserve">3 </w:t>
      </w:r>
      <w:r w:rsidRPr="002152B3">
        <w:rPr>
          <w:rFonts w:hint="eastAsia"/>
          <w:b/>
          <w:bCs/>
          <w:color w:val="000000"/>
          <w:sz w:val="32"/>
          <w:szCs w:val="32"/>
        </w:rPr>
        <w:t>基本规定</w:t>
      </w:r>
      <w:bookmarkEnd w:id="10"/>
      <w:bookmarkEnd w:id="11"/>
      <w:bookmarkEnd w:id="12"/>
    </w:p>
    <w:p w14:paraId="467E5028" w14:textId="2A8D25D2" w:rsidR="00736597" w:rsidRPr="00736597" w:rsidRDefault="00736597" w:rsidP="00736597">
      <w:pPr>
        <w:adjustRightInd w:val="0"/>
        <w:snapToGrid w:val="0"/>
        <w:spacing w:line="360" w:lineRule="auto"/>
        <w:rPr>
          <w:color w:val="000000"/>
          <w:sz w:val="24"/>
        </w:rPr>
      </w:pPr>
      <w:r w:rsidRPr="00736597">
        <w:rPr>
          <w:b/>
          <w:sz w:val="24"/>
        </w:rPr>
        <w:t>3.0.1</w:t>
      </w:r>
      <w:r w:rsidRPr="00736597">
        <w:rPr>
          <w:sz w:val="24"/>
        </w:rPr>
        <w:t>管道</w:t>
      </w:r>
      <w:r w:rsidRPr="00736597">
        <w:rPr>
          <w:color w:val="000000"/>
          <w:sz w:val="24"/>
        </w:rPr>
        <w:t>在设计和运行阶段，应考虑</w:t>
      </w:r>
      <w:r w:rsidR="00E62674">
        <w:rPr>
          <w:sz w:val="24"/>
        </w:rPr>
        <w:t>杂散电流</w:t>
      </w:r>
      <w:r w:rsidRPr="00736597">
        <w:rPr>
          <w:sz w:val="24"/>
        </w:rPr>
        <w:t>对管道的腐蚀危害，</w:t>
      </w:r>
      <w:r w:rsidRPr="00736597">
        <w:rPr>
          <w:color w:val="000000"/>
          <w:sz w:val="24"/>
        </w:rPr>
        <w:t>并应对管道可能受到的杂散电流干扰进行调查测试和评价。</w:t>
      </w:r>
    </w:p>
    <w:p w14:paraId="76D5E9F1" w14:textId="450D8B16" w:rsidR="00736597" w:rsidRPr="00736597" w:rsidRDefault="00736597" w:rsidP="00736597">
      <w:pPr>
        <w:adjustRightInd w:val="0"/>
        <w:snapToGrid w:val="0"/>
        <w:spacing w:line="360" w:lineRule="auto"/>
        <w:rPr>
          <w:color w:val="000000"/>
          <w:sz w:val="24"/>
        </w:rPr>
      </w:pPr>
      <w:r w:rsidRPr="00736597">
        <w:rPr>
          <w:b/>
          <w:color w:val="000000"/>
          <w:sz w:val="24"/>
        </w:rPr>
        <w:t>3.0.2</w:t>
      </w:r>
      <w:r w:rsidRPr="00736597">
        <w:rPr>
          <w:color w:val="000000"/>
          <w:sz w:val="24"/>
        </w:rPr>
        <w:t>对管道造成杂散电流</w:t>
      </w:r>
      <w:r w:rsidRPr="00736597">
        <w:rPr>
          <w:rFonts w:hint="eastAsia"/>
          <w:color w:val="000000"/>
          <w:sz w:val="24"/>
        </w:rPr>
        <w:t>腐蚀</w:t>
      </w:r>
      <w:r w:rsidRPr="00736597">
        <w:rPr>
          <w:color w:val="000000"/>
          <w:sz w:val="24"/>
        </w:rPr>
        <w:t>影响的城市轨道交通方，应根据国家相关法规及标准采取减少杂散电流的措施，并应为管道杂散电流的调查测试和防护工作提供配合和支持。</w:t>
      </w:r>
    </w:p>
    <w:p w14:paraId="077CB379" w14:textId="77777777" w:rsidR="00736597" w:rsidRPr="00736597" w:rsidRDefault="00736597" w:rsidP="00736597">
      <w:pPr>
        <w:adjustRightInd w:val="0"/>
        <w:snapToGrid w:val="0"/>
        <w:spacing w:line="360" w:lineRule="auto"/>
        <w:rPr>
          <w:color w:val="000000"/>
          <w:sz w:val="24"/>
        </w:rPr>
      </w:pPr>
      <w:r w:rsidRPr="00736597">
        <w:rPr>
          <w:b/>
          <w:color w:val="000000"/>
          <w:sz w:val="24"/>
        </w:rPr>
        <w:t>3.0.3</w:t>
      </w:r>
      <w:r w:rsidRPr="00736597">
        <w:rPr>
          <w:color w:val="000000"/>
          <w:sz w:val="24"/>
        </w:rPr>
        <w:t>在干扰区域，宜由管道方、城市轨道交通方及其他有关各方的代表组成防干扰协调机构，对干扰进行统一测试、评价和防护设计。</w:t>
      </w:r>
    </w:p>
    <w:p w14:paraId="55FDD23E" w14:textId="339D96AC" w:rsidR="00736597" w:rsidRPr="00736597" w:rsidRDefault="00736597" w:rsidP="00736597">
      <w:pPr>
        <w:adjustRightInd w:val="0"/>
        <w:snapToGrid w:val="0"/>
        <w:spacing w:line="360" w:lineRule="auto"/>
        <w:rPr>
          <w:color w:val="000000"/>
          <w:sz w:val="24"/>
        </w:rPr>
      </w:pPr>
      <w:r w:rsidRPr="00736597">
        <w:rPr>
          <w:b/>
          <w:color w:val="000000"/>
          <w:sz w:val="24"/>
        </w:rPr>
        <w:t>3.0.4</w:t>
      </w:r>
      <w:r w:rsidRPr="00736597">
        <w:rPr>
          <w:color w:val="000000"/>
          <w:sz w:val="24"/>
        </w:rPr>
        <w:t>处于城市轨道交通直流牵引系统干扰源附近的管道，</w:t>
      </w:r>
      <w:r w:rsidR="00CD355F">
        <w:rPr>
          <w:rFonts w:hint="eastAsia"/>
          <w:color w:val="000000"/>
          <w:sz w:val="24"/>
        </w:rPr>
        <w:t>宜</w:t>
      </w:r>
      <w:r w:rsidRPr="00736597">
        <w:rPr>
          <w:color w:val="000000"/>
          <w:sz w:val="24"/>
        </w:rPr>
        <w:t>进行干扰源侧和被干扰管道侧两方面的调查测试。</w:t>
      </w:r>
    </w:p>
    <w:p w14:paraId="05777197" w14:textId="3FAA097E" w:rsidR="00736597" w:rsidRPr="00736597" w:rsidRDefault="00736597" w:rsidP="00736597">
      <w:pPr>
        <w:adjustRightInd w:val="0"/>
        <w:snapToGrid w:val="0"/>
        <w:spacing w:line="360" w:lineRule="auto"/>
        <w:rPr>
          <w:color w:val="000000"/>
          <w:sz w:val="24"/>
        </w:rPr>
      </w:pPr>
      <w:r w:rsidRPr="00736597">
        <w:rPr>
          <w:b/>
          <w:sz w:val="24"/>
        </w:rPr>
        <w:t>3.0.5</w:t>
      </w:r>
      <w:r w:rsidRPr="00736597">
        <w:rPr>
          <w:color w:val="000000"/>
          <w:sz w:val="24"/>
        </w:rPr>
        <w:t>管道在</w:t>
      </w:r>
      <w:r w:rsidRPr="00736597">
        <w:rPr>
          <w:rFonts w:hint="eastAsia"/>
          <w:color w:val="000000"/>
          <w:sz w:val="24"/>
        </w:rPr>
        <w:t>设计和</w:t>
      </w:r>
      <w:r w:rsidRPr="00736597">
        <w:rPr>
          <w:color w:val="000000"/>
          <w:sz w:val="24"/>
        </w:rPr>
        <w:t>运行阶段，应根据</w:t>
      </w:r>
      <w:r w:rsidR="00E62674">
        <w:rPr>
          <w:color w:val="000000"/>
          <w:sz w:val="24"/>
        </w:rPr>
        <w:t>杂散电流</w:t>
      </w:r>
      <w:r w:rsidRPr="00736597">
        <w:rPr>
          <w:color w:val="000000"/>
          <w:sz w:val="24"/>
        </w:rPr>
        <w:t>干扰评价</w:t>
      </w:r>
      <w:r w:rsidRPr="00736597">
        <w:rPr>
          <w:rFonts w:hint="eastAsia"/>
          <w:color w:val="000000"/>
          <w:sz w:val="24"/>
        </w:rPr>
        <w:t>结果</w:t>
      </w:r>
      <w:r w:rsidRPr="00736597">
        <w:rPr>
          <w:color w:val="000000"/>
          <w:sz w:val="24"/>
        </w:rPr>
        <w:t>，采取相应的干扰防护措施。</w:t>
      </w:r>
    </w:p>
    <w:p w14:paraId="7B4BA630" w14:textId="18E625D1" w:rsidR="00736597" w:rsidRPr="00736597" w:rsidRDefault="00736597" w:rsidP="00736597">
      <w:pPr>
        <w:adjustRightInd w:val="0"/>
        <w:snapToGrid w:val="0"/>
        <w:spacing w:line="360" w:lineRule="auto"/>
        <w:rPr>
          <w:color w:val="000000"/>
          <w:sz w:val="24"/>
        </w:rPr>
      </w:pPr>
      <w:r w:rsidRPr="00736597">
        <w:rPr>
          <w:b/>
          <w:color w:val="000000"/>
          <w:sz w:val="24"/>
        </w:rPr>
        <w:t>3.0.</w:t>
      </w:r>
      <w:r w:rsidR="00CD355F">
        <w:rPr>
          <w:b/>
          <w:color w:val="000000"/>
          <w:sz w:val="24"/>
        </w:rPr>
        <w:t>6</w:t>
      </w:r>
      <w:r w:rsidR="002E27ED">
        <w:rPr>
          <w:b/>
          <w:color w:val="000000"/>
          <w:sz w:val="24"/>
        </w:rPr>
        <w:t xml:space="preserve"> </w:t>
      </w:r>
      <w:r w:rsidRPr="00736597">
        <w:rPr>
          <w:rFonts w:hint="eastAsia"/>
          <w:color w:val="000000"/>
          <w:sz w:val="24"/>
        </w:rPr>
        <w:t>在采取防护措施时，应避免对其邻近的其他埋地金属构筑物产生干扰影响，当采取措施后仍不能消除这种干扰影响时，可将受到影响的其他埋地金属构筑物纳入拟定的干扰防护系统，实施共同防护。</w:t>
      </w:r>
    </w:p>
    <w:p w14:paraId="73610090" w14:textId="38DA23FC" w:rsidR="00736597" w:rsidRPr="00736597" w:rsidRDefault="00736597" w:rsidP="00736597">
      <w:pPr>
        <w:adjustRightInd w:val="0"/>
        <w:snapToGrid w:val="0"/>
        <w:spacing w:line="360" w:lineRule="auto"/>
        <w:rPr>
          <w:color w:val="000000"/>
          <w:sz w:val="24"/>
        </w:rPr>
      </w:pPr>
      <w:r w:rsidRPr="00736597">
        <w:rPr>
          <w:b/>
          <w:color w:val="000000"/>
          <w:sz w:val="24"/>
        </w:rPr>
        <w:t>3.0.</w:t>
      </w:r>
      <w:r w:rsidR="00CD355F">
        <w:rPr>
          <w:b/>
          <w:color w:val="000000"/>
          <w:sz w:val="24"/>
        </w:rPr>
        <w:t>7</w:t>
      </w:r>
      <w:r w:rsidR="002E27ED">
        <w:rPr>
          <w:b/>
          <w:color w:val="000000"/>
          <w:sz w:val="24"/>
        </w:rPr>
        <w:t xml:space="preserve"> </w:t>
      </w:r>
      <w:r w:rsidRPr="00736597">
        <w:rPr>
          <w:color w:val="000000"/>
          <w:sz w:val="24"/>
        </w:rPr>
        <w:t>受</w:t>
      </w:r>
      <w:r w:rsidR="00E62674">
        <w:rPr>
          <w:color w:val="000000"/>
          <w:sz w:val="24"/>
        </w:rPr>
        <w:t>杂散电流</w:t>
      </w:r>
      <w:r w:rsidRPr="00736597">
        <w:rPr>
          <w:color w:val="000000"/>
          <w:sz w:val="24"/>
        </w:rPr>
        <w:t>干扰的管道应设置干扰参数和腐蚀速率测试检查片。</w:t>
      </w:r>
    </w:p>
    <w:p w14:paraId="6B5F89F3" w14:textId="23A35DD4" w:rsidR="00736597" w:rsidRPr="00736597" w:rsidRDefault="00736597" w:rsidP="00736597">
      <w:pPr>
        <w:adjustRightInd w:val="0"/>
        <w:snapToGrid w:val="0"/>
        <w:spacing w:line="360" w:lineRule="auto"/>
        <w:rPr>
          <w:sz w:val="24"/>
        </w:rPr>
      </w:pPr>
      <w:r w:rsidRPr="00736597">
        <w:rPr>
          <w:b/>
          <w:color w:val="000000"/>
          <w:sz w:val="24"/>
        </w:rPr>
        <w:t>3.0.</w:t>
      </w:r>
      <w:r w:rsidR="00CD355F">
        <w:rPr>
          <w:b/>
          <w:color w:val="000000"/>
          <w:sz w:val="24"/>
        </w:rPr>
        <w:t>8</w:t>
      </w:r>
      <w:r w:rsidRPr="00736597">
        <w:rPr>
          <w:sz w:val="24"/>
        </w:rPr>
        <w:t>测试人员应经过电气安全和阴极保护知识培训，并应掌握与测试技术相关的电气安全知识和基本测试知识。</w:t>
      </w:r>
    </w:p>
    <w:p w14:paraId="04DA2760" w14:textId="0A2445E9" w:rsidR="00A06B57" w:rsidRPr="002152B3" w:rsidRDefault="00A06B57" w:rsidP="00A06B57">
      <w:pPr>
        <w:keepNext/>
        <w:keepLines/>
        <w:spacing w:beforeLines="50" w:before="156" w:afterLines="50" w:after="156" w:line="360" w:lineRule="auto"/>
        <w:jc w:val="center"/>
        <w:outlineLvl w:val="0"/>
        <w:rPr>
          <w:b/>
          <w:bCs/>
          <w:color w:val="000000"/>
          <w:sz w:val="32"/>
          <w:szCs w:val="32"/>
        </w:rPr>
      </w:pPr>
      <w:bookmarkStart w:id="13" w:name="_Toc74849580"/>
      <w:bookmarkStart w:id="14" w:name="_Toc76117593"/>
      <w:bookmarkStart w:id="15" w:name="_Toc76117679"/>
      <w:r w:rsidRPr="002152B3">
        <w:rPr>
          <w:b/>
          <w:bCs/>
          <w:color w:val="000000"/>
          <w:sz w:val="32"/>
          <w:szCs w:val="32"/>
        </w:rPr>
        <w:t xml:space="preserve">4 </w:t>
      </w:r>
      <w:r w:rsidRPr="002152B3">
        <w:rPr>
          <w:b/>
          <w:bCs/>
          <w:color w:val="000000"/>
          <w:sz w:val="32"/>
          <w:szCs w:val="32"/>
        </w:rPr>
        <w:t>现场调查与测试</w:t>
      </w:r>
      <w:bookmarkEnd w:id="13"/>
      <w:bookmarkEnd w:id="14"/>
      <w:bookmarkEnd w:id="15"/>
    </w:p>
    <w:p w14:paraId="4025415A" w14:textId="77777777" w:rsidR="00A06B57" w:rsidRPr="00D22385" w:rsidRDefault="00A06B57" w:rsidP="00CF7269">
      <w:pPr>
        <w:spacing w:afterLines="50" w:after="156" w:line="360" w:lineRule="auto"/>
        <w:jc w:val="center"/>
        <w:outlineLvl w:val="1"/>
        <w:rPr>
          <w:b/>
          <w:bCs/>
          <w:color w:val="000000"/>
          <w:sz w:val="28"/>
          <w:szCs w:val="28"/>
        </w:rPr>
      </w:pPr>
      <w:bookmarkStart w:id="16" w:name="_Toc74849581"/>
      <w:bookmarkStart w:id="17" w:name="_Toc76117594"/>
      <w:bookmarkStart w:id="18" w:name="_Toc76117680"/>
      <w:r w:rsidRPr="00D22385">
        <w:rPr>
          <w:rFonts w:hint="eastAsia"/>
          <w:b/>
          <w:bCs/>
          <w:color w:val="000000"/>
          <w:sz w:val="28"/>
          <w:szCs w:val="28"/>
        </w:rPr>
        <w:t xml:space="preserve">4.1 </w:t>
      </w:r>
      <w:r w:rsidRPr="00D22385">
        <w:rPr>
          <w:rFonts w:hint="eastAsia"/>
          <w:b/>
          <w:bCs/>
          <w:color w:val="000000"/>
          <w:sz w:val="28"/>
          <w:szCs w:val="28"/>
        </w:rPr>
        <w:t>一般规定</w:t>
      </w:r>
      <w:bookmarkEnd w:id="16"/>
      <w:bookmarkEnd w:id="17"/>
      <w:bookmarkEnd w:id="18"/>
    </w:p>
    <w:p w14:paraId="7048EB5D" w14:textId="77777777" w:rsidR="00A06B57" w:rsidRPr="00980093" w:rsidRDefault="00A06B57" w:rsidP="00A06B57">
      <w:pPr>
        <w:adjustRightInd w:val="0"/>
        <w:snapToGrid w:val="0"/>
        <w:spacing w:afterLines="50" w:after="156" w:line="360" w:lineRule="auto"/>
        <w:rPr>
          <w:sz w:val="24"/>
        </w:rPr>
      </w:pPr>
      <w:r w:rsidRPr="00980093">
        <w:rPr>
          <w:b/>
          <w:sz w:val="24"/>
        </w:rPr>
        <w:t>4.</w:t>
      </w:r>
      <w:r w:rsidRPr="00980093">
        <w:rPr>
          <w:rFonts w:hint="eastAsia"/>
          <w:b/>
          <w:sz w:val="24"/>
        </w:rPr>
        <w:t>1</w:t>
      </w:r>
      <w:r w:rsidRPr="00980093">
        <w:rPr>
          <w:b/>
          <w:sz w:val="24"/>
        </w:rPr>
        <w:t>.</w:t>
      </w:r>
      <w:r w:rsidRPr="00980093">
        <w:rPr>
          <w:rFonts w:hint="eastAsia"/>
          <w:b/>
          <w:sz w:val="24"/>
        </w:rPr>
        <w:t>1</w:t>
      </w:r>
      <w:r w:rsidRPr="00980093">
        <w:rPr>
          <w:sz w:val="24"/>
        </w:rPr>
        <w:t xml:space="preserve"> </w:t>
      </w:r>
      <w:r w:rsidRPr="00980093">
        <w:rPr>
          <w:sz w:val="24"/>
        </w:rPr>
        <w:t>在调查与测试工作中应遵守</w:t>
      </w:r>
      <w:r>
        <w:rPr>
          <w:rFonts w:hint="eastAsia"/>
          <w:sz w:val="24"/>
        </w:rPr>
        <w:t>现行标准与相关方的有关安全规定。</w:t>
      </w:r>
    </w:p>
    <w:p w14:paraId="387A4E8A" w14:textId="77777777" w:rsidR="00A06B57" w:rsidRDefault="00A06B57" w:rsidP="00A06B57">
      <w:pPr>
        <w:adjustRightInd w:val="0"/>
        <w:snapToGrid w:val="0"/>
        <w:spacing w:afterLines="50" w:after="156" w:line="360" w:lineRule="auto"/>
        <w:rPr>
          <w:sz w:val="24"/>
        </w:rPr>
      </w:pPr>
      <w:r w:rsidRPr="00980093">
        <w:rPr>
          <w:b/>
          <w:sz w:val="24"/>
        </w:rPr>
        <w:t>4.</w:t>
      </w:r>
      <w:r w:rsidRPr="00980093">
        <w:rPr>
          <w:rFonts w:hint="eastAsia"/>
          <w:b/>
          <w:sz w:val="24"/>
        </w:rPr>
        <w:t>1</w:t>
      </w:r>
      <w:r w:rsidRPr="00980093">
        <w:rPr>
          <w:b/>
          <w:sz w:val="24"/>
        </w:rPr>
        <w:t>.</w:t>
      </w:r>
      <w:r w:rsidRPr="00980093">
        <w:rPr>
          <w:rFonts w:hint="eastAsia"/>
          <w:b/>
          <w:sz w:val="24"/>
        </w:rPr>
        <w:t>2</w:t>
      </w:r>
      <w:r w:rsidRPr="00980093">
        <w:rPr>
          <w:b/>
          <w:sz w:val="24"/>
        </w:rPr>
        <w:t xml:space="preserve"> </w:t>
      </w:r>
      <w:r w:rsidRPr="00980093">
        <w:rPr>
          <w:sz w:val="24"/>
        </w:rPr>
        <w:t>在调查与测试工作中所使用的测试仪表、参比电极应执行</w:t>
      </w:r>
      <w:r>
        <w:rPr>
          <w:rFonts w:hint="eastAsia"/>
          <w:sz w:val="24"/>
        </w:rPr>
        <w:t>现行标准和相关方的有关</w:t>
      </w:r>
      <w:r w:rsidRPr="00980093">
        <w:rPr>
          <w:sz w:val="24"/>
        </w:rPr>
        <w:t>规定。</w:t>
      </w:r>
    </w:p>
    <w:p w14:paraId="4723D26F" w14:textId="77777777" w:rsidR="00A06B57" w:rsidRPr="00980093" w:rsidRDefault="00A06B57" w:rsidP="00A06B57">
      <w:pPr>
        <w:adjustRightInd w:val="0"/>
        <w:snapToGrid w:val="0"/>
        <w:spacing w:line="360" w:lineRule="auto"/>
        <w:jc w:val="left"/>
        <w:rPr>
          <w:sz w:val="24"/>
        </w:rPr>
      </w:pPr>
      <w:r w:rsidRPr="00980093">
        <w:rPr>
          <w:b/>
          <w:sz w:val="24"/>
        </w:rPr>
        <w:t>4.</w:t>
      </w:r>
      <w:r>
        <w:rPr>
          <w:b/>
          <w:sz w:val="24"/>
        </w:rPr>
        <w:t>1</w:t>
      </w:r>
      <w:r w:rsidRPr="00980093">
        <w:rPr>
          <w:b/>
          <w:sz w:val="24"/>
        </w:rPr>
        <w:t>.</w:t>
      </w:r>
      <w:r>
        <w:rPr>
          <w:b/>
          <w:sz w:val="24"/>
        </w:rPr>
        <w:t>3</w:t>
      </w:r>
      <w:r w:rsidRPr="00980093">
        <w:rPr>
          <w:b/>
          <w:sz w:val="24"/>
        </w:rPr>
        <w:t xml:space="preserve"> </w:t>
      </w:r>
      <w:r w:rsidRPr="00980093">
        <w:rPr>
          <w:sz w:val="24"/>
        </w:rPr>
        <w:t>在调查与测试开始前，应明确调查测试的具体内容和实施测试的管道范围，选定测试点和测试时间。</w:t>
      </w:r>
    </w:p>
    <w:p w14:paraId="444CBF0C" w14:textId="77777777" w:rsidR="00A06B57" w:rsidRPr="00980093" w:rsidRDefault="00A06B57" w:rsidP="00A06B57">
      <w:pPr>
        <w:spacing w:line="360" w:lineRule="auto"/>
        <w:rPr>
          <w:sz w:val="24"/>
          <w:szCs w:val="21"/>
        </w:rPr>
      </w:pPr>
      <w:r w:rsidRPr="00980093">
        <w:rPr>
          <w:rFonts w:eastAsia="黑体"/>
          <w:b/>
          <w:bCs/>
          <w:sz w:val="24"/>
          <w:szCs w:val="21"/>
        </w:rPr>
        <w:t>4.</w:t>
      </w:r>
      <w:r w:rsidRPr="00980093">
        <w:rPr>
          <w:rFonts w:eastAsia="黑体" w:hint="eastAsia"/>
          <w:b/>
          <w:bCs/>
          <w:sz w:val="24"/>
          <w:szCs w:val="21"/>
        </w:rPr>
        <w:t>1</w:t>
      </w:r>
      <w:r w:rsidRPr="00980093">
        <w:rPr>
          <w:rFonts w:eastAsia="黑体"/>
          <w:b/>
          <w:bCs/>
          <w:sz w:val="24"/>
          <w:szCs w:val="21"/>
        </w:rPr>
        <w:t>.</w:t>
      </w:r>
      <w:r>
        <w:rPr>
          <w:rFonts w:eastAsia="黑体"/>
          <w:b/>
          <w:bCs/>
          <w:sz w:val="24"/>
          <w:szCs w:val="21"/>
        </w:rPr>
        <w:t>4</w:t>
      </w:r>
      <w:r w:rsidRPr="00980093">
        <w:rPr>
          <w:sz w:val="24"/>
          <w:szCs w:val="21"/>
        </w:rPr>
        <w:t xml:space="preserve"> </w:t>
      </w:r>
      <w:r w:rsidRPr="00980093">
        <w:rPr>
          <w:sz w:val="24"/>
          <w:szCs w:val="21"/>
        </w:rPr>
        <w:t>测试作业宜分为下列两种类型：</w:t>
      </w:r>
    </w:p>
    <w:p w14:paraId="4F49F737" w14:textId="44EAF4A3" w:rsidR="00A06B57" w:rsidRPr="00CF7269" w:rsidRDefault="00A06B57" w:rsidP="00857240">
      <w:pPr>
        <w:pStyle w:val="af6"/>
        <w:numPr>
          <w:ilvl w:val="0"/>
          <w:numId w:val="18"/>
        </w:numPr>
        <w:spacing w:line="360" w:lineRule="auto"/>
        <w:ind w:left="0" w:firstLine="480"/>
        <w:rPr>
          <w:sz w:val="24"/>
          <w:szCs w:val="21"/>
        </w:rPr>
      </w:pPr>
      <w:r w:rsidRPr="00CF7269">
        <w:rPr>
          <w:rFonts w:hint="eastAsia"/>
          <w:sz w:val="24"/>
          <w:szCs w:val="21"/>
        </w:rPr>
        <w:lastRenderedPageBreak/>
        <w:t>初步</w:t>
      </w:r>
      <w:r w:rsidRPr="00CF7269">
        <w:rPr>
          <w:sz w:val="24"/>
          <w:szCs w:val="21"/>
        </w:rPr>
        <w:t>测试：用于初步了解管道</w:t>
      </w:r>
      <w:r w:rsidR="00F14785" w:rsidRPr="00CF7269">
        <w:rPr>
          <w:rFonts w:hint="eastAsia"/>
          <w:sz w:val="24"/>
          <w:szCs w:val="21"/>
        </w:rPr>
        <w:t>受</w:t>
      </w:r>
      <w:r w:rsidRPr="00CF7269">
        <w:rPr>
          <w:sz w:val="24"/>
          <w:szCs w:val="21"/>
        </w:rPr>
        <w:t>杂散电流干扰程度</w:t>
      </w:r>
      <w:r w:rsidRPr="00CF7269">
        <w:rPr>
          <w:rFonts w:hint="eastAsia"/>
          <w:sz w:val="24"/>
          <w:szCs w:val="21"/>
        </w:rPr>
        <w:t>，</w:t>
      </w:r>
      <w:r w:rsidRPr="00CF7269">
        <w:rPr>
          <w:sz w:val="24"/>
          <w:szCs w:val="21"/>
        </w:rPr>
        <w:t>通常测试管道通电电位的变化特征和分布；可使用万用表</w:t>
      </w:r>
      <w:r w:rsidRPr="00CF7269">
        <w:rPr>
          <w:rFonts w:hint="eastAsia"/>
          <w:sz w:val="24"/>
          <w:szCs w:val="21"/>
        </w:rPr>
        <w:t>、</w:t>
      </w:r>
      <w:r w:rsidRPr="00CF7269">
        <w:rPr>
          <w:sz w:val="24"/>
          <w:szCs w:val="21"/>
        </w:rPr>
        <w:t>具备存储功能的数据记录仪</w:t>
      </w:r>
      <w:r w:rsidRPr="00CF7269">
        <w:rPr>
          <w:rFonts w:hint="eastAsia"/>
          <w:sz w:val="24"/>
          <w:szCs w:val="21"/>
        </w:rPr>
        <w:t>或远程监测系统进行短时间</w:t>
      </w:r>
      <w:r w:rsidRPr="00CF7269">
        <w:rPr>
          <w:sz w:val="24"/>
          <w:szCs w:val="21"/>
        </w:rPr>
        <w:t>测试</w:t>
      </w:r>
      <w:r w:rsidRPr="00CF7269">
        <w:rPr>
          <w:rFonts w:hint="eastAsia"/>
          <w:sz w:val="24"/>
          <w:szCs w:val="21"/>
        </w:rPr>
        <w:t>；</w:t>
      </w:r>
    </w:p>
    <w:p w14:paraId="639DDA3C" w14:textId="185C25E7" w:rsidR="00A06B57" w:rsidRPr="00980093" w:rsidRDefault="00A06B57" w:rsidP="00857240">
      <w:pPr>
        <w:pStyle w:val="af6"/>
        <w:numPr>
          <w:ilvl w:val="0"/>
          <w:numId w:val="18"/>
        </w:numPr>
        <w:spacing w:line="360" w:lineRule="auto"/>
        <w:ind w:left="0" w:firstLine="480"/>
        <w:rPr>
          <w:sz w:val="24"/>
          <w:szCs w:val="21"/>
        </w:rPr>
      </w:pPr>
      <w:r w:rsidRPr="00980093">
        <w:rPr>
          <w:sz w:val="24"/>
          <w:szCs w:val="21"/>
        </w:rPr>
        <w:t>详细测试</w:t>
      </w:r>
      <w:r w:rsidRPr="00980093">
        <w:rPr>
          <w:rFonts w:hint="eastAsia"/>
          <w:sz w:val="24"/>
          <w:szCs w:val="21"/>
        </w:rPr>
        <w:t>：包括干扰程度评估测试和防护效果评定测试。</w:t>
      </w:r>
    </w:p>
    <w:p w14:paraId="39CA2729" w14:textId="23EF765E" w:rsidR="00A06B57" w:rsidRPr="00CF7269" w:rsidRDefault="00A06B57" w:rsidP="00857240">
      <w:pPr>
        <w:pStyle w:val="af6"/>
        <w:numPr>
          <w:ilvl w:val="0"/>
          <w:numId w:val="12"/>
        </w:numPr>
        <w:spacing w:line="360" w:lineRule="auto"/>
        <w:ind w:left="0" w:firstLine="480"/>
        <w:rPr>
          <w:sz w:val="24"/>
          <w:szCs w:val="21"/>
        </w:rPr>
      </w:pPr>
      <w:r w:rsidRPr="00CF7269">
        <w:rPr>
          <w:sz w:val="24"/>
          <w:szCs w:val="21"/>
        </w:rPr>
        <w:t>干扰程度评估测试用于详细了解管道</w:t>
      </w:r>
      <w:r w:rsidR="00F14785" w:rsidRPr="00CF7269">
        <w:rPr>
          <w:rFonts w:hint="eastAsia"/>
          <w:sz w:val="24"/>
          <w:szCs w:val="21"/>
        </w:rPr>
        <w:t>受</w:t>
      </w:r>
      <w:r w:rsidRPr="00CF7269">
        <w:rPr>
          <w:sz w:val="24"/>
          <w:szCs w:val="21"/>
        </w:rPr>
        <w:t>杂散电流干扰程度</w:t>
      </w:r>
      <w:r w:rsidRPr="00CF7269">
        <w:rPr>
          <w:rFonts w:hint="eastAsia"/>
          <w:sz w:val="24"/>
          <w:szCs w:val="21"/>
        </w:rPr>
        <w:t>；</w:t>
      </w:r>
      <w:r w:rsidRPr="00CF7269">
        <w:rPr>
          <w:sz w:val="24"/>
          <w:szCs w:val="21"/>
        </w:rPr>
        <w:t>防护效果评定测试用于评定管道侧干扰防护措施的效果并指导干扰防护措施的调整</w:t>
      </w:r>
      <w:r w:rsidRPr="00CF7269">
        <w:rPr>
          <w:rFonts w:hint="eastAsia"/>
          <w:sz w:val="24"/>
          <w:szCs w:val="21"/>
        </w:rPr>
        <w:t>。</w:t>
      </w:r>
    </w:p>
    <w:p w14:paraId="1B4D10EF" w14:textId="5121E60B" w:rsidR="00A06B57" w:rsidRPr="00CF7269" w:rsidRDefault="00A06B57" w:rsidP="00857240">
      <w:pPr>
        <w:pStyle w:val="af6"/>
        <w:numPr>
          <w:ilvl w:val="0"/>
          <w:numId w:val="12"/>
        </w:numPr>
        <w:spacing w:line="360" w:lineRule="auto"/>
        <w:ind w:left="0" w:firstLine="480"/>
        <w:rPr>
          <w:sz w:val="24"/>
          <w:szCs w:val="21"/>
        </w:rPr>
      </w:pPr>
      <w:r w:rsidRPr="00CF7269">
        <w:rPr>
          <w:rFonts w:hint="eastAsia"/>
          <w:sz w:val="24"/>
          <w:szCs w:val="21"/>
        </w:rPr>
        <w:t>详细测试内容包括</w:t>
      </w:r>
      <w:r w:rsidRPr="00CF7269">
        <w:rPr>
          <w:sz w:val="24"/>
          <w:szCs w:val="21"/>
        </w:rPr>
        <w:t>管道的</w:t>
      </w:r>
      <w:r w:rsidRPr="00CF7269">
        <w:rPr>
          <w:rFonts w:hint="eastAsia"/>
          <w:sz w:val="24"/>
          <w:szCs w:val="21"/>
        </w:rPr>
        <w:t>通电电位、断电电位以及直流电流密度及土壤腐蚀性等参数；应</w:t>
      </w:r>
      <w:r w:rsidRPr="00CF7269">
        <w:rPr>
          <w:sz w:val="24"/>
          <w:szCs w:val="21"/>
        </w:rPr>
        <w:t>使用具备存储功能的数据记录仪</w:t>
      </w:r>
      <w:r w:rsidRPr="00CF7269">
        <w:rPr>
          <w:rFonts w:hint="eastAsia"/>
          <w:sz w:val="24"/>
          <w:szCs w:val="21"/>
        </w:rPr>
        <w:t>或远程监测系统</w:t>
      </w:r>
      <w:r w:rsidRPr="00CF7269">
        <w:rPr>
          <w:sz w:val="24"/>
          <w:szCs w:val="21"/>
        </w:rPr>
        <w:t>配合检查片进行</w:t>
      </w:r>
      <w:r w:rsidRPr="00CF7269">
        <w:rPr>
          <w:rFonts w:hint="eastAsia"/>
          <w:sz w:val="24"/>
          <w:szCs w:val="21"/>
        </w:rPr>
        <w:t>2</w:t>
      </w:r>
      <w:r w:rsidRPr="00CF7269">
        <w:rPr>
          <w:sz w:val="24"/>
          <w:szCs w:val="21"/>
        </w:rPr>
        <w:t>4</w:t>
      </w:r>
      <w:r w:rsidRPr="00CF7269">
        <w:rPr>
          <w:rFonts w:hint="eastAsia"/>
          <w:sz w:val="24"/>
          <w:szCs w:val="21"/>
        </w:rPr>
        <w:t>h</w:t>
      </w:r>
      <w:r w:rsidRPr="00CF7269">
        <w:rPr>
          <w:rFonts w:hint="eastAsia"/>
          <w:sz w:val="24"/>
          <w:szCs w:val="21"/>
        </w:rPr>
        <w:t>或更长时间</w:t>
      </w:r>
      <w:r w:rsidRPr="00CF7269">
        <w:rPr>
          <w:sz w:val="24"/>
          <w:szCs w:val="21"/>
        </w:rPr>
        <w:t>测试</w:t>
      </w:r>
      <w:r w:rsidRPr="00CF7269">
        <w:rPr>
          <w:rFonts w:hint="eastAsia"/>
          <w:sz w:val="24"/>
          <w:szCs w:val="21"/>
        </w:rPr>
        <w:t>。</w:t>
      </w:r>
    </w:p>
    <w:p w14:paraId="768F6DC6" w14:textId="77777777" w:rsidR="00A06B57" w:rsidRPr="00D22385" w:rsidRDefault="00A06B57" w:rsidP="00CF7269">
      <w:pPr>
        <w:spacing w:afterLines="50" w:after="156" w:line="360" w:lineRule="auto"/>
        <w:jc w:val="center"/>
        <w:outlineLvl w:val="1"/>
        <w:rPr>
          <w:b/>
          <w:bCs/>
          <w:color w:val="000000"/>
          <w:sz w:val="28"/>
          <w:szCs w:val="28"/>
        </w:rPr>
      </w:pPr>
      <w:bookmarkStart w:id="19" w:name="_Toc74849582"/>
      <w:bookmarkStart w:id="20" w:name="_Toc76117595"/>
      <w:bookmarkStart w:id="21" w:name="_Toc76117681"/>
      <w:r w:rsidRPr="00D22385">
        <w:rPr>
          <w:rFonts w:hint="eastAsia"/>
          <w:b/>
          <w:bCs/>
          <w:color w:val="000000"/>
          <w:sz w:val="28"/>
          <w:szCs w:val="28"/>
        </w:rPr>
        <w:t xml:space="preserve">4.2 </w:t>
      </w:r>
      <w:r w:rsidRPr="00D22385">
        <w:rPr>
          <w:rFonts w:hint="eastAsia"/>
          <w:b/>
          <w:bCs/>
          <w:color w:val="000000"/>
          <w:sz w:val="28"/>
          <w:szCs w:val="28"/>
        </w:rPr>
        <w:t>干扰源调查</w:t>
      </w:r>
      <w:bookmarkEnd w:id="19"/>
      <w:bookmarkEnd w:id="20"/>
      <w:bookmarkEnd w:id="21"/>
    </w:p>
    <w:p w14:paraId="777333AC" w14:textId="71357604" w:rsidR="00A06B57" w:rsidRPr="00980093" w:rsidRDefault="00A06B57" w:rsidP="00A06B57">
      <w:pPr>
        <w:spacing w:line="360" w:lineRule="auto"/>
        <w:rPr>
          <w:sz w:val="24"/>
          <w:szCs w:val="21"/>
        </w:rPr>
      </w:pPr>
      <w:r w:rsidRPr="00980093">
        <w:rPr>
          <w:rFonts w:eastAsia="黑体"/>
          <w:b/>
          <w:bCs/>
          <w:sz w:val="24"/>
          <w:szCs w:val="21"/>
        </w:rPr>
        <w:t>4.</w:t>
      </w:r>
      <w:r w:rsidRPr="00980093">
        <w:rPr>
          <w:rFonts w:eastAsia="黑体" w:hint="eastAsia"/>
          <w:b/>
          <w:bCs/>
          <w:sz w:val="24"/>
          <w:szCs w:val="21"/>
        </w:rPr>
        <w:t>2</w:t>
      </w:r>
      <w:r w:rsidRPr="00980093">
        <w:rPr>
          <w:rFonts w:eastAsia="黑体"/>
          <w:b/>
          <w:bCs/>
          <w:sz w:val="24"/>
          <w:szCs w:val="21"/>
        </w:rPr>
        <w:t>.</w:t>
      </w:r>
      <w:r w:rsidRPr="00980093">
        <w:rPr>
          <w:rFonts w:eastAsia="黑体" w:hint="eastAsia"/>
          <w:b/>
          <w:bCs/>
          <w:sz w:val="24"/>
          <w:szCs w:val="21"/>
        </w:rPr>
        <w:t>1</w:t>
      </w:r>
      <w:r w:rsidRPr="00980093">
        <w:rPr>
          <w:rFonts w:eastAsia="黑体"/>
          <w:b/>
          <w:bCs/>
          <w:sz w:val="24"/>
          <w:szCs w:val="21"/>
        </w:rPr>
        <w:t xml:space="preserve"> </w:t>
      </w:r>
      <w:r w:rsidRPr="00980093">
        <w:rPr>
          <w:sz w:val="24"/>
          <w:szCs w:val="21"/>
        </w:rPr>
        <w:t>被干扰管道侧及干扰源</w:t>
      </w:r>
      <w:proofErr w:type="gramStart"/>
      <w:r w:rsidRPr="00980093">
        <w:rPr>
          <w:sz w:val="24"/>
          <w:szCs w:val="21"/>
        </w:rPr>
        <w:t>侧调查</w:t>
      </w:r>
      <w:proofErr w:type="gramEnd"/>
      <w:r w:rsidRPr="00980093">
        <w:rPr>
          <w:sz w:val="24"/>
          <w:szCs w:val="21"/>
        </w:rPr>
        <w:t>与测试项目宜按表</w:t>
      </w:r>
      <w:r w:rsidRPr="00980093">
        <w:rPr>
          <w:sz w:val="24"/>
          <w:szCs w:val="21"/>
        </w:rPr>
        <w:t>4.</w:t>
      </w:r>
      <w:r w:rsidR="005A20C9">
        <w:rPr>
          <w:sz w:val="24"/>
          <w:szCs w:val="21"/>
        </w:rPr>
        <w:t>2.</w:t>
      </w:r>
      <w:r w:rsidRPr="00980093">
        <w:rPr>
          <w:rFonts w:hint="eastAsia"/>
          <w:sz w:val="24"/>
          <w:szCs w:val="21"/>
        </w:rPr>
        <w:t>1</w:t>
      </w:r>
      <w:r w:rsidRPr="00980093">
        <w:rPr>
          <w:sz w:val="24"/>
          <w:szCs w:val="21"/>
        </w:rPr>
        <w:t>的规定进行选择。</w:t>
      </w:r>
    </w:p>
    <w:p w14:paraId="1992394F" w14:textId="2E0BE019" w:rsidR="00A06B57" w:rsidRPr="00980093" w:rsidRDefault="00A06B57" w:rsidP="00A06B57">
      <w:pPr>
        <w:adjustRightInd w:val="0"/>
        <w:snapToGrid w:val="0"/>
        <w:jc w:val="center"/>
        <w:rPr>
          <w:rFonts w:eastAsia="黑体"/>
          <w:szCs w:val="21"/>
        </w:rPr>
      </w:pPr>
      <w:r w:rsidRPr="00980093">
        <w:rPr>
          <w:rFonts w:eastAsia="黑体"/>
          <w:szCs w:val="21"/>
        </w:rPr>
        <w:t>表</w:t>
      </w:r>
      <w:r w:rsidRPr="00980093">
        <w:rPr>
          <w:rFonts w:eastAsia="黑体"/>
          <w:szCs w:val="21"/>
        </w:rPr>
        <w:t>4.</w:t>
      </w:r>
      <w:r w:rsidR="005A20C9">
        <w:rPr>
          <w:rFonts w:eastAsia="黑体"/>
          <w:szCs w:val="21"/>
        </w:rPr>
        <w:t>2.</w:t>
      </w:r>
      <w:r w:rsidRPr="00980093">
        <w:rPr>
          <w:rFonts w:eastAsia="黑体" w:hint="eastAsia"/>
          <w:szCs w:val="21"/>
        </w:rPr>
        <w:t>1</w:t>
      </w:r>
      <w:r w:rsidRPr="00980093">
        <w:rPr>
          <w:rFonts w:eastAsia="黑体"/>
          <w:szCs w:val="21"/>
        </w:rPr>
        <w:t>调查与测试项目</w:t>
      </w:r>
    </w:p>
    <w:tbl>
      <w:tblPr>
        <w:tblW w:w="9322" w:type="dxa"/>
        <w:jc w:val="center"/>
        <w:tblLayout w:type="fixed"/>
        <w:tblLook w:val="04A0" w:firstRow="1" w:lastRow="0" w:firstColumn="1" w:lastColumn="0" w:noHBand="0" w:noVBand="1"/>
      </w:tblPr>
      <w:tblGrid>
        <w:gridCol w:w="1101"/>
        <w:gridCol w:w="4819"/>
        <w:gridCol w:w="1134"/>
        <w:gridCol w:w="1134"/>
        <w:gridCol w:w="1134"/>
      </w:tblGrid>
      <w:tr w:rsidR="00A06B57" w:rsidRPr="00980093" w14:paraId="646F0738" w14:textId="77777777" w:rsidTr="001B1B9D">
        <w:trPr>
          <w:tblHeader/>
          <w:jc w:val="center"/>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19AD4DDD" w14:textId="77777777" w:rsidR="00A06B57" w:rsidRPr="00980093" w:rsidRDefault="00A06B57" w:rsidP="00D27BBD">
            <w:pPr>
              <w:widowControl/>
              <w:autoSpaceDE w:val="0"/>
              <w:autoSpaceDN w:val="0"/>
              <w:jc w:val="center"/>
              <w:rPr>
                <w:kern w:val="0"/>
                <w:szCs w:val="21"/>
              </w:rPr>
            </w:pPr>
            <w:r w:rsidRPr="00980093">
              <w:rPr>
                <w:kern w:val="0"/>
                <w:szCs w:val="21"/>
              </w:rPr>
              <w:t>测试对象</w:t>
            </w:r>
          </w:p>
        </w:tc>
        <w:tc>
          <w:tcPr>
            <w:tcW w:w="4819" w:type="dxa"/>
            <w:vMerge w:val="restart"/>
            <w:tcBorders>
              <w:top w:val="single" w:sz="4" w:space="0" w:color="000000"/>
              <w:left w:val="nil"/>
              <w:bottom w:val="single" w:sz="4" w:space="0" w:color="000000"/>
              <w:right w:val="single" w:sz="4" w:space="0" w:color="000000"/>
            </w:tcBorders>
            <w:vAlign w:val="center"/>
          </w:tcPr>
          <w:p w14:paraId="2890D9AC" w14:textId="77777777" w:rsidR="00A06B57" w:rsidRPr="00980093" w:rsidRDefault="00A06B57" w:rsidP="00D27BBD">
            <w:pPr>
              <w:widowControl/>
              <w:autoSpaceDE w:val="0"/>
              <w:autoSpaceDN w:val="0"/>
              <w:jc w:val="center"/>
              <w:rPr>
                <w:kern w:val="0"/>
                <w:szCs w:val="21"/>
              </w:rPr>
            </w:pPr>
            <w:r w:rsidRPr="00980093">
              <w:rPr>
                <w:kern w:val="0"/>
                <w:szCs w:val="21"/>
              </w:rPr>
              <w:t>调查与测试项目</w:t>
            </w:r>
          </w:p>
        </w:tc>
        <w:tc>
          <w:tcPr>
            <w:tcW w:w="3402" w:type="dxa"/>
            <w:gridSpan w:val="3"/>
            <w:tcBorders>
              <w:top w:val="single" w:sz="4" w:space="0" w:color="000000"/>
              <w:left w:val="nil"/>
              <w:bottom w:val="single" w:sz="4" w:space="0" w:color="000000"/>
              <w:right w:val="single" w:sz="4" w:space="0" w:color="000000"/>
            </w:tcBorders>
            <w:vAlign w:val="center"/>
          </w:tcPr>
          <w:p w14:paraId="57FB72C6" w14:textId="77777777" w:rsidR="00A06B57" w:rsidRPr="00980093" w:rsidRDefault="00A06B57" w:rsidP="00D27BBD">
            <w:pPr>
              <w:widowControl/>
              <w:autoSpaceDE w:val="0"/>
              <w:autoSpaceDN w:val="0"/>
              <w:jc w:val="center"/>
              <w:rPr>
                <w:kern w:val="0"/>
                <w:szCs w:val="21"/>
              </w:rPr>
            </w:pPr>
            <w:r w:rsidRPr="00980093">
              <w:rPr>
                <w:kern w:val="0"/>
                <w:szCs w:val="21"/>
              </w:rPr>
              <w:t>测试分类</w:t>
            </w:r>
          </w:p>
        </w:tc>
      </w:tr>
      <w:tr w:rsidR="00A06B57" w:rsidRPr="00980093" w14:paraId="08B21080" w14:textId="77777777" w:rsidTr="001B1B9D">
        <w:trPr>
          <w:tblHeader/>
          <w:jc w:val="center"/>
        </w:trPr>
        <w:tc>
          <w:tcPr>
            <w:tcW w:w="1101" w:type="dxa"/>
            <w:vMerge/>
            <w:tcBorders>
              <w:top w:val="single" w:sz="4" w:space="0" w:color="000000"/>
              <w:left w:val="single" w:sz="4" w:space="0" w:color="000000"/>
              <w:bottom w:val="single" w:sz="4" w:space="0" w:color="000000"/>
              <w:right w:val="single" w:sz="4" w:space="0" w:color="000000"/>
            </w:tcBorders>
            <w:vAlign w:val="center"/>
          </w:tcPr>
          <w:p w14:paraId="1274E1C3" w14:textId="77777777" w:rsidR="00A06B57" w:rsidRPr="00980093" w:rsidRDefault="00A06B57" w:rsidP="00D27BBD">
            <w:pPr>
              <w:widowControl/>
              <w:jc w:val="left"/>
              <w:rPr>
                <w:kern w:val="0"/>
                <w:szCs w:val="21"/>
              </w:rPr>
            </w:pPr>
          </w:p>
        </w:tc>
        <w:tc>
          <w:tcPr>
            <w:tcW w:w="4819" w:type="dxa"/>
            <w:vMerge/>
            <w:tcBorders>
              <w:top w:val="single" w:sz="4" w:space="0" w:color="000000"/>
              <w:left w:val="nil"/>
              <w:bottom w:val="single" w:sz="4" w:space="0" w:color="000000"/>
              <w:right w:val="single" w:sz="4" w:space="0" w:color="000000"/>
            </w:tcBorders>
            <w:vAlign w:val="center"/>
          </w:tcPr>
          <w:p w14:paraId="2905B754" w14:textId="77777777" w:rsidR="00A06B57" w:rsidRPr="00980093" w:rsidRDefault="00A06B57" w:rsidP="00D27BBD">
            <w:pPr>
              <w:widowControl/>
              <w:jc w:val="left"/>
              <w:rPr>
                <w:kern w:val="0"/>
                <w:szCs w:val="21"/>
              </w:rPr>
            </w:pPr>
          </w:p>
        </w:tc>
        <w:tc>
          <w:tcPr>
            <w:tcW w:w="1134" w:type="dxa"/>
            <w:tcBorders>
              <w:top w:val="single" w:sz="4" w:space="0" w:color="000000"/>
              <w:left w:val="nil"/>
              <w:bottom w:val="single" w:sz="4" w:space="0" w:color="000000"/>
              <w:right w:val="single" w:sz="4" w:space="0" w:color="000000"/>
            </w:tcBorders>
            <w:vAlign w:val="center"/>
          </w:tcPr>
          <w:p w14:paraId="5B56E1EA" w14:textId="77777777" w:rsidR="00A06B57" w:rsidRPr="00980093" w:rsidRDefault="00A06B57" w:rsidP="00D27BBD">
            <w:pPr>
              <w:widowControl/>
              <w:autoSpaceDE w:val="0"/>
              <w:autoSpaceDN w:val="0"/>
              <w:jc w:val="center"/>
              <w:rPr>
                <w:kern w:val="0"/>
                <w:szCs w:val="21"/>
              </w:rPr>
            </w:pPr>
            <w:r>
              <w:rPr>
                <w:rFonts w:hint="eastAsia"/>
                <w:kern w:val="0"/>
                <w:szCs w:val="21"/>
              </w:rPr>
              <w:t>初步</w:t>
            </w:r>
          </w:p>
          <w:p w14:paraId="2F25A407" w14:textId="77777777" w:rsidR="00A06B57" w:rsidRPr="00980093" w:rsidRDefault="00A06B57" w:rsidP="00D27BBD">
            <w:pPr>
              <w:widowControl/>
              <w:autoSpaceDE w:val="0"/>
              <w:autoSpaceDN w:val="0"/>
              <w:jc w:val="center"/>
              <w:rPr>
                <w:kern w:val="0"/>
                <w:szCs w:val="21"/>
              </w:rPr>
            </w:pPr>
            <w:r w:rsidRPr="00980093">
              <w:rPr>
                <w:kern w:val="0"/>
                <w:szCs w:val="21"/>
              </w:rPr>
              <w:t>测试</w:t>
            </w:r>
          </w:p>
        </w:tc>
        <w:tc>
          <w:tcPr>
            <w:tcW w:w="1134" w:type="dxa"/>
            <w:tcBorders>
              <w:top w:val="single" w:sz="4" w:space="0" w:color="000000"/>
              <w:left w:val="nil"/>
              <w:bottom w:val="single" w:sz="4" w:space="0" w:color="000000"/>
              <w:right w:val="single" w:sz="4" w:space="0" w:color="000000"/>
            </w:tcBorders>
            <w:vAlign w:val="center"/>
          </w:tcPr>
          <w:p w14:paraId="52126819" w14:textId="77777777" w:rsidR="00A06B57" w:rsidRPr="00980093" w:rsidRDefault="00A06B57" w:rsidP="00D27BBD">
            <w:pPr>
              <w:widowControl/>
              <w:autoSpaceDE w:val="0"/>
              <w:autoSpaceDN w:val="0"/>
              <w:jc w:val="center"/>
              <w:rPr>
                <w:kern w:val="0"/>
                <w:szCs w:val="21"/>
              </w:rPr>
            </w:pPr>
            <w:r w:rsidRPr="00980093">
              <w:rPr>
                <w:kern w:val="0"/>
                <w:szCs w:val="21"/>
              </w:rPr>
              <w:t>干扰程度评估测试</w:t>
            </w:r>
          </w:p>
        </w:tc>
        <w:tc>
          <w:tcPr>
            <w:tcW w:w="1134" w:type="dxa"/>
            <w:tcBorders>
              <w:top w:val="single" w:sz="4" w:space="0" w:color="000000"/>
              <w:left w:val="nil"/>
              <w:bottom w:val="single" w:sz="4" w:space="0" w:color="000000"/>
              <w:right w:val="single" w:sz="4" w:space="0" w:color="000000"/>
            </w:tcBorders>
            <w:vAlign w:val="center"/>
          </w:tcPr>
          <w:p w14:paraId="273072D5" w14:textId="77777777" w:rsidR="00A06B57" w:rsidRPr="00980093" w:rsidRDefault="00A06B57" w:rsidP="00D27BBD">
            <w:pPr>
              <w:widowControl/>
              <w:autoSpaceDE w:val="0"/>
              <w:autoSpaceDN w:val="0"/>
              <w:jc w:val="center"/>
              <w:rPr>
                <w:kern w:val="0"/>
                <w:szCs w:val="21"/>
              </w:rPr>
            </w:pPr>
            <w:r w:rsidRPr="00980093">
              <w:rPr>
                <w:kern w:val="0"/>
                <w:szCs w:val="21"/>
              </w:rPr>
              <w:t>防护效果评定测试</w:t>
            </w:r>
          </w:p>
        </w:tc>
      </w:tr>
      <w:tr w:rsidR="00A06B57" w:rsidRPr="00980093" w14:paraId="3103190A" w14:textId="77777777" w:rsidTr="00094E72">
        <w:trPr>
          <w:jc w:val="center"/>
        </w:trPr>
        <w:tc>
          <w:tcPr>
            <w:tcW w:w="1101" w:type="dxa"/>
            <w:vMerge w:val="restart"/>
            <w:tcBorders>
              <w:top w:val="nil"/>
              <w:left w:val="single" w:sz="4" w:space="0" w:color="000000"/>
              <w:bottom w:val="single" w:sz="4" w:space="0" w:color="000000"/>
              <w:right w:val="single" w:sz="4" w:space="0" w:color="000000"/>
            </w:tcBorders>
            <w:vAlign w:val="center"/>
          </w:tcPr>
          <w:p w14:paraId="322FBE0A" w14:textId="77777777" w:rsidR="00A06B57" w:rsidRPr="00980093" w:rsidRDefault="00A06B57" w:rsidP="00D27BBD">
            <w:pPr>
              <w:widowControl/>
              <w:autoSpaceDE w:val="0"/>
              <w:autoSpaceDN w:val="0"/>
              <w:jc w:val="center"/>
              <w:rPr>
                <w:kern w:val="0"/>
                <w:szCs w:val="21"/>
              </w:rPr>
            </w:pPr>
            <w:r w:rsidRPr="00980093">
              <w:rPr>
                <w:kern w:val="0"/>
                <w:szCs w:val="21"/>
              </w:rPr>
              <w:t>管道侧</w:t>
            </w:r>
          </w:p>
        </w:tc>
        <w:tc>
          <w:tcPr>
            <w:tcW w:w="4819" w:type="dxa"/>
            <w:tcBorders>
              <w:top w:val="single" w:sz="4" w:space="0" w:color="000000"/>
              <w:left w:val="nil"/>
              <w:bottom w:val="single" w:sz="4" w:space="0" w:color="000000"/>
              <w:right w:val="single" w:sz="4" w:space="0" w:color="000000"/>
            </w:tcBorders>
            <w:vAlign w:val="center"/>
          </w:tcPr>
          <w:p w14:paraId="6C9A60AB" w14:textId="77777777" w:rsidR="00A06B57" w:rsidRPr="00980093" w:rsidRDefault="00A06B57" w:rsidP="00D27BBD">
            <w:pPr>
              <w:widowControl/>
              <w:autoSpaceDE w:val="0"/>
              <w:autoSpaceDN w:val="0"/>
              <w:rPr>
                <w:kern w:val="0"/>
                <w:szCs w:val="21"/>
              </w:rPr>
            </w:pPr>
            <w:r w:rsidRPr="00980093">
              <w:rPr>
                <w:kern w:val="0"/>
                <w:szCs w:val="21"/>
              </w:rPr>
              <w:t>管道路由、材质、直径、埋深、服役年限、腐蚀历史及形貌特征等基础信息</w:t>
            </w:r>
          </w:p>
        </w:tc>
        <w:tc>
          <w:tcPr>
            <w:tcW w:w="1134" w:type="dxa"/>
            <w:tcBorders>
              <w:top w:val="single" w:sz="4" w:space="0" w:color="000000"/>
              <w:left w:val="nil"/>
              <w:bottom w:val="single" w:sz="4" w:space="0" w:color="000000"/>
              <w:right w:val="single" w:sz="4" w:space="0" w:color="000000"/>
            </w:tcBorders>
            <w:vAlign w:val="center"/>
          </w:tcPr>
          <w:p w14:paraId="797B748E"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0337648" w14:textId="77777777" w:rsidR="00A06B57" w:rsidRPr="00980093" w:rsidRDefault="00A06B57" w:rsidP="00D27BBD">
            <w:pPr>
              <w:widowControl/>
              <w:autoSpaceDE w:val="0"/>
              <w:autoSpaceDN w:val="0"/>
              <w:jc w:val="center"/>
              <w:rPr>
                <w:kern w:val="0"/>
                <w:szCs w:val="21"/>
              </w:rPr>
            </w:pPr>
            <w:r w:rsidRPr="002F31A7">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14D6407" w14:textId="77777777" w:rsidR="00A06B57" w:rsidRPr="00980093" w:rsidRDefault="00A06B57" w:rsidP="00D27BBD">
            <w:pPr>
              <w:widowControl/>
              <w:autoSpaceDE w:val="0"/>
              <w:autoSpaceDN w:val="0"/>
              <w:jc w:val="center"/>
              <w:rPr>
                <w:kern w:val="0"/>
                <w:szCs w:val="21"/>
              </w:rPr>
            </w:pPr>
            <w:r w:rsidRPr="002F31A7">
              <w:rPr>
                <w:rFonts w:ascii="Cambria Math" w:hAnsi="Cambria Math" w:cs="Cambria Math"/>
                <w:kern w:val="0"/>
                <w:szCs w:val="21"/>
              </w:rPr>
              <w:t>◎</w:t>
            </w:r>
          </w:p>
        </w:tc>
      </w:tr>
      <w:tr w:rsidR="00A06B57" w:rsidRPr="00980093" w14:paraId="7CB1C0F8"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5EE46CD2"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7C2FAC78" w14:textId="77777777" w:rsidR="00A06B57" w:rsidRPr="00980093" w:rsidRDefault="00A06B57" w:rsidP="00D27BBD">
            <w:pPr>
              <w:widowControl/>
              <w:autoSpaceDE w:val="0"/>
              <w:autoSpaceDN w:val="0"/>
              <w:rPr>
                <w:kern w:val="0"/>
                <w:szCs w:val="21"/>
              </w:rPr>
            </w:pPr>
            <w:r w:rsidRPr="00980093">
              <w:rPr>
                <w:kern w:val="0"/>
                <w:szCs w:val="21"/>
              </w:rPr>
              <w:t>管道外防腐层类型，防腐层面电阻率</w:t>
            </w:r>
            <w:r w:rsidRPr="00C327DE">
              <w:rPr>
                <w:rFonts w:hint="eastAsia"/>
                <w:kern w:val="0"/>
                <w:szCs w:val="21"/>
              </w:rPr>
              <w:t>，</w:t>
            </w:r>
            <w:r w:rsidRPr="0077390E">
              <w:rPr>
                <w:rFonts w:hint="eastAsia"/>
                <w:kern w:val="0"/>
                <w:szCs w:val="21"/>
              </w:rPr>
              <w:t>破损点及开挖腐蚀检测、以及缺陷点修复状况</w:t>
            </w:r>
          </w:p>
        </w:tc>
        <w:tc>
          <w:tcPr>
            <w:tcW w:w="1134" w:type="dxa"/>
            <w:tcBorders>
              <w:top w:val="single" w:sz="4" w:space="0" w:color="000000"/>
              <w:left w:val="nil"/>
              <w:bottom w:val="single" w:sz="4" w:space="0" w:color="000000"/>
              <w:right w:val="single" w:sz="4" w:space="0" w:color="000000"/>
            </w:tcBorders>
            <w:vAlign w:val="center"/>
          </w:tcPr>
          <w:p w14:paraId="4BF88548"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81E0795"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3158C3C"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073E9EA9"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A44EEDE"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518C8F64" w14:textId="77777777" w:rsidR="00A06B57" w:rsidRPr="00980093" w:rsidRDefault="00A06B57" w:rsidP="00D27BBD">
            <w:pPr>
              <w:widowControl/>
              <w:autoSpaceDE w:val="0"/>
              <w:autoSpaceDN w:val="0"/>
              <w:rPr>
                <w:kern w:val="0"/>
                <w:szCs w:val="21"/>
              </w:rPr>
            </w:pPr>
            <w:r w:rsidRPr="00980093">
              <w:rPr>
                <w:kern w:val="0"/>
                <w:szCs w:val="21"/>
              </w:rPr>
              <w:t>管道阴极保护系统和干扰防护系统的设置、运行参数及运行状况</w:t>
            </w:r>
          </w:p>
        </w:tc>
        <w:tc>
          <w:tcPr>
            <w:tcW w:w="1134" w:type="dxa"/>
            <w:tcBorders>
              <w:top w:val="single" w:sz="4" w:space="0" w:color="000000"/>
              <w:left w:val="nil"/>
              <w:bottom w:val="single" w:sz="4" w:space="0" w:color="000000"/>
              <w:right w:val="single" w:sz="4" w:space="0" w:color="000000"/>
            </w:tcBorders>
            <w:vAlign w:val="center"/>
          </w:tcPr>
          <w:p w14:paraId="1865D9E1"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6644B75"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0AF7C41"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5BD334B0"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08597318"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6AA10DF2" w14:textId="77777777" w:rsidR="00A06B57" w:rsidRPr="00980093" w:rsidRDefault="00A06B57" w:rsidP="00D27BBD">
            <w:pPr>
              <w:widowControl/>
              <w:autoSpaceDE w:val="0"/>
              <w:autoSpaceDN w:val="0"/>
              <w:rPr>
                <w:kern w:val="0"/>
                <w:szCs w:val="21"/>
              </w:rPr>
            </w:pPr>
            <w:r w:rsidRPr="00980093">
              <w:rPr>
                <w:kern w:val="0"/>
                <w:szCs w:val="21"/>
              </w:rPr>
              <w:t>管道绝缘法兰</w:t>
            </w:r>
            <w:r w:rsidRPr="00980093">
              <w:rPr>
                <w:kern w:val="0"/>
                <w:szCs w:val="21"/>
              </w:rPr>
              <w:t>/</w:t>
            </w:r>
            <w:r w:rsidRPr="00980093">
              <w:rPr>
                <w:kern w:val="0"/>
                <w:szCs w:val="21"/>
              </w:rPr>
              <w:t>接头、跨接线、测试</w:t>
            </w:r>
            <w:r>
              <w:rPr>
                <w:rFonts w:hint="eastAsia"/>
                <w:kern w:val="0"/>
                <w:szCs w:val="21"/>
              </w:rPr>
              <w:t>点</w:t>
            </w:r>
            <w:r w:rsidRPr="00980093">
              <w:rPr>
                <w:kern w:val="0"/>
                <w:szCs w:val="21"/>
              </w:rPr>
              <w:t>分布状况</w:t>
            </w:r>
          </w:p>
        </w:tc>
        <w:tc>
          <w:tcPr>
            <w:tcW w:w="1134" w:type="dxa"/>
            <w:tcBorders>
              <w:top w:val="single" w:sz="4" w:space="0" w:color="000000"/>
              <w:left w:val="nil"/>
              <w:bottom w:val="single" w:sz="4" w:space="0" w:color="000000"/>
              <w:right w:val="single" w:sz="4" w:space="0" w:color="000000"/>
            </w:tcBorders>
            <w:vAlign w:val="center"/>
          </w:tcPr>
          <w:p w14:paraId="3FA0FFE4"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E8594CA"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5A9BD63"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699249EA"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509926D8"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1E73FD52" w14:textId="77777777" w:rsidR="00A06B57" w:rsidRPr="00980093" w:rsidRDefault="00A06B57" w:rsidP="00D27BBD">
            <w:pPr>
              <w:widowControl/>
              <w:autoSpaceDE w:val="0"/>
              <w:autoSpaceDN w:val="0"/>
              <w:rPr>
                <w:kern w:val="0"/>
                <w:szCs w:val="21"/>
              </w:rPr>
            </w:pPr>
            <w:r w:rsidRPr="00980093">
              <w:rPr>
                <w:kern w:val="0"/>
                <w:szCs w:val="21"/>
              </w:rPr>
              <w:t>管地电位及其分布</w:t>
            </w:r>
          </w:p>
        </w:tc>
        <w:tc>
          <w:tcPr>
            <w:tcW w:w="1134" w:type="dxa"/>
            <w:tcBorders>
              <w:top w:val="single" w:sz="4" w:space="0" w:color="000000"/>
              <w:left w:val="nil"/>
              <w:bottom w:val="single" w:sz="4" w:space="0" w:color="000000"/>
              <w:right w:val="single" w:sz="4" w:space="0" w:color="000000"/>
            </w:tcBorders>
            <w:vAlign w:val="center"/>
          </w:tcPr>
          <w:p w14:paraId="62C9E5E3"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6853105"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EB67ACF"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0AB9D24D"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2C2A7372"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739BA34B" w14:textId="77777777" w:rsidR="00A06B57" w:rsidRPr="00980093" w:rsidRDefault="00A06B57" w:rsidP="00D27BBD">
            <w:pPr>
              <w:widowControl/>
              <w:autoSpaceDE w:val="0"/>
              <w:autoSpaceDN w:val="0"/>
              <w:rPr>
                <w:kern w:val="0"/>
                <w:szCs w:val="21"/>
              </w:rPr>
            </w:pPr>
            <w:r w:rsidRPr="00980093">
              <w:rPr>
                <w:kern w:val="0"/>
                <w:szCs w:val="21"/>
              </w:rPr>
              <w:t>管（壁）中流动的干扰电流</w:t>
            </w:r>
          </w:p>
        </w:tc>
        <w:tc>
          <w:tcPr>
            <w:tcW w:w="1134" w:type="dxa"/>
            <w:tcBorders>
              <w:top w:val="single" w:sz="4" w:space="0" w:color="000000"/>
              <w:left w:val="nil"/>
              <w:bottom w:val="single" w:sz="4" w:space="0" w:color="000000"/>
              <w:right w:val="single" w:sz="4" w:space="0" w:color="000000"/>
            </w:tcBorders>
            <w:vAlign w:val="center"/>
          </w:tcPr>
          <w:p w14:paraId="34D46E01"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48CFCA5"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FC52F71"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1DB6ADBE"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15C59C0E"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590094E2" w14:textId="795121B2" w:rsidR="00A06B57" w:rsidRPr="00980093" w:rsidRDefault="00110584" w:rsidP="00D27BBD">
            <w:pPr>
              <w:widowControl/>
              <w:autoSpaceDE w:val="0"/>
              <w:autoSpaceDN w:val="0"/>
              <w:rPr>
                <w:kern w:val="0"/>
                <w:szCs w:val="21"/>
              </w:rPr>
            </w:pPr>
            <w:r>
              <w:rPr>
                <w:rFonts w:hint="eastAsia"/>
                <w:kern w:val="0"/>
                <w:szCs w:val="21"/>
              </w:rPr>
              <w:t>管道</w:t>
            </w:r>
            <w:r w:rsidR="009D77C0">
              <w:rPr>
                <w:rFonts w:hint="eastAsia"/>
                <w:kern w:val="0"/>
                <w:szCs w:val="21"/>
              </w:rPr>
              <w:t>干扰电流</w:t>
            </w:r>
            <w:r w:rsidR="00A06B57" w:rsidRPr="00980093">
              <w:rPr>
                <w:kern w:val="0"/>
                <w:szCs w:val="21"/>
              </w:rPr>
              <w:t>流入、流出</w:t>
            </w:r>
            <w:r w:rsidR="009D77C0">
              <w:rPr>
                <w:rFonts w:hint="eastAsia"/>
                <w:kern w:val="0"/>
                <w:szCs w:val="21"/>
              </w:rPr>
              <w:t>管段</w:t>
            </w:r>
            <w:r w:rsidR="00A06B57" w:rsidRPr="00980093">
              <w:rPr>
                <w:kern w:val="0"/>
                <w:szCs w:val="21"/>
              </w:rPr>
              <w:t>分布规律</w:t>
            </w:r>
          </w:p>
        </w:tc>
        <w:tc>
          <w:tcPr>
            <w:tcW w:w="1134" w:type="dxa"/>
            <w:tcBorders>
              <w:top w:val="single" w:sz="4" w:space="0" w:color="000000"/>
              <w:left w:val="nil"/>
              <w:bottom w:val="single" w:sz="4" w:space="0" w:color="000000"/>
              <w:right w:val="single" w:sz="4" w:space="0" w:color="000000"/>
            </w:tcBorders>
            <w:vAlign w:val="center"/>
          </w:tcPr>
          <w:p w14:paraId="065C8D1A"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79DE09C"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EBE830E" w14:textId="3C1F814B" w:rsidR="00A06B57" w:rsidRPr="00980093" w:rsidRDefault="009D77C0" w:rsidP="00D27BBD">
            <w:pPr>
              <w:widowControl/>
              <w:autoSpaceDE w:val="0"/>
              <w:autoSpaceDN w:val="0"/>
              <w:jc w:val="center"/>
              <w:rPr>
                <w:kern w:val="0"/>
                <w:szCs w:val="21"/>
              </w:rPr>
            </w:pPr>
            <w:r w:rsidRPr="00980093">
              <w:rPr>
                <w:kern w:val="0"/>
                <w:szCs w:val="21"/>
              </w:rPr>
              <w:t>●</w:t>
            </w:r>
          </w:p>
        </w:tc>
      </w:tr>
      <w:tr w:rsidR="00A06B57" w:rsidRPr="00980093" w14:paraId="7FFD1D20"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04341D08"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5E4A6890" w14:textId="77777777" w:rsidR="00A06B57" w:rsidRPr="00980093" w:rsidRDefault="00A06B57" w:rsidP="00D27BBD">
            <w:pPr>
              <w:widowControl/>
              <w:autoSpaceDE w:val="0"/>
              <w:autoSpaceDN w:val="0"/>
              <w:rPr>
                <w:kern w:val="0"/>
                <w:szCs w:val="21"/>
              </w:rPr>
            </w:pPr>
            <w:r w:rsidRPr="00980093">
              <w:rPr>
                <w:kern w:val="0"/>
                <w:szCs w:val="21"/>
              </w:rPr>
              <w:t>检查片或探针的腐蚀速率</w:t>
            </w:r>
          </w:p>
        </w:tc>
        <w:tc>
          <w:tcPr>
            <w:tcW w:w="1134" w:type="dxa"/>
            <w:tcBorders>
              <w:top w:val="single" w:sz="4" w:space="0" w:color="000000"/>
              <w:left w:val="nil"/>
              <w:bottom w:val="single" w:sz="4" w:space="0" w:color="000000"/>
              <w:right w:val="single" w:sz="4" w:space="0" w:color="000000"/>
            </w:tcBorders>
            <w:vAlign w:val="center"/>
          </w:tcPr>
          <w:p w14:paraId="679A400A"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397B6C5"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E4B7611"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r>
      <w:tr w:rsidR="00A06B57" w:rsidRPr="00980093" w14:paraId="787533D7"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2C53423F"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11213AD7" w14:textId="77777777" w:rsidR="00A06B57" w:rsidRPr="00980093" w:rsidRDefault="00A06B57" w:rsidP="00D27BBD">
            <w:pPr>
              <w:widowControl/>
              <w:autoSpaceDE w:val="0"/>
              <w:autoSpaceDN w:val="0"/>
              <w:rPr>
                <w:kern w:val="0"/>
                <w:szCs w:val="21"/>
              </w:rPr>
            </w:pPr>
            <w:r w:rsidRPr="00980093">
              <w:rPr>
                <w:kern w:val="0"/>
                <w:szCs w:val="21"/>
              </w:rPr>
              <w:t>管道沿线土壤电阻率</w:t>
            </w:r>
          </w:p>
        </w:tc>
        <w:tc>
          <w:tcPr>
            <w:tcW w:w="1134" w:type="dxa"/>
            <w:tcBorders>
              <w:top w:val="single" w:sz="4" w:space="0" w:color="000000"/>
              <w:left w:val="nil"/>
              <w:bottom w:val="single" w:sz="4" w:space="0" w:color="000000"/>
              <w:right w:val="single" w:sz="4" w:space="0" w:color="000000"/>
            </w:tcBorders>
            <w:vAlign w:val="center"/>
          </w:tcPr>
          <w:p w14:paraId="42DAF650"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5283B58"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3798878"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12BFB300"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352AD8D"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55D8CA2C" w14:textId="77777777" w:rsidR="00A06B57" w:rsidRPr="00980093" w:rsidRDefault="00A06B57" w:rsidP="00D27BBD">
            <w:pPr>
              <w:widowControl/>
              <w:autoSpaceDE w:val="0"/>
              <w:autoSpaceDN w:val="0"/>
              <w:rPr>
                <w:kern w:val="0"/>
                <w:szCs w:val="21"/>
              </w:rPr>
            </w:pPr>
            <w:r w:rsidRPr="00980093">
              <w:rPr>
                <w:kern w:val="0"/>
                <w:szCs w:val="21"/>
              </w:rPr>
              <w:t>土壤表面电位梯度与杂散电流流向</w:t>
            </w:r>
          </w:p>
        </w:tc>
        <w:tc>
          <w:tcPr>
            <w:tcW w:w="1134" w:type="dxa"/>
            <w:tcBorders>
              <w:top w:val="single" w:sz="4" w:space="0" w:color="000000"/>
              <w:left w:val="nil"/>
              <w:bottom w:val="single" w:sz="4" w:space="0" w:color="000000"/>
              <w:right w:val="single" w:sz="4" w:space="0" w:color="000000"/>
            </w:tcBorders>
            <w:vAlign w:val="center"/>
          </w:tcPr>
          <w:p w14:paraId="78D0CC8D"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D4443DE"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EEC8539"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4D07FDAA"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5F42D1ED"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217C6384" w14:textId="77777777" w:rsidR="00A06B57" w:rsidRPr="00980093" w:rsidRDefault="00A06B57" w:rsidP="00D27BBD">
            <w:pPr>
              <w:widowControl/>
              <w:autoSpaceDE w:val="0"/>
              <w:autoSpaceDN w:val="0"/>
              <w:rPr>
                <w:kern w:val="0"/>
                <w:szCs w:val="21"/>
              </w:rPr>
            </w:pPr>
            <w:r w:rsidRPr="00980093">
              <w:rPr>
                <w:kern w:val="0"/>
                <w:szCs w:val="21"/>
              </w:rPr>
              <w:t>相邻或交叉的其他埋地金属结构物的阴极保护和干扰防护系统的运行参数和运行状态</w:t>
            </w:r>
          </w:p>
        </w:tc>
        <w:tc>
          <w:tcPr>
            <w:tcW w:w="1134" w:type="dxa"/>
            <w:tcBorders>
              <w:top w:val="single" w:sz="4" w:space="0" w:color="000000"/>
              <w:left w:val="nil"/>
              <w:bottom w:val="single" w:sz="4" w:space="0" w:color="000000"/>
              <w:right w:val="single" w:sz="4" w:space="0" w:color="000000"/>
            </w:tcBorders>
            <w:vAlign w:val="center"/>
          </w:tcPr>
          <w:p w14:paraId="3C028071"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7063F73"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55BCF4CB"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5C09E14A"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69B4E81"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4F1F8C58" w14:textId="77777777" w:rsidR="00A06B57" w:rsidRPr="00980093" w:rsidRDefault="00A06B57" w:rsidP="00D27BBD">
            <w:pPr>
              <w:widowControl/>
              <w:autoSpaceDE w:val="0"/>
              <w:autoSpaceDN w:val="0"/>
              <w:rPr>
                <w:kern w:val="0"/>
                <w:szCs w:val="21"/>
              </w:rPr>
            </w:pPr>
            <w:r w:rsidRPr="00980093">
              <w:rPr>
                <w:kern w:val="0"/>
                <w:szCs w:val="21"/>
              </w:rPr>
              <w:t>管道和站场、</w:t>
            </w:r>
            <w:proofErr w:type="gramStart"/>
            <w:r w:rsidRPr="00980093">
              <w:rPr>
                <w:kern w:val="0"/>
                <w:szCs w:val="21"/>
              </w:rPr>
              <w:t>阀室的</w:t>
            </w:r>
            <w:proofErr w:type="gramEnd"/>
            <w:r w:rsidRPr="00980093">
              <w:rPr>
                <w:kern w:val="0"/>
                <w:szCs w:val="21"/>
              </w:rPr>
              <w:t>接地系统电连接状况</w:t>
            </w:r>
          </w:p>
        </w:tc>
        <w:tc>
          <w:tcPr>
            <w:tcW w:w="1134" w:type="dxa"/>
            <w:tcBorders>
              <w:top w:val="single" w:sz="4" w:space="0" w:color="000000"/>
              <w:left w:val="nil"/>
              <w:bottom w:val="single" w:sz="4" w:space="0" w:color="000000"/>
              <w:right w:val="single" w:sz="4" w:space="0" w:color="000000"/>
            </w:tcBorders>
            <w:vAlign w:val="center"/>
          </w:tcPr>
          <w:p w14:paraId="0857F1E0"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0E6D30D"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23B67CD"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6C6CC015"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0214A81B"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tcPr>
          <w:p w14:paraId="6D81CD93" w14:textId="77777777" w:rsidR="00A06B57" w:rsidRPr="00980093" w:rsidRDefault="00A06B57" w:rsidP="00D27BBD">
            <w:pPr>
              <w:widowControl/>
              <w:autoSpaceDE w:val="0"/>
              <w:autoSpaceDN w:val="0"/>
              <w:rPr>
                <w:kern w:val="0"/>
                <w:szCs w:val="21"/>
              </w:rPr>
            </w:pPr>
            <w:r w:rsidRPr="00980093">
              <w:rPr>
                <w:kern w:val="0"/>
                <w:szCs w:val="21"/>
              </w:rPr>
              <w:t>其他需要测试的内容</w:t>
            </w:r>
          </w:p>
        </w:tc>
        <w:tc>
          <w:tcPr>
            <w:tcW w:w="3402" w:type="dxa"/>
            <w:gridSpan w:val="3"/>
            <w:tcBorders>
              <w:top w:val="single" w:sz="4" w:space="0" w:color="000000"/>
              <w:left w:val="nil"/>
              <w:bottom w:val="single" w:sz="4" w:space="0" w:color="000000"/>
              <w:right w:val="single" w:sz="4" w:space="0" w:color="000000"/>
            </w:tcBorders>
            <w:vAlign w:val="center"/>
          </w:tcPr>
          <w:p w14:paraId="27B88255" w14:textId="77777777" w:rsidR="00A06B57" w:rsidRPr="00980093" w:rsidRDefault="00A06B57" w:rsidP="00D27BBD">
            <w:pPr>
              <w:widowControl/>
              <w:autoSpaceDE w:val="0"/>
              <w:autoSpaceDN w:val="0"/>
              <w:jc w:val="center"/>
              <w:rPr>
                <w:kern w:val="0"/>
                <w:szCs w:val="21"/>
              </w:rPr>
            </w:pPr>
            <w:r w:rsidRPr="00980093">
              <w:rPr>
                <w:kern w:val="0"/>
                <w:szCs w:val="21"/>
              </w:rPr>
              <w:t>根据需要选择</w:t>
            </w:r>
          </w:p>
        </w:tc>
      </w:tr>
      <w:tr w:rsidR="00A06B57" w:rsidRPr="00980093" w14:paraId="5C2F1BB4" w14:textId="77777777" w:rsidTr="00094E72">
        <w:trPr>
          <w:jc w:val="center"/>
        </w:trPr>
        <w:tc>
          <w:tcPr>
            <w:tcW w:w="1101" w:type="dxa"/>
            <w:vMerge w:val="restart"/>
            <w:tcBorders>
              <w:top w:val="nil"/>
              <w:left w:val="single" w:sz="4" w:space="0" w:color="000000"/>
              <w:bottom w:val="single" w:sz="4" w:space="0" w:color="000000"/>
              <w:right w:val="single" w:sz="4" w:space="0" w:color="000000"/>
            </w:tcBorders>
            <w:vAlign w:val="center"/>
          </w:tcPr>
          <w:p w14:paraId="2311D13A" w14:textId="77777777" w:rsidR="00A06B57" w:rsidRPr="00980093" w:rsidRDefault="00A06B57" w:rsidP="00D27BBD">
            <w:pPr>
              <w:widowControl/>
              <w:autoSpaceDE w:val="0"/>
              <w:autoSpaceDN w:val="0"/>
              <w:jc w:val="center"/>
              <w:rPr>
                <w:kern w:val="0"/>
                <w:szCs w:val="21"/>
              </w:rPr>
            </w:pPr>
            <w:r w:rsidRPr="00980093">
              <w:rPr>
                <w:kern w:val="0"/>
                <w:szCs w:val="21"/>
              </w:rPr>
              <w:t>轨道交通侧</w:t>
            </w:r>
          </w:p>
        </w:tc>
        <w:tc>
          <w:tcPr>
            <w:tcW w:w="4819" w:type="dxa"/>
            <w:tcBorders>
              <w:top w:val="single" w:sz="4" w:space="0" w:color="000000"/>
              <w:left w:val="nil"/>
              <w:bottom w:val="single" w:sz="4" w:space="0" w:color="000000"/>
              <w:right w:val="single" w:sz="4" w:space="0" w:color="000000"/>
            </w:tcBorders>
            <w:vAlign w:val="center"/>
          </w:tcPr>
          <w:p w14:paraId="7D94719D" w14:textId="77777777" w:rsidR="00A06B57" w:rsidRPr="00980093" w:rsidRDefault="00A06B57" w:rsidP="00D27BBD">
            <w:pPr>
              <w:widowControl/>
              <w:autoSpaceDE w:val="0"/>
              <w:autoSpaceDN w:val="0"/>
              <w:rPr>
                <w:kern w:val="0"/>
                <w:szCs w:val="21"/>
              </w:rPr>
            </w:pPr>
            <w:r w:rsidRPr="00980093">
              <w:rPr>
                <w:kern w:val="0"/>
                <w:szCs w:val="21"/>
              </w:rPr>
              <w:t>牵引供电系统的建设时间、供电电压、馈电方式</w:t>
            </w:r>
          </w:p>
        </w:tc>
        <w:tc>
          <w:tcPr>
            <w:tcW w:w="1134" w:type="dxa"/>
            <w:tcBorders>
              <w:top w:val="single" w:sz="4" w:space="0" w:color="000000"/>
              <w:left w:val="nil"/>
              <w:bottom w:val="single" w:sz="4" w:space="0" w:color="000000"/>
              <w:right w:val="single" w:sz="4" w:space="0" w:color="000000"/>
            </w:tcBorders>
            <w:vAlign w:val="center"/>
          </w:tcPr>
          <w:p w14:paraId="42D7822E"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tcPr>
          <w:p w14:paraId="60A9F926" w14:textId="77777777" w:rsidR="00A06B57" w:rsidRPr="00980093" w:rsidRDefault="00A06B57" w:rsidP="00D27BBD">
            <w:pPr>
              <w:widowControl/>
              <w:autoSpaceDE w:val="0"/>
              <w:autoSpaceDN w:val="0"/>
              <w:jc w:val="center"/>
              <w:rPr>
                <w:kern w:val="0"/>
                <w:szCs w:val="21"/>
              </w:rPr>
            </w:pPr>
            <w:r w:rsidRPr="009E2224">
              <w:rPr>
                <w:kern w:val="0"/>
                <w:szCs w:val="21"/>
              </w:rPr>
              <w:t>—</w:t>
            </w:r>
          </w:p>
        </w:tc>
        <w:tc>
          <w:tcPr>
            <w:tcW w:w="1134" w:type="dxa"/>
            <w:tcBorders>
              <w:top w:val="single" w:sz="4" w:space="0" w:color="000000"/>
              <w:left w:val="nil"/>
              <w:bottom w:val="single" w:sz="4" w:space="0" w:color="000000"/>
              <w:right w:val="single" w:sz="4" w:space="0" w:color="000000"/>
            </w:tcBorders>
          </w:tcPr>
          <w:p w14:paraId="73C809DB" w14:textId="77777777" w:rsidR="00A06B57" w:rsidRPr="00980093" w:rsidRDefault="00A06B57" w:rsidP="00D27BBD">
            <w:pPr>
              <w:widowControl/>
              <w:autoSpaceDE w:val="0"/>
              <w:autoSpaceDN w:val="0"/>
              <w:jc w:val="center"/>
              <w:rPr>
                <w:kern w:val="0"/>
                <w:szCs w:val="21"/>
              </w:rPr>
            </w:pPr>
            <w:r w:rsidRPr="009E2224">
              <w:rPr>
                <w:kern w:val="0"/>
                <w:szCs w:val="21"/>
              </w:rPr>
              <w:t>—</w:t>
            </w:r>
          </w:p>
        </w:tc>
      </w:tr>
      <w:tr w:rsidR="00A06B57" w:rsidRPr="00980093" w14:paraId="29F97E64"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1646C00E"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33428FA3" w14:textId="77777777" w:rsidR="00A06B57" w:rsidRPr="00980093" w:rsidRDefault="00A06B57" w:rsidP="00D27BBD">
            <w:pPr>
              <w:widowControl/>
              <w:autoSpaceDE w:val="0"/>
              <w:autoSpaceDN w:val="0"/>
              <w:rPr>
                <w:kern w:val="0"/>
                <w:szCs w:val="21"/>
              </w:rPr>
            </w:pPr>
            <w:r w:rsidRPr="00980093">
              <w:rPr>
                <w:kern w:val="0"/>
                <w:szCs w:val="21"/>
              </w:rPr>
              <w:t>轨道交通线路</w:t>
            </w:r>
            <w:r w:rsidRPr="00980093">
              <w:rPr>
                <w:rFonts w:hint="eastAsia"/>
                <w:kern w:val="0"/>
                <w:szCs w:val="21"/>
              </w:rPr>
              <w:t>、</w:t>
            </w:r>
            <w:r w:rsidRPr="00980093">
              <w:rPr>
                <w:kern w:val="0"/>
                <w:szCs w:val="21"/>
              </w:rPr>
              <w:t>车站</w:t>
            </w:r>
            <w:r w:rsidRPr="00980093">
              <w:rPr>
                <w:rFonts w:hint="eastAsia"/>
                <w:kern w:val="0"/>
                <w:szCs w:val="21"/>
              </w:rPr>
              <w:t>、</w:t>
            </w:r>
            <w:r w:rsidRPr="00980093">
              <w:rPr>
                <w:kern w:val="0"/>
                <w:szCs w:val="21"/>
              </w:rPr>
              <w:t>车辆段</w:t>
            </w:r>
            <w:r w:rsidRPr="00980093">
              <w:rPr>
                <w:rFonts w:hint="eastAsia"/>
                <w:kern w:val="0"/>
                <w:szCs w:val="21"/>
              </w:rPr>
              <w:t>、</w:t>
            </w:r>
            <w:r w:rsidRPr="00980093">
              <w:rPr>
                <w:kern w:val="0"/>
                <w:szCs w:val="21"/>
              </w:rPr>
              <w:t>检修基地分布情况及与管道的相互位置关系</w:t>
            </w:r>
          </w:p>
        </w:tc>
        <w:tc>
          <w:tcPr>
            <w:tcW w:w="1134" w:type="dxa"/>
            <w:tcBorders>
              <w:top w:val="single" w:sz="4" w:space="0" w:color="000000"/>
              <w:left w:val="nil"/>
              <w:bottom w:val="single" w:sz="4" w:space="0" w:color="000000"/>
              <w:right w:val="single" w:sz="4" w:space="0" w:color="000000"/>
            </w:tcBorders>
            <w:vAlign w:val="center"/>
          </w:tcPr>
          <w:p w14:paraId="1B8D1CAF"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F922F75"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63352B9"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3B14E327"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63728D7B"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3CAA88A4" w14:textId="77777777" w:rsidR="00A06B57" w:rsidRPr="00980093" w:rsidRDefault="00A06B57" w:rsidP="00D27BBD">
            <w:pPr>
              <w:widowControl/>
              <w:autoSpaceDE w:val="0"/>
              <w:autoSpaceDN w:val="0"/>
              <w:rPr>
                <w:kern w:val="0"/>
                <w:szCs w:val="21"/>
              </w:rPr>
            </w:pPr>
            <w:r w:rsidRPr="00980093">
              <w:rPr>
                <w:kern w:val="0"/>
                <w:szCs w:val="21"/>
              </w:rPr>
              <w:t>牵引变电所的分布情况与管道的相互位置关系</w:t>
            </w:r>
          </w:p>
        </w:tc>
        <w:tc>
          <w:tcPr>
            <w:tcW w:w="1134" w:type="dxa"/>
            <w:tcBorders>
              <w:top w:val="single" w:sz="4" w:space="0" w:color="000000"/>
              <w:left w:val="nil"/>
              <w:bottom w:val="single" w:sz="4" w:space="0" w:color="000000"/>
              <w:right w:val="single" w:sz="4" w:space="0" w:color="000000"/>
            </w:tcBorders>
            <w:vAlign w:val="center"/>
          </w:tcPr>
          <w:p w14:paraId="7548D710"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66F78B4"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D76367A"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65EF2A31"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2B5B1A53"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610D9CBF" w14:textId="77777777" w:rsidR="00A06B57" w:rsidRPr="00980093" w:rsidRDefault="00A06B57" w:rsidP="00D27BBD">
            <w:pPr>
              <w:widowControl/>
              <w:autoSpaceDE w:val="0"/>
              <w:autoSpaceDN w:val="0"/>
              <w:rPr>
                <w:kern w:val="0"/>
                <w:szCs w:val="21"/>
              </w:rPr>
            </w:pPr>
            <w:r w:rsidRPr="00980093">
              <w:rPr>
                <w:kern w:val="0"/>
                <w:szCs w:val="21"/>
              </w:rPr>
              <w:t>轨道交通沿线杂散电流收集网设计参数及运行情况</w:t>
            </w:r>
          </w:p>
        </w:tc>
        <w:tc>
          <w:tcPr>
            <w:tcW w:w="1134" w:type="dxa"/>
            <w:tcBorders>
              <w:top w:val="single" w:sz="4" w:space="0" w:color="000000"/>
              <w:left w:val="nil"/>
              <w:bottom w:val="single" w:sz="4" w:space="0" w:color="000000"/>
              <w:right w:val="single" w:sz="4" w:space="0" w:color="000000"/>
            </w:tcBorders>
            <w:vAlign w:val="center"/>
          </w:tcPr>
          <w:p w14:paraId="624326DF"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53730E6"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15BB301"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1BB00A46"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23328B52"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65178362" w14:textId="77777777" w:rsidR="00A06B57" w:rsidRPr="00980093" w:rsidRDefault="00A06B57" w:rsidP="00D27BBD">
            <w:pPr>
              <w:widowControl/>
              <w:autoSpaceDE w:val="0"/>
              <w:autoSpaceDN w:val="0"/>
              <w:rPr>
                <w:kern w:val="0"/>
                <w:szCs w:val="21"/>
              </w:rPr>
            </w:pPr>
            <w:r w:rsidRPr="00980093">
              <w:rPr>
                <w:kern w:val="0"/>
                <w:szCs w:val="21"/>
              </w:rPr>
              <w:t>轨道交通沿线接地装置分布及运行状况</w:t>
            </w:r>
          </w:p>
        </w:tc>
        <w:tc>
          <w:tcPr>
            <w:tcW w:w="1134" w:type="dxa"/>
            <w:tcBorders>
              <w:top w:val="single" w:sz="4" w:space="0" w:color="000000"/>
              <w:left w:val="nil"/>
              <w:bottom w:val="single" w:sz="4" w:space="0" w:color="000000"/>
              <w:right w:val="single" w:sz="4" w:space="0" w:color="000000"/>
            </w:tcBorders>
            <w:vAlign w:val="center"/>
          </w:tcPr>
          <w:p w14:paraId="52182217"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2E09DE2"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E158C30"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29B6153D"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B86DB26"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F9211BB" w14:textId="77777777" w:rsidR="00A06B57" w:rsidRPr="00980093" w:rsidRDefault="00A06B57" w:rsidP="00D27BBD">
            <w:pPr>
              <w:widowControl/>
              <w:autoSpaceDE w:val="0"/>
              <w:autoSpaceDN w:val="0"/>
              <w:rPr>
                <w:kern w:val="0"/>
                <w:szCs w:val="21"/>
              </w:rPr>
            </w:pPr>
            <w:r w:rsidRPr="00980093">
              <w:rPr>
                <w:kern w:val="0"/>
                <w:szCs w:val="21"/>
              </w:rPr>
              <w:t>轨道交通沿线排流柜、钢轨电位限制装置设置及运行状况</w:t>
            </w:r>
          </w:p>
        </w:tc>
        <w:tc>
          <w:tcPr>
            <w:tcW w:w="1134" w:type="dxa"/>
            <w:tcBorders>
              <w:top w:val="single" w:sz="4" w:space="0" w:color="000000"/>
              <w:left w:val="nil"/>
              <w:bottom w:val="single" w:sz="4" w:space="0" w:color="000000"/>
              <w:right w:val="single" w:sz="4" w:space="0" w:color="000000"/>
            </w:tcBorders>
            <w:vAlign w:val="center"/>
          </w:tcPr>
          <w:p w14:paraId="71BEED00" w14:textId="7CD048E6" w:rsidR="00A06B57" w:rsidRPr="00980093" w:rsidRDefault="00DE5579"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44971070"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725E60D7"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21E05772"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95985D3"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A6FC021" w14:textId="5D8992A5" w:rsidR="00A06B57" w:rsidRPr="00980093" w:rsidRDefault="00F14785" w:rsidP="00D27BBD">
            <w:pPr>
              <w:widowControl/>
              <w:autoSpaceDE w:val="0"/>
              <w:autoSpaceDN w:val="0"/>
              <w:rPr>
                <w:kern w:val="0"/>
                <w:szCs w:val="21"/>
              </w:rPr>
            </w:pPr>
            <w:r w:rsidRPr="00F14785">
              <w:rPr>
                <w:rFonts w:hint="eastAsia"/>
                <w:kern w:val="0"/>
                <w:szCs w:val="21"/>
              </w:rPr>
              <w:t>轨道交通钢轨回流系统内单向导通装置的设置及运行状况</w:t>
            </w:r>
          </w:p>
        </w:tc>
        <w:tc>
          <w:tcPr>
            <w:tcW w:w="1134" w:type="dxa"/>
            <w:tcBorders>
              <w:top w:val="single" w:sz="4" w:space="0" w:color="000000"/>
              <w:left w:val="nil"/>
              <w:bottom w:val="single" w:sz="4" w:space="0" w:color="000000"/>
              <w:right w:val="single" w:sz="4" w:space="0" w:color="000000"/>
            </w:tcBorders>
            <w:vAlign w:val="center"/>
          </w:tcPr>
          <w:p w14:paraId="7C2A689C"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1FC127A"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E5D71B7"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241F5007"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3687725A"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53ABA8B" w14:textId="77777777" w:rsidR="00A06B57" w:rsidRPr="00980093" w:rsidRDefault="00A06B57" w:rsidP="00D27BBD">
            <w:pPr>
              <w:widowControl/>
              <w:autoSpaceDE w:val="0"/>
              <w:autoSpaceDN w:val="0"/>
              <w:rPr>
                <w:kern w:val="0"/>
                <w:szCs w:val="21"/>
              </w:rPr>
            </w:pPr>
            <w:r w:rsidRPr="00980093">
              <w:rPr>
                <w:kern w:val="0"/>
                <w:szCs w:val="21"/>
              </w:rPr>
              <w:t>车辆运行状况及牵引电流分布</w:t>
            </w:r>
          </w:p>
        </w:tc>
        <w:tc>
          <w:tcPr>
            <w:tcW w:w="1134" w:type="dxa"/>
            <w:tcBorders>
              <w:top w:val="single" w:sz="4" w:space="0" w:color="000000"/>
              <w:left w:val="nil"/>
              <w:bottom w:val="single" w:sz="4" w:space="0" w:color="000000"/>
              <w:right w:val="single" w:sz="4" w:space="0" w:color="000000"/>
            </w:tcBorders>
            <w:vAlign w:val="center"/>
          </w:tcPr>
          <w:p w14:paraId="391323CA"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E50C630"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6BCFF60D"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0F30C072"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604DE765"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27B2F924" w14:textId="77777777" w:rsidR="00A06B57" w:rsidRPr="00980093" w:rsidRDefault="00A06B57" w:rsidP="00D27BBD">
            <w:pPr>
              <w:widowControl/>
              <w:autoSpaceDE w:val="0"/>
              <w:autoSpaceDN w:val="0"/>
              <w:rPr>
                <w:kern w:val="0"/>
                <w:szCs w:val="21"/>
              </w:rPr>
            </w:pPr>
            <w:r w:rsidRPr="00980093">
              <w:rPr>
                <w:kern w:val="0"/>
                <w:szCs w:val="21"/>
              </w:rPr>
              <w:t>轨道对地电位及其分布</w:t>
            </w:r>
          </w:p>
        </w:tc>
        <w:tc>
          <w:tcPr>
            <w:tcW w:w="1134" w:type="dxa"/>
            <w:tcBorders>
              <w:top w:val="single" w:sz="4" w:space="0" w:color="000000"/>
              <w:left w:val="nil"/>
              <w:bottom w:val="single" w:sz="4" w:space="0" w:color="000000"/>
              <w:right w:val="single" w:sz="4" w:space="0" w:color="000000"/>
            </w:tcBorders>
            <w:vAlign w:val="center"/>
          </w:tcPr>
          <w:p w14:paraId="180C9FB0"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3756F2F6"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DB3A0E9"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23AD0E10"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5C5398EC"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E1E88D4" w14:textId="01CBB4DD" w:rsidR="00A06B57" w:rsidRPr="00980093" w:rsidRDefault="00F14785" w:rsidP="00D27BBD">
            <w:pPr>
              <w:widowControl/>
              <w:autoSpaceDE w:val="0"/>
              <w:autoSpaceDN w:val="0"/>
              <w:rPr>
                <w:kern w:val="0"/>
                <w:szCs w:val="21"/>
              </w:rPr>
            </w:pPr>
            <w:r w:rsidRPr="00F14785">
              <w:rPr>
                <w:rFonts w:hint="eastAsia"/>
                <w:kern w:val="0"/>
                <w:szCs w:val="21"/>
              </w:rPr>
              <w:t>钢轨过渡电阻及纵向电阻</w:t>
            </w:r>
          </w:p>
        </w:tc>
        <w:tc>
          <w:tcPr>
            <w:tcW w:w="1134" w:type="dxa"/>
            <w:tcBorders>
              <w:top w:val="single" w:sz="4" w:space="0" w:color="000000"/>
              <w:left w:val="nil"/>
              <w:bottom w:val="single" w:sz="4" w:space="0" w:color="000000"/>
              <w:right w:val="single" w:sz="4" w:space="0" w:color="000000"/>
            </w:tcBorders>
            <w:vAlign w:val="center"/>
          </w:tcPr>
          <w:p w14:paraId="4473E07E"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C781372" w14:textId="77777777" w:rsidR="00A06B57" w:rsidRPr="00980093" w:rsidRDefault="00A06B57" w:rsidP="00D27BBD">
            <w:pPr>
              <w:widowControl/>
              <w:autoSpaceDE w:val="0"/>
              <w:autoSpaceDN w:val="0"/>
              <w:jc w:val="center"/>
              <w:rPr>
                <w:kern w:val="0"/>
                <w:szCs w:val="21"/>
              </w:rPr>
            </w:pPr>
            <w:r w:rsidRPr="00980093">
              <w:rPr>
                <w:rFonts w:ascii="Cambria Math" w:hAnsi="Cambria Math" w:cs="Cambria Math"/>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158ED5CE"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79E7C232"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1014791"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692351A7" w14:textId="77777777" w:rsidR="00A06B57" w:rsidRPr="00980093" w:rsidRDefault="00A06B57" w:rsidP="00D27BBD">
            <w:pPr>
              <w:widowControl/>
              <w:autoSpaceDE w:val="0"/>
              <w:autoSpaceDN w:val="0"/>
              <w:rPr>
                <w:kern w:val="0"/>
                <w:szCs w:val="21"/>
              </w:rPr>
            </w:pPr>
            <w:r w:rsidRPr="00980093">
              <w:rPr>
                <w:kern w:val="0"/>
                <w:szCs w:val="21"/>
              </w:rPr>
              <w:t>钢轨附近地电位梯度</w:t>
            </w:r>
          </w:p>
        </w:tc>
        <w:tc>
          <w:tcPr>
            <w:tcW w:w="1134" w:type="dxa"/>
            <w:tcBorders>
              <w:top w:val="single" w:sz="4" w:space="0" w:color="000000"/>
              <w:left w:val="nil"/>
              <w:bottom w:val="single" w:sz="4" w:space="0" w:color="000000"/>
              <w:right w:val="single" w:sz="4" w:space="0" w:color="000000"/>
            </w:tcBorders>
            <w:vAlign w:val="center"/>
          </w:tcPr>
          <w:p w14:paraId="0B00548E"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26B879BE" w14:textId="77777777" w:rsidR="00A06B57" w:rsidRPr="00980093" w:rsidRDefault="00A06B57" w:rsidP="00D27BBD">
            <w:pPr>
              <w:widowControl/>
              <w:autoSpaceDE w:val="0"/>
              <w:autoSpaceDN w:val="0"/>
              <w:jc w:val="center"/>
              <w:rPr>
                <w:kern w:val="0"/>
                <w:szCs w:val="21"/>
              </w:rPr>
            </w:pPr>
            <w:r w:rsidRPr="00980093">
              <w:rPr>
                <w:kern w:val="0"/>
                <w:szCs w:val="21"/>
              </w:rPr>
              <w:t>○</w:t>
            </w:r>
          </w:p>
        </w:tc>
        <w:tc>
          <w:tcPr>
            <w:tcW w:w="1134" w:type="dxa"/>
            <w:tcBorders>
              <w:top w:val="single" w:sz="4" w:space="0" w:color="000000"/>
              <w:left w:val="nil"/>
              <w:bottom w:val="single" w:sz="4" w:space="0" w:color="000000"/>
              <w:right w:val="single" w:sz="4" w:space="0" w:color="000000"/>
            </w:tcBorders>
            <w:vAlign w:val="center"/>
          </w:tcPr>
          <w:p w14:paraId="0E2343AB" w14:textId="77777777" w:rsidR="00A06B57" w:rsidRPr="00980093" w:rsidRDefault="00A06B57" w:rsidP="00D27BBD">
            <w:pPr>
              <w:widowControl/>
              <w:autoSpaceDE w:val="0"/>
              <w:autoSpaceDN w:val="0"/>
              <w:jc w:val="center"/>
              <w:rPr>
                <w:kern w:val="0"/>
                <w:szCs w:val="21"/>
              </w:rPr>
            </w:pPr>
            <w:r w:rsidRPr="00980093">
              <w:rPr>
                <w:kern w:val="0"/>
                <w:szCs w:val="21"/>
              </w:rPr>
              <w:t>○</w:t>
            </w:r>
          </w:p>
        </w:tc>
      </w:tr>
      <w:tr w:rsidR="00A06B57" w:rsidRPr="00980093" w14:paraId="69E98FBB" w14:textId="77777777" w:rsidTr="00094E72">
        <w:trPr>
          <w:jc w:val="center"/>
        </w:trPr>
        <w:tc>
          <w:tcPr>
            <w:tcW w:w="1101" w:type="dxa"/>
            <w:vMerge/>
            <w:tcBorders>
              <w:top w:val="nil"/>
              <w:left w:val="single" w:sz="4" w:space="0" w:color="000000"/>
              <w:bottom w:val="single" w:sz="4" w:space="0" w:color="000000"/>
              <w:right w:val="single" w:sz="4" w:space="0" w:color="000000"/>
            </w:tcBorders>
            <w:vAlign w:val="center"/>
          </w:tcPr>
          <w:p w14:paraId="4B11F884" w14:textId="77777777" w:rsidR="00A06B57" w:rsidRPr="00980093" w:rsidRDefault="00A06B57" w:rsidP="00D27BBD">
            <w:pPr>
              <w:widowControl/>
              <w:jc w:val="left"/>
              <w:rPr>
                <w:kern w:val="0"/>
                <w:szCs w:val="21"/>
              </w:rPr>
            </w:pPr>
          </w:p>
        </w:tc>
        <w:tc>
          <w:tcPr>
            <w:tcW w:w="4819" w:type="dxa"/>
            <w:tcBorders>
              <w:top w:val="single" w:sz="4" w:space="0" w:color="000000"/>
              <w:left w:val="nil"/>
              <w:bottom w:val="single" w:sz="4" w:space="0" w:color="000000"/>
              <w:right w:val="single" w:sz="4" w:space="0" w:color="000000"/>
            </w:tcBorders>
            <w:vAlign w:val="center"/>
          </w:tcPr>
          <w:p w14:paraId="0B77BFA4" w14:textId="77777777" w:rsidR="00A06B57" w:rsidRPr="00980093" w:rsidRDefault="00A06B57" w:rsidP="00D27BBD">
            <w:pPr>
              <w:widowControl/>
              <w:autoSpaceDE w:val="0"/>
              <w:autoSpaceDN w:val="0"/>
              <w:rPr>
                <w:kern w:val="0"/>
                <w:szCs w:val="21"/>
              </w:rPr>
            </w:pPr>
            <w:r w:rsidRPr="00980093">
              <w:rPr>
                <w:kern w:val="0"/>
                <w:szCs w:val="21"/>
              </w:rPr>
              <w:t>其他需要测试的内容</w:t>
            </w:r>
          </w:p>
        </w:tc>
        <w:tc>
          <w:tcPr>
            <w:tcW w:w="3402" w:type="dxa"/>
            <w:gridSpan w:val="3"/>
            <w:tcBorders>
              <w:top w:val="single" w:sz="4" w:space="0" w:color="000000"/>
              <w:left w:val="nil"/>
              <w:bottom w:val="single" w:sz="4" w:space="0" w:color="000000"/>
              <w:right w:val="single" w:sz="4" w:space="0" w:color="000000"/>
            </w:tcBorders>
            <w:vAlign w:val="center"/>
          </w:tcPr>
          <w:p w14:paraId="0BFFA856" w14:textId="77777777" w:rsidR="00A06B57" w:rsidRPr="00980093" w:rsidRDefault="00A06B57" w:rsidP="00D27BBD">
            <w:pPr>
              <w:widowControl/>
              <w:autoSpaceDE w:val="0"/>
              <w:autoSpaceDN w:val="0"/>
              <w:jc w:val="center"/>
              <w:rPr>
                <w:kern w:val="0"/>
                <w:szCs w:val="21"/>
              </w:rPr>
            </w:pPr>
            <w:r w:rsidRPr="00980093">
              <w:rPr>
                <w:kern w:val="0"/>
                <w:szCs w:val="21"/>
              </w:rPr>
              <w:t>根据需要选择</w:t>
            </w:r>
          </w:p>
        </w:tc>
      </w:tr>
    </w:tbl>
    <w:p w14:paraId="403BE462" w14:textId="77777777" w:rsidR="00A06B57" w:rsidRPr="00980093" w:rsidRDefault="00A06B57" w:rsidP="00A06B57">
      <w:pPr>
        <w:widowControl/>
        <w:autoSpaceDE w:val="0"/>
        <w:autoSpaceDN w:val="0"/>
        <w:ind w:leftChars="-67" w:hangingChars="67" w:hanging="141"/>
        <w:jc w:val="left"/>
        <w:rPr>
          <w:kern w:val="0"/>
          <w:szCs w:val="21"/>
        </w:rPr>
      </w:pPr>
      <w:r w:rsidRPr="00980093">
        <w:rPr>
          <w:kern w:val="0"/>
          <w:szCs w:val="21"/>
        </w:rPr>
        <w:t>注：</w:t>
      </w:r>
      <w:r w:rsidRPr="00980093">
        <w:rPr>
          <w:kern w:val="0"/>
          <w:szCs w:val="21"/>
        </w:rPr>
        <w:t>●—</w:t>
      </w:r>
      <w:r w:rsidRPr="00980093">
        <w:rPr>
          <w:kern w:val="0"/>
          <w:szCs w:val="21"/>
        </w:rPr>
        <w:t>应进行的项目；</w:t>
      </w:r>
      <w:r w:rsidRPr="00980093">
        <w:rPr>
          <w:rFonts w:ascii="Cambria Math" w:hAnsi="Cambria Math" w:cs="Cambria Math"/>
          <w:kern w:val="0"/>
          <w:szCs w:val="21"/>
        </w:rPr>
        <w:t>◎</w:t>
      </w:r>
      <w:r w:rsidRPr="00980093">
        <w:rPr>
          <w:kern w:val="0"/>
          <w:szCs w:val="21"/>
        </w:rPr>
        <w:t>—</w:t>
      </w:r>
      <w:r w:rsidRPr="00980093">
        <w:rPr>
          <w:kern w:val="0"/>
          <w:szCs w:val="21"/>
        </w:rPr>
        <w:t>宜进行的项目；</w:t>
      </w:r>
      <w:r w:rsidRPr="00980093">
        <w:rPr>
          <w:kern w:val="0"/>
          <w:szCs w:val="21"/>
        </w:rPr>
        <w:t>○—</w:t>
      </w:r>
      <w:r w:rsidRPr="00980093">
        <w:rPr>
          <w:kern w:val="0"/>
          <w:szCs w:val="21"/>
        </w:rPr>
        <w:t>可进行的项目</w:t>
      </w:r>
    </w:p>
    <w:p w14:paraId="54B54936" w14:textId="77777777" w:rsidR="00A06B57" w:rsidRPr="00980093" w:rsidRDefault="00A06B57" w:rsidP="00A06B57">
      <w:pPr>
        <w:spacing w:beforeLines="50" w:before="156" w:line="360" w:lineRule="auto"/>
        <w:rPr>
          <w:sz w:val="24"/>
          <w:szCs w:val="21"/>
        </w:rPr>
      </w:pPr>
      <w:r w:rsidRPr="00980093">
        <w:rPr>
          <w:rFonts w:eastAsia="黑体"/>
          <w:b/>
          <w:bCs/>
          <w:sz w:val="24"/>
          <w:szCs w:val="21"/>
        </w:rPr>
        <w:t>4.</w:t>
      </w:r>
      <w:r w:rsidRPr="00980093">
        <w:rPr>
          <w:rFonts w:eastAsia="黑体" w:hint="eastAsia"/>
          <w:b/>
          <w:bCs/>
          <w:sz w:val="24"/>
          <w:szCs w:val="21"/>
        </w:rPr>
        <w:t>2</w:t>
      </w:r>
      <w:r w:rsidRPr="00980093">
        <w:rPr>
          <w:rFonts w:eastAsia="黑体"/>
          <w:b/>
          <w:bCs/>
          <w:sz w:val="24"/>
          <w:szCs w:val="21"/>
        </w:rPr>
        <w:t>.2</w:t>
      </w:r>
      <w:r w:rsidRPr="00980093">
        <w:rPr>
          <w:sz w:val="24"/>
          <w:szCs w:val="21"/>
        </w:rPr>
        <w:t>管道与轨道交通系统交叉或水平距离接近时，应按照如下原则设置杂散电流干扰测试装置：</w:t>
      </w:r>
    </w:p>
    <w:p w14:paraId="49C66CA4" w14:textId="537CA32D" w:rsidR="00A06B57" w:rsidRPr="00980093" w:rsidRDefault="00A06B57" w:rsidP="00857240">
      <w:pPr>
        <w:pStyle w:val="af6"/>
        <w:numPr>
          <w:ilvl w:val="0"/>
          <w:numId w:val="19"/>
        </w:numPr>
        <w:spacing w:line="360" w:lineRule="auto"/>
        <w:ind w:left="0" w:firstLine="480"/>
        <w:rPr>
          <w:sz w:val="24"/>
          <w:szCs w:val="21"/>
        </w:rPr>
      </w:pPr>
      <w:r w:rsidRPr="00980093">
        <w:rPr>
          <w:sz w:val="24"/>
          <w:szCs w:val="21"/>
        </w:rPr>
        <w:t>管道与轨道交通系统线路交叉的位置，应设置杂散电流干扰测试装置。</w:t>
      </w:r>
    </w:p>
    <w:p w14:paraId="5C42A91E" w14:textId="6F8CE969" w:rsidR="00A06B57" w:rsidRPr="00980093" w:rsidRDefault="00A06B57" w:rsidP="00857240">
      <w:pPr>
        <w:pStyle w:val="af6"/>
        <w:numPr>
          <w:ilvl w:val="0"/>
          <w:numId w:val="19"/>
        </w:numPr>
        <w:spacing w:line="360" w:lineRule="auto"/>
        <w:ind w:left="0" w:firstLine="480"/>
        <w:rPr>
          <w:sz w:val="24"/>
          <w:szCs w:val="21"/>
        </w:rPr>
      </w:pPr>
      <w:r w:rsidRPr="00980093">
        <w:rPr>
          <w:rFonts w:hint="eastAsia"/>
          <w:sz w:val="24"/>
          <w:szCs w:val="21"/>
        </w:rPr>
        <w:t>管道与轨道交通系统车站间距不足</w:t>
      </w:r>
      <w:r w:rsidRPr="00980093">
        <w:rPr>
          <w:rFonts w:hint="eastAsia"/>
          <w:sz w:val="24"/>
          <w:szCs w:val="21"/>
        </w:rPr>
        <w:t>1km</w:t>
      </w:r>
      <w:r w:rsidRPr="00980093">
        <w:rPr>
          <w:rFonts w:hint="eastAsia"/>
          <w:sz w:val="24"/>
          <w:szCs w:val="21"/>
        </w:rPr>
        <w:t>的位置，</w:t>
      </w:r>
      <w:r w:rsidRPr="00980093">
        <w:rPr>
          <w:sz w:val="24"/>
          <w:szCs w:val="21"/>
        </w:rPr>
        <w:t>应设置杂散电流干扰测试装置。</w:t>
      </w:r>
    </w:p>
    <w:p w14:paraId="045EC010" w14:textId="0BE348D9" w:rsidR="00A06B57" w:rsidRPr="00980093" w:rsidRDefault="00A06B57" w:rsidP="00857240">
      <w:pPr>
        <w:pStyle w:val="af6"/>
        <w:numPr>
          <w:ilvl w:val="0"/>
          <w:numId w:val="19"/>
        </w:numPr>
        <w:spacing w:line="360" w:lineRule="auto"/>
        <w:ind w:left="0" w:firstLine="480"/>
        <w:rPr>
          <w:sz w:val="24"/>
          <w:szCs w:val="21"/>
        </w:rPr>
      </w:pPr>
      <w:r w:rsidRPr="00980093">
        <w:rPr>
          <w:rFonts w:hint="eastAsia"/>
          <w:sz w:val="24"/>
          <w:szCs w:val="21"/>
        </w:rPr>
        <w:t>管道与轨道交通系统车辆基地间距不足</w:t>
      </w:r>
      <w:r w:rsidRPr="00980093">
        <w:rPr>
          <w:rFonts w:hint="eastAsia"/>
          <w:sz w:val="24"/>
          <w:szCs w:val="21"/>
        </w:rPr>
        <w:t>3km</w:t>
      </w:r>
      <w:r w:rsidRPr="00980093">
        <w:rPr>
          <w:rFonts w:hint="eastAsia"/>
          <w:sz w:val="24"/>
          <w:szCs w:val="21"/>
        </w:rPr>
        <w:t>的位置，</w:t>
      </w:r>
      <w:r w:rsidRPr="00980093">
        <w:rPr>
          <w:sz w:val="24"/>
          <w:szCs w:val="21"/>
        </w:rPr>
        <w:t>应设置杂散电流干扰测试装置。</w:t>
      </w:r>
    </w:p>
    <w:p w14:paraId="41FAE953" w14:textId="296E6F4C" w:rsidR="00A06B57" w:rsidRPr="00980093" w:rsidRDefault="00A06B57" w:rsidP="00857240">
      <w:pPr>
        <w:pStyle w:val="af6"/>
        <w:numPr>
          <w:ilvl w:val="0"/>
          <w:numId w:val="19"/>
        </w:numPr>
        <w:spacing w:line="360" w:lineRule="auto"/>
        <w:ind w:left="0" w:firstLine="480"/>
        <w:rPr>
          <w:sz w:val="24"/>
          <w:szCs w:val="21"/>
        </w:rPr>
      </w:pPr>
      <w:r w:rsidRPr="00980093">
        <w:rPr>
          <w:sz w:val="24"/>
          <w:szCs w:val="21"/>
        </w:rPr>
        <w:t>管道与轨道交通系统线路并行，且最小水平间距小于</w:t>
      </w:r>
      <w:r w:rsidRPr="00980093">
        <w:rPr>
          <w:sz w:val="24"/>
          <w:szCs w:val="21"/>
        </w:rPr>
        <w:t>50</w:t>
      </w:r>
      <w:r w:rsidRPr="00980093">
        <w:rPr>
          <w:sz w:val="24"/>
          <w:szCs w:val="21"/>
        </w:rPr>
        <w:t>米时，应设置杂散电流干扰测试装置，并行管段的测试装置间隔应不大于</w:t>
      </w:r>
      <w:r w:rsidRPr="00980093">
        <w:rPr>
          <w:sz w:val="24"/>
          <w:szCs w:val="21"/>
        </w:rPr>
        <w:t>1km</w:t>
      </w:r>
      <w:r>
        <w:rPr>
          <w:rFonts w:hint="eastAsia"/>
          <w:sz w:val="24"/>
          <w:szCs w:val="21"/>
        </w:rPr>
        <w:t>；</w:t>
      </w:r>
      <w:r w:rsidRPr="00980093">
        <w:rPr>
          <w:sz w:val="24"/>
          <w:szCs w:val="21"/>
        </w:rPr>
        <w:t>最小水平间距在</w:t>
      </w:r>
      <w:r w:rsidRPr="00980093">
        <w:rPr>
          <w:sz w:val="24"/>
          <w:szCs w:val="21"/>
        </w:rPr>
        <w:t>50</w:t>
      </w:r>
      <w:r w:rsidRPr="00980093">
        <w:rPr>
          <w:sz w:val="24"/>
          <w:szCs w:val="21"/>
        </w:rPr>
        <w:t>～</w:t>
      </w:r>
      <w:r>
        <w:rPr>
          <w:sz w:val="24"/>
          <w:szCs w:val="21"/>
        </w:rPr>
        <w:t>10</w:t>
      </w:r>
      <w:r w:rsidRPr="00980093">
        <w:rPr>
          <w:sz w:val="24"/>
          <w:szCs w:val="21"/>
        </w:rPr>
        <w:t>00</w:t>
      </w:r>
      <w:r w:rsidRPr="00980093">
        <w:rPr>
          <w:sz w:val="24"/>
          <w:szCs w:val="21"/>
        </w:rPr>
        <w:t>米之间时，</w:t>
      </w:r>
      <w:proofErr w:type="gramStart"/>
      <w:r w:rsidRPr="00980093">
        <w:rPr>
          <w:sz w:val="24"/>
          <w:szCs w:val="21"/>
        </w:rPr>
        <w:t>宜设置</w:t>
      </w:r>
      <w:proofErr w:type="gramEnd"/>
      <w:r w:rsidRPr="00980093">
        <w:rPr>
          <w:sz w:val="24"/>
          <w:szCs w:val="21"/>
        </w:rPr>
        <w:t>杂散电流干扰测试装置。</w:t>
      </w:r>
    </w:p>
    <w:p w14:paraId="51D5E1E1" w14:textId="77777777" w:rsidR="00A06B57" w:rsidRPr="00D22385" w:rsidRDefault="00A06B57" w:rsidP="00CF7269">
      <w:pPr>
        <w:spacing w:afterLines="50" w:after="156" w:line="360" w:lineRule="auto"/>
        <w:jc w:val="center"/>
        <w:outlineLvl w:val="1"/>
        <w:rPr>
          <w:b/>
          <w:bCs/>
          <w:color w:val="000000"/>
          <w:sz w:val="28"/>
          <w:szCs w:val="28"/>
        </w:rPr>
      </w:pPr>
      <w:bookmarkStart w:id="22" w:name="_Toc74849583"/>
      <w:bookmarkStart w:id="23" w:name="_Toc76117596"/>
      <w:bookmarkStart w:id="24" w:name="_Toc76117682"/>
      <w:r w:rsidRPr="00D22385">
        <w:rPr>
          <w:rFonts w:hint="eastAsia"/>
          <w:b/>
          <w:bCs/>
          <w:color w:val="000000"/>
          <w:sz w:val="28"/>
          <w:szCs w:val="28"/>
        </w:rPr>
        <w:t xml:space="preserve">4.3 </w:t>
      </w:r>
      <w:r w:rsidRPr="00D22385">
        <w:rPr>
          <w:rFonts w:hint="eastAsia"/>
          <w:b/>
          <w:bCs/>
          <w:color w:val="000000"/>
          <w:sz w:val="28"/>
          <w:szCs w:val="28"/>
        </w:rPr>
        <w:t>初步测试</w:t>
      </w:r>
      <w:bookmarkEnd w:id="22"/>
      <w:bookmarkEnd w:id="23"/>
      <w:bookmarkEnd w:id="24"/>
    </w:p>
    <w:p w14:paraId="15474E95" w14:textId="77777777" w:rsidR="00A06B57" w:rsidRPr="00980093" w:rsidRDefault="00A06B57" w:rsidP="00A06B57">
      <w:pPr>
        <w:spacing w:line="360" w:lineRule="auto"/>
        <w:rPr>
          <w:sz w:val="24"/>
          <w:szCs w:val="21"/>
        </w:rPr>
      </w:pPr>
      <w:r w:rsidRPr="00980093">
        <w:rPr>
          <w:rFonts w:eastAsia="黑体"/>
          <w:b/>
          <w:bCs/>
          <w:sz w:val="24"/>
          <w:szCs w:val="21"/>
        </w:rPr>
        <w:t>4.</w:t>
      </w:r>
      <w:r w:rsidRPr="00980093">
        <w:rPr>
          <w:rFonts w:eastAsia="黑体" w:hint="eastAsia"/>
          <w:b/>
          <w:bCs/>
          <w:sz w:val="24"/>
          <w:szCs w:val="21"/>
        </w:rPr>
        <w:t>3</w:t>
      </w:r>
      <w:r w:rsidRPr="00980093">
        <w:rPr>
          <w:rFonts w:eastAsia="黑体"/>
          <w:b/>
          <w:bCs/>
          <w:sz w:val="24"/>
          <w:szCs w:val="21"/>
        </w:rPr>
        <w:t>.</w:t>
      </w:r>
      <w:r w:rsidRPr="00980093">
        <w:rPr>
          <w:rFonts w:eastAsia="黑体" w:hint="eastAsia"/>
          <w:b/>
          <w:bCs/>
          <w:sz w:val="24"/>
          <w:szCs w:val="21"/>
        </w:rPr>
        <w:t>1</w:t>
      </w:r>
      <w:r w:rsidRPr="00980093">
        <w:rPr>
          <w:sz w:val="24"/>
          <w:szCs w:val="21"/>
        </w:rPr>
        <w:t xml:space="preserve"> </w:t>
      </w:r>
      <w:r w:rsidRPr="00980093">
        <w:rPr>
          <w:sz w:val="24"/>
          <w:szCs w:val="21"/>
        </w:rPr>
        <w:t>初步测试应符合下列规定：</w:t>
      </w:r>
      <w:r w:rsidRPr="00980093">
        <w:rPr>
          <w:sz w:val="24"/>
          <w:szCs w:val="21"/>
        </w:rPr>
        <w:t xml:space="preserve"> </w:t>
      </w:r>
    </w:p>
    <w:p w14:paraId="6B9E556F" w14:textId="72EB81DC" w:rsidR="00A06B57" w:rsidRPr="00980093" w:rsidRDefault="00A06B57" w:rsidP="00857240">
      <w:pPr>
        <w:pStyle w:val="af6"/>
        <w:numPr>
          <w:ilvl w:val="0"/>
          <w:numId w:val="20"/>
        </w:numPr>
        <w:spacing w:line="360" w:lineRule="auto"/>
        <w:ind w:left="0" w:firstLine="480"/>
        <w:rPr>
          <w:sz w:val="24"/>
          <w:szCs w:val="21"/>
        </w:rPr>
      </w:pPr>
      <w:r w:rsidRPr="00980093">
        <w:rPr>
          <w:sz w:val="24"/>
          <w:szCs w:val="21"/>
        </w:rPr>
        <w:t>在可能存在轨道交通杂散电流干扰的管段进行测试时，宜利用管道现有的测试点；</w:t>
      </w:r>
    </w:p>
    <w:p w14:paraId="34408314" w14:textId="4FE1C756" w:rsidR="00A06B57" w:rsidRPr="00857240" w:rsidRDefault="00A06B57" w:rsidP="00857240">
      <w:pPr>
        <w:pStyle w:val="af6"/>
        <w:numPr>
          <w:ilvl w:val="0"/>
          <w:numId w:val="20"/>
        </w:numPr>
        <w:spacing w:line="360" w:lineRule="auto"/>
        <w:ind w:left="0" w:firstLine="480"/>
        <w:rPr>
          <w:sz w:val="24"/>
          <w:szCs w:val="21"/>
        </w:rPr>
      </w:pPr>
      <w:r w:rsidRPr="00857240">
        <w:rPr>
          <w:rFonts w:hint="eastAsia"/>
          <w:sz w:val="24"/>
          <w:szCs w:val="21"/>
        </w:rPr>
        <w:t>初步测试的主要内容是管道的通电电位的波动情况。可采用</w:t>
      </w:r>
      <w:r w:rsidRPr="00980093">
        <w:rPr>
          <w:sz w:val="24"/>
          <w:szCs w:val="21"/>
        </w:rPr>
        <w:t>万用表</w:t>
      </w:r>
      <w:r>
        <w:rPr>
          <w:rFonts w:hint="eastAsia"/>
          <w:sz w:val="24"/>
          <w:szCs w:val="21"/>
        </w:rPr>
        <w:t>、</w:t>
      </w:r>
      <w:r w:rsidRPr="00980093">
        <w:rPr>
          <w:sz w:val="24"/>
          <w:szCs w:val="21"/>
        </w:rPr>
        <w:t>具备存储功能的数据记录仪</w:t>
      </w:r>
      <w:r>
        <w:rPr>
          <w:rFonts w:hint="eastAsia"/>
          <w:sz w:val="24"/>
          <w:szCs w:val="21"/>
        </w:rPr>
        <w:t>或远程监测系统</w:t>
      </w:r>
      <w:r w:rsidRPr="00857240">
        <w:rPr>
          <w:rFonts w:hint="eastAsia"/>
          <w:sz w:val="24"/>
          <w:szCs w:val="21"/>
        </w:rPr>
        <w:t>进行不少于</w:t>
      </w:r>
      <w:r w:rsidRPr="00857240">
        <w:rPr>
          <w:sz w:val="24"/>
          <w:szCs w:val="21"/>
        </w:rPr>
        <w:t>10</w:t>
      </w:r>
      <w:r w:rsidRPr="00857240">
        <w:rPr>
          <w:rFonts w:hint="eastAsia"/>
          <w:sz w:val="24"/>
          <w:szCs w:val="21"/>
        </w:rPr>
        <w:t>分钟的连续测量并记录电位波动范围；如测量中使用万用表，宜采用具备自动采集最大值、最小值、平</w:t>
      </w:r>
      <w:r w:rsidRPr="00857240">
        <w:rPr>
          <w:rFonts w:hint="eastAsia"/>
          <w:sz w:val="24"/>
          <w:szCs w:val="21"/>
        </w:rPr>
        <w:lastRenderedPageBreak/>
        <w:t>均值功能的数字万用表。</w:t>
      </w:r>
      <w:r w:rsidRPr="00857240">
        <w:rPr>
          <w:sz w:val="24"/>
          <w:szCs w:val="21"/>
        </w:rPr>
        <w:t xml:space="preserve"> </w:t>
      </w:r>
    </w:p>
    <w:p w14:paraId="29F16491" w14:textId="77777777" w:rsidR="00A06B57" w:rsidRPr="00D22385" w:rsidRDefault="00A06B57" w:rsidP="00CF7269">
      <w:pPr>
        <w:spacing w:afterLines="50" w:after="156" w:line="360" w:lineRule="auto"/>
        <w:jc w:val="center"/>
        <w:outlineLvl w:val="1"/>
        <w:rPr>
          <w:b/>
          <w:bCs/>
          <w:color w:val="000000"/>
          <w:sz w:val="28"/>
          <w:szCs w:val="28"/>
        </w:rPr>
      </w:pPr>
      <w:bookmarkStart w:id="25" w:name="_Toc74849584"/>
      <w:bookmarkStart w:id="26" w:name="_Toc76117597"/>
      <w:bookmarkStart w:id="27" w:name="_Toc76117683"/>
      <w:r w:rsidRPr="00D22385">
        <w:rPr>
          <w:rFonts w:hint="eastAsia"/>
          <w:b/>
          <w:bCs/>
          <w:color w:val="000000"/>
          <w:sz w:val="28"/>
          <w:szCs w:val="28"/>
        </w:rPr>
        <w:t xml:space="preserve">4.4 </w:t>
      </w:r>
      <w:r w:rsidRPr="00D22385">
        <w:rPr>
          <w:rFonts w:hint="eastAsia"/>
          <w:b/>
          <w:bCs/>
          <w:color w:val="000000"/>
          <w:sz w:val="28"/>
          <w:szCs w:val="28"/>
        </w:rPr>
        <w:t>详细测试</w:t>
      </w:r>
      <w:bookmarkEnd w:id="25"/>
      <w:bookmarkEnd w:id="26"/>
      <w:bookmarkEnd w:id="27"/>
    </w:p>
    <w:p w14:paraId="2CABE166" w14:textId="77777777" w:rsidR="00A06B57" w:rsidRPr="00980093" w:rsidRDefault="00A06B57" w:rsidP="00A06B57">
      <w:pPr>
        <w:spacing w:line="360" w:lineRule="auto"/>
        <w:rPr>
          <w:sz w:val="24"/>
          <w:szCs w:val="21"/>
        </w:rPr>
      </w:pPr>
      <w:r w:rsidRPr="00980093">
        <w:rPr>
          <w:rFonts w:eastAsia="黑体"/>
          <w:b/>
          <w:bCs/>
          <w:sz w:val="24"/>
          <w:szCs w:val="21"/>
        </w:rPr>
        <w:t>4.</w:t>
      </w:r>
      <w:r w:rsidRPr="00980093">
        <w:rPr>
          <w:rFonts w:eastAsia="黑体" w:hint="eastAsia"/>
          <w:b/>
          <w:bCs/>
          <w:sz w:val="24"/>
          <w:szCs w:val="21"/>
        </w:rPr>
        <w:t>4</w:t>
      </w:r>
      <w:r w:rsidRPr="00980093">
        <w:rPr>
          <w:rFonts w:eastAsia="黑体"/>
          <w:b/>
          <w:bCs/>
          <w:sz w:val="24"/>
          <w:szCs w:val="21"/>
        </w:rPr>
        <w:t>.</w:t>
      </w:r>
      <w:r w:rsidRPr="00980093">
        <w:rPr>
          <w:rFonts w:eastAsia="黑体" w:hint="eastAsia"/>
          <w:b/>
          <w:bCs/>
          <w:sz w:val="24"/>
          <w:szCs w:val="21"/>
        </w:rPr>
        <w:t>1</w:t>
      </w:r>
      <w:r w:rsidRPr="00980093">
        <w:rPr>
          <w:rFonts w:eastAsia="黑体"/>
          <w:b/>
          <w:bCs/>
          <w:sz w:val="24"/>
          <w:szCs w:val="21"/>
        </w:rPr>
        <w:t xml:space="preserve"> </w:t>
      </w:r>
      <w:r w:rsidRPr="00980093">
        <w:rPr>
          <w:rFonts w:hint="eastAsia"/>
          <w:sz w:val="24"/>
          <w:szCs w:val="21"/>
        </w:rPr>
        <w:t>详细</w:t>
      </w:r>
      <w:r w:rsidRPr="00980093">
        <w:rPr>
          <w:sz w:val="24"/>
          <w:szCs w:val="21"/>
        </w:rPr>
        <w:t>测试应符合下列规定：</w:t>
      </w:r>
    </w:p>
    <w:p w14:paraId="58F2CDE9" w14:textId="1D12E37C" w:rsidR="00A06B57" w:rsidRPr="00980093" w:rsidRDefault="00A06B57" w:rsidP="00857240">
      <w:pPr>
        <w:pStyle w:val="af6"/>
        <w:numPr>
          <w:ilvl w:val="0"/>
          <w:numId w:val="21"/>
        </w:numPr>
        <w:spacing w:line="360" w:lineRule="auto"/>
        <w:ind w:left="0" w:firstLine="480"/>
        <w:rPr>
          <w:sz w:val="24"/>
          <w:szCs w:val="21"/>
        </w:rPr>
      </w:pPr>
      <w:r w:rsidRPr="00980093">
        <w:rPr>
          <w:sz w:val="24"/>
          <w:szCs w:val="21"/>
        </w:rPr>
        <w:t>测试点应根据</w:t>
      </w:r>
      <w:r>
        <w:rPr>
          <w:rFonts w:hint="eastAsia"/>
          <w:sz w:val="24"/>
          <w:szCs w:val="21"/>
        </w:rPr>
        <w:t>初步</w:t>
      </w:r>
      <w:r w:rsidRPr="00980093">
        <w:rPr>
          <w:sz w:val="24"/>
          <w:szCs w:val="21"/>
        </w:rPr>
        <w:t>测试结果布设在</w:t>
      </w:r>
      <w:proofErr w:type="gramStart"/>
      <w:r w:rsidRPr="00980093">
        <w:rPr>
          <w:sz w:val="24"/>
          <w:szCs w:val="21"/>
        </w:rPr>
        <w:t>干扰较</w:t>
      </w:r>
      <w:proofErr w:type="gramEnd"/>
      <w:r w:rsidRPr="00980093">
        <w:rPr>
          <w:sz w:val="24"/>
          <w:szCs w:val="21"/>
        </w:rPr>
        <w:t>严重的管段上，可利用管道现有的测试点，在干扰幅值最大的位置附近宜增加测试点，测试点最大间距不宜大于</w:t>
      </w:r>
      <w:r w:rsidRPr="00980093">
        <w:rPr>
          <w:rFonts w:hint="eastAsia"/>
          <w:sz w:val="24"/>
          <w:szCs w:val="21"/>
        </w:rPr>
        <w:t>1</w:t>
      </w:r>
      <w:r w:rsidR="005A20C9">
        <w:rPr>
          <w:rFonts w:hint="eastAsia"/>
          <w:sz w:val="24"/>
          <w:szCs w:val="21"/>
        </w:rPr>
        <w:t>k</w:t>
      </w:r>
      <w:r w:rsidRPr="00980093">
        <w:rPr>
          <w:sz w:val="24"/>
          <w:szCs w:val="21"/>
        </w:rPr>
        <w:t>m</w:t>
      </w:r>
      <w:r w:rsidRPr="00980093">
        <w:rPr>
          <w:sz w:val="24"/>
          <w:szCs w:val="21"/>
        </w:rPr>
        <w:t>；</w:t>
      </w:r>
      <w:r w:rsidRPr="00980093">
        <w:rPr>
          <w:sz w:val="24"/>
          <w:szCs w:val="21"/>
        </w:rPr>
        <w:t xml:space="preserve"> </w:t>
      </w:r>
    </w:p>
    <w:p w14:paraId="75D244E6" w14:textId="548C151D" w:rsidR="00A06B57" w:rsidRPr="00857240" w:rsidRDefault="00A06B57" w:rsidP="00857240">
      <w:pPr>
        <w:pStyle w:val="af6"/>
        <w:numPr>
          <w:ilvl w:val="0"/>
          <w:numId w:val="21"/>
        </w:numPr>
        <w:spacing w:line="360" w:lineRule="auto"/>
        <w:ind w:left="0" w:firstLine="480"/>
        <w:rPr>
          <w:sz w:val="24"/>
          <w:szCs w:val="21"/>
        </w:rPr>
      </w:pPr>
      <w:r w:rsidRPr="00980093">
        <w:rPr>
          <w:sz w:val="24"/>
          <w:szCs w:val="21"/>
        </w:rPr>
        <w:t>每次测试的持续测试时间宜不少于</w:t>
      </w:r>
      <w:r w:rsidRPr="00980093">
        <w:rPr>
          <w:sz w:val="24"/>
          <w:szCs w:val="21"/>
        </w:rPr>
        <w:t>24h</w:t>
      </w:r>
      <w:r w:rsidRPr="00980093">
        <w:rPr>
          <w:sz w:val="24"/>
          <w:szCs w:val="21"/>
        </w:rPr>
        <w:t>。在已经了解干扰源负荷变化规律的情况下，持续测试时间可适当缩短，</w:t>
      </w:r>
      <w:r>
        <w:rPr>
          <w:rFonts w:hint="eastAsia"/>
          <w:sz w:val="24"/>
          <w:szCs w:val="21"/>
        </w:rPr>
        <w:t>但应包括</w:t>
      </w:r>
      <w:r w:rsidRPr="00980093">
        <w:rPr>
          <w:sz w:val="24"/>
          <w:szCs w:val="21"/>
        </w:rPr>
        <w:t>干扰源负荷的高峰</w:t>
      </w:r>
      <w:r>
        <w:rPr>
          <w:rFonts w:hint="eastAsia"/>
          <w:sz w:val="24"/>
          <w:szCs w:val="21"/>
        </w:rPr>
        <w:t>和</w:t>
      </w:r>
      <w:r w:rsidRPr="00980093">
        <w:rPr>
          <w:sz w:val="24"/>
          <w:szCs w:val="21"/>
        </w:rPr>
        <w:t>低谷</w:t>
      </w:r>
      <w:r>
        <w:rPr>
          <w:rFonts w:hint="eastAsia"/>
          <w:sz w:val="24"/>
          <w:szCs w:val="21"/>
        </w:rPr>
        <w:t>2</w:t>
      </w:r>
      <w:r w:rsidRPr="00980093">
        <w:rPr>
          <w:sz w:val="24"/>
          <w:szCs w:val="21"/>
        </w:rPr>
        <w:t>个时间段，对现有排流点、管道绝缘接头（法兰）两端</w:t>
      </w:r>
      <w:r w:rsidR="00ED44F4">
        <w:rPr>
          <w:rFonts w:hint="eastAsia"/>
          <w:sz w:val="24"/>
          <w:szCs w:val="21"/>
        </w:rPr>
        <w:t>，</w:t>
      </w:r>
      <w:r w:rsidRPr="00980093">
        <w:rPr>
          <w:sz w:val="24"/>
          <w:szCs w:val="21"/>
        </w:rPr>
        <w:t>管道与干扰源接近</w:t>
      </w:r>
      <w:r w:rsidR="00ED44F4">
        <w:rPr>
          <w:rFonts w:hint="eastAsia"/>
          <w:sz w:val="24"/>
          <w:szCs w:val="21"/>
        </w:rPr>
        <w:t>或</w:t>
      </w:r>
      <w:r w:rsidRPr="00980093">
        <w:rPr>
          <w:sz w:val="24"/>
          <w:szCs w:val="21"/>
        </w:rPr>
        <w:t>交叉处等具有代表性的点，应进行不少于</w:t>
      </w:r>
      <w:r w:rsidRPr="00980093">
        <w:rPr>
          <w:sz w:val="24"/>
          <w:szCs w:val="21"/>
        </w:rPr>
        <w:t>24h</w:t>
      </w:r>
      <w:r w:rsidRPr="00980093">
        <w:rPr>
          <w:sz w:val="24"/>
          <w:szCs w:val="21"/>
        </w:rPr>
        <w:t>连续测试。应</w:t>
      </w:r>
      <w:r w:rsidRPr="00857240">
        <w:rPr>
          <w:rFonts w:hint="eastAsia"/>
          <w:sz w:val="24"/>
          <w:szCs w:val="21"/>
        </w:rPr>
        <w:t>使用数据记录仪</w:t>
      </w:r>
      <w:r w:rsidR="00ED44F4" w:rsidRPr="00857240">
        <w:rPr>
          <w:rFonts w:hint="eastAsia"/>
          <w:sz w:val="24"/>
          <w:szCs w:val="21"/>
        </w:rPr>
        <w:t>或远程监测装置</w:t>
      </w:r>
      <w:r w:rsidRPr="00857240">
        <w:rPr>
          <w:rFonts w:hint="eastAsia"/>
          <w:sz w:val="24"/>
          <w:szCs w:val="21"/>
        </w:rPr>
        <w:t>测量并记录阴极保护检查片的断电电位，数据记录仪采样频率不低于每分钟</w:t>
      </w:r>
      <w:r w:rsidRPr="00857240">
        <w:rPr>
          <w:rFonts w:hint="eastAsia"/>
          <w:sz w:val="24"/>
          <w:szCs w:val="21"/>
        </w:rPr>
        <w:t>4</w:t>
      </w:r>
      <w:r w:rsidRPr="00857240">
        <w:rPr>
          <w:rFonts w:hint="eastAsia"/>
          <w:sz w:val="24"/>
          <w:szCs w:val="21"/>
        </w:rPr>
        <w:t>次。</w:t>
      </w:r>
    </w:p>
    <w:p w14:paraId="1EAA22EB" w14:textId="77777777" w:rsidR="00A06B57" w:rsidRPr="00980093" w:rsidRDefault="00A06B57" w:rsidP="00A06B57">
      <w:pPr>
        <w:spacing w:line="360" w:lineRule="auto"/>
        <w:rPr>
          <w:sz w:val="24"/>
          <w:szCs w:val="21"/>
        </w:rPr>
      </w:pPr>
      <w:r w:rsidRPr="00980093">
        <w:rPr>
          <w:rFonts w:eastAsia="黑体"/>
          <w:b/>
          <w:bCs/>
          <w:sz w:val="24"/>
          <w:szCs w:val="21"/>
        </w:rPr>
        <w:t>4.</w:t>
      </w:r>
      <w:r w:rsidRPr="00980093">
        <w:rPr>
          <w:rFonts w:eastAsia="黑体" w:hint="eastAsia"/>
          <w:b/>
          <w:bCs/>
          <w:sz w:val="24"/>
          <w:szCs w:val="21"/>
        </w:rPr>
        <w:t>4</w:t>
      </w:r>
      <w:r w:rsidRPr="00980093">
        <w:rPr>
          <w:rFonts w:eastAsia="黑体"/>
          <w:b/>
          <w:bCs/>
          <w:sz w:val="24"/>
          <w:szCs w:val="21"/>
        </w:rPr>
        <w:t>.</w:t>
      </w:r>
      <w:r w:rsidRPr="00980093">
        <w:rPr>
          <w:rFonts w:eastAsia="黑体" w:hint="eastAsia"/>
          <w:b/>
          <w:bCs/>
          <w:sz w:val="24"/>
          <w:szCs w:val="21"/>
        </w:rPr>
        <w:t>2</w:t>
      </w:r>
      <w:r w:rsidRPr="00980093">
        <w:rPr>
          <w:rFonts w:eastAsia="黑体"/>
          <w:b/>
          <w:bCs/>
          <w:sz w:val="24"/>
          <w:szCs w:val="21"/>
        </w:rPr>
        <w:t xml:space="preserve"> </w:t>
      </w:r>
      <w:r w:rsidRPr="00980093">
        <w:rPr>
          <w:sz w:val="24"/>
          <w:szCs w:val="21"/>
        </w:rPr>
        <w:t>防护效果评定测试除应符合本规范第</w:t>
      </w:r>
      <w:r w:rsidRPr="00980093">
        <w:rPr>
          <w:sz w:val="24"/>
          <w:szCs w:val="21"/>
        </w:rPr>
        <w:t>4.</w:t>
      </w:r>
      <w:r w:rsidRPr="00980093">
        <w:rPr>
          <w:rFonts w:hint="eastAsia"/>
          <w:sz w:val="24"/>
          <w:szCs w:val="21"/>
        </w:rPr>
        <w:t>4</w:t>
      </w:r>
      <w:r w:rsidRPr="00980093">
        <w:rPr>
          <w:sz w:val="24"/>
          <w:szCs w:val="21"/>
        </w:rPr>
        <w:t>.</w:t>
      </w:r>
      <w:r w:rsidRPr="00980093">
        <w:rPr>
          <w:rFonts w:hint="eastAsia"/>
          <w:sz w:val="24"/>
          <w:szCs w:val="21"/>
        </w:rPr>
        <w:t>1</w:t>
      </w:r>
      <w:r w:rsidRPr="00980093">
        <w:rPr>
          <w:sz w:val="24"/>
          <w:szCs w:val="21"/>
        </w:rPr>
        <w:t>条的规定外，还应符合下列规定：</w:t>
      </w:r>
    </w:p>
    <w:p w14:paraId="000A527D" w14:textId="78ADDFBD" w:rsidR="00A06B57" w:rsidRPr="00980093" w:rsidRDefault="00A06B57" w:rsidP="00857240">
      <w:pPr>
        <w:pStyle w:val="af6"/>
        <w:numPr>
          <w:ilvl w:val="0"/>
          <w:numId w:val="22"/>
        </w:numPr>
        <w:spacing w:line="360" w:lineRule="auto"/>
        <w:ind w:left="0" w:firstLine="480"/>
        <w:rPr>
          <w:sz w:val="24"/>
          <w:szCs w:val="21"/>
        </w:rPr>
      </w:pPr>
      <w:r w:rsidRPr="00980093">
        <w:rPr>
          <w:sz w:val="24"/>
          <w:szCs w:val="21"/>
        </w:rPr>
        <w:t>测试点宜在干扰程度评估测试的测试点中选定，应包括拟定排流点、实际排流点和采取其他防护措施的位置、相邻两个排流点中间位置等具有代表性的点；</w:t>
      </w:r>
    </w:p>
    <w:p w14:paraId="270B32F8" w14:textId="416D51BE" w:rsidR="00A06B57" w:rsidRPr="00980093" w:rsidRDefault="00A06B57" w:rsidP="00857240">
      <w:pPr>
        <w:pStyle w:val="af6"/>
        <w:numPr>
          <w:ilvl w:val="0"/>
          <w:numId w:val="22"/>
        </w:numPr>
        <w:spacing w:line="360" w:lineRule="auto"/>
        <w:ind w:left="0" w:firstLine="480"/>
        <w:rPr>
          <w:sz w:val="24"/>
          <w:szCs w:val="21"/>
        </w:rPr>
      </w:pPr>
      <w:r w:rsidRPr="00980093">
        <w:rPr>
          <w:sz w:val="24"/>
          <w:szCs w:val="21"/>
        </w:rPr>
        <w:t>持续测试时间应不少于</w:t>
      </w:r>
      <w:r w:rsidRPr="00980093">
        <w:rPr>
          <w:sz w:val="24"/>
          <w:szCs w:val="21"/>
        </w:rPr>
        <w:t>24h</w:t>
      </w:r>
      <w:r w:rsidRPr="00980093">
        <w:rPr>
          <w:sz w:val="24"/>
          <w:szCs w:val="21"/>
        </w:rPr>
        <w:t>；</w:t>
      </w:r>
    </w:p>
    <w:p w14:paraId="73AF185A" w14:textId="19E5B813" w:rsidR="00A06B57" w:rsidRPr="00980093" w:rsidRDefault="00A06B57" w:rsidP="00857240">
      <w:pPr>
        <w:pStyle w:val="af6"/>
        <w:numPr>
          <w:ilvl w:val="0"/>
          <w:numId w:val="22"/>
        </w:numPr>
        <w:spacing w:line="360" w:lineRule="auto"/>
        <w:ind w:left="0" w:firstLine="480"/>
        <w:rPr>
          <w:sz w:val="24"/>
          <w:szCs w:val="21"/>
        </w:rPr>
      </w:pPr>
      <w:r w:rsidRPr="00980093">
        <w:rPr>
          <w:sz w:val="24"/>
          <w:szCs w:val="21"/>
        </w:rPr>
        <w:t>测试宜在所有防护设施全部运行状态</w:t>
      </w:r>
      <w:r>
        <w:rPr>
          <w:rFonts w:hint="eastAsia"/>
          <w:sz w:val="24"/>
          <w:szCs w:val="21"/>
        </w:rPr>
        <w:t>下</w:t>
      </w:r>
      <w:r w:rsidRPr="00980093">
        <w:rPr>
          <w:sz w:val="24"/>
          <w:szCs w:val="21"/>
        </w:rPr>
        <w:t>进行。</w:t>
      </w:r>
    </w:p>
    <w:p w14:paraId="1F462E62" w14:textId="77777777" w:rsidR="00A06B57" w:rsidRPr="00C327DE" w:rsidRDefault="00A06B57" w:rsidP="00CF7269">
      <w:pPr>
        <w:spacing w:afterLines="50" w:after="156" w:line="360" w:lineRule="auto"/>
        <w:jc w:val="center"/>
        <w:outlineLvl w:val="1"/>
        <w:rPr>
          <w:b/>
          <w:bCs/>
          <w:color w:val="000000"/>
          <w:sz w:val="28"/>
          <w:szCs w:val="28"/>
        </w:rPr>
      </w:pPr>
      <w:bookmarkStart w:id="28" w:name="_Toc74849585"/>
      <w:bookmarkStart w:id="29" w:name="_Toc76117598"/>
      <w:bookmarkStart w:id="30" w:name="_Toc76117684"/>
      <w:r w:rsidRPr="00C327DE">
        <w:rPr>
          <w:b/>
          <w:bCs/>
          <w:color w:val="000000"/>
          <w:sz w:val="28"/>
          <w:szCs w:val="28"/>
        </w:rPr>
        <w:t>4.5</w:t>
      </w:r>
      <w:r w:rsidRPr="00C327DE">
        <w:rPr>
          <w:rFonts w:hint="eastAsia"/>
          <w:b/>
          <w:bCs/>
          <w:color w:val="000000"/>
          <w:sz w:val="28"/>
          <w:szCs w:val="28"/>
        </w:rPr>
        <w:t>检查片的要求</w:t>
      </w:r>
      <w:bookmarkEnd w:id="28"/>
      <w:bookmarkEnd w:id="29"/>
      <w:bookmarkEnd w:id="30"/>
    </w:p>
    <w:p w14:paraId="4F49BCE1" w14:textId="59112F29" w:rsidR="00335BE4" w:rsidRPr="00380D71" w:rsidRDefault="00D27BBD" w:rsidP="00380D71">
      <w:pPr>
        <w:spacing w:line="360" w:lineRule="auto"/>
        <w:rPr>
          <w:sz w:val="24"/>
        </w:rPr>
      </w:pPr>
      <w:r w:rsidRPr="00380D71">
        <w:rPr>
          <w:rFonts w:eastAsia="黑体"/>
          <w:b/>
          <w:bCs/>
          <w:sz w:val="24"/>
          <w:szCs w:val="21"/>
        </w:rPr>
        <w:t>4.5.1</w:t>
      </w:r>
      <w:r w:rsidR="00A06B57">
        <w:rPr>
          <w:rFonts w:hint="eastAsia"/>
          <w:sz w:val="24"/>
        </w:rPr>
        <w:t>检查片</w:t>
      </w:r>
      <w:r w:rsidR="00A06B57" w:rsidRPr="0077390E">
        <w:rPr>
          <w:rFonts w:hint="eastAsia"/>
          <w:sz w:val="24"/>
        </w:rPr>
        <w:t>裸露面积宜为</w:t>
      </w:r>
      <w:r w:rsidR="00335BE4">
        <w:rPr>
          <w:sz w:val="24"/>
        </w:rPr>
        <w:t>1</w:t>
      </w:r>
      <w:r w:rsidR="00A06B57" w:rsidRPr="0077390E">
        <w:rPr>
          <w:sz w:val="24"/>
        </w:rPr>
        <w:t>cm</w:t>
      </w:r>
      <w:r w:rsidR="00A06B57" w:rsidRPr="0077390E">
        <w:rPr>
          <w:sz w:val="24"/>
          <w:vertAlign w:val="superscript"/>
        </w:rPr>
        <w:t>2</w:t>
      </w:r>
      <w:r w:rsidR="00A06B57" w:rsidRPr="0077390E">
        <w:rPr>
          <w:rFonts w:hint="eastAsia"/>
          <w:sz w:val="24"/>
        </w:rPr>
        <w:t>～</w:t>
      </w:r>
      <w:r w:rsidR="00A06B57" w:rsidRPr="0077390E">
        <w:rPr>
          <w:sz w:val="24"/>
        </w:rPr>
        <w:t>50cm</w:t>
      </w:r>
      <w:r w:rsidR="00A06B57" w:rsidRPr="0077390E">
        <w:rPr>
          <w:sz w:val="24"/>
          <w:vertAlign w:val="superscript"/>
        </w:rPr>
        <w:t>2</w:t>
      </w:r>
      <w:r w:rsidR="001D3698">
        <w:rPr>
          <w:rFonts w:hint="eastAsia"/>
          <w:sz w:val="24"/>
        </w:rPr>
        <w:t>，</w:t>
      </w:r>
      <w:r w:rsidR="00A06B57" w:rsidRPr="0077390E">
        <w:rPr>
          <w:rFonts w:hint="eastAsia"/>
          <w:sz w:val="24"/>
        </w:rPr>
        <w:t>检查片除裸露表面外，其余部位应作好防腐绝缘；</w:t>
      </w:r>
      <w:r w:rsidR="00335BE4" w:rsidRPr="006560F0">
        <w:rPr>
          <w:bCs/>
          <w:sz w:val="24"/>
          <w:szCs w:val="22"/>
        </w:rPr>
        <w:t>当杂散电流干扰程度为低时，用于评估阴极保护有效性的测试</w:t>
      </w:r>
      <w:proofErr w:type="gramStart"/>
      <w:r w:rsidR="00335BE4" w:rsidRPr="006560F0">
        <w:rPr>
          <w:bCs/>
          <w:sz w:val="24"/>
          <w:szCs w:val="22"/>
        </w:rPr>
        <w:t>试</w:t>
      </w:r>
      <w:proofErr w:type="gramEnd"/>
      <w:r w:rsidR="00335BE4" w:rsidRPr="006560F0">
        <w:rPr>
          <w:bCs/>
          <w:sz w:val="24"/>
          <w:szCs w:val="22"/>
        </w:rPr>
        <w:t>片面积可根据防腐</w:t>
      </w:r>
      <w:proofErr w:type="gramStart"/>
      <w:r w:rsidR="00335BE4" w:rsidRPr="006560F0">
        <w:rPr>
          <w:bCs/>
          <w:sz w:val="24"/>
          <w:szCs w:val="22"/>
        </w:rPr>
        <w:t>层类型</w:t>
      </w:r>
      <w:proofErr w:type="gramEnd"/>
      <w:r w:rsidR="00335BE4" w:rsidRPr="006560F0">
        <w:rPr>
          <w:bCs/>
          <w:sz w:val="24"/>
          <w:szCs w:val="22"/>
        </w:rPr>
        <w:t>依据表</w:t>
      </w:r>
      <w:r w:rsidR="00335BE4">
        <w:rPr>
          <w:bCs/>
          <w:sz w:val="24"/>
          <w:szCs w:val="22"/>
        </w:rPr>
        <w:t>4</w:t>
      </w:r>
      <w:r w:rsidR="00335BE4" w:rsidRPr="006560F0">
        <w:rPr>
          <w:bCs/>
          <w:sz w:val="24"/>
          <w:szCs w:val="22"/>
        </w:rPr>
        <w:t>.</w:t>
      </w:r>
      <w:r w:rsidR="00335BE4">
        <w:rPr>
          <w:bCs/>
          <w:sz w:val="24"/>
          <w:szCs w:val="22"/>
        </w:rPr>
        <w:t>5</w:t>
      </w:r>
      <w:r w:rsidR="00094E72">
        <w:rPr>
          <w:rFonts w:hint="eastAsia"/>
          <w:bCs/>
          <w:sz w:val="24"/>
          <w:szCs w:val="22"/>
        </w:rPr>
        <w:t>.</w:t>
      </w:r>
      <w:r w:rsidR="00335BE4">
        <w:rPr>
          <w:bCs/>
          <w:sz w:val="24"/>
          <w:szCs w:val="22"/>
        </w:rPr>
        <w:t>1</w:t>
      </w:r>
      <w:r w:rsidR="00335BE4" w:rsidRPr="006560F0">
        <w:rPr>
          <w:bCs/>
          <w:sz w:val="24"/>
          <w:szCs w:val="22"/>
        </w:rPr>
        <w:t>进行选取；当对</w:t>
      </w:r>
      <w:r w:rsidR="00335BE4">
        <w:rPr>
          <w:rFonts w:hint="eastAsia"/>
          <w:bCs/>
          <w:sz w:val="24"/>
          <w:szCs w:val="22"/>
        </w:rPr>
        <w:t>杂散电流</w:t>
      </w:r>
      <w:r w:rsidR="00335BE4" w:rsidRPr="006560F0">
        <w:rPr>
          <w:bCs/>
          <w:sz w:val="24"/>
          <w:szCs w:val="22"/>
        </w:rPr>
        <w:t>干扰程度进行评估时</w:t>
      </w:r>
      <w:r w:rsidR="00335BE4">
        <w:rPr>
          <w:rFonts w:hint="eastAsia"/>
          <w:bCs/>
          <w:sz w:val="24"/>
          <w:szCs w:val="22"/>
        </w:rPr>
        <w:t>，检查片</w:t>
      </w:r>
      <w:r w:rsidR="00335BE4" w:rsidRPr="006560F0">
        <w:rPr>
          <w:bCs/>
          <w:sz w:val="24"/>
          <w:szCs w:val="22"/>
        </w:rPr>
        <w:t>面积宜选用</w:t>
      </w:r>
      <w:r w:rsidR="00335BE4" w:rsidRPr="006560F0">
        <w:rPr>
          <w:bCs/>
          <w:sz w:val="24"/>
          <w:szCs w:val="22"/>
        </w:rPr>
        <w:t>1cm</w:t>
      </w:r>
      <w:r w:rsidR="00335BE4" w:rsidRPr="006560F0">
        <w:rPr>
          <w:bCs/>
          <w:sz w:val="24"/>
          <w:szCs w:val="22"/>
          <w:vertAlign w:val="superscript"/>
        </w:rPr>
        <w:t>2</w:t>
      </w:r>
      <w:r w:rsidR="00335BE4" w:rsidRPr="006560F0">
        <w:rPr>
          <w:bCs/>
          <w:sz w:val="24"/>
          <w:szCs w:val="22"/>
        </w:rPr>
        <w:t>；</w:t>
      </w:r>
      <w:r w:rsidR="00335BE4" w:rsidRPr="006E1B50">
        <w:rPr>
          <w:sz w:val="24"/>
        </w:rPr>
        <w:t>自腐蚀试片</w:t>
      </w:r>
      <w:r w:rsidR="00335BE4">
        <w:rPr>
          <w:sz w:val="24"/>
        </w:rPr>
        <w:t>的面积可</w:t>
      </w:r>
      <w:r w:rsidR="00335BE4" w:rsidRPr="006E1B50">
        <w:rPr>
          <w:sz w:val="24"/>
        </w:rPr>
        <w:t>选取</w:t>
      </w:r>
      <w:r w:rsidR="00335BE4" w:rsidRPr="006E1B50">
        <w:rPr>
          <w:sz w:val="24"/>
        </w:rPr>
        <w:t>6.5 cm</w:t>
      </w:r>
      <w:r w:rsidR="00335BE4" w:rsidRPr="006E1B50">
        <w:rPr>
          <w:sz w:val="24"/>
          <w:vertAlign w:val="superscript"/>
        </w:rPr>
        <w:t>2</w:t>
      </w:r>
      <w:r w:rsidR="00335BE4" w:rsidRPr="006E1B50">
        <w:rPr>
          <w:sz w:val="24"/>
        </w:rPr>
        <w:t>～</w:t>
      </w:r>
      <w:r w:rsidR="00335BE4">
        <w:rPr>
          <w:rFonts w:hint="eastAsia"/>
          <w:sz w:val="24"/>
        </w:rPr>
        <w:t>5</w:t>
      </w:r>
      <w:r w:rsidR="00335BE4" w:rsidRPr="006E1B50">
        <w:rPr>
          <w:sz w:val="24"/>
        </w:rPr>
        <w:t>0 cm</w:t>
      </w:r>
      <w:r w:rsidR="00335BE4" w:rsidRPr="006E1B50">
        <w:rPr>
          <w:sz w:val="24"/>
          <w:vertAlign w:val="superscript"/>
        </w:rPr>
        <w:t>2</w:t>
      </w:r>
      <w:r w:rsidR="00335BE4">
        <w:rPr>
          <w:rFonts w:hint="eastAsia"/>
          <w:sz w:val="24"/>
        </w:rPr>
        <w:t>。</w:t>
      </w:r>
    </w:p>
    <w:p w14:paraId="5ADFF2A1" w14:textId="75C29F20" w:rsidR="00335BE4" w:rsidRPr="00317804" w:rsidRDefault="00335BE4" w:rsidP="00335BE4">
      <w:pPr>
        <w:adjustRightInd w:val="0"/>
        <w:snapToGrid w:val="0"/>
        <w:spacing w:line="360" w:lineRule="auto"/>
        <w:jc w:val="center"/>
        <w:rPr>
          <w:b/>
          <w:sz w:val="24"/>
        </w:rPr>
      </w:pPr>
      <w:r w:rsidRPr="00317804">
        <w:rPr>
          <w:b/>
          <w:sz w:val="24"/>
        </w:rPr>
        <w:t>表</w:t>
      </w:r>
      <w:r>
        <w:rPr>
          <w:b/>
          <w:sz w:val="24"/>
        </w:rPr>
        <w:t>4</w:t>
      </w:r>
      <w:r w:rsidRPr="00317804">
        <w:rPr>
          <w:rFonts w:hint="eastAsia"/>
          <w:b/>
          <w:sz w:val="24"/>
        </w:rPr>
        <w:t>.</w:t>
      </w:r>
      <w:r>
        <w:rPr>
          <w:b/>
          <w:sz w:val="24"/>
        </w:rPr>
        <w:t>5</w:t>
      </w:r>
      <w:r w:rsidR="00094E72">
        <w:rPr>
          <w:b/>
          <w:sz w:val="24"/>
        </w:rPr>
        <w:t>.</w:t>
      </w:r>
      <w:r>
        <w:rPr>
          <w:b/>
          <w:sz w:val="24"/>
        </w:rPr>
        <w:t>1</w:t>
      </w:r>
      <w:r>
        <w:rPr>
          <w:rFonts w:hint="eastAsia"/>
          <w:b/>
          <w:sz w:val="24"/>
        </w:rPr>
        <w:t>检查</w:t>
      </w:r>
      <w:r w:rsidRPr="00317804">
        <w:rPr>
          <w:b/>
          <w:sz w:val="24"/>
        </w:rPr>
        <w:t>片</w:t>
      </w:r>
      <w:r>
        <w:rPr>
          <w:rFonts w:hint="eastAsia"/>
          <w:b/>
          <w:sz w:val="24"/>
        </w:rPr>
        <w:t>面积</w:t>
      </w:r>
      <w:r w:rsidRPr="00317804">
        <w:rPr>
          <w:b/>
          <w:sz w:val="24"/>
        </w:rPr>
        <w:t>选取建议</w:t>
      </w:r>
    </w:p>
    <w:tbl>
      <w:tblPr>
        <w:tblStyle w:val="23"/>
        <w:tblW w:w="5000" w:type="pct"/>
        <w:tblLook w:val="04A0" w:firstRow="1" w:lastRow="0" w:firstColumn="1" w:lastColumn="0" w:noHBand="0" w:noVBand="1"/>
      </w:tblPr>
      <w:tblGrid>
        <w:gridCol w:w="4148"/>
        <w:gridCol w:w="4148"/>
      </w:tblGrid>
      <w:tr w:rsidR="00335BE4" w:rsidRPr="006E1B50" w14:paraId="31683878" w14:textId="77777777" w:rsidTr="001607FA">
        <w:tc>
          <w:tcPr>
            <w:tcW w:w="2500" w:type="pct"/>
            <w:vAlign w:val="center"/>
          </w:tcPr>
          <w:p w14:paraId="5C6C0418" w14:textId="77777777" w:rsidR="00335BE4" w:rsidRPr="00317804" w:rsidRDefault="00335BE4" w:rsidP="001B1B9D">
            <w:pPr>
              <w:adjustRightInd w:val="0"/>
              <w:snapToGrid w:val="0"/>
              <w:jc w:val="center"/>
              <w:rPr>
                <w:rFonts w:ascii="Times New Roman"/>
                <w:b/>
                <w:sz w:val="24"/>
              </w:rPr>
            </w:pPr>
            <w:r w:rsidRPr="00317804">
              <w:rPr>
                <w:rFonts w:ascii="Times New Roman"/>
                <w:b/>
                <w:sz w:val="24"/>
              </w:rPr>
              <w:t>防腐</w:t>
            </w:r>
            <w:proofErr w:type="gramStart"/>
            <w:r w:rsidRPr="00317804">
              <w:rPr>
                <w:rFonts w:ascii="Times New Roman"/>
                <w:b/>
                <w:sz w:val="24"/>
              </w:rPr>
              <w:t>层类型</w:t>
            </w:r>
            <w:proofErr w:type="gramEnd"/>
          </w:p>
        </w:tc>
        <w:tc>
          <w:tcPr>
            <w:tcW w:w="2500" w:type="pct"/>
            <w:vAlign w:val="center"/>
          </w:tcPr>
          <w:p w14:paraId="36E6055B" w14:textId="77777777" w:rsidR="00335BE4" w:rsidRPr="00317804" w:rsidRDefault="00335BE4" w:rsidP="001B1B9D">
            <w:pPr>
              <w:adjustRightInd w:val="0"/>
              <w:snapToGrid w:val="0"/>
              <w:jc w:val="center"/>
              <w:rPr>
                <w:rFonts w:ascii="Times New Roman"/>
                <w:b/>
                <w:sz w:val="24"/>
              </w:rPr>
            </w:pPr>
            <w:r w:rsidRPr="00317804">
              <w:rPr>
                <w:rFonts w:ascii="Times New Roman"/>
                <w:b/>
                <w:sz w:val="24"/>
              </w:rPr>
              <w:t>试片尺寸</w:t>
            </w:r>
          </w:p>
        </w:tc>
      </w:tr>
      <w:tr w:rsidR="00335BE4" w:rsidRPr="006E1B50" w14:paraId="1762D71B" w14:textId="77777777" w:rsidTr="001607FA">
        <w:tc>
          <w:tcPr>
            <w:tcW w:w="2500" w:type="pct"/>
            <w:vAlign w:val="center"/>
          </w:tcPr>
          <w:p w14:paraId="064B2738" w14:textId="77777777" w:rsidR="00335BE4" w:rsidRPr="006E1B50" w:rsidRDefault="00335BE4" w:rsidP="001B1B9D">
            <w:pPr>
              <w:adjustRightInd w:val="0"/>
              <w:snapToGrid w:val="0"/>
              <w:jc w:val="center"/>
              <w:rPr>
                <w:rFonts w:ascii="Times New Roman"/>
                <w:sz w:val="24"/>
              </w:rPr>
            </w:pPr>
            <w:r w:rsidRPr="006E1B50">
              <w:rPr>
                <w:rFonts w:ascii="Times New Roman"/>
                <w:sz w:val="24"/>
              </w:rPr>
              <w:t>3PE</w:t>
            </w:r>
          </w:p>
        </w:tc>
        <w:tc>
          <w:tcPr>
            <w:tcW w:w="2500" w:type="pct"/>
            <w:vAlign w:val="center"/>
          </w:tcPr>
          <w:p w14:paraId="0C2C37BC" w14:textId="77777777" w:rsidR="00335BE4" w:rsidRPr="006E1B50" w:rsidRDefault="00335BE4" w:rsidP="001B1B9D">
            <w:pPr>
              <w:adjustRightInd w:val="0"/>
              <w:snapToGrid w:val="0"/>
              <w:jc w:val="center"/>
              <w:rPr>
                <w:rFonts w:ascii="Times New Roman"/>
                <w:sz w:val="24"/>
              </w:rPr>
            </w:pPr>
            <w:r w:rsidRPr="006E1B50">
              <w:rPr>
                <w:rFonts w:ascii="Times New Roman"/>
                <w:sz w:val="24"/>
              </w:rPr>
              <w:t>1 cm</w:t>
            </w:r>
            <w:r w:rsidRPr="006E1B50">
              <w:rPr>
                <w:rFonts w:ascii="Times New Roman"/>
                <w:sz w:val="24"/>
                <w:vertAlign w:val="superscript"/>
              </w:rPr>
              <w:t>2</w:t>
            </w:r>
            <w:r w:rsidRPr="006E1B50">
              <w:rPr>
                <w:rFonts w:ascii="Times New Roman"/>
                <w:sz w:val="24"/>
              </w:rPr>
              <w:t>～</w:t>
            </w:r>
            <w:r w:rsidRPr="006E1B50">
              <w:rPr>
                <w:rFonts w:ascii="Times New Roman"/>
                <w:sz w:val="24"/>
              </w:rPr>
              <w:t>6.5 cm</w:t>
            </w:r>
            <w:r w:rsidRPr="006E1B50">
              <w:rPr>
                <w:rFonts w:ascii="Times New Roman"/>
                <w:sz w:val="24"/>
                <w:vertAlign w:val="superscript"/>
              </w:rPr>
              <w:t>2</w:t>
            </w:r>
          </w:p>
        </w:tc>
      </w:tr>
      <w:tr w:rsidR="00335BE4" w:rsidRPr="006E1B50" w14:paraId="7D9CD787" w14:textId="77777777" w:rsidTr="001607FA">
        <w:tc>
          <w:tcPr>
            <w:tcW w:w="2500" w:type="pct"/>
            <w:vAlign w:val="center"/>
          </w:tcPr>
          <w:p w14:paraId="45E2D5F0" w14:textId="77777777" w:rsidR="00335BE4" w:rsidRPr="006E1B50" w:rsidRDefault="00335BE4" w:rsidP="001B1B9D">
            <w:pPr>
              <w:adjustRightInd w:val="0"/>
              <w:snapToGrid w:val="0"/>
              <w:jc w:val="center"/>
              <w:rPr>
                <w:rFonts w:ascii="Times New Roman"/>
                <w:sz w:val="24"/>
              </w:rPr>
            </w:pPr>
            <w:r w:rsidRPr="006E1B50">
              <w:rPr>
                <w:rFonts w:ascii="Times New Roman"/>
                <w:sz w:val="24"/>
              </w:rPr>
              <w:t>FBE</w:t>
            </w:r>
          </w:p>
        </w:tc>
        <w:tc>
          <w:tcPr>
            <w:tcW w:w="2500" w:type="pct"/>
            <w:vAlign w:val="center"/>
          </w:tcPr>
          <w:p w14:paraId="2A363BB2" w14:textId="77777777" w:rsidR="00335BE4" w:rsidRPr="006E1B50" w:rsidRDefault="00335BE4" w:rsidP="001B1B9D">
            <w:pPr>
              <w:adjustRightInd w:val="0"/>
              <w:snapToGrid w:val="0"/>
              <w:jc w:val="center"/>
              <w:rPr>
                <w:rFonts w:ascii="Times New Roman"/>
                <w:sz w:val="24"/>
              </w:rPr>
            </w:pPr>
            <w:r w:rsidRPr="006E1B50">
              <w:rPr>
                <w:rFonts w:ascii="Times New Roman"/>
                <w:sz w:val="24"/>
              </w:rPr>
              <w:t>6.5 cm</w:t>
            </w:r>
            <w:r w:rsidRPr="006E1B50">
              <w:rPr>
                <w:rFonts w:ascii="Times New Roman"/>
                <w:sz w:val="24"/>
                <w:vertAlign w:val="superscript"/>
              </w:rPr>
              <w:t>2</w:t>
            </w:r>
            <w:r w:rsidRPr="006E1B50">
              <w:rPr>
                <w:rFonts w:ascii="Times New Roman"/>
                <w:sz w:val="24"/>
              </w:rPr>
              <w:t>～</w:t>
            </w:r>
            <w:r w:rsidRPr="006E1B50">
              <w:rPr>
                <w:rFonts w:ascii="Times New Roman"/>
                <w:sz w:val="24"/>
              </w:rPr>
              <w:t>10 cm</w:t>
            </w:r>
            <w:r w:rsidRPr="006E1B50">
              <w:rPr>
                <w:rFonts w:ascii="Times New Roman"/>
                <w:sz w:val="24"/>
                <w:vertAlign w:val="superscript"/>
              </w:rPr>
              <w:t>2</w:t>
            </w:r>
          </w:p>
        </w:tc>
      </w:tr>
      <w:tr w:rsidR="00335BE4" w:rsidRPr="006E1B50" w14:paraId="28263DC2" w14:textId="77777777" w:rsidTr="001607FA">
        <w:tc>
          <w:tcPr>
            <w:tcW w:w="2500" w:type="pct"/>
            <w:vAlign w:val="center"/>
          </w:tcPr>
          <w:p w14:paraId="05055B45" w14:textId="77777777" w:rsidR="00335BE4" w:rsidRPr="006E1B50" w:rsidRDefault="00335BE4" w:rsidP="001B1B9D">
            <w:pPr>
              <w:adjustRightInd w:val="0"/>
              <w:snapToGrid w:val="0"/>
              <w:jc w:val="center"/>
              <w:rPr>
                <w:rFonts w:ascii="Times New Roman"/>
                <w:sz w:val="24"/>
              </w:rPr>
            </w:pPr>
            <w:r w:rsidRPr="006E1B50">
              <w:rPr>
                <w:rFonts w:ascii="Times New Roman"/>
                <w:sz w:val="24"/>
              </w:rPr>
              <w:t>煤焦油沥青</w:t>
            </w:r>
            <w:r>
              <w:rPr>
                <w:rFonts w:ascii="Times New Roman" w:hint="eastAsia"/>
                <w:sz w:val="24"/>
              </w:rPr>
              <w:t>、</w:t>
            </w:r>
            <w:r>
              <w:rPr>
                <w:rFonts w:ascii="Times New Roman"/>
                <w:sz w:val="24"/>
              </w:rPr>
              <w:t>胶带类防腐层</w:t>
            </w:r>
          </w:p>
        </w:tc>
        <w:tc>
          <w:tcPr>
            <w:tcW w:w="2500" w:type="pct"/>
            <w:vAlign w:val="center"/>
          </w:tcPr>
          <w:p w14:paraId="398B180B" w14:textId="77777777" w:rsidR="00335BE4" w:rsidRPr="006E1B50" w:rsidRDefault="00335BE4" w:rsidP="001B1B9D">
            <w:pPr>
              <w:adjustRightInd w:val="0"/>
              <w:snapToGrid w:val="0"/>
              <w:jc w:val="center"/>
              <w:rPr>
                <w:rFonts w:ascii="Times New Roman"/>
                <w:sz w:val="24"/>
              </w:rPr>
            </w:pPr>
            <w:r w:rsidRPr="006E1B50">
              <w:rPr>
                <w:rFonts w:ascii="Times New Roman"/>
                <w:sz w:val="24"/>
              </w:rPr>
              <w:t>10 cm</w:t>
            </w:r>
            <w:r w:rsidRPr="006E1B50">
              <w:rPr>
                <w:rFonts w:ascii="Times New Roman"/>
                <w:sz w:val="24"/>
                <w:vertAlign w:val="superscript"/>
              </w:rPr>
              <w:t>2</w:t>
            </w:r>
            <w:r w:rsidRPr="006E1B50">
              <w:rPr>
                <w:rFonts w:ascii="Times New Roman"/>
                <w:sz w:val="24"/>
              </w:rPr>
              <w:t>～</w:t>
            </w:r>
            <w:r w:rsidRPr="006E1B50">
              <w:rPr>
                <w:rFonts w:ascii="Times New Roman"/>
                <w:sz w:val="24"/>
              </w:rPr>
              <w:t>50 cm</w:t>
            </w:r>
            <w:r w:rsidRPr="006E1B50">
              <w:rPr>
                <w:rFonts w:ascii="Times New Roman"/>
                <w:sz w:val="24"/>
                <w:vertAlign w:val="superscript"/>
              </w:rPr>
              <w:t>2</w:t>
            </w:r>
          </w:p>
        </w:tc>
      </w:tr>
    </w:tbl>
    <w:p w14:paraId="626E187A" w14:textId="40772A57" w:rsidR="00A06B57" w:rsidRPr="00E34C30" w:rsidRDefault="001D3698" w:rsidP="00A06B57">
      <w:pPr>
        <w:spacing w:line="360" w:lineRule="auto"/>
        <w:rPr>
          <w:b/>
          <w:bCs/>
          <w:sz w:val="24"/>
        </w:rPr>
      </w:pPr>
      <w:r w:rsidRPr="00380D71">
        <w:rPr>
          <w:rFonts w:eastAsia="黑体"/>
          <w:b/>
          <w:bCs/>
          <w:sz w:val="24"/>
          <w:szCs w:val="21"/>
        </w:rPr>
        <w:lastRenderedPageBreak/>
        <w:t>4.5.2</w:t>
      </w:r>
      <w:r w:rsidR="00A06B57" w:rsidRPr="0077390E">
        <w:rPr>
          <w:rFonts w:hint="eastAsia"/>
          <w:sz w:val="24"/>
        </w:rPr>
        <w:t>所选</w:t>
      </w:r>
      <w:r w:rsidR="00335BE4">
        <w:rPr>
          <w:rFonts w:hint="eastAsia"/>
          <w:sz w:val="24"/>
        </w:rPr>
        <w:t>检查</w:t>
      </w:r>
      <w:r w:rsidR="00A06B57" w:rsidRPr="0077390E">
        <w:rPr>
          <w:rFonts w:hint="eastAsia"/>
          <w:sz w:val="24"/>
        </w:rPr>
        <w:t>片面积及数量不宜影响阴极保护系统的输出电流。</w:t>
      </w:r>
    </w:p>
    <w:p w14:paraId="555CBC74" w14:textId="7B0CB7E0" w:rsidR="006E5F55" w:rsidRPr="002152B3" w:rsidRDefault="006E5F55">
      <w:pPr>
        <w:keepNext/>
        <w:keepLines/>
        <w:spacing w:beforeLines="50" w:before="156" w:afterLines="50" w:after="156" w:line="360" w:lineRule="auto"/>
        <w:jc w:val="center"/>
        <w:outlineLvl w:val="0"/>
        <w:rPr>
          <w:b/>
          <w:bCs/>
          <w:color w:val="000000"/>
          <w:sz w:val="32"/>
          <w:szCs w:val="32"/>
        </w:rPr>
      </w:pPr>
      <w:bookmarkStart w:id="31" w:name="_Toc76117599"/>
      <w:bookmarkStart w:id="32" w:name="_Toc76117685"/>
      <w:bookmarkStart w:id="33" w:name="_Toc74849586"/>
      <w:r w:rsidRPr="002152B3">
        <w:rPr>
          <w:rFonts w:hint="eastAsia"/>
          <w:b/>
          <w:bCs/>
          <w:color w:val="000000"/>
          <w:sz w:val="32"/>
          <w:szCs w:val="32"/>
        </w:rPr>
        <w:t>5</w:t>
      </w:r>
      <w:r w:rsidRPr="002152B3">
        <w:rPr>
          <w:rFonts w:hint="eastAsia"/>
          <w:b/>
          <w:bCs/>
          <w:color w:val="000000"/>
          <w:sz w:val="32"/>
          <w:szCs w:val="32"/>
        </w:rPr>
        <w:t>干扰的识别与评价</w:t>
      </w:r>
      <w:bookmarkEnd w:id="31"/>
      <w:bookmarkEnd w:id="32"/>
      <w:bookmarkEnd w:id="33"/>
    </w:p>
    <w:p w14:paraId="61B6A101" w14:textId="77777777" w:rsidR="006E5F55" w:rsidRPr="006E5F55" w:rsidRDefault="006E5F55" w:rsidP="00CF7269">
      <w:pPr>
        <w:spacing w:afterLines="50" w:after="156" w:line="360" w:lineRule="auto"/>
        <w:jc w:val="center"/>
        <w:outlineLvl w:val="1"/>
        <w:rPr>
          <w:b/>
          <w:bCs/>
          <w:color w:val="000000"/>
          <w:sz w:val="28"/>
          <w:szCs w:val="28"/>
        </w:rPr>
      </w:pPr>
      <w:bookmarkStart w:id="34" w:name="_Toc74849587"/>
      <w:bookmarkStart w:id="35" w:name="_Toc76117600"/>
      <w:bookmarkStart w:id="36" w:name="_Toc76117686"/>
      <w:r w:rsidRPr="006E5F55">
        <w:rPr>
          <w:rFonts w:hint="eastAsia"/>
          <w:b/>
          <w:bCs/>
          <w:color w:val="000000"/>
          <w:sz w:val="28"/>
          <w:szCs w:val="28"/>
        </w:rPr>
        <w:t>5.1</w:t>
      </w:r>
      <w:r w:rsidRPr="006E5F55">
        <w:rPr>
          <w:rFonts w:hint="eastAsia"/>
          <w:b/>
          <w:bCs/>
          <w:color w:val="000000"/>
          <w:sz w:val="28"/>
          <w:szCs w:val="28"/>
        </w:rPr>
        <w:t>一般规定</w:t>
      </w:r>
      <w:bookmarkEnd w:id="34"/>
      <w:bookmarkEnd w:id="35"/>
      <w:bookmarkEnd w:id="36"/>
    </w:p>
    <w:p w14:paraId="364B8EA9" w14:textId="5A3A02ED" w:rsidR="006E5F55" w:rsidRPr="006E5F55" w:rsidRDefault="006E5F55" w:rsidP="006E5F55">
      <w:pPr>
        <w:widowControl/>
        <w:autoSpaceDE w:val="0"/>
        <w:autoSpaceDN w:val="0"/>
        <w:spacing w:line="360" w:lineRule="auto"/>
        <w:rPr>
          <w:sz w:val="24"/>
        </w:rPr>
      </w:pPr>
      <w:r w:rsidRPr="006E5F55">
        <w:rPr>
          <w:b/>
          <w:sz w:val="24"/>
        </w:rPr>
        <w:t>5.1.</w:t>
      </w:r>
      <w:r w:rsidRPr="006E5F55">
        <w:rPr>
          <w:rFonts w:hint="eastAsia"/>
          <w:b/>
          <w:sz w:val="24"/>
        </w:rPr>
        <w:t>1</w:t>
      </w:r>
      <w:r w:rsidRPr="006E5F55">
        <w:rPr>
          <w:rFonts w:hint="eastAsia"/>
          <w:sz w:val="24"/>
        </w:rPr>
        <w:t xml:space="preserve"> </w:t>
      </w:r>
      <w:r w:rsidRPr="006E5F55">
        <w:rPr>
          <w:rFonts w:hint="eastAsia"/>
          <w:sz w:val="24"/>
        </w:rPr>
        <w:t>宜</w:t>
      </w:r>
      <w:r w:rsidRPr="006E5F55">
        <w:rPr>
          <w:sz w:val="24"/>
        </w:rPr>
        <w:t>通过干扰源调查与不少于</w:t>
      </w:r>
      <w:r w:rsidRPr="006E5F55">
        <w:rPr>
          <w:sz w:val="24"/>
        </w:rPr>
        <w:t>24h</w:t>
      </w:r>
      <w:r w:rsidRPr="006E5F55">
        <w:rPr>
          <w:sz w:val="24"/>
        </w:rPr>
        <w:t>的长周期测试来对</w:t>
      </w:r>
      <w:r w:rsidR="00E62674">
        <w:rPr>
          <w:sz w:val="24"/>
        </w:rPr>
        <w:t>管道</w:t>
      </w:r>
      <w:r w:rsidRPr="006E5F55">
        <w:rPr>
          <w:sz w:val="24"/>
        </w:rPr>
        <w:t>所受杂散电流干扰进行识别和评价。</w:t>
      </w:r>
    </w:p>
    <w:p w14:paraId="0BACC76F" w14:textId="0516B94D" w:rsidR="006E5F55" w:rsidRPr="006E5F55" w:rsidRDefault="006E5F55" w:rsidP="006E5F55">
      <w:pPr>
        <w:widowControl/>
        <w:autoSpaceDE w:val="0"/>
        <w:autoSpaceDN w:val="0"/>
        <w:spacing w:line="360" w:lineRule="auto"/>
        <w:rPr>
          <w:sz w:val="24"/>
        </w:rPr>
      </w:pPr>
      <w:r w:rsidRPr="006E5F55">
        <w:rPr>
          <w:b/>
          <w:sz w:val="24"/>
        </w:rPr>
        <w:t>5.1.</w:t>
      </w:r>
      <w:r w:rsidRPr="006E5F55">
        <w:rPr>
          <w:rFonts w:hint="eastAsia"/>
          <w:b/>
          <w:sz w:val="24"/>
        </w:rPr>
        <w:t>2</w:t>
      </w:r>
      <w:r w:rsidR="002F6019" w:rsidRPr="00380D71">
        <w:rPr>
          <w:rFonts w:hint="eastAsia"/>
          <w:sz w:val="24"/>
        </w:rPr>
        <w:t>在进行埋地钢质管道受杂散电流干扰识别与评价时应综合考虑但不限于以下因素：管地电位，管道</w:t>
      </w:r>
      <w:proofErr w:type="gramStart"/>
      <w:r w:rsidR="002F6019" w:rsidRPr="00380D71">
        <w:rPr>
          <w:rFonts w:hint="eastAsia"/>
          <w:sz w:val="24"/>
        </w:rPr>
        <w:t>与轨交</w:t>
      </w:r>
      <w:proofErr w:type="gramEnd"/>
      <w:r w:rsidR="002F6019" w:rsidRPr="00380D71">
        <w:rPr>
          <w:rFonts w:hint="eastAsia"/>
          <w:sz w:val="24"/>
        </w:rPr>
        <w:t>系统的相对位置，</w:t>
      </w:r>
      <w:proofErr w:type="gramStart"/>
      <w:r w:rsidR="002F6019" w:rsidRPr="00380D71">
        <w:rPr>
          <w:rFonts w:hint="eastAsia"/>
          <w:sz w:val="24"/>
        </w:rPr>
        <w:t>走行轨对</w:t>
      </w:r>
      <w:proofErr w:type="gramEnd"/>
      <w:r w:rsidR="002F6019" w:rsidRPr="00380D71">
        <w:rPr>
          <w:rFonts w:hint="eastAsia"/>
          <w:sz w:val="24"/>
        </w:rPr>
        <w:t>地的过渡电阻，土壤电阻率等。</w:t>
      </w:r>
    </w:p>
    <w:p w14:paraId="7E6B9F39" w14:textId="64B37ACA" w:rsidR="006E5F55" w:rsidRPr="006E5F55" w:rsidRDefault="006E5F55" w:rsidP="00CF7269">
      <w:pPr>
        <w:spacing w:afterLines="50" w:after="156" w:line="360" w:lineRule="auto"/>
        <w:jc w:val="center"/>
        <w:outlineLvl w:val="1"/>
        <w:rPr>
          <w:b/>
          <w:bCs/>
          <w:color w:val="000000"/>
          <w:sz w:val="28"/>
          <w:szCs w:val="28"/>
        </w:rPr>
      </w:pPr>
      <w:bookmarkStart w:id="37" w:name="_Toc74849588"/>
      <w:bookmarkStart w:id="38" w:name="_Toc76117601"/>
      <w:bookmarkStart w:id="39" w:name="_Toc76117687"/>
      <w:r w:rsidRPr="006E5F55">
        <w:rPr>
          <w:rFonts w:hint="eastAsia"/>
          <w:b/>
          <w:bCs/>
          <w:color w:val="000000"/>
          <w:sz w:val="28"/>
          <w:szCs w:val="28"/>
        </w:rPr>
        <w:t>5.2</w:t>
      </w:r>
      <w:r w:rsidR="004A5A09">
        <w:rPr>
          <w:b/>
          <w:bCs/>
          <w:color w:val="000000"/>
          <w:sz w:val="28"/>
          <w:szCs w:val="28"/>
        </w:rPr>
        <w:t xml:space="preserve"> </w:t>
      </w:r>
      <w:r w:rsidRPr="006E5F55">
        <w:rPr>
          <w:rFonts w:hint="eastAsia"/>
          <w:b/>
          <w:bCs/>
          <w:color w:val="000000"/>
          <w:sz w:val="28"/>
          <w:szCs w:val="28"/>
        </w:rPr>
        <w:t>干扰识别</w:t>
      </w:r>
      <w:bookmarkEnd w:id="37"/>
      <w:bookmarkEnd w:id="38"/>
      <w:bookmarkEnd w:id="39"/>
    </w:p>
    <w:p w14:paraId="01C84CDD" w14:textId="08A3BE8A" w:rsidR="006E5F55" w:rsidRPr="006E5F55" w:rsidRDefault="006E5F55" w:rsidP="006E5F55">
      <w:pPr>
        <w:widowControl/>
        <w:autoSpaceDE w:val="0"/>
        <w:autoSpaceDN w:val="0"/>
        <w:spacing w:line="360" w:lineRule="auto"/>
        <w:rPr>
          <w:sz w:val="24"/>
        </w:rPr>
      </w:pPr>
      <w:r w:rsidRPr="006E5F55">
        <w:rPr>
          <w:b/>
          <w:sz w:val="24"/>
        </w:rPr>
        <w:t>5.</w:t>
      </w:r>
      <w:r w:rsidRPr="006E5F55">
        <w:rPr>
          <w:rFonts w:hint="eastAsia"/>
          <w:b/>
          <w:sz w:val="24"/>
        </w:rPr>
        <w:t>2</w:t>
      </w:r>
      <w:r w:rsidRPr="006E5F55">
        <w:rPr>
          <w:b/>
          <w:sz w:val="24"/>
        </w:rPr>
        <w:t>.</w:t>
      </w:r>
      <w:r w:rsidRPr="006E5F55">
        <w:rPr>
          <w:rFonts w:hint="eastAsia"/>
          <w:b/>
          <w:sz w:val="24"/>
        </w:rPr>
        <w:t>1</w:t>
      </w:r>
      <w:r w:rsidR="005924DF" w:rsidRPr="005924DF">
        <w:rPr>
          <w:rFonts w:hint="eastAsia"/>
          <w:sz w:val="24"/>
        </w:rPr>
        <w:t>埋地钢质管道所受杂散电流干扰宜通过管地电位随时间的变化规律与轨道交通系统运行状况的对应性来进行识别，当轨道交通系统运行期间，管地电位呈现周期为</w:t>
      </w:r>
      <w:r w:rsidR="005924DF" w:rsidRPr="005924DF">
        <w:rPr>
          <w:rFonts w:hint="eastAsia"/>
          <w:sz w:val="24"/>
        </w:rPr>
        <w:t>0~300s</w:t>
      </w:r>
      <w:r w:rsidR="005924DF" w:rsidRPr="005924DF">
        <w:rPr>
          <w:rFonts w:hint="eastAsia"/>
          <w:sz w:val="24"/>
        </w:rPr>
        <w:t>的明显波动，且轨道交通系统停运期间，管地电位基本无波动，可判断为</w:t>
      </w:r>
      <w:proofErr w:type="gramStart"/>
      <w:r w:rsidR="005924DF" w:rsidRPr="005924DF">
        <w:rPr>
          <w:rFonts w:hint="eastAsia"/>
          <w:sz w:val="24"/>
        </w:rPr>
        <w:t>存在轨交杂散电流</w:t>
      </w:r>
      <w:proofErr w:type="gramEnd"/>
      <w:r w:rsidR="005924DF" w:rsidRPr="005924DF">
        <w:rPr>
          <w:rFonts w:hint="eastAsia"/>
          <w:sz w:val="24"/>
        </w:rPr>
        <w:t>干扰</w:t>
      </w:r>
      <w:r w:rsidR="00073647">
        <w:rPr>
          <w:rFonts w:hint="eastAsia"/>
          <w:sz w:val="24"/>
        </w:rPr>
        <w:t>。</w:t>
      </w:r>
    </w:p>
    <w:p w14:paraId="7C397733" w14:textId="5A77A6B6" w:rsidR="006E5F55" w:rsidRPr="006E5F55" w:rsidRDefault="006E5F55" w:rsidP="006E5F55">
      <w:pPr>
        <w:widowControl/>
        <w:autoSpaceDE w:val="0"/>
        <w:autoSpaceDN w:val="0"/>
        <w:spacing w:line="360" w:lineRule="auto"/>
        <w:rPr>
          <w:sz w:val="24"/>
        </w:rPr>
      </w:pPr>
      <w:r w:rsidRPr="006E5F55">
        <w:rPr>
          <w:b/>
          <w:sz w:val="24"/>
        </w:rPr>
        <w:t>5.</w:t>
      </w:r>
      <w:r w:rsidRPr="006E5F55">
        <w:rPr>
          <w:rFonts w:hint="eastAsia"/>
          <w:b/>
          <w:sz w:val="24"/>
        </w:rPr>
        <w:t>2</w:t>
      </w:r>
      <w:r w:rsidRPr="006E5F55">
        <w:rPr>
          <w:b/>
          <w:sz w:val="24"/>
        </w:rPr>
        <w:t>.</w:t>
      </w:r>
      <w:r w:rsidRPr="006E5F55">
        <w:rPr>
          <w:rFonts w:hint="eastAsia"/>
          <w:b/>
          <w:sz w:val="24"/>
        </w:rPr>
        <w:t>2</w:t>
      </w:r>
      <w:r w:rsidR="006638C0" w:rsidRPr="006638C0">
        <w:rPr>
          <w:rFonts w:hint="eastAsia"/>
          <w:sz w:val="24"/>
        </w:rPr>
        <w:t>可利用管地电位与</w:t>
      </w:r>
      <w:proofErr w:type="gramStart"/>
      <w:r w:rsidR="006638C0" w:rsidRPr="006638C0">
        <w:rPr>
          <w:rFonts w:hint="eastAsia"/>
          <w:sz w:val="24"/>
        </w:rPr>
        <w:t>附近轨地电位</w:t>
      </w:r>
      <w:proofErr w:type="gramEnd"/>
      <w:r w:rsidR="006638C0" w:rsidRPr="006638C0">
        <w:rPr>
          <w:rFonts w:hint="eastAsia"/>
          <w:sz w:val="24"/>
        </w:rPr>
        <w:t>、</w:t>
      </w:r>
      <w:proofErr w:type="gramStart"/>
      <w:r w:rsidR="006638C0" w:rsidRPr="006638C0">
        <w:rPr>
          <w:rFonts w:hint="eastAsia"/>
          <w:sz w:val="24"/>
        </w:rPr>
        <w:t>管轨电位</w:t>
      </w:r>
      <w:proofErr w:type="gramEnd"/>
      <w:r w:rsidR="006638C0" w:rsidRPr="006638C0">
        <w:rPr>
          <w:rFonts w:hint="eastAsia"/>
          <w:sz w:val="24"/>
        </w:rPr>
        <w:t>、轨道交通系统运行状态等因素的关联性明确干扰源。</w:t>
      </w:r>
    </w:p>
    <w:p w14:paraId="439ED338" w14:textId="3B43753A" w:rsidR="006E5F55" w:rsidRPr="006E5F55" w:rsidRDefault="006E5F55" w:rsidP="00CF7269">
      <w:pPr>
        <w:spacing w:afterLines="50" w:after="156" w:line="360" w:lineRule="auto"/>
        <w:jc w:val="center"/>
        <w:outlineLvl w:val="1"/>
        <w:rPr>
          <w:b/>
          <w:bCs/>
          <w:color w:val="000000"/>
          <w:sz w:val="28"/>
          <w:szCs w:val="28"/>
        </w:rPr>
      </w:pPr>
      <w:bookmarkStart w:id="40" w:name="_Toc74849589"/>
      <w:bookmarkStart w:id="41" w:name="_Toc76117602"/>
      <w:bookmarkStart w:id="42" w:name="_Toc76117688"/>
      <w:r w:rsidRPr="006E5F55">
        <w:rPr>
          <w:rFonts w:hint="eastAsia"/>
          <w:b/>
          <w:bCs/>
          <w:color w:val="000000"/>
          <w:sz w:val="28"/>
          <w:szCs w:val="28"/>
        </w:rPr>
        <w:t xml:space="preserve">5.3 </w:t>
      </w:r>
      <w:r w:rsidR="000308C6">
        <w:rPr>
          <w:rFonts w:hint="eastAsia"/>
          <w:b/>
          <w:bCs/>
          <w:color w:val="000000"/>
          <w:sz w:val="28"/>
          <w:szCs w:val="28"/>
        </w:rPr>
        <w:t>干扰程度</w:t>
      </w:r>
      <w:r w:rsidRPr="006E5F55">
        <w:rPr>
          <w:b/>
          <w:bCs/>
          <w:color w:val="000000"/>
          <w:sz w:val="28"/>
          <w:szCs w:val="28"/>
        </w:rPr>
        <w:t>评判准则</w:t>
      </w:r>
      <w:bookmarkEnd w:id="40"/>
      <w:bookmarkEnd w:id="41"/>
      <w:bookmarkEnd w:id="42"/>
    </w:p>
    <w:p w14:paraId="3F19E722" w14:textId="3DE5A427" w:rsidR="006E5F55" w:rsidRPr="006E5F55" w:rsidRDefault="006E5F55" w:rsidP="006E5F55">
      <w:pPr>
        <w:adjustRightInd w:val="0"/>
        <w:snapToGrid w:val="0"/>
        <w:spacing w:line="360" w:lineRule="auto"/>
        <w:rPr>
          <w:kern w:val="0"/>
          <w:sz w:val="24"/>
        </w:rPr>
      </w:pPr>
      <w:r w:rsidRPr="006E5F55">
        <w:rPr>
          <w:b/>
          <w:sz w:val="24"/>
        </w:rPr>
        <w:t>5.</w:t>
      </w:r>
      <w:r w:rsidRPr="006E5F55">
        <w:rPr>
          <w:rFonts w:hint="eastAsia"/>
          <w:b/>
          <w:sz w:val="24"/>
        </w:rPr>
        <w:t>3</w:t>
      </w:r>
      <w:r w:rsidRPr="006E5F55">
        <w:rPr>
          <w:b/>
          <w:sz w:val="24"/>
        </w:rPr>
        <w:t>.1</w:t>
      </w:r>
      <w:r w:rsidRPr="006E5F55">
        <w:rPr>
          <w:sz w:val="24"/>
        </w:rPr>
        <w:t>管道工</w:t>
      </w:r>
      <w:proofErr w:type="gramStart"/>
      <w:r w:rsidRPr="006E5F55">
        <w:rPr>
          <w:sz w:val="24"/>
        </w:rPr>
        <w:t>程处于</w:t>
      </w:r>
      <w:proofErr w:type="gramEnd"/>
      <w:r w:rsidRPr="006E5F55">
        <w:rPr>
          <w:sz w:val="24"/>
        </w:rPr>
        <w:t>设计阶段时，可采用</w:t>
      </w:r>
      <w:proofErr w:type="gramStart"/>
      <w:r w:rsidRPr="006E5F55">
        <w:rPr>
          <w:sz w:val="24"/>
        </w:rPr>
        <w:t>管道拟经路由</w:t>
      </w:r>
      <w:proofErr w:type="gramEnd"/>
      <w:r w:rsidRPr="006E5F55">
        <w:rPr>
          <w:sz w:val="24"/>
        </w:rPr>
        <w:t>两侧各</w:t>
      </w:r>
      <w:r w:rsidRPr="006E5F55">
        <w:rPr>
          <w:sz w:val="24"/>
        </w:rPr>
        <w:t>20m</w:t>
      </w:r>
      <w:r w:rsidRPr="006E5F55">
        <w:rPr>
          <w:sz w:val="24"/>
        </w:rPr>
        <w:t>范围内的地电位梯度判断土壤中</w:t>
      </w:r>
      <w:r w:rsidR="00434217">
        <w:rPr>
          <w:sz w:val="24"/>
        </w:rPr>
        <w:t>杂散电流</w:t>
      </w:r>
      <w:r w:rsidRPr="006E5F55">
        <w:rPr>
          <w:sz w:val="24"/>
        </w:rPr>
        <w:t>的</w:t>
      </w:r>
      <w:r w:rsidRPr="006E5F55">
        <w:rPr>
          <w:rFonts w:hint="eastAsia"/>
          <w:sz w:val="24"/>
        </w:rPr>
        <w:t>干扰程度，</w:t>
      </w:r>
      <w:r w:rsidRPr="006E5F55">
        <w:rPr>
          <w:kern w:val="0"/>
          <w:sz w:val="24"/>
        </w:rPr>
        <w:t>评判指标见表</w:t>
      </w:r>
      <w:r w:rsidRPr="006E5F55">
        <w:rPr>
          <w:kern w:val="0"/>
          <w:sz w:val="24"/>
        </w:rPr>
        <w:t>5.</w:t>
      </w:r>
      <w:r w:rsidRPr="006E5F55">
        <w:rPr>
          <w:rFonts w:hint="eastAsia"/>
          <w:kern w:val="0"/>
          <w:sz w:val="24"/>
        </w:rPr>
        <w:t>3</w:t>
      </w:r>
      <w:r w:rsidRPr="006E5F55">
        <w:rPr>
          <w:kern w:val="0"/>
          <w:sz w:val="24"/>
        </w:rPr>
        <w:t>.1</w:t>
      </w:r>
      <w:r w:rsidRPr="006E5F55">
        <w:rPr>
          <w:kern w:val="0"/>
          <w:sz w:val="24"/>
        </w:rPr>
        <w:t>；</w:t>
      </w:r>
      <w:r w:rsidRPr="006E5F55">
        <w:rPr>
          <w:rFonts w:hint="eastAsia"/>
          <w:kern w:val="0"/>
          <w:sz w:val="24"/>
        </w:rPr>
        <w:t>当干扰程度评判为中时，</w:t>
      </w:r>
      <w:proofErr w:type="gramStart"/>
      <w:r w:rsidRPr="006E5F55">
        <w:rPr>
          <w:rFonts w:hint="eastAsia"/>
          <w:kern w:val="0"/>
          <w:sz w:val="24"/>
        </w:rPr>
        <w:t>宜设计</w:t>
      </w:r>
      <w:proofErr w:type="gramEnd"/>
      <w:r w:rsidRPr="006E5F55">
        <w:rPr>
          <w:rFonts w:hint="eastAsia"/>
          <w:kern w:val="0"/>
          <w:sz w:val="24"/>
        </w:rPr>
        <w:t>干扰防护措施；</w:t>
      </w:r>
      <w:r w:rsidRPr="006E5F55">
        <w:rPr>
          <w:sz w:val="24"/>
        </w:rPr>
        <w:t>当</w:t>
      </w:r>
      <w:r w:rsidRPr="006E5F55">
        <w:rPr>
          <w:rFonts w:hint="eastAsia"/>
          <w:sz w:val="24"/>
        </w:rPr>
        <w:t>干扰程度评判为高</w:t>
      </w:r>
      <w:r w:rsidRPr="006E5F55">
        <w:rPr>
          <w:sz w:val="24"/>
        </w:rPr>
        <w:t>时，应</w:t>
      </w:r>
      <w:r w:rsidRPr="006E5F55">
        <w:rPr>
          <w:rFonts w:hint="eastAsia"/>
          <w:sz w:val="24"/>
        </w:rPr>
        <w:t>设计</w:t>
      </w:r>
      <w:r w:rsidRPr="006E5F55">
        <w:rPr>
          <w:sz w:val="24"/>
        </w:rPr>
        <w:t>干扰防护措施</w:t>
      </w:r>
      <w:r w:rsidRPr="006E5F55">
        <w:rPr>
          <w:rFonts w:hint="eastAsia"/>
          <w:sz w:val="24"/>
        </w:rPr>
        <w:t>。</w:t>
      </w:r>
      <w:r w:rsidRPr="006E5F55" w:rsidDel="00F3074E">
        <w:rPr>
          <w:kern w:val="0"/>
          <w:sz w:val="24"/>
        </w:rPr>
        <w:t xml:space="preserve"> </w:t>
      </w:r>
    </w:p>
    <w:p w14:paraId="5FC4CA62" w14:textId="2DD7530C" w:rsidR="006E5F55" w:rsidRPr="006E5F55" w:rsidRDefault="006E5F55" w:rsidP="006E5F55">
      <w:pPr>
        <w:adjustRightInd w:val="0"/>
        <w:snapToGrid w:val="0"/>
        <w:spacing w:line="360" w:lineRule="auto"/>
        <w:jc w:val="center"/>
        <w:rPr>
          <w:rFonts w:eastAsia="黑体"/>
          <w:b/>
          <w:kern w:val="0"/>
          <w:sz w:val="24"/>
        </w:rPr>
      </w:pPr>
      <w:r w:rsidRPr="006E5F55">
        <w:rPr>
          <w:rFonts w:eastAsia="黑体"/>
          <w:b/>
          <w:kern w:val="0"/>
          <w:sz w:val="24"/>
        </w:rPr>
        <w:t>表</w:t>
      </w:r>
      <w:r w:rsidRPr="006E5F55">
        <w:rPr>
          <w:rFonts w:eastAsia="黑体"/>
          <w:b/>
          <w:kern w:val="0"/>
          <w:sz w:val="24"/>
        </w:rPr>
        <w:t>5.</w:t>
      </w:r>
      <w:r w:rsidRPr="006E5F55">
        <w:rPr>
          <w:rFonts w:eastAsia="黑体" w:hint="eastAsia"/>
          <w:b/>
          <w:kern w:val="0"/>
          <w:sz w:val="24"/>
        </w:rPr>
        <w:t>3</w:t>
      </w:r>
      <w:r w:rsidRPr="006E5F55">
        <w:rPr>
          <w:rFonts w:eastAsia="黑体"/>
          <w:b/>
          <w:kern w:val="0"/>
          <w:sz w:val="24"/>
        </w:rPr>
        <w:t xml:space="preserve">.1 </w:t>
      </w:r>
      <w:r w:rsidR="00434217">
        <w:rPr>
          <w:rFonts w:eastAsia="黑体"/>
          <w:b/>
          <w:kern w:val="0"/>
          <w:sz w:val="24"/>
        </w:rPr>
        <w:t>杂散电流</w:t>
      </w:r>
      <w:r w:rsidRPr="006E5F55">
        <w:rPr>
          <w:rFonts w:eastAsia="黑体"/>
          <w:b/>
          <w:kern w:val="0"/>
          <w:sz w:val="24"/>
        </w:rPr>
        <w:t>干扰程度</w:t>
      </w:r>
      <w:r w:rsidRPr="006E5F55">
        <w:rPr>
          <w:rFonts w:eastAsia="黑体" w:hint="eastAsia"/>
          <w:b/>
          <w:kern w:val="0"/>
          <w:sz w:val="24"/>
        </w:rPr>
        <w:t>地电位梯度</w:t>
      </w:r>
      <w:r w:rsidRPr="006E5F55">
        <w:rPr>
          <w:rFonts w:eastAsia="黑体"/>
          <w:b/>
          <w:kern w:val="0"/>
          <w:sz w:val="24"/>
        </w:rPr>
        <w:t>评判指标</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1821"/>
        <w:gridCol w:w="1843"/>
        <w:gridCol w:w="1321"/>
      </w:tblGrid>
      <w:tr w:rsidR="006E5F55" w:rsidRPr="006E5F55" w14:paraId="65171DD9" w14:textId="77777777" w:rsidTr="00AC5CF2">
        <w:trPr>
          <w:jc w:val="center"/>
        </w:trPr>
        <w:tc>
          <w:tcPr>
            <w:tcW w:w="2349" w:type="dxa"/>
            <w:shd w:val="clear" w:color="auto" w:fill="auto"/>
            <w:vAlign w:val="center"/>
          </w:tcPr>
          <w:p w14:paraId="1B94F2F0" w14:textId="77777777" w:rsidR="006E5F55" w:rsidRPr="006E5F55" w:rsidRDefault="006E5F55" w:rsidP="006E5F55">
            <w:pPr>
              <w:adjustRightInd w:val="0"/>
              <w:snapToGrid w:val="0"/>
              <w:spacing w:line="360" w:lineRule="auto"/>
              <w:jc w:val="center"/>
              <w:rPr>
                <w:sz w:val="24"/>
              </w:rPr>
            </w:pPr>
            <w:r w:rsidRPr="006E5F55">
              <w:rPr>
                <w:sz w:val="24"/>
              </w:rPr>
              <w:t>干扰程度</w:t>
            </w:r>
          </w:p>
        </w:tc>
        <w:tc>
          <w:tcPr>
            <w:tcW w:w="1821" w:type="dxa"/>
            <w:shd w:val="clear" w:color="auto" w:fill="auto"/>
            <w:vAlign w:val="center"/>
          </w:tcPr>
          <w:p w14:paraId="3C3892CA" w14:textId="77777777" w:rsidR="006E5F55" w:rsidRPr="006E5F55" w:rsidRDefault="006E5F55" w:rsidP="006E5F55">
            <w:pPr>
              <w:adjustRightInd w:val="0"/>
              <w:snapToGrid w:val="0"/>
              <w:spacing w:line="360" w:lineRule="auto"/>
              <w:jc w:val="center"/>
              <w:rPr>
                <w:sz w:val="24"/>
              </w:rPr>
            </w:pPr>
            <w:r w:rsidRPr="006E5F55">
              <w:rPr>
                <w:sz w:val="24"/>
              </w:rPr>
              <w:t>低</w:t>
            </w:r>
          </w:p>
        </w:tc>
        <w:tc>
          <w:tcPr>
            <w:tcW w:w="1843" w:type="dxa"/>
            <w:shd w:val="clear" w:color="auto" w:fill="auto"/>
            <w:vAlign w:val="center"/>
          </w:tcPr>
          <w:p w14:paraId="616432A9" w14:textId="77777777" w:rsidR="006E5F55" w:rsidRPr="006E5F55" w:rsidRDefault="006E5F55" w:rsidP="006E5F55">
            <w:pPr>
              <w:adjustRightInd w:val="0"/>
              <w:snapToGrid w:val="0"/>
              <w:spacing w:line="360" w:lineRule="auto"/>
              <w:jc w:val="center"/>
              <w:rPr>
                <w:sz w:val="24"/>
              </w:rPr>
            </w:pPr>
            <w:r w:rsidRPr="006E5F55">
              <w:rPr>
                <w:sz w:val="24"/>
              </w:rPr>
              <w:t>中</w:t>
            </w:r>
          </w:p>
        </w:tc>
        <w:tc>
          <w:tcPr>
            <w:tcW w:w="1321" w:type="dxa"/>
            <w:shd w:val="clear" w:color="auto" w:fill="auto"/>
            <w:vAlign w:val="center"/>
          </w:tcPr>
          <w:p w14:paraId="5BF87115" w14:textId="77777777" w:rsidR="006E5F55" w:rsidRPr="006E5F55" w:rsidRDefault="006E5F55" w:rsidP="006E5F55">
            <w:pPr>
              <w:adjustRightInd w:val="0"/>
              <w:snapToGrid w:val="0"/>
              <w:spacing w:line="360" w:lineRule="auto"/>
              <w:jc w:val="center"/>
              <w:rPr>
                <w:sz w:val="24"/>
              </w:rPr>
            </w:pPr>
            <w:r w:rsidRPr="006E5F55">
              <w:rPr>
                <w:sz w:val="24"/>
              </w:rPr>
              <w:t>高</w:t>
            </w:r>
          </w:p>
        </w:tc>
      </w:tr>
      <w:tr w:rsidR="006E5F55" w:rsidRPr="006E5F55" w14:paraId="6F174264" w14:textId="77777777" w:rsidTr="00AC5CF2">
        <w:trPr>
          <w:jc w:val="center"/>
        </w:trPr>
        <w:tc>
          <w:tcPr>
            <w:tcW w:w="2349" w:type="dxa"/>
            <w:shd w:val="clear" w:color="auto" w:fill="auto"/>
            <w:vAlign w:val="center"/>
          </w:tcPr>
          <w:p w14:paraId="42E10B43" w14:textId="77777777" w:rsidR="006E5F55" w:rsidRPr="006E5F55" w:rsidRDefault="006E5F55" w:rsidP="006E5F55">
            <w:pPr>
              <w:adjustRightInd w:val="0"/>
              <w:snapToGrid w:val="0"/>
              <w:spacing w:line="360" w:lineRule="auto"/>
              <w:jc w:val="center"/>
              <w:rPr>
                <w:sz w:val="24"/>
              </w:rPr>
            </w:pPr>
            <w:r w:rsidRPr="006E5F55">
              <w:rPr>
                <w:sz w:val="24"/>
              </w:rPr>
              <w:t>地电位梯度</w:t>
            </w:r>
            <w:r w:rsidRPr="006E5F55">
              <w:rPr>
                <w:sz w:val="24"/>
              </w:rPr>
              <w:t>(mV/m)</w:t>
            </w:r>
          </w:p>
        </w:tc>
        <w:tc>
          <w:tcPr>
            <w:tcW w:w="1821" w:type="dxa"/>
            <w:shd w:val="clear" w:color="auto" w:fill="auto"/>
            <w:vAlign w:val="center"/>
          </w:tcPr>
          <w:p w14:paraId="4E79E5BA" w14:textId="77777777" w:rsidR="006E5F55" w:rsidRPr="006E5F55" w:rsidRDefault="006E5F55" w:rsidP="006E5F55">
            <w:pPr>
              <w:adjustRightInd w:val="0"/>
              <w:snapToGrid w:val="0"/>
              <w:spacing w:line="360" w:lineRule="auto"/>
              <w:jc w:val="center"/>
              <w:rPr>
                <w:sz w:val="24"/>
              </w:rPr>
            </w:pPr>
            <w:r w:rsidRPr="006E5F55">
              <w:rPr>
                <w:rFonts w:ascii="宋体" w:hAnsi="宋体" w:hint="eastAsia"/>
                <w:sz w:val="24"/>
              </w:rPr>
              <w:t>≤</w:t>
            </w:r>
            <w:r w:rsidRPr="006E5F55">
              <w:rPr>
                <w:sz w:val="24"/>
              </w:rPr>
              <w:t>0.5</w:t>
            </w:r>
          </w:p>
        </w:tc>
        <w:tc>
          <w:tcPr>
            <w:tcW w:w="1843" w:type="dxa"/>
            <w:shd w:val="clear" w:color="auto" w:fill="auto"/>
            <w:vAlign w:val="center"/>
          </w:tcPr>
          <w:p w14:paraId="356EE8FD" w14:textId="77777777" w:rsidR="006E5F55" w:rsidRPr="006E5F55" w:rsidRDefault="006E5F55" w:rsidP="006E5F55">
            <w:pPr>
              <w:adjustRightInd w:val="0"/>
              <w:snapToGrid w:val="0"/>
              <w:spacing w:line="360" w:lineRule="auto"/>
              <w:jc w:val="center"/>
              <w:rPr>
                <w:sz w:val="24"/>
              </w:rPr>
            </w:pPr>
            <w:r w:rsidRPr="006E5F55">
              <w:rPr>
                <w:sz w:val="24"/>
              </w:rPr>
              <w:t>0.5 ~ 2.5</w:t>
            </w:r>
          </w:p>
        </w:tc>
        <w:tc>
          <w:tcPr>
            <w:tcW w:w="1321" w:type="dxa"/>
            <w:shd w:val="clear" w:color="auto" w:fill="auto"/>
            <w:vAlign w:val="center"/>
          </w:tcPr>
          <w:p w14:paraId="7AECF245" w14:textId="77777777" w:rsidR="006E5F55" w:rsidRPr="006E5F55" w:rsidRDefault="006E5F55" w:rsidP="006E5F55">
            <w:pPr>
              <w:adjustRightInd w:val="0"/>
              <w:snapToGrid w:val="0"/>
              <w:spacing w:line="360" w:lineRule="auto"/>
              <w:jc w:val="center"/>
              <w:rPr>
                <w:sz w:val="24"/>
              </w:rPr>
            </w:pPr>
            <w:r w:rsidRPr="006E5F55">
              <w:rPr>
                <w:rFonts w:ascii="宋体" w:hAnsi="宋体" w:hint="eastAsia"/>
                <w:sz w:val="24"/>
              </w:rPr>
              <w:t>≥</w:t>
            </w:r>
            <w:r w:rsidRPr="006E5F55">
              <w:rPr>
                <w:sz w:val="24"/>
              </w:rPr>
              <w:t>2.5</w:t>
            </w:r>
          </w:p>
        </w:tc>
      </w:tr>
    </w:tbl>
    <w:p w14:paraId="6A5AE3CC" w14:textId="77777777" w:rsidR="006E5F55" w:rsidRPr="006E5F55" w:rsidRDefault="006E5F55" w:rsidP="006E5F55">
      <w:pPr>
        <w:adjustRightInd w:val="0"/>
        <w:snapToGrid w:val="0"/>
        <w:spacing w:line="360" w:lineRule="auto"/>
        <w:rPr>
          <w:kern w:val="0"/>
          <w:sz w:val="24"/>
        </w:rPr>
      </w:pPr>
    </w:p>
    <w:p w14:paraId="2BBBEFB9" w14:textId="3760DE98" w:rsidR="006E5F55" w:rsidRPr="006E5F55" w:rsidRDefault="006E5F55" w:rsidP="006E5F55">
      <w:pPr>
        <w:widowControl/>
        <w:autoSpaceDE w:val="0"/>
        <w:autoSpaceDN w:val="0"/>
        <w:adjustRightInd w:val="0"/>
        <w:snapToGrid w:val="0"/>
        <w:spacing w:line="360" w:lineRule="auto"/>
        <w:rPr>
          <w:kern w:val="0"/>
          <w:sz w:val="24"/>
        </w:rPr>
      </w:pPr>
      <w:r w:rsidRPr="006E5F55">
        <w:rPr>
          <w:b/>
          <w:sz w:val="24"/>
        </w:rPr>
        <w:t>5.</w:t>
      </w:r>
      <w:r w:rsidRPr="006E5F55">
        <w:rPr>
          <w:rFonts w:hint="eastAsia"/>
          <w:b/>
          <w:sz w:val="24"/>
        </w:rPr>
        <w:t>3</w:t>
      </w:r>
      <w:r w:rsidRPr="006E5F55">
        <w:rPr>
          <w:b/>
          <w:sz w:val="24"/>
        </w:rPr>
        <w:t>.</w:t>
      </w:r>
      <w:r w:rsidR="00EA2BE1">
        <w:rPr>
          <w:b/>
          <w:sz w:val="24"/>
        </w:rPr>
        <w:t>2</w:t>
      </w:r>
      <w:r w:rsidR="00EA2BE1" w:rsidRPr="006E5F55">
        <w:rPr>
          <w:b/>
          <w:sz w:val="24"/>
        </w:rPr>
        <w:t xml:space="preserve"> </w:t>
      </w:r>
      <w:r w:rsidRPr="006E5F55">
        <w:rPr>
          <w:kern w:val="0"/>
          <w:sz w:val="24"/>
        </w:rPr>
        <w:t>未施加阴极保护的管道</w:t>
      </w:r>
      <w:r w:rsidRPr="006E5F55">
        <w:rPr>
          <w:sz w:val="24"/>
        </w:rPr>
        <w:t>，</w:t>
      </w:r>
      <w:r w:rsidR="00434217">
        <w:rPr>
          <w:sz w:val="24"/>
        </w:rPr>
        <w:t>杂散电流</w:t>
      </w:r>
      <w:r w:rsidRPr="006E5F55">
        <w:rPr>
          <w:rFonts w:hint="eastAsia"/>
          <w:kern w:val="0"/>
          <w:sz w:val="24"/>
        </w:rPr>
        <w:t>干扰程度</w:t>
      </w:r>
      <w:r w:rsidRPr="006E5F55">
        <w:rPr>
          <w:kern w:val="0"/>
          <w:sz w:val="24"/>
        </w:rPr>
        <w:t>宜采用管道极化电位相对于该环境中管道自然腐蚀电位正向偏移超过</w:t>
      </w:r>
      <w:r w:rsidRPr="006E5F55">
        <w:rPr>
          <w:kern w:val="0"/>
          <w:sz w:val="24"/>
        </w:rPr>
        <w:t>20mV</w:t>
      </w:r>
      <w:r w:rsidRPr="006E5F55">
        <w:rPr>
          <w:kern w:val="0"/>
          <w:sz w:val="24"/>
        </w:rPr>
        <w:t>的时间比例进行</w:t>
      </w:r>
      <w:r w:rsidRPr="006E5F55">
        <w:rPr>
          <w:rFonts w:hint="eastAsia"/>
          <w:kern w:val="0"/>
          <w:sz w:val="24"/>
        </w:rPr>
        <w:t>评判</w:t>
      </w:r>
      <w:r w:rsidRPr="006E5F55">
        <w:rPr>
          <w:kern w:val="0"/>
          <w:sz w:val="24"/>
        </w:rPr>
        <w:t>，评判指标见表</w:t>
      </w:r>
      <w:r w:rsidRPr="006E5F55">
        <w:rPr>
          <w:kern w:val="0"/>
          <w:sz w:val="24"/>
        </w:rPr>
        <w:t>5.</w:t>
      </w:r>
      <w:r w:rsidRPr="006E5F55">
        <w:rPr>
          <w:rFonts w:hint="eastAsia"/>
          <w:kern w:val="0"/>
          <w:sz w:val="24"/>
        </w:rPr>
        <w:t>3</w:t>
      </w:r>
      <w:r w:rsidRPr="006E5F55">
        <w:rPr>
          <w:kern w:val="0"/>
          <w:sz w:val="24"/>
        </w:rPr>
        <w:t>.</w:t>
      </w:r>
      <w:r w:rsidR="00EA2BE1">
        <w:rPr>
          <w:kern w:val="0"/>
          <w:sz w:val="24"/>
        </w:rPr>
        <w:t>2</w:t>
      </w:r>
      <w:r w:rsidRPr="006E5F55">
        <w:rPr>
          <w:kern w:val="0"/>
          <w:sz w:val="24"/>
        </w:rPr>
        <w:t>。</w:t>
      </w:r>
    </w:p>
    <w:p w14:paraId="63E85DA7" w14:textId="63441F52" w:rsidR="006E5F55" w:rsidRDefault="006E5F55" w:rsidP="006E5F55">
      <w:pPr>
        <w:widowControl/>
        <w:autoSpaceDE w:val="0"/>
        <w:autoSpaceDN w:val="0"/>
        <w:adjustRightInd w:val="0"/>
        <w:snapToGrid w:val="0"/>
        <w:spacing w:line="360" w:lineRule="auto"/>
        <w:rPr>
          <w:kern w:val="0"/>
          <w:sz w:val="24"/>
        </w:rPr>
      </w:pPr>
    </w:p>
    <w:p w14:paraId="645DBA84" w14:textId="614E0275" w:rsidR="006E5F55" w:rsidRPr="006E5F55" w:rsidRDefault="006E5F55" w:rsidP="006E5F55">
      <w:pPr>
        <w:adjustRightInd w:val="0"/>
        <w:snapToGrid w:val="0"/>
        <w:spacing w:line="360" w:lineRule="auto"/>
        <w:jc w:val="center"/>
        <w:rPr>
          <w:rFonts w:eastAsia="黑体"/>
          <w:b/>
          <w:kern w:val="0"/>
          <w:sz w:val="24"/>
        </w:rPr>
      </w:pPr>
      <w:r w:rsidRPr="006E5F55">
        <w:rPr>
          <w:rFonts w:eastAsia="黑体"/>
          <w:b/>
          <w:kern w:val="0"/>
          <w:sz w:val="24"/>
        </w:rPr>
        <w:lastRenderedPageBreak/>
        <w:t>表</w:t>
      </w:r>
      <w:r w:rsidRPr="006E5F55">
        <w:rPr>
          <w:rFonts w:eastAsia="黑体"/>
          <w:b/>
          <w:kern w:val="0"/>
          <w:sz w:val="24"/>
        </w:rPr>
        <w:t>5.</w:t>
      </w:r>
      <w:r w:rsidRPr="006E5F55">
        <w:rPr>
          <w:rFonts w:eastAsia="黑体" w:hint="eastAsia"/>
          <w:b/>
          <w:kern w:val="0"/>
          <w:sz w:val="24"/>
        </w:rPr>
        <w:t>3</w:t>
      </w:r>
      <w:r w:rsidRPr="006E5F55">
        <w:rPr>
          <w:rFonts w:eastAsia="黑体"/>
          <w:b/>
          <w:kern w:val="0"/>
          <w:sz w:val="24"/>
        </w:rPr>
        <w:t>.</w:t>
      </w:r>
      <w:r w:rsidR="00EA2BE1">
        <w:rPr>
          <w:rFonts w:eastAsia="黑体"/>
          <w:b/>
          <w:kern w:val="0"/>
          <w:sz w:val="24"/>
        </w:rPr>
        <w:t>2</w:t>
      </w:r>
      <w:r w:rsidR="00EA2BE1" w:rsidRPr="006E5F55">
        <w:rPr>
          <w:rFonts w:eastAsia="黑体"/>
          <w:b/>
          <w:kern w:val="0"/>
          <w:sz w:val="24"/>
        </w:rPr>
        <w:t xml:space="preserve"> </w:t>
      </w:r>
      <w:r w:rsidRPr="006E5F55">
        <w:rPr>
          <w:rFonts w:eastAsia="黑体"/>
          <w:b/>
          <w:kern w:val="0"/>
          <w:sz w:val="24"/>
        </w:rPr>
        <w:t>未施加阴极保护的管道</w:t>
      </w:r>
      <w:r w:rsidR="00434217">
        <w:rPr>
          <w:rFonts w:eastAsia="黑体"/>
          <w:b/>
          <w:kern w:val="0"/>
          <w:sz w:val="24"/>
        </w:rPr>
        <w:t>杂散电流</w:t>
      </w:r>
      <w:r w:rsidRPr="006E5F55">
        <w:rPr>
          <w:rFonts w:eastAsia="黑体"/>
          <w:b/>
          <w:kern w:val="0"/>
          <w:sz w:val="24"/>
        </w:rPr>
        <w:t>干扰程度评判指标</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1276"/>
        <w:gridCol w:w="1843"/>
        <w:gridCol w:w="1321"/>
      </w:tblGrid>
      <w:tr w:rsidR="006E5F55" w:rsidRPr="006E5F55" w14:paraId="7B96AE1D" w14:textId="77777777" w:rsidTr="00AC5CF2">
        <w:trPr>
          <w:jc w:val="center"/>
        </w:trPr>
        <w:tc>
          <w:tcPr>
            <w:tcW w:w="2894" w:type="dxa"/>
            <w:shd w:val="clear" w:color="auto" w:fill="auto"/>
            <w:vAlign w:val="center"/>
          </w:tcPr>
          <w:p w14:paraId="7AC9348A" w14:textId="08C12603" w:rsidR="006E5F55" w:rsidRPr="006E5F55" w:rsidRDefault="005B3EAA" w:rsidP="006E5F55">
            <w:pPr>
              <w:adjustRightInd w:val="0"/>
              <w:snapToGrid w:val="0"/>
              <w:spacing w:line="360" w:lineRule="auto"/>
              <w:jc w:val="center"/>
              <w:rPr>
                <w:sz w:val="24"/>
              </w:rPr>
            </w:pPr>
            <w:r>
              <w:rPr>
                <w:sz w:val="24"/>
              </w:rPr>
              <w:t>干扰程度等级</w:t>
            </w:r>
          </w:p>
        </w:tc>
        <w:tc>
          <w:tcPr>
            <w:tcW w:w="1276" w:type="dxa"/>
            <w:shd w:val="clear" w:color="auto" w:fill="auto"/>
            <w:vAlign w:val="center"/>
          </w:tcPr>
          <w:p w14:paraId="13F18321" w14:textId="77777777" w:rsidR="006E5F55" w:rsidRPr="006E5F55" w:rsidRDefault="006E5F55" w:rsidP="006E5F55">
            <w:pPr>
              <w:adjustRightInd w:val="0"/>
              <w:snapToGrid w:val="0"/>
              <w:spacing w:line="360" w:lineRule="auto"/>
              <w:jc w:val="center"/>
              <w:rPr>
                <w:sz w:val="24"/>
              </w:rPr>
            </w:pPr>
            <w:r w:rsidRPr="006E5F55">
              <w:rPr>
                <w:sz w:val="24"/>
              </w:rPr>
              <w:t>低</w:t>
            </w:r>
          </w:p>
        </w:tc>
        <w:tc>
          <w:tcPr>
            <w:tcW w:w="1843" w:type="dxa"/>
            <w:shd w:val="clear" w:color="auto" w:fill="auto"/>
            <w:vAlign w:val="center"/>
          </w:tcPr>
          <w:p w14:paraId="3340392B" w14:textId="77777777" w:rsidR="006E5F55" w:rsidRPr="006E5F55" w:rsidRDefault="006E5F55" w:rsidP="006E5F55">
            <w:pPr>
              <w:adjustRightInd w:val="0"/>
              <w:snapToGrid w:val="0"/>
              <w:spacing w:line="360" w:lineRule="auto"/>
              <w:jc w:val="center"/>
              <w:rPr>
                <w:sz w:val="24"/>
              </w:rPr>
            </w:pPr>
            <w:r w:rsidRPr="006E5F55">
              <w:rPr>
                <w:sz w:val="24"/>
              </w:rPr>
              <w:t>中</w:t>
            </w:r>
          </w:p>
        </w:tc>
        <w:tc>
          <w:tcPr>
            <w:tcW w:w="1321" w:type="dxa"/>
            <w:shd w:val="clear" w:color="auto" w:fill="auto"/>
            <w:vAlign w:val="center"/>
          </w:tcPr>
          <w:p w14:paraId="41DDF898" w14:textId="77777777" w:rsidR="006E5F55" w:rsidRPr="006E5F55" w:rsidRDefault="006E5F55" w:rsidP="006E5F55">
            <w:pPr>
              <w:adjustRightInd w:val="0"/>
              <w:snapToGrid w:val="0"/>
              <w:spacing w:line="360" w:lineRule="auto"/>
              <w:jc w:val="center"/>
              <w:rPr>
                <w:sz w:val="24"/>
              </w:rPr>
            </w:pPr>
            <w:r w:rsidRPr="006E5F55">
              <w:rPr>
                <w:sz w:val="24"/>
              </w:rPr>
              <w:t>高</w:t>
            </w:r>
          </w:p>
        </w:tc>
      </w:tr>
      <w:tr w:rsidR="006E5F55" w:rsidRPr="006E5F55" w14:paraId="44AC238D" w14:textId="77777777" w:rsidTr="00AC5CF2">
        <w:trPr>
          <w:jc w:val="center"/>
        </w:trPr>
        <w:tc>
          <w:tcPr>
            <w:tcW w:w="2894" w:type="dxa"/>
            <w:shd w:val="clear" w:color="auto" w:fill="auto"/>
            <w:vAlign w:val="center"/>
          </w:tcPr>
          <w:p w14:paraId="5EA29900" w14:textId="77777777" w:rsidR="006E5F55" w:rsidRPr="006E5F55" w:rsidRDefault="006E5F55" w:rsidP="006E5F55">
            <w:pPr>
              <w:adjustRightInd w:val="0"/>
              <w:snapToGrid w:val="0"/>
              <w:spacing w:line="360" w:lineRule="auto"/>
              <w:jc w:val="center"/>
              <w:rPr>
                <w:sz w:val="24"/>
              </w:rPr>
            </w:pPr>
            <w:r w:rsidRPr="006E5F55">
              <w:rPr>
                <w:sz w:val="24"/>
              </w:rPr>
              <w:t>管道极化电位相对于自然腐蚀电位正向偏移大于</w:t>
            </w:r>
            <w:r w:rsidRPr="006E5F55">
              <w:rPr>
                <w:sz w:val="24"/>
              </w:rPr>
              <w:t>20mV</w:t>
            </w:r>
            <w:r w:rsidRPr="006E5F55">
              <w:rPr>
                <w:sz w:val="24"/>
              </w:rPr>
              <w:t>的时间比例</w:t>
            </w:r>
          </w:p>
        </w:tc>
        <w:tc>
          <w:tcPr>
            <w:tcW w:w="1276" w:type="dxa"/>
            <w:shd w:val="clear" w:color="auto" w:fill="auto"/>
            <w:vAlign w:val="center"/>
          </w:tcPr>
          <w:p w14:paraId="1ED4889E" w14:textId="77777777" w:rsidR="006E5F55" w:rsidRPr="006E5F55" w:rsidRDefault="006E5F55" w:rsidP="006E5F55">
            <w:pPr>
              <w:adjustRightInd w:val="0"/>
              <w:snapToGrid w:val="0"/>
              <w:spacing w:line="360" w:lineRule="auto"/>
              <w:jc w:val="center"/>
              <w:rPr>
                <w:sz w:val="24"/>
              </w:rPr>
            </w:pPr>
            <w:r w:rsidRPr="006E5F55">
              <w:rPr>
                <w:rFonts w:ascii="宋体" w:hAnsi="宋体" w:hint="eastAsia"/>
                <w:sz w:val="24"/>
              </w:rPr>
              <w:t>≤</w:t>
            </w:r>
            <w:r w:rsidRPr="006E5F55">
              <w:rPr>
                <w:sz w:val="24"/>
              </w:rPr>
              <w:t>5%</w:t>
            </w:r>
          </w:p>
        </w:tc>
        <w:tc>
          <w:tcPr>
            <w:tcW w:w="1843" w:type="dxa"/>
            <w:shd w:val="clear" w:color="auto" w:fill="auto"/>
            <w:vAlign w:val="center"/>
          </w:tcPr>
          <w:p w14:paraId="5A89D34A" w14:textId="77777777" w:rsidR="006E5F55" w:rsidRPr="006E5F55" w:rsidRDefault="006E5F55" w:rsidP="006E5F55">
            <w:pPr>
              <w:adjustRightInd w:val="0"/>
              <w:snapToGrid w:val="0"/>
              <w:spacing w:line="360" w:lineRule="auto"/>
              <w:jc w:val="center"/>
              <w:rPr>
                <w:sz w:val="24"/>
              </w:rPr>
            </w:pPr>
            <w:r w:rsidRPr="006E5F55">
              <w:rPr>
                <w:sz w:val="24"/>
              </w:rPr>
              <w:t>5% ~15%</w:t>
            </w:r>
          </w:p>
        </w:tc>
        <w:tc>
          <w:tcPr>
            <w:tcW w:w="1321" w:type="dxa"/>
            <w:shd w:val="clear" w:color="auto" w:fill="auto"/>
            <w:vAlign w:val="center"/>
          </w:tcPr>
          <w:p w14:paraId="747B9911" w14:textId="77777777" w:rsidR="006E5F55" w:rsidRPr="006E5F55" w:rsidRDefault="006E5F55" w:rsidP="006E5F55">
            <w:pPr>
              <w:adjustRightInd w:val="0"/>
              <w:snapToGrid w:val="0"/>
              <w:spacing w:line="360" w:lineRule="auto"/>
              <w:jc w:val="center"/>
              <w:rPr>
                <w:sz w:val="24"/>
              </w:rPr>
            </w:pPr>
            <w:r w:rsidRPr="006E5F55">
              <w:rPr>
                <w:rFonts w:ascii="宋体" w:hAnsi="宋体" w:hint="eastAsia"/>
                <w:sz w:val="24"/>
              </w:rPr>
              <w:t>≥</w:t>
            </w:r>
            <w:r w:rsidRPr="006E5F55">
              <w:rPr>
                <w:sz w:val="24"/>
              </w:rPr>
              <w:t>15%</w:t>
            </w:r>
          </w:p>
        </w:tc>
      </w:tr>
    </w:tbl>
    <w:p w14:paraId="1ADCB42A" w14:textId="77777777" w:rsidR="006E5F55" w:rsidRPr="006E5F55" w:rsidRDefault="006E5F55" w:rsidP="006E5F55">
      <w:pPr>
        <w:widowControl/>
        <w:autoSpaceDE w:val="0"/>
        <w:autoSpaceDN w:val="0"/>
        <w:adjustRightInd w:val="0"/>
        <w:snapToGrid w:val="0"/>
        <w:spacing w:line="360" w:lineRule="auto"/>
        <w:ind w:firstLineChars="200" w:firstLine="480"/>
        <w:rPr>
          <w:sz w:val="24"/>
        </w:rPr>
      </w:pPr>
    </w:p>
    <w:p w14:paraId="01614AD6" w14:textId="74DBFCF4" w:rsidR="00EA2BE1" w:rsidRDefault="006E5F55" w:rsidP="00EA2BE1">
      <w:pPr>
        <w:adjustRightInd w:val="0"/>
        <w:snapToGrid w:val="0"/>
        <w:spacing w:line="360" w:lineRule="auto"/>
        <w:rPr>
          <w:sz w:val="24"/>
        </w:rPr>
      </w:pPr>
      <w:r w:rsidRPr="006E5F55">
        <w:rPr>
          <w:rFonts w:hint="eastAsia"/>
          <w:b/>
          <w:sz w:val="24"/>
        </w:rPr>
        <w:t>5.3.</w:t>
      </w:r>
      <w:r w:rsidR="00EA2BE1">
        <w:rPr>
          <w:b/>
          <w:sz w:val="24"/>
        </w:rPr>
        <w:t>3</w:t>
      </w:r>
      <w:r w:rsidR="00EA2BE1" w:rsidRPr="00380D71">
        <w:rPr>
          <w:rFonts w:hint="eastAsia"/>
          <w:bCs/>
          <w:sz w:val="24"/>
        </w:rPr>
        <w:t>已施加阴极保护的管道</w:t>
      </w:r>
      <w:r w:rsidR="007D23BD">
        <w:rPr>
          <w:rFonts w:hint="eastAsia"/>
          <w:bCs/>
          <w:sz w:val="24"/>
        </w:rPr>
        <w:t>，</w:t>
      </w:r>
      <w:r w:rsidR="00EA2BE1" w:rsidRPr="00380D71">
        <w:rPr>
          <w:rFonts w:hint="eastAsia"/>
          <w:bCs/>
          <w:sz w:val="24"/>
        </w:rPr>
        <w:t>当可以获得腐蚀速率数据时，杂散电流干扰程度宜根据腐蚀速率进行评判</w:t>
      </w:r>
      <w:r w:rsidR="00EA2BE1" w:rsidRPr="006E5F55">
        <w:rPr>
          <w:sz w:val="24"/>
        </w:rPr>
        <w:t>，评判指标见表</w:t>
      </w:r>
      <w:r w:rsidR="00EA2BE1" w:rsidRPr="006E5F55">
        <w:rPr>
          <w:sz w:val="24"/>
        </w:rPr>
        <w:t>5.</w:t>
      </w:r>
      <w:r w:rsidR="00EA2BE1" w:rsidRPr="006E5F55">
        <w:rPr>
          <w:rFonts w:hint="eastAsia"/>
          <w:sz w:val="24"/>
        </w:rPr>
        <w:t>3</w:t>
      </w:r>
      <w:r w:rsidR="00EA2BE1" w:rsidRPr="006E5F55">
        <w:rPr>
          <w:sz w:val="24"/>
        </w:rPr>
        <w:t>.</w:t>
      </w:r>
      <w:r w:rsidR="00EA2BE1">
        <w:rPr>
          <w:sz w:val="24"/>
        </w:rPr>
        <w:t>3</w:t>
      </w:r>
      <w:r w:rsidR="00EA2BE1" w:rsidRPr="006E5F55">
        <w:rPr>
          <w:sz w:val="24"/>
        </w:rPr>
        <w:t>。</w:t>
      </w:r>
    </w:p>
    <w:p w14:paraId="3D7C6DF3" w14:textId="37C8122A" w:rsidR="00EA2BE1" w:rsidRPr="006E5F55" w:rsidRDefault="00EA2BE1" w:rsidP="00EA2BE1">
      <w:pPr>
        <w:adjustRightInd w:val="0"/>
        <w:snapToGrid w:val="0"/>
        <w:spacing w:line="360" w:lineRule="auto"/>
        <w:jc w:val="center"/>
        <w:rPr>
          <w:rFonts w:eastAsia="黑体"/>
          <w:b/>
          <w:kern w:val="0"/>
          <w:sz w:val="24"/>
        </w:rPr>
      </w:pPr>
      <w:r w:rsidRPr="006E5F55">
        <w:rPr>
          <w:rFonts w:eastAsia="黑体"/>
          <w:b/>
          <w:kern w:val="0"/>
          <w:sz w:val="24"/>
        </w:rPr>
        <w:t>表</w:t>
      </w:r>
      <w:r w:rsidRPr="006E5F55">
        <w:rPr>
          <w:rFonts w:eastAsia="黑体"/>
          <w:b/>
          <w:kern w:val="0"/>
          <w:sz w:val="24"/>
        </w:rPr>
        <w:t>5.</w:t>
      </w:r>
      <w:r w:rsidRPr="006E5F55">
        <w:rPr>
          <w:rFonts w:eastAsia="黑体" w:hint="eastAsia"/>
          <w:b/>
          <w:kern w:val="0"/>
          <w:sz w:val="24"/>
        </w:rPr>
        <w:t>3</w:t>
      </w:r>
      <w:r w:rsidRPr="006E5F55">
        <w:rPr>
          <w:rFonts w:eastAsia="黑体"/>
          <w:b/>
          <w:kern w:val="0"/>
          <w:sz w:val="24"/>
        </w:rPr>
        <w:t>.</w:t>
      </w:r>
      <w:r>
        <w:rPr>
          <w:rFonts w:eastAsia="黑体"/>
          <w:b/>
          <w:kern w:val="0"/>
          <w:sz w:val="24"/>
        </w:rPr>
        <w:t>3</w:t>
      </w:r>
      <w:r>
        <w:rPr>
          <w:rFonts w:eastAsia="黑体"/>
          <w:b/>
          <w:kern w:val="0"/>
          <w:sz w:val="24"/>
        </w:rPr>
        <w:t>杂散电流</w:t>
      </w:r>
      <w:r w:rsidRPr="006E5F55">
        <w:rPr>
          <w:rFonts w:eastAsia="黑体"/>
          <w:b/>
          <w:kern w:val="0"/>
          <w:sz w:val="24"/>
        </w:rPr>
        <w:t>干扰程度</w:t>
      </w:r>
      <w:r w:rsidRPr="006E5F55">
        <w:rPr>
          <w:rFonts w:eastAsia="黑体" w:hint="eastAsia"/>
          <w:b/>
          <w:kern w:val="0"/>
          <w:sz w:val="24"/>
        </w:rPr>
        <w:t>腐蚀速率</w:t>
      </w:r>
      <w:r w:rsidRPr="006E5F55">
        <w:rPr>
          <w:rFonts w:eastAsia="黑体"/>
          <w:b/>
          <w:kern w:val="0"/>
          <w:sz w:val="24"/>
        </w:rPr>
        <w:t>评判指标</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1821"/>
        <w:gridCol w:w="1843"/>
        <w:gridCol w:w="1321"/>
      </w:tblGrid>
      <w:tr w:rsidR="00EA2BE1" w:rsidRPr="006E5F55" w14:paraId="13551884" w14:textId="77777777" w:rsidTr="00D27BBD">
        <w:trPr>
          <w:jc w:val="center"/>
        </w:trPr>
        <w:tc>
          <w:tcPr>
            <w:tcW w:w="2349" w:type="dxa"/>
            <w:shd w:val="clear" w:color="auto" w:fill="auto"/>
            <w:vAlign w:val="center"/>
          </w:tcPr>
          <w:p w14:paraId="6992DE47" w14:textId="77777777" w:rsidR="00EA2BE1" w:rsidRPr="006E5F55" w:rsidRDefault="00EA2BE1" w:rsidP="00D27BBD">
            <w:pPr>
              <w:adjustRightInd w:val="0"/>
              <w:snapToGrid w:val="0"/>
              <w:spacing w:line="360" w:lineRule="auto"/>
              <w:jc w:val="center"/>
              <w:rPr>
                <w:sz w:val="24"/>
              </w:rPr>
            </w:pPr>
            <w:r>
              <w:rPr>
                <w:sz w:val="24"/>
              </w:rPr>
              <w:t>干扰程度等级</w:t>
            </w:r>
          </w:p>
        </w:tc>
        <w:tc>
          <w:tcPr>
            <w:tcW w:w="1821" w:type="dxa"/>
            <w:shd w:val="clear" w:color="auto" w:fill="auto"/>
            <w:vAlign w:val="center"/>
          </w:tcPr>
          <w:p w14:paraId="4266279A" w14:textId="77777777" w:rsidR="00EA2BE1" w:rsidRPr="006E5F55" w:rsidRDefault="00EA2BE1" w:rsidP="00D27BBD">
            <w:pPr>
              <w:adjustRightInd w:val="0"/>
              <w:snapToGrid w:val="0"/>
              <w:spacing w:line="360" w:lineRule="auto"/>
              <w:jc w:val="center"/>
              <w:rPr>
                <w:sz w:val="24"/>
              </w:rPr>
            </w:pPr>
            <w:r w:rsidRPr="006E5F55">
              <w:rPr>
                <w:sz w:val="24"/>
              </w:rPr>
              <w:t>低</w:t>
            </w:r>
          </w:p>
        </w:tc>
        <w:tc>
          <w:tcPr>
            <w:tcW w:w="1843" w:type="dxa"/>
            <w:shd w:val="clear" w:color="auto" w:fill="auto"/>
            <w:vAlign w:val="center"/>
          </w:tcPr>
          <w:p w14:paraId="640A28AB" w14:textId="77777777" w:rsidR="00EA2BE1" w:rsidRPr="006E5F55" w:rsidRDefault="00EA2BE1" w:rsidP="00D27BBD">
            <w:pPr>
              <w:adjustRightInd w:val="0"/>
              <w:snapToGrid w:val="0"/>
              <w:spacing w:line="360" w:lineRule="auto"/>
              <w:jc w:val="center"/>
              <w:rPr>
                <w:sz w:val="24"/>
              </w:rPr>
            </w:pPr>
            <w:r w:rsidRPr="006E5F55">
              <w:rPr>
                <w:sz w:val="24"/>
              </w:rPr>
              <w:t>中</w:t>
            </w:r>
          </w:p>
        </w:tc>
        <w:tc>
          <w:tcPr>
            <w:tcW w:w="1321" w:type="dxa"/>
            <w:shd w:val="clear" w:color="auto" w:fill="auto"/>
            <w:vAlign w:val="center"/>
          </w:tcPr>
          <w:p w14:paraId="74C70D45" w14:textId="77777777" w:rsidR="00EA2BE1" w:rsidRPr="006E5F55" w:rsidRDefault="00EA2BE1" w:rsidP="00D27BBD">
            <w:pPr>
              <w:adjustRightInd w:val="0"/>
              <w:snapToGrid w:val="0"/>
              <w:spacing w:line="360" w:lineRule="auto"/>
              <w:jc w:val="center"/>
              <w:rPr>
                <w:sz w:val="24"/>
              </w:rPr>
            </w:pPr>
            <w:r w:rsidRPr="006E5F55">
              <w:rPr>
                <w:sz w:val="24"/>
              </w:rPr>
              <w:t>高</w:t>
            </w:r>
          </w:p>
        </w:tc>
      </w:tr>
      <w:tr w:rsidR="00EA2BE1" w:rsidRPr="006E5F55" w14:paraId="718647F5" w14:textId="77777777" w:rsidTr="00D27BBD">
        <w:trPr>
          <w:jc w:val="center"/>
        </w:trPr>
        <w:tc>
          <w:tcPr>
            <w:tcW w:w="2349" w:type="dxa"/>
            <w:shd w:val="clear" w:color="auto" w:fill="auto"/>
            <w:vAlign w:val="center"/>
          </w:tcPr>
          <w:p w14:paraId="429A2A96" w14:textId="77777777" w:rsidR="00EA2BE1" w:rsidRPr="006E5F55" w:rsidRDefault="00EA2BE1" w:rsidP="00D27BBD">
            <w:pPr>
              <w:adjustRightInd w:val="0"/>
              <w:snapToGrid w:val="0"/>
              <w:spacing w:line="360" w:lineRule="auto"/>
              <w:jc w:val="center"/>
              <w:rPr>
                <w:sz w:val="24"/>
              </w:rPr>
            </w:pPr>
            <w:r w:rsidRPr="006E5F55">
              <w:rPr>
                <w:sz w:val="24"/>
              </w:rPr>
              <w:t>平均腐蚀速率</w:t>
            </w:r>
            <w:r w:rsidRPr="006E5F55">
              <w:rPr>
                <w:sz w:val="24"/>
              </w:rPr>
              <w:t>(mm/a)</w:t>
            </w:r>
          </w:p>
        </w:tc>
        <w:tc>
          <w:tcPr>
            <w:tcW w:w="1821" w:type="dxa"/>
            <w:shd w:val="clear" w:color="auto" w:fill="auto"/>
            <w:vAlign w:val="center"/>
          </w:tcPr>
          <w:p w14:paraId="2F60A3E5" w14:textId="110EB99E" w:rsidR="00EA2BE1" w:rsidRPr="006E5F55" w:rsidRDefault="00EA2BE1" w:rsidP="00D27BBD">
            <w:pPr>
              <w:adjustRightInd w:val="0"/>
              <w:snapToGrid w:val="0"/>
              <w:spacing w:line="360" w:lineRule="auto"/>
              <w:jc w:val="center"/>
              <w:rPr>
                <w:sz w:val="24"/>
              </w:rPr>
            </w:pPr>
            <w:r w:rsidRPr="006E5F55">
              <w:rPr>
                <w:rFonts w:ascii="宋体" w:hAnsi="宋体" w:hint="eastAsia"/>
                <w:sz w:val="24"/>
              </w:rPr>
              <w:t>≤</w:t>
            </w:r>
            <w:r w:rsidRPr="006E5F55">
              <w:rPr>
                <w:sz w:val="24"/>
              </w:rPr>
              <w:t>0.0</w:t>
            </w:r>
            <w:r w:rsidR="002E1943">
              <w:rPr>
                <w:sz w:val="24"/>
              </w:rPr>
              <w:t>3</w:t>
            </w:r>
          </w:p>
        </w:tc>
        <w:tc>
          <w:tcPr>
            <w:tcW w:w="1843" w:type="dxa"/>
            <w:shd w:val="clear" w:color="auto" w:fill="auto"/>
            <w:vAlign w:val="center"/>
          </w:tcPr>
          <w:p w14:paraId="297C5525" w14:textId="2AC341C7" w:rsidR="00EA2BE1" w:rsidRPr="006E5F55" w:rsidRDefault="00EA2BE1" w:rsidP="00D27BBD">
            <w:pPr>
              <w:adjustRightInd w:val="0"/>
              <w:snapToGrid w:val="0"/>
              <w:spacing w:line="360" w:lineRule="auto"/>
              <w:jc w:val="center"/>
              <w:rPr>
                <w:sz w:val="24"/>
              </w:rPr>
            </w:pPr>
            <w:r w:rsidRPr="006E5F55">
              <w:rPr>
                <w:sz w:val="24"/>
              </w:rPr>
              <w:t>0.0</w:t>
            </w:r>
            <w:r w:rsidR="002E1943">
              <w:rPr>
                <w:sz w:val="24"/>
              </w:rPr>
              <w:t>3</w:t>
            </w:r>
            <w:r w:rsidRPr="006E5F55">
              <w:rPr>
                <w:sz w:val="24"/>
              </w:rPr>
              <w:t xml:space="preserve"> ~ 0.1</w:t>
            </w:r>
          </w:p>
        </w:tc>
        <w:tc>
          <w:tcPr>
            <w:tcW w:w="1321" w:type="dxa"/>
            <w:shd w:val="clear" w:color="auto" w:fill="auto"/>
            <w:vAlign w:val="center"/>
          </w:tcPr>
          <w:p w14:paraId="21DB34D3" w14:textId="77777777" w:rsidR="00EA2BE1" w:rsidRPr="006E5F55" w:rsidRDefault="00EA2BE1" w:rsidP="00D27BBD">
            <w:pPr>
              <w:adjustRightInd w:val="0"/>
              <w:snapToGrid w:val="0"/>
              <w:spacing w:line="360" w:lineRule="auto"/>
              <w:jc w:val="center"/>
              <w:rPr>
                <w:sz w:val="24"/>
              </w:rPr>
            </w:pPr>
            <w:r w:rsidRPr="006E5F55">
              <w:rPr>
                <w:rFonts w:ascii="宋体" w:hAnsi="宋体" w:hint="eastAsia"/>
                <w:sz w:val="24"/>
              </w:rPr>
              <w:t>≥</w:t>
            </w:r>
            <w:r w:rsidRPr="006E5F55">
              <w:rPr>
                <w:sz w:val="24"/>
              </w:rPr>
              <w:t>0.1</w:t>
            </w:r>
          </w:p>
        </w:tc>
      </w:tr>
    </w:tbl>
    <w:p w14:paraId="22CD6FD1" w14:textId="77777777" w:rsidR="00EA2BE1" w:rsidRDefault="00EA2BE1" w:rsidP="006E5F55">
      <w:pPr>
        <w:widowControl/>
        <w:autoSpaceDE w:val="0"/>
        <w:autoSpaceDN w:val="0"/>
        <w:adjustRightInd w:val="0"/>
        <w:snapToGrid w:val="0"/>
        <w:spacing w:line="360" w:lineRule="auto"/>
        <w:rPr>
          <w:kern w:val="0"/>
          <w:sz w:val="24"/>
        </w:rPr>
      </w:pPr>
    </w:p>
    <w:p w14:paraId="1FF85DDE" w14:textId="368421DD" w:rsidR="006E5F55" w:rsidRPr="006E5F55" w:rsidRDefault="005A20C9">
      <w:pPr>
        <w:widowControl/>
        <w:autoSpaceDE w:val="0"/>
        <w:autoSpaceDN w:val="0"/>
        <w:adjustRightInd w:val="0"/>
        <w:snapToGrid w:val="0"/>
        <w:spacing w:line="360" w:lineRule="auto"/>
        <w:rPr>
          <w:kern w:val="0"/>
          <w:sz w:val="24"/>
        </w:rPr>
      </w:pPr>
      <w:r w:rsidRPr="006E5F55">
        <w:rPr>
          <w:b/>
          <w:sz w:val="24"/>
        </w:rPr>
        <w:t>5.</w:t>
      </w:r>
      <w:r w:rsidRPr="006E5F55">
        <w:rPr>
          <w:rFonts w:hint="eastAsia"/>
          <w:b/>
          <w:sz w:val="24"/>
        </w:rPr>
        <w:t>3</w:t>
      </w:r>
      <w:r w:rsidRPr="006E5F55">
        <w:rPr>
          <w:b/>
          <w:sz w:val="24"/>
        </w:rPr>
        <w:t>.</w:t>
      </w:r>
      <w:r>
        <w:rPr>
          <w:b/>
          <w:sz w:val="24"/>
        </w:rPr>
        <w:t xml:space="preserve">4 </w:t>
      </w:r>
      <w:r w:rsidR="006E5F55" w:rsidRPr="006E5F55">
        <w:rPr>
          <w:kern w:val="0"/>
          <w:sz w:val="24"/>
        </w:rPr>
        <w:t>已施加阴极保护的管道</w:t>
      </w:r>
      <w:proofErr w:type="gramStart"/>
      <w:r w:rsidR="006E5F55" w:rsidRPr="006E5F55">
        <w:rPr>
          <w:rFonts w:hint="eastAsia"/>
          <w:kern w:val="0"/>
          <w:sz w:val="24"/>
        </w:rPr>
        <w:t>当无法</w:t>
      </w:r>
      <w:proofErr w:type="gramEnd"/>
      <w:r w:rsidR="006E5F55" w:rsidRPr="006E5F55">
        <w:rPr>
          <w:rFonts w:hint="eastAsia"/>
          <w:kern w:val="0"/>
          <w:sz w:val="24"/>
        </w:rPr>
        <w:t>获得腐蚀速率数据时，</w:t>
      </w:r>
      <w:r w:rsidR="00434217">
        <w:rPr>
          <w:rFonts w:hint="eastAsia"/>
          <w:kern w:val="0"/>
          <w:sz w:val="24"/>
        </w:rPr>
        <w:t>杂散电流</w:t>
      </w:r>
      <w:r w:rsidR="006E5F55" w:rsidRPr="006E5F55">
        <w:rPr>
          <w:rFonts w:hint="eastAsia"/>
          <w:kern w:val="0"/>
          <w:sz w:val="24"/>
        </w:rPr>
        <w:t>干扰程度</w:t>
      </w:r>
      <w:r w:rsidR="006E5F55" w:rsidRPr="006E5F55">
        <w:rPr>
          <w:kern w:val="0"/>
          <w:sz w:val="24"/>
        </w:rPr>
        <w:t>宜采用管道极化电位相对于该环境中管道</w:t>
      </w:r>
      <w:r w:rsidR="006E5F55" w:rsidRPr="006E5F55">
        <w:rPr>
          <w:rFonts w:hint="eastAsia"/>
          <w:kern w:val="0"/>
          <w:sz w:val="24"/>
        </w:rPr>
        <w:t>最小</w:t>
      </w:r>
      <w:r w:rsidR="006E5F55" w:rsidRPr="006E5F55">
        <w:rPr>
          <w:kern w:val="0"/>
          <w:sz w:val="24"/>
        </w:rPr>
        <w:t>阴极保护电位准则偏移量及时间比例进行</w:t>
      </w:r>
      <w:r w:rsidR="006E5F55" w:rsidRPr="006E5F55">
        <w:rPr>
          <w:rFonts w:hint="eastAsia"/>
          <w:kern w:val="0"/>
          <w:sz w:val="24"/>
        </w:rPr>
        <w:t>评判</w:t>
      </w:r>
      <w:r w:rsidR="006E5F55" w:rsidRPr="006E5F55">
        <w:rPr>
          <w:kern w:val="0"/>
          <w:sz w:val="24"/>
        </w:rPr>
        <w:t>，评判指标</w:t>
      </w:r>
      <w:r w:rsidR="006E5F55" w:rsidRPr="006E5F55">
        <w:rPr>
          <w:rFonts w:hint="eastAsia"/>
          <w:kern w:val="0"/>
          <w:sz w:val="24"/>
        </w:rPr>
        <w:t>应符合</w:t>
      </w:r>
      <w:r w:rsidR="006E5F55" w:rsidRPr="006E5F55">
        <w:rPr>
          <w:kern w:val="0"/>
          <w:sz w:val="24"/>
        </w:rPr>
        <w:t>表</w:t>
      </w:r>
      <w:r w:rsidR="006E5F55" w:rsidRPr="006E5F55">
        <w:rPr>
          <w:kern w:val="0"/>
          <w:sz w:val="24"/>
        </w:rPr>
        <w:t>5.</w:t>
      </w:r>
      <w:r w:rsidR="006E5F55" w:rsidRPr="006E5F55">
        <w:rPr>
          <w:rFonts w:hint="eastAsia"/>
          <w:kern w:val="0"/>
          <w:sz w:val="24"/>
        </w:rPr>
        <w:t>3</w:t>
      </w:r>
      <w:r w:rsidR="006E5F55" w:rsidRPr="006E5F55">
        <w:rPr>
          <w:kern w:val="0"/>
          <w:sz w:val="24"/>
        </w:rPr>
        <w:t>.4</w:t>
      </w:r>
      <w:r w:rsidR="006E5F55" w:rsidRPr="006E5F55">
        <w:rPr>
          <w:rFonts w:hint="eastAsia"/>
          <w:kern w:val="0"/>
          <w:sz w:val="24"/>
        </w:rPr>
        <w:t>的</w:t>
      </w:r>
      <w:r w:rsidR="006E5F55" w:rsidRPr="006E5F55">
        <w:rPr>
          <w:kern w:val="0"/>
          <w:sz w:val="24"/>
        </w:rPr>
        <w:t>规定。</w:t>
      </w:r>
    </w:p>
    <w:p w14:paraId="1635C061" w14:textId="467620E2" w:rsidR="006E5F55" w:rsidRPr="006E5F55" w:rsidRDefault="006E5F55" w:rsidP="006E5F55">
      <w:pPr>
        <w:adjustRightInd w:val="0"/>
        <w:snapToGrid w:val="0"/>
        <w:spacing w:line="360" w:lineRule="auto"/>
        <w:jc w:val="center"/>
        <w:rPr>
          <w:rFonts w:eastAsia="黑体"/>
          <w:b/>
          <w:kern w:val="0"/>
          <w:sz w:val="24"/>
        </w:rPr>
      </w:pPr>
      <w:r w:rsidRPr="006E5F55">
        <w:rPr>
          <w:rFonts w:eastAsia="黑体"/>
          <w:b/>
          <w:kern w:val="0"/>
          <w:sz w:val="24"/>
        </w:rPr>
        <w:t>表</w:t>
      </w:r>
      <w:r w:rsidRPr="006E5F55">
        <w:rPr>
          <w:rFonts w:eastAsia="黑体"/>
          <w:b/>
          <w:kern w:val="0"/>
          <w:sz w:val="24"/>
        </w:rPr>
        <w:t>5.</w:t>
      </w:r>
      <w:r w:rsidRPr="006E5F55">
        <w:rPr>
          <w:rFonts w:eastAsia="黑体" w:hint="eastAsia"/>
          <w:b/>
          <w:kern w:val="0"/>
          <w:sz w:val="24"/>
        </w:rPr>
        <w:t>3</w:t>
      </w:r>
      <w:r w:rsidRPr="006E5F55">
        <w:rPr>
          <w:rFonts w:eastAsia="黑体"/>
          <w:b/>
          <w:kern w:val="0"/>
          <w:sz w:val="24"/>
        </w:rPr>
        <w:t xml:space="preserve">.4  </w:t>
      </w:r>
      <w:r w:rsidRPr="006E5F55">
        <w:rPr>
          <w:rFonts w:eastAsia="黑体"/>
          <w:b/>
          <w:kern w:val="0"/>
          <w:sz w:val="24"/>
        </w:rPr>
        <w:t>已施加阴极保护的</w:t>
      </w:r>
      <w:r w:rsidRPr="006E5F55">
        <w:rPr>
          <w:rFonts w:eastAsia="黑体" w:hint="eastAsia"/>
          <w:b/>
          <w:kern w:val="0"/>
          <w:sz w:val="24"/>
        </w:rPr>
        <w:t>管道</w:t>
      </w:r>
      <w:r w:rsidR="00434217">
        <w:rPr>
          <w:rFonts w:eastAsia="黑体" w:hint="eastAsia"/>
          <w:b/>
          <w:kern w:val="0"/>
          <w:sz w:val="24"/>
        </w:rPr>
        <w:t>杂散电流</w:t>
      </w:r>
      <w:r w:rsidRPr="006E5F55">
        <w:rPr>
          <w:rFonts w:eastAsia="黑体"/>
          <w:b/>
          <w:kern w:val="0"/>
          <w:sz w:val="24"/>
        </w:rPr>
        <w:t>干扰程度评判指标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656"/>
        <w:gridCol w:w="1931"/>
        <w:gridCol w:w="1656"/>
        <w:gridCol w:w="1981"/>
      </w:tblGrid>
      <w:tr w:rsidR="006E5F55" w:rsidRPr="006E5F55" w14:paraId="54A27022" w14:textId="77777777" w:rsidTr="00AC5CF2">
        <w:trPr>
          <w:trHeight w:val="583"/>
        </w:trPr>
        <w:tc>
          <w:tcPr>
            <w:tcW w:w="646" w:type="pct"/>
            <w:vMerge w:val="restart"/>
            <w:shd w:val="clear" w:color="auto" w:fill="auto"/>
            <w:vAlign w:val="center"/>
            <w:hideMark/>
          </w:tcPr>
          <w:p w14:paraId="2721FB98" w14:textId="3CD85D30" w:rsidR="006E5F55" w:rsidRPr="006E5F55" w:rsidRDefault="005B3EAA" w:rsidP="006E5F55">
            <w:pPr>
              <w:widowControl/>
              <w:spacing w:line="276" w:lineRule="auto"/>
              <w:jc w:val="center"/>
              <w:rPr>
                <w:color w:val="000000"/>
                <w:kern w:val="0"/>
                <w:sz w:val="24"/>
              </w:rPr>
            </w:pPr>
            <w:r>
              <w:rPr>
                <w:color w:val="000000"/>
                <w:kern w:val="0"/>
                <w:sz w:val="24"/>
              </w:rPr>
              <w:t>干扰程度等级</w:t>
            </w:r>
          </w:p>
        </w:tc>
        <w:tc>
          <w:tcPr>
            <w:tcW w:w="3160" w:type="pct"/>
            <w:gridSpan w:val="3"/>
            <w:shd w:val="clear" w:color="auto" w:fill="auto"/>
            <w:vAlign w:val="center"/>
            <w:hideMark/>
          </w:tcPr>
          <w:p w14:paraId="5DBDAC17"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管道极化电位正于最小</w:t>
            </w:r>
            <w:r w:rsidRPr="006E5F55">
              <w:rPr>
                <w:rFonts w:hint="eastAsia"/>
                <w:color w:val="000000"/>
                <w:kern w:val="0"/>
                <w:sz w:val="24"/>
              </w:rPr>
              <w:t>阴极</w:t>
            </w:r>
            <w:r w:rsidRPr="006E5F55">
              <w:rPr>
                <w:color w:val="000000"/>
                <w:kern w:val="0"/>
                <w:sz w:val="24"/>
              </w:rPr>
              <w:t>保护电位准则</w:t>
            </w:r>
            <w:r w:rsidRPr="006E5F55">
              <w:rPr>
                <w:rFonts w:hint="eastAsia"/>
                <w:color w:val="000000"/>
                <w:kern w:val="0"/>
                <w:sz w:val="24"/>
              </w:rPr>
              <w:t>不同偏移量</w:t>
            </w:r>
            <w:r w:rsidRPr="006E5F55">
              <w:rPr>
                <w:color w:val="000000"/>
                <w:kern w:val="0"/>
                <w:sz w:val="24"/>
              </w:rPr>
              <w:t>的时间比例</w:t>
            </w:r>
          </w:p>
        </w:tc>
        <w:tc>
          <w:tcPr>
            <w:tcW w:w="1194" w:type="pct"/>
            <w:vMerge w:val="restart"/>
            <w:vAlign w:val="center"/>
          </w:tcPr>
          <w:p w14:paraId="507FDF32"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备注</w:t>
            </w:r>
          </w:p>
        </w:tc>
      </w:tr>
      <w:tr w:rsidR="006E5F55" w:rsidRPr="006E5F55" w14:paraId="054BB71B" w14:textId="77777777" w:rsidTr="00AC5CF2">
        <w:tc>
          <w:tcPr>
            <w:tcW w:w="646" w:type="pct"/>
            <w:vMerge/>
            <w:vAlign w:val="center"/>
            <w:hideMark/>
          </w:tcPr>
          <w:p w14:paraId="76B4A290" w14:textId="77777777" w:rsidR="006E5F55" w:rsidRPr="006E5F55" w:rsidRDefault="006E5F55" w:rsidP="006E5F55">
            <w:pPr>
              <w:widowControl/>
              <w:spacing w:line="276" w:lineRule="auto"/>
              <w:jc w:val="center"/>
              <w:rPr>
                <w:color w:val="000000"/>
                <w:kern w:val="0"/>
                <w:sz w:val="24"/>
              </w:rPr>
            </w:pPr>
          </w:p>
        </w:tc>
        <w:tc>
          <w:tcPr>
            <w:tcW w:w="998" w:type="pct"/>
            <w:shd w:val="clear" w:color="auto" w:fill="auto"/>
            <w:vAlign w:val="center"/>
            <w:hideMark/>
          </w:tcPr>
          <w:p w14:paraId="0ACD62D4" w14:textId="77777777" w:rsidR="006E5F55" w:rsidRPr="006E5F55" w:rsidRDefault="006E5F55" w:rsidP="006E5F55">
            <w:pPr>
              <w:widowControl/>
              <w:spacing w:line="276" w:lineRule="auto"/>
              <w:jc w:val="center"/>
              <w:rPr>
                <w:bCs/>
                <w:color w:val="000000"/>
                <w:kern w:val="0"/>
                <w:sz w:val="24"/>
              </w:rPr>
            </w:pPr>
            <w:r w:rsidRPr="006E5F55">
              <w:rPr>
                <w:bCs/>
                <w:color w:val="000000"/>
                <w:kern w:val="0"/>
                <w:sz w:val="24"/>
              </w:rPr>
              <w:t>正于最小</w:t>
            </w:r>
            <w:r w:rsidRPr="006E5F55">
              <w:rPr>
                <w:rFonts w:hint="eastAsia"/>
                <w:bCs/>
                <w:color w:val="000000"/>
                <w:kern w:val="0"/>
                <w:sz w:val="24"/>
              </w:rPr>
              <w:t>阴极</w:t>
            </w:r>
            <w:r w:rsidRPr="006E5F55">
              <w:rPr>
                <w:bCs/>
                <w:color w:val="000000"/>
                <w:kern w:val="0"/>
                <w:sz w:val="24"/>
              </w:rPr>
              <w:t>保护电位准则的</w:t>
            </w:r>
            <w:r w:rsidRPr="006E5F55">
              <w:rPr>
                <w:rFonts w:hint="eastAsia"/>
                <w:bCs/>
                <w:color w:val="000000"/>
                <w:kern w:val="0"/>
                <w:sz w:val="24"/>
              </w:rPr>
              <w:t>时间</w:t>
            </w:r>
            <w:r w:rsidRPr="006E5F55">
              <w:rPr>
                <w:bCs/>
                <w:color w:val="000000"/>
                <w:kern w:val="0"/>
                <w:sz w:val="24"/>
              </w:rPr>
              <w:t>比例</w:t>
            </w:r>
          </w:p>
        </w:tc>
        <w:tc>
          <w:tcPr>
            <w:tcW w:w="1164" w:type="pct"/>
            <w:shd w:val="clear" w:color="auto" w:fill="auto"/>
            <w:vAlign w:val="center"/>
            <w:hideMark/>
          </w:tcPr>
          <w:p w14:paraId="045523E1" w14:textId="77777777" w:rsidR="006E5F55" w:rsidRPr="006E5F55" w:rsidRDefault="006E5F55" w:rsidP="006E5F55">
            <w:pPr>
              <w:widowControl/>
              <w:spacing w:line="276" w:lineRule="auto"/>
              <w:jc w:val="center"/>
              <w:rPr>
                <w:bCs/>
                <w:color w:val="000000"/>
                <w:kern w:val="0"/>
                <w:sz w:val="24"/>
              </w:rPr>
            </w:pPr>
            <w:r w:rsidRPr="006E5F55">
              <w:rPr>
                <w:bCs/>
                <w:color w:val="000000"/>
                <w:kern w:val="0"/>
                <w:sz w:val="24"/>
              </w:rPr>
              <w:t>正于最小</w:t>
            </w:r>
            <w:r w:rsidRPr="006E5F55">
              <w:rPr>
                <w:rFonts w:hint="eastAsia"/>
                <w:bCs/>
                <w:color w:val="000000"/>
                <w:kern w:val="0"/>
                <w:sz w:val="24"/>
              </w:rPr>
              <w:t>阴极</w:t>
            </w:r>
            <w:r w:rsidRPr="006E5F55">
              <w:rPr>
                <w:bCs/>
                <w:color w:val="000000"/>
                <w:kern w:val="0"/>
                <w:sz w:val="24"/>
              </w:rPr>
              <w:t>保护电位准则</w:t>
            </w:r>
            <w:r w:rsidRPr="006E5F55">
              <w:rPr>
                <w:bCs/>
                <w:color w:val="000000"/>
                <w:kern w:val="0"/>
                <w:sz w:val="24"/>
              </w:rPr>
              <w:t>+50mV</w:t>
            </w:r>
            <w:r w:rsidRPr="006E5F55">
              <w:rPr>
                <w:bCs/>
                <w:color w:val="000000"/>
                <w:kern w:val="0"/>
                <w:sz w:val="24"/>
              </w:rPr>
              <w:t>的</w:t>
            </w:r>
            <w:r w:rsidRPr="006E5F55">
              <w:rPr>
                <w:rFonts w:hint="eastAsia"/>
                <w:bCs/>
                <w:color w:val="000000"/>
                <w:kern w:val="0"/>
                <w:sz w:val="24"/>
              </w:rPr>
              <w:t>时间</w:t>
            </w:r>
            <w:r w:rsidRPr="006E5F55">
              <w:rPr>
                <w:bCs/>
                <w:color w:val="000000"/>
                <w:kern w:val="0"/>
                <w:sz w:val="24"/>
              </w:rPr>
              <w:t>比例</w:t>
            </w:r>
          </w:p>
        </w:tc>
        <w:tc>
          <w:tcPr>
            <w:tcW w:w="998" w:type="pct"/>
            <w:shd w:val="clear" w:color="auto" w:fill="auto"/>
            <w:vAlign w:val="center"/>
            <w:hideMark/>
          </w:tcPr>
          <w:p w14:paraId="514E1F71" w14:textId="77777777" w:rsidR="006E5F55" w:rsidRPr="006E5F55" w:rsidRDefault="006E5F55" w:rsidP="006E5F55">
            <w:pPr>
              <w:widowControl/>
              <w:spacing w:line="276" w:lineRule="auto"/>
              <w:jc w:val="center"/>
              <w:rPr>
                <w:bCs/>
                <w:color w:val="000000"/>
                <w:kern w:val="0"/>
                <w:sz w:val="24"/>
              </w:rPr>
            </w:pPr>
            <w:r w:rsidRPr="006E5F55">
              <w:rPr>
                <w:bCs/>
                <w:color w:val="000000"/>
                <w:kern w:val="0"/>
                <w:sz w:val="24"/>
              </w:rPr>
              <w:t>正于最小</w:t>
            </w:r>
            <w:r w:rsidRPr="006E5F55">
              <w:rPr>
                <w:rFonts w:hint="eastAsia"/>
                <w:bCs/>
                <w:color w:val="000000"/>
                <w:kern w:val="0"/>
                <w:sz w:val="24"/>
              </w:rPr>
              <w:t>阴极</w:t>
            </w:r>
            <w:r w:rsidRPr="006E5F55">
              <w:rPr>
                <w:bCs/>
                <w:color w:val="000000"/>
                <w:kern w:val="0"/>
                <w:sz w:val="24"/>
              </w:rPr>
              <w:t>保护电位准则</w:t>
            </w:r>
            <w:r w:rsidRPr="006E5F55">
              <w:rPr>
                <w:bCs/>
                <w:color w:val="000000"/>
                <w:kern w:val="0"/>
                <w:sz w:val="24"/>
              </w:rPr>
              <w:t>+100mV</w:t>
            </w:r>
            <w:r w:rsidRPr="006E5F55">
              <w:rPr>
                <w:bCs/>
                <w:color w:val="000000"/>
                <w:kern w:val="0"/>
                <w:sz w:val="24"/>
              </w:rPr>
              <w:t>的</w:t>
            </w:r>
            <w:r w:rsidRPr="006E5F55">
              <w:rPr>
                <w:rFonts w:hint="eastAsia"/>
                <w:bCs/>
                <w:color w:val="000000"/>
                <w:kern w:val="0"/>
                <w:sz w:val="24"/>
              </w:rPr>
              <w:t>时间</w:t>
            </w:r>
            <w:r w:rsidRPr="006E5F55">
              <w:rPr>
                <w:bCs/>
                <w:color w:val="000000"/>
                <w:kern w:val="0"/>
                <w:sz w:val="24"/>
              </w:rPr>
              <w:t>比例</w:t>
            </w:r>
          </w:p>
        </w:tc>
        <w:tc>
          <w:tcPr>
            <w:tcW w:w="1194" w:type="pct"/>
            <w:vMerge/>
            <w:vAlign w:val="center"/>
          </w:tcPr>
          <w:p w14:paraId="3D190E70" w14:textId="77777777" w:rsidR="006E5F55" w:rsidRPr="006E5F55" w:rsidRDefault="006E5F55" w:rsidP="006E5F55">
            <w:pPr>
              <w:widowControl/>
              <w:spacing w:line="276" w:lineRule="auto"/>
              <w:jc w:val="center"/>
              <w:rPr>
                <w:bCs/>
                <w:color w:val="000000"/>
                <w:kern w:val="0"/>
                <w:sz w:val="24"/>
              </w:rPr>
            </w:pPr>
          </w:p>
        </w:tc>
      </w:tr>
      <w:tr w:rsidR="006E5F55" w:rsidRPr="006E5F55" w14:paraId="05BE7A80" w14:textId="77777777" w:rsidTr="00AC5CF2">
        <w:tc>
          <w:tcPr>
            <w:tcW w:w="646" w:type="pct"/>
            <w:shd w:val="clear" w:color="auto" w:fill="auto"/>
            <w:vAlign w:val="center"/>
            <w:hideMark/>
          </w:tcPr>
          <w:p w14:paraId="44BC472C"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低</w:t>
            </w:r>
          </w:p>
        </w:tc>
        <w:tc>
          <w:tcPr>
            <w:tcW w:w="998" w:type="pct"/>
            <w:shd w:val="clear" w:color="auto" w:fill="auto"/>
            <w:noWrap/>
            <w:vAlign w:val="center"/>
            <w:hideMark/>
          </w:tcPr>
          <w:p w14:paraId="06033DF4" w14:textId="77777777" w:rsidR="006E5F55" w:rsidRPr="006E5F55" w:rsidRDefault="006E5F55" w:rsidP="006E5F55">
            <w:pPr>
              <w:adjustRightInd w:val="0"/>
              <w:snapToGrid w:val="0"/>
              <w:spacing w:line="276" w:lineRule="auto"/>
              <w:jc w:val="center"/>
              <w:rPr>
                <w:sz w:val="24"/>
              </w:rPr>
            </w:pPr>
            <w:r w:rsidRPr="006E5F55">
              <w:rPr>
                <w:rFonts w:ascii="宋体" w:hAnsi="宋体" w:hint="eastAsia"/>
                <w:sz w:val="24"/>
              </w:rPr>
              <w:t>≤</w:t>
            </w:r>
            <w:r w:rsidRPr="006E5F55">
              <w:rPr>
                <w:sz w:val="24"/>
              </w:rPr>
              <w:t>5%</w:t>
            </w:r>
          </w:p>
        </w:tc>
        <w:tc>
          <w:tcPr>
            <w:tcW w:w="1164" w:type="pct"/>
            <w:shd w:val="clear" w:color="auto" w:fill="auto"/>
            <w:noWrap/>
            <w:vAlign w:val="center"/>
            <w:hideMark/>
          </w:tcPr>
          <w:p w14:paraId="456C5A62" w14:textId="77777777" w:rsidR="006E5F55" w:rsidRPr="006E5F55" w:rsidRDefault="006E5F55" w:rsidP="006E5F55">
            <w:pPr>
              <w:adjustRightInd w:val="0"/>
              <w:snapToGrid w:val="0"/>
              <w:spacing w:line="276" w:lineRule="auto"/>
              <w:jc w:val="center"/>
              <w:rPr>
                <w:sz w:val="24"/>
              </w:rPr>
            </w:pPr>
            <w:r w:rsidRPr="006E5F55">
              <w:rPr>
                <w:rFonts w:ascii="宋体" w:hAnsi="宋体" w:hint="eastAsia"/>
                <w:sz w:val="24"/>
              </w:rPr>
              <w:t>≤</w:t>
            </w:r>
            <w:r w:rsidRPr="006E5F55">
              <w:rPr>
                <w:sz w:val="24"/>
              </w:rPr>
              <w:t>2%</w:t>
            </w:r>
          </w:p>
        </w:tc>
        <w:tc>
          <w:tcPr>
            <w:tcW w:w="998" w:type="pct"/>
            <w:shd w:val="clear" w:color="auto" w:fill="auto"/>
            <w:noWrap/>
            <w:vAlign w:val="center"/>
            <w:hideMark/>
          </w:tcPr>
          <w:p w14:paraId="68D449E6" w14:textId="77777777" w:rsidR="006E5F55" w:rsidRPr="006E5F55" w:rsidRDefault="006E5F55" w:rsidP="006E5F55">
            <w:pPr>
              <w:adjustRightInd w:val="0"/>
              <w:snapToGrid w:val="0"/>
              <w:spacing w:line="276" w:lineRule="auto"/>
              <w:jc w:val="center"/>
              <w:rPr>
                <w:sz w:val="24"/>
              </w:rPr>
            </w:pPr>
            <w:r w:rsidRPr="006E5F55">
              <w:rPr>
                <w:rFonts w:ascii="宋体" w:hAnsi="宋体" w:hint="eastAsia"/>
                <w:sz w:val="24"/>
              </w:rPr>
              <w:t>≤</w:t>
            </w:r>
            <w:r w:rsidRPr="006E5F55">
              <w:rPr>
                <w:sz w:val="24"/>
              </w:rPr>
              <w:t>1%</w:t>
            </w:r>
          </w:p>
        </w:tc>
        <w:tc>
          <w:tcPr>
            <w:tcW w:w="1194" w:type="pct"/>
            <w:vAlign w:val="center"/>
          </w:tcPr>
          <w:p w14:paraId="3323F6C4"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同时满足三个条件评价为低</w:t>
            </w:r>
          </w:p>
        </w:tc>
      </w:tr>
      <w:tr w:rsidR="006E5F55" w:rsidRPr="006E5F55" w14:paraId="24FDBD79" w14:textId="77777777" w:rsidTr="00AC5CF2">
        <w:trPr>
          <w:trHeight w:val="595"/>
        </w:trPr>
        <w:tc>
          <w:tcPr>
            <w:tcW w:w="646" w:type="pct"/>
            <w:shd w:val="clear" w:color="auto" w:fill="auto"/>
            <w:vAlign w:val="center"/>
            <w:hideMark/>
          </w:tcPr>
          <w:p w14:paraId="776E23F0"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中</w:t>
            </w:r>
          </w:p>
        </w:tc>
        <w:tc>
          <w:tcPr>
            <w:tcW w:w="998" w:type="pct"/>
            <w:shd w:val="clear" w:color="auto" w:fill="auto"/>
            <w:noWrap/>
            <w:vAlign w:val="center"/>
            <w:hideMark/>
          </w:tcPr>
          <w:p w14:paraId="5765AB2B" w14:textId="77777777" w:rsidR="006E5F55" w:rsidRPr="006E5F55" w:rsidRDefault="006E5F55" w:rsidP="006E5F55">
            <w:pPr>
              <w:widowControl/>
              <w:spacing w:line="276" w:lineRule="auto"/>
              <w:jc w:val="center"/>
              <w:rPr>
                <w:color w:val="000000"/>
                <w:kern w:val="0"/>
                <w:sz w:val="24"/>
              </w:rPr>
            </w:pPr>
            <w:r w:rsidRPr="006E5F55">
              <w:rPr>
                <w:sz w:val="24"/>
              </w:rPr>
              <w:t>5% ~ 20%</w:t>
            </w:r>
          </w:p>
        </w:tc>
        <w:tc>
          <w:tcPr>
            <w:tcW w:w="1164" w:type="pct"/>
            <w:shd w:val="clear" w:color="auto" w:fill="auto"/>
            <w:noWrap/>
            <w:vAlign w:val="center"/>
            <w:hideMark/>
          </w:tcPr>
          <w:p w14:paraId="7264698F" w14:textId="77777777" w:rsidR="006E5F55" w:rsidRPr="006E5F55" w:rsidRDefault="006E5F55" w:rsidP="006E5F55">
            <w:pPr>
              <w:widowControl/>
              <w:spacing w:line="276" w:lineRule="auto"/>
              <w:jc w:val="center"/>
              <w:rPr>
                <w:color w:val="000000"/>
                <w:kern w:val="0"/>
                <w:sz w:val="24"/>
              </w:rPr>
            </w:pPr>
            <w:r w:rsidRPr="006E5F55">
              <w:rPr>
                <w:sz w:val="24"/>
              </w:rPr>
              <w:t>2% ~15%</w:t>
            </w:r>
          </w:p>
        </w:tc>
        <w:tc>
          <w:tcPr>
            <w:tcW w:w="998" w:type="pct"/>
            <w:shd w:val="clear" w:color="auto" w:fill="auto"/>
            <w:noWrap/>
            <w:vAlign w:val="center"/>
            <w:hideMark/>
          </w:tcPr>
          <w:p w14:paraId="11328418" w14:textId="77777777" w:rsidR="006E5F55" w:rsidRPr="006E5F55" w:rsidRDefault="006E5F55" w:rsidP="006E5F55">
            <w:pPr>
              <w:widowControl/>
              <w:spacing w:line="276" w:lineRule="auto"/>
              <w:jc w:val="center"/>
              <w:rPr>
                <w:color w:val="000000"/>
                <w:kern w:val="0"/>
                <w:sz w:val="24"/>
              </w:rPr>
            </w:pPr>
            <w:r w:rsidRPr="006E5F55">
              <w:rPr>
                <w:sz w:val="24"/>
              </w:rPr>
              <w:t>1% ~5%</w:t>
            </w:r>
          </w:p>
        </w:tc>
        <w:tc>
          <w:tcPr>
            <w:tcW w:w="1194" w:type="pct"/>
            <w:vAlign w:val="center"/>
          </w:tcPr>
          <w:p w14:paraId="5A024AD5"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先对高、低风险进行评判，既不属于低风险，也不属于高风险的情况，评价为中</w:t>
            </w:r>
          </w:p>
        </w:tc>
      </w:tr>
      <w:tr w:rsidR="006E5F55" w:rsidRPr="006E5F55" w14:paraId="19E73FF2" w14:textId="77777777" w:rsidTr="00AC5CF2">
        <w:tc>
          <w:tcPr>
            <w:tcW w:w="646" w:type="pct"/>
            <w:shd w:val="clear" w:color="auto" w:fill="auto"/>
            <w:vAlign w:val="center"/>
            <w:hideMark/>
          </w:tcPr>
          <w:p w14:paraId="355A9A9B"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高</w:t>
            </w:r>
          </w:p>
        </w:tc>
        <w:tc>
          <w:tcPr>
            <w:tcW w:w="998" w:type="pct"/>
            <w:shd w:val="clear" w:color="auto" w:fill="auto"/>
            <w:noWrap/>
            <w:vAlign w:val="center"/>
            <w:hideMark/>
          </w:tcPr>
          <w:p w14:paraId="6FEA095E" w14:textId="77777777" w:rsidR="006E5F55" w:rsidRPr="006E5F55" w:rsidRDefault="006E5F55" w:rsidP="006E5F55">
            <w:pPr>
              <w:widowControl/>
              <w:spacing w:line="276" w:lineRule="auto"/>
              <w:jc w:val="center"/>
              <w:rPr>
                <w:color w:val="000000"/>
                <w:kern w:val="0"/>
                <w:sz w:val="24"/>
              </w:rPr>
            </w:pPr>
            <w:r w:rsidRPr="006E5F55">
              <w:rPr>
                <w:rFonts w:ascii="宋体" w:hAnsi="宋体" w:hint="eastAsia"/>
                <w:sz w:val="24"/>
              </w:rPr>
              <w:t>≥</w:t>
            </w:r>
            <w:r w:rsidRPr="006E5F55">
              <w:rPr>
                <w:sz w:val="24"/>
              </w:rPr>
              <w:t>20%</w:t>
            </w:r>
          </w:p>
        </w:tc>
        <w:tc>
          <w:tcPr>
            <w:tcW w:w="1164" w:type="pct"/>
            <w:shd w:val="clear" w:color="auto" w:fill="auto"/>
            <w:noWrap/>
            <w:vAlign w:val="center"/>
            <w:hideMark/>
          </w:tcPr>
          <w:p w14:paraId="00764BEB" w14:textId="77777777" w:rsidR="006E5F55" w:rsidRPr="006E5F55" w:rsidRDefault="006E5F55" w:rsidP="006E5F55">
            <w:pPr>
              <w:widowControl/>
              <w:spacing w:line="276" w:lineRule="auto"/>
              <w:jc w:val="center"/>
              <w:rPr>
                <w:color w:val="000000"/>
                <w:kern w:val="0"/>
                <w:sz w:val="24"/>
              </w:rPr>
            </w:pPr>
            <w:r w:rsidRPr="006E5F55">
              <w:rPr>
                <w:rFonts w:ascii="宋体" w:hAnsi="宋体" w:hint="eastAsia"/>
                <w:sz w:val="24"/>
              </w:rPr>
              <w:t>≥</w:t>
            </w:r>
            <w:r w:rsidRPr="006E5F55">
              <w:rPr>
                <w:sz w:val="24"/>
              </w:rPr>
              <w:t>15%</w:t>
            </w:r>
          </w:p>
        </w:tc>
        <w:tc>
          <w:tcPr>
            <w:tcW w:w="998" w:type="pct"/>
            <w:shd w:val="clear" w:color="auto" w:fill="auto"/>
            <w:noWrap/>
            <w:vAlign w:val="center"/>
            <w:hideMark/>
          </w:tcPr>
          <w:p w14:paraId="554B3815" w14:textId="77777777" w:rsidR="006E5F55" w:rsidRPr="006E5F55" w:rsidRDefault="006E5F55" w:rsidP="006E5F55">
            <w:pPr>
              <w:widowControl/>
              <w:spacing w:line="276" w:lineRule="auto"/>
              <w:jc w:val="center"/>
              <w:rPr>
                <w:color w:val="000000"/>
                <w:kern w:val="0"/>
                <w:sz w:val="24"/>
              </w:rPr>
            </w:pPr>
            <w:r w:rsidRPr="006E5F55">
              <w:rPr>
                <w:rFonts w:ascii="宋体" w:hAnsi="宋体" w:hint="eastAsia"/>
                <w:sz w:val="24"/>
              </w:rPr>
              <w:t>≥</w:t>
            </w:r>
            <w:r w:rsidRPr="006E5F55">
              <w:rPr>
                <w:sz w:val="24"/>
              </w:rPr>
              <w:t>5%</w:t>
            </w:r>
          </w:p>
        </w:tc>
        <w:tc>
          <w:tcPr>
            <w:tcW w:w="1194" w:type="pct"/>
            <w:vAlign w:val="center"/>
          </w:tcPr>
          <w:p w14:paraId="41B362EF" w14:textId="77777777" w:rsidR="006E5F55" w:rsidRPr="006E5F55" w:rsidRDefault="006E5F55" w:rsidP="006E5F55">
            <w:pPr>
              <w:widowControl/>
              <w:spacing w:line="276" w:lineRule="auto"/>
              <w:jc w:val="center"/>
              <w:rPr>
                <w:color w:val="000000"/>
                <w:kern w:val="0"/>
                <w:sz w:val="24"/>
              </w:rPr>
            </w:pPr>
            <w:r w:rsidRPr="006E5F55">
              <w:rPr>
                <w:color w:val="000000"/>
                <w:kern w:val="0"/>
                <w:sz w:val="24"/>
              </w:rPr>
              <w:t>满足其中一个或多个条件评价为高</w:t>
            </w:r>
          </w:p>
        </w:tc>
      </w:tr>
    </w:tbl>
    <w:p w14:paraId="578CE793" w14:textId="77777777" w:rsidR="006E5F55" w:rsidRPr="006E5F55" w:rsidRDefault="006E5F55" w:rsidP="006E5F55">
      <w:pPr>
        <w:adjustRightInd w:val="0"/>
        <w:snapToGrid w:val="0"/>
        <w:spacing w:line="360" w:lineRule="auto"/>
        <w:ind w:firstLineChars="150" w:firstLine="361"/>
        <w:rPr>
          <w:sz w:val="24"/>
        </w:rPr>
      </w:pPr>
      <w:r w:rsidRPr="006E5F55">
        <w:rPr>
          <w:b/>
          <w:sz w:val="24"/>
        </w:rPr>
        <w:lastRenderedPageBreak/>
        <w:t>注：</w:t>
      </w:r>
      <w:r w:rsidRPr="006E5F55">
        <w:rPr>
          <w:sz w:val="24"/>
        </w:rPr>
        <w:t>表</w:t>
      </w:r>
      <w:r w:rsidRPr="006E5F55">
        <w:rPr>
          <w:sz w:val="24"/>
        </w:rPr>
        <w:t>5.</w:t>
      </w:r>
      <w:r w:rsidRPr="006E5F55">
        <w:rPr>
          <w:rFonts w:hint="eastAsia"/>
          <w:sz w:val="24"/>
        </w:rPr>
        <w:t>3</w:t>
      </w:r>
      <w:r w:rsidRPr="006E5F55">
        <w:rPr>
          <w:sz w:val="24"/>
        </w:rPr>
        <w:t>.4</w:t>
      </w:r>
      <w:r w:rsidRPr="006E5F55">
        <w:rPr>
          <w:sz w:val="24"/>
        </w:rPr>
        <w:t>中的最小</w:t>
      </w:r>
      <w:r w:rsidRPr="006E5F55">
        <w:rPr>
          <w:rFonts w:hint="eastAsia"/>
          <w:sz w:val="24"/>
        </w:rPr>
        <w:t>阴极</w:t>
      </w:r>
      <w:r w:rsidRPr="006E5F55">
        <w:rPr>
          <w:sz w:val="24"/>
        </w:rPr>
        <w:t>保护电位准则根据《埋地钢质管道阴极保护技术规程》</w:t>
      </w:r>
      <w:r w:rsidRPr="006E5F55">
        <w:rPr>
          <w:sz w:val="24"/>
        </w:rPr>
        <w:t xml:space="preserve"> GB/T 21448</w:t>
      </w:r>
      <w:r w:rsidRPr="006E5F55">
        <w:rPr>
          <w:rFonts w:hint="eastAsia"/>
          <w:sz w:val="24"/>
        </w:rPr>
        <w:t xml:space="preserve"> </w:t>
      </w:r>
      <w:r w:rsidRPr="006E5F55">
        <w:rPr>
          <w:rFonts w:hint="eastAsia"/>
          <w:sz w:val="24"/>
        </w:rPr>
        <w:t>第</w:t>
      </w:r>
      <w:r w:rsidRPr="006E5F55">
        <w:rPr>
          <w:sz w:val="24"/>
        </w:rPr>
        <w:t>4.4.2</w:t>
      </w:r>
      <w:r w:rsidRPr="006E5F55">
        <w:rPr>
          <w:sz w:val="24"/>
        </w:rPr>
        <w:t>节中规定的最小阴极保护电位（管地极化电位）确定，对于碳钢材料：</w:t>
      </w:r>
    </w:p>
    <w:p w14:paraId="539CE93D" w14:textId="77777777" w:rsidR="006E5F55" w:rsidRPr="00857240" w:rsidRDefault="006E5F55" w:rsidP="00857240">
      <w:pPr>
        <w:pStyle w:val="af6"/>
        <w:numPr>
          <w:ilvl w:val="0"/>
          <w:numId w:val="17"/>
        </w:numPr>
        <w:spacing w:line="360" w:lineRule="auto"/>
        <w:ind w:left="0" w:firstLine="480"/>
        <w:rPr>
          <w:sz w:val="24"/>
          <w:szCs w:val="21"/>
        </w:rPr>
      </w:pPr>
      <w:r w:rsidRPr="00857240">
        <w:rPr>
          <w:sz w:val="24"/>
          <w:szCs w:val="21"/>
        </w:rPr>
        <w:t>一般土壤或水环境，最小保护电位为</w:t>
      </w:r>
      <w:r w:rsidRPr="00857240">
        <w:rPr>
          <w:sz w:val="24"/>
          <w:szCs w:val="21"/>
        </w:rPr>
        <w:t>-0.85V</w:t>
      </w:r>
      <w:r w:rsidRPr="00857240">
        <w:rPr>
          <w:sz w:val="24"/>
          <w:szCs w:val="21"/>
        </w:rPr>
        <w:t>（相对于铜</w:t>
      </w:r>
      <w:r w:rsidRPr="00857240">
        <w:rPr>
          <w:sz w:val="24"/>
          <w:szCs w:val="21"/>
        </w:rPr>
        <w:t>/</w:t>
      </w:r>
      <w:r w:rsidRPr="00857240">
        <w:rPr>
          <w:sz w:val="24"/>
          <w:szCs w:val="21"/>
        </w:rPr>
        <w:t>饱和硫酸铜参比电极，以下电位均相对于该参比电极）</w:t>
      </w:r>
      <w:r w:rsidRPr="00857240">
        <w:rPr>
          <w:rFonts w:hint="eastAsia"/>
          <w:sz w:val="24"/>
          <w:szCs w:val="21"/>
        </w:rPr>
        <w:t>；</w:t>
      </w:r>
    </w:p>
    <w:p w14:paraId="45ACA625" w14:textId="77777777" w:rsidR="006E5F55" w:rsidRPr="00857240" w:rsidRDefault="006E5F55" w:rsidP="00857240">
      <w:pPr>
        <w:pStyle w:val="af6"/>
        <w:numPr>
          <w:ilvl w:val="0"/>
          <w:numId w:val="17"/>
        </w:numPr>
        <w:spacing w:line="360" w:lineRule="auto"/>
        <w:ind w:left="0" w:firstLine="480"/>
        <w:rPr>
          <w:sz w:val="24"/>
          <w:szCs w:val="21"/>
        </w:rPr>
      </w:pPr>
      <w:r w:rsidRPr="00857240">
        <w:rPr>
          <w:sz w:val="24"/>
          <w:szCs w:val="21"/>
        </w:rPr>
        <w:t>温度高于</w:t>
      </w:r>
      <w:r w:rsidRPr="00857240">
        <w:rPr>
          <w:sz w:val="24"/>
          <w:szCs w:val="21"/>
        </w:rPr>
        <w:t>60℃</w:t>
      </w:r>
      <w:r w:rsidRPr="00857240">
        <w:rPr>
          <w:sz w:val="24"/>
          <w:szCs w:val="21"/>
        </w:rPr>
        <w:t>时，最小保护电位为</w:t>
      </w:r>
      <w:r w:rsidRPr="00857240">
        <w:rPr>
          <w:sz w:val="24"/>
          <w:szCs w:val="21"/>
        </w:rPr>
        <w:t>-0.95V</w:t>
      </w:r>
      <w:r w:rsidRPr="00857240">
        <w:rPr>
          <w:rFonts w:hint="eastAsia"/>
          <w:sz w:val="24"/>
          <w:szCs w:val="21"/>
        </w:rPr>
        <w:t>；</w:t>
      </w:r>
    </w:p>
    <w:p w14:paraId="0B6EC33E" w14:textId="77777777" w:rsidR="006E5F55" w:rsidRPr="00857240" w:rsidRDefault="006E5F55" w:rsidP="00857240">
      <w:pPr>
        <w:pStyle w:val="af6"/>
        <w:numPr>
          <w:ilvl w:val="0"/>
          <w:numId w:val="17"/>
        </w:numPr>
        <w:spacing w:line="360" w:lineRule="auto"/>
        <w:ind w:left="0" w:firstLine="480"/>
        <w:rPr>
          <w:sz w:val="24"/>
          <w:szCs w:val="21"/>
        </w:rPr>
      </w:pPr>
      <w:r w:rsidRPr="00857240">
        <w:rPr>
          <w:sz w:val="24"/>
          <w:szCs w:val="21"/>
        </w:rPr>
        <w:t>当环境电阻率</w:t>
      </w:r>
      <w:r w:rsidRPr="00857240">
        <w:rPr>
          <w:rFonts w:hint="eastAsia"/>
          <w:sz w:val="24"/>
          <w:szCs w:val="21"/>
        </w:rPr>
        <w:t>大于</w:t>
      </w:r>
      <w:r w:rsidRPr="00857240">
        <w:rPr>
          <w:sz w:val="24"/>
          <w:szCs w:val="21"/>
        </w:rPr>
        <w:t>100</w:t>
      </w:r>
      <w:r w:rsidRPr="00857240">
        <w:rPr>
          <w:rFonts w:hint="eastAsia"/>
          <w:sz w:val="24"/>
          <w:szCs w:val="21"/>
        </w:rPr>
        <w:t xml:space="preserve"> </w:t>
      </w:r>
      <w:proofErr w:type="spellStart"/>
      <w:r w:rsidRPr="00857240">
        <w:rPr>
          <w:sz w:val="24"/>
          <w:szCs w:val="21"/>
        </w:rPr>
        <w:t>Ω·m</w:t>
      </w:r>
      <w:proofErr w:type="spellEnd"/>
      <w:r w:rsidRPr="00857240">
        <w:rPr>
          <w:sz w:val="24"/>
          <w:szCs w:val="21"/>
        </w:rPr>
        <w:t xml:space="preserve"> </w:t>
      </w:r>
      <w:r w:rsidRPr="00857240">
        <w:rPr>
          <w:rFonts w:hint="eastAsia"/>
          <w:sz w:val="24"/>
          <w:szCs w:val="21"/>
        </w:rPr>
        <w:t>且小于</w:t>
      </w:r>
      <w:r w:rsidRPr="00857240">
        <w:rPr>
          <w:sz w:val="24"/>
          <w:szCs w:val="21"/>
        </w:rPr>
        <w:t xml:space="preserve">1000 </w:t>
      </w:r>
      <w:proofErr w:type="spellStart"/>
      <w:r w:rsidRPr="00857240">
        <w:rPr>
          <w:sz w:val="24"/>
          <w:szCs w:val="21"/>
        </w:rPr>
        <w:t>Ω·m</w:t>
      </w:r>
      <w:proofErr w:type="spellEnd"/>
      <w:r w:rsidRPr="00857240">
        <w:rPr>
          <w:sz w:val="24"/>
          <w:szCs w:val="21"/>
        </w:rPr>
        <w:t>时，最小保护电位为</w:t>
      </w:r>
      <w:r w:rsidRPr="00857240">
        <w:rPr>
          <w:sz w:val="24"/>
          <w:szCs w:val="21"/>
        </w:rPr>
        <w:t>-0.75V</w:t>
      </w:r>
      <w:r w:rsidRPr="00857240">
        <w:rPr>
          <w:rFonts w:hint="eastAsia"/>
          <w:sz w:val="24"/>
          <w:szCs w:val="21"/>
        </w:rPr>
        <w:t>；</w:t>
      </w:r>
    </w:p>
    <w:p w14:paraId="3344E748" w14:textId="77777777" w:rsidR="006E5F55" w:rsidRPr="00857240" w:rsidRDefault="006E5F55" w:rsidP="00857240">
      <w:pPr>
        <w:pStyle w:val="af6"/>
        <w:numPr>
          <w:ilvl w:val="0"/>
          <w:numId w:val="17"/>
        </w:numPr>
        <w:spacing w:line="360" w:lineRule="auto"/>
        <w:ind w:left="0" w:firstLine="480"/>
        <w:rPr>
          <w:sz w:val="24"/>
          <w:szCs w:val="21"/>
        </w:rPr>
      </w:pPr>
      <w:r w:rsidRPr="00857240">
        <w:rPr>
          <w:sz w:val="24"/>
          <w:szCs w:val="21"/>
        </w:rPr>
        <w:t>当环境电阻率</w:t>
      </w:r>
      <w:r w:rsidRPr="00857240">
        <w:rPr>
          <w:rFonts w:hint="eastAsia"/>
          <w:sz w:val="24"/>
          <w:szCs w:val="21"/>
        </w:rPr>
        <w:t>大于或等于</w:t>
      </w:r>
      <w:r w:rsidRPr="00857240">
        <w:rPr>
          <w:sz w:val="24"/>
          <w:szCs w:val="21"/>
        </w:rPr>
        <w:t xml:space="preserve">1000 </w:t>
      </w:r>
      <w:proofErr w:type="spellStart"/>
      <w:r w:rsidRPr="00857240">
        <w:rPr>
          <w:sz w:val="24"/>
          <w:szCs w:val="21"/>
        </w:rPr>
        <w:t>Ω·m</w:t>
      </w:r>
      <w:proofErr w:type="spellEnd"/>
      <w:r w:rsidRPr="00857240">
        <w:rPr>
          <w:sz w:val="24"/>
          <w:szCs w:val="21"/>
        </w:rPr>
        <w:t>时，最小保护电位为</w:t>
      </w:r>
      <w:r w:rsidRPr="00857240">
        <w:rPr>
          <w:sz w:val="24"/>
          <w:szCs w:val="21"/>
        </w:rPr>
        <w:t>-0.65V</w:t>
      </w:r>
      <w:r w:rsidRPr="00857240">
        <w:rPr>
          <w:rFonts w:hint="eastAsia"/>
          <w:sz w:val="24"/>
          <w:szCs w:val="21"/>
        </w:rPr>
        <w:t>；</w:t>
      </w:r>
    </w:p>
    <w:p w14:paraId="7569931D" w14:textId="77777777" w:rsidR="006E5F55" w:rsidRPr="00857240" w:rsidRDefault="006E5F55" w:rsidP="00857240">
      <w:pPr>
        <w:pStyle w:val="af6"/>
        <w:numPr>
          <w:ilvl w:val="0"/>
          <w:numId w:val="17"/>
        </w:numPr>
        <w:spacing w:line="360" w:lineRule="auto"/>
        <w:ind w:left="0" w:firstLine="480"/>
        <w:rPr>
          <w:sz w:val="24"/>
          <w:szCs w:val="21"/>
        </w:rPr>
      </w:pPr>
      <w:r w:rsidRPr="00857240">
        <w:rPr>
          <w:sz w:val="24"/>
          <w:szCs w:val="21"/>
        </w:rPr>
        <w:t>当存在硫酸盐还原菌（</w:t>
      </w:r>
      <w:r w:rsidRPr="00857240">
        <w:rPr>
          <w:sz w:val="24"/>
          <w:szCs w:val="21"/>
        </w:rPr>
        <w:t>SRB</w:t>
      </w:r>
      <w:r w:rsidRPr="00857240">
        <w:rPr>
          <w:sz w:val="24"/>
          <w:szCs w:val="21"/>
        </w:rPr>
        <w:t>）时，最小保护电位为</w:t>
      </w:r>
      <w:r w:rsidRPr="00857240">
        <w:rPr>
          <w:sz w:val="24"/>
          <w:szCs w:val="21"/>
        </w:rPr>
        <w:t>-0.95V</w:t>
      </w:r>
      <w:r w:rsidRPr="00857240">
        <w:rPr>
          <w:rFonts w:hint="eastAsia"/>
          <w:sz w:val="24"/>
          <w:szCs w:val="21"/>
        </w:rPr>
        <w:t>；</w:t>
      </w:r>
    </w:p>
    <w:p w14:paraId="6E3DB731" w14:textId="537BC12B" w:rsidR="006E5F55" w:rsidRPr="006E5F55" w:rsidRDefault="006E5F55" w:rsidP="006E5F55">
      <w:pPr>
        <w:widowControl/>
        <w:autoSpaceDE w:val="0"/>
        <w:autoSpaceDN w:val="0"/>
        <w:adjustRightInd w:val="0"/>
        <w:snapToGrid w:val="0"/>
        <w:spacing w:line="360" w:lineRule="auto"/>
        <w:rPr>
          <w:kern w:val="0"/>
          <w:sz w:val="24"/>
        </w:rPr>
      </w:pPr>
      <w:r w:rsidRPr="006E5F55">
        <w:rPr>
          <w:b/>
          <w:sz w:val="24"/>
        </w:rPr>
        <w:t>5.</w:t>
      </w:r>
      <w:r w:rsidRPr="006E5F55">
        <w:rPr>
          <w:rFonts w:hint="eastAsia"/>
          <w:b/>
          <w:sz w:val="24"/>
        </w:rPr>
        <w:t>3</w:t>
      </w:r>
      <w:r w:rsidRPr="006E5F55">
        <w:rPr>
          <w:b/>
          <w:sz w:val="24"/>
        </w:rPr>
        <w:t>.5</w:t>
      </w:r>
      <w:r w:rsidRPr="006E5F55">
        <w:rPr>
          <w:rFonts w:hint="eastAsia"/>
          <w:b/>
          <w:sz w:val="24"/>
        </w:rPr>
        <w:t xml:space="preserve"> </w:t>
      </w:r>
      <w:r w:rsidRPr="006E5F55">
        <w:rPr>
          <w:kern w:val="0"/>
          <w:sz w:val="24"/>
        </w:rPr>
        <w:t>当管道受</w:t>
      </w:r>
      <w:r w:rsidR="00E62674">
        <w:rPr>
          <w:kern w:val="0"/>
          <w:sz w:val="24"/>
        </w:rPr>
        <w:t>杂散电流</w:t>
      </w:r>
      <w:r w:rsidRPr="006E5F55">
        <w:rPr>
          <w:kern w:val="0"/>
          <w:sz w:val="24"/>
        </w:rPr>
        <w:t>干扰程度</w:t>
      </w:r>
      <w:r w:rsidRPr="006E5F55">
        <w:rPr>
          <w:rFonts w:hint="eastAsia"/>
          <w:kern w:val="0"/>
          <w:sz w:val="24"/>
        </w:rPr>
        <w:t>评判</w:t>
      </w:r>
      <w:r w:rsidRPr="006E5F55">
        <w:rPr>
          <w:kern w:val="0"/>
          <w:sz w:val="24"/>
        </w:rPr>
        <w:t>为中时，宜采取干扰防护措施；当干扰程度</w:t>
      </w:r>
      <w:r w:rsidRPr="006E5F55">
        <w:rPr>
          <w:rFonts w:hint="eastAsia"/>
          <w:kern w:val="0"/>
          <w:sz w:val="24"/>
        </w:rPr>
        <w:t>评判</w:t>
      </w:r>
      <w:r w:rsidRPr="006E5F55">
        <w:rPr>
          <w:kern w:val="0"/>
          <w:sz w:val="24"/>
        </w:rPr>
        <w:t>为高时，应采取干扰防护措施。</w:t>
      </w:r>
    </w:p>
    <w:p w14:paraId="382E2D8D" w14:textId="77777777" w:rsidR="00172503" w:rsidRDefault="00172503" w:rsidP="00380D71">
      <w:pPr>
        <w:spacing w:line="360" w:lineRule="auto"/>
        <w:ind w:firstLineChars="150" w:firstLine="315"/>
        <w:rPr>
          <w:bCs/>
          <w:color w:val="000000"/>
          <w:szCs w:val="22"/>
        </w:rPr>
      </w:pPr>
    </w:p>
    <w:p w14:paraId="495D8EDB" w14:textId="77777777" w:rsidR="00172503" w:rsidRPr="002152B3" w:rsidRDefault="00172503" w:rsidP="00172503">
      <w:pPr>
        <w:keepNext/>
        <w:keepLines/>
        <w:spacing w:beforeLines="50" w:before="156" w:afterLines="50" w:after="156" w:line="360" w:lineRule="auto"/>
        <w:jc w:val="center"/>
        <w:outlineLvl w:val="0"/>
        <w:rPr>
          <w:b/>
          <w:bCs/>
          <w:color w:val="000000"/>
          <w:sz w:val="32"/>
          <w:szCs w:val="32"/>
        </w:rPr>
      </w:pPr>
      <w:bookmarkStart w:id="43" w:name="_Toc74849590"/>
      <w:bookmarkStart w:id="44" w:name="_Toc76117603"/>
      <w:bookmarkStart w:id="45" w:name="_Toc76117689"/>
      <w:r w:rsidRPr="002152B3">
        <w:rPr>
          <w:rFonts w:hint="eastAsia"/>
          <w:b/>
          <w:bCs/>
          <w:color w:val="000000"/>
          <w:sz w:val="32"/>
          <w:szCs w:val="32"/>
        </w:rPr>
        <w:t xml:space="preserve">6 </w:t>
      </w:r>
      <w:r w:rsidRPr="002152B3">
        <w:rPr>
          <w:rFonts w:hint="eastAsia"/>
          <w:b/>
          <w:bCs/>
          <w:color w:val="000000"/>
          <w:sz w:val="32"/>
          <w:szCs w:val="32"/>
        </w:rPr>
        <w:t>干扰防护方案设计</w:t>
      </w:r>
      <w:bookmarkEnd w:id="43"/>
      <w:bookmarkEnd w:id="44"/>
      <w:bookmarkEnd w:id="45"/>
    </w:p>
    <w:p w14:paraId="253E37A9" w14:textId="77777777" w:rsidR="00172503" w:rsidRPr="00B20044" w:rsidRDefault="00172503" w:rsidP="00CF7269">
      <w:pPr>
        <w:spacing w:afterLines="50" w:after="156" w:line="360" w:lineRule="auto"/>
        <w:jc w:val="center"/>
        <w:outlineLvl w:val="1"/>
        <w:rPr>
          <w:b/>
          <w:bCs/>
          <w:color w:val="000000"/>
          <w:sz w:val="28"/>
          <w:szCs w:val="28"/>
        </w:rPr>
      </w:pPr>
      <w:bookmarkStart w:id="46" w:name="_Toc74849591"/>
      <w:bookmarkStart w:id="47" w:name="_Toc76117604"/>
      <w:bookmarkStart w:id="48" w:name="_Toc76117690"/>
      <w:r w:rsidRPr="00B20044">
        <w:rPr>
          <w:rFonts w:hint="eastAsia"/>
          <w:b/>
          <w:bCs/>
          <w:color w:val="000000"/>
          <w:sz w:val="28"/>
          <w:szCs w:val="28"/>
        </w:rPr>
        <w:t xml:space="preserve">6.1 </w:t>
      </w:r>
      <w:r w:rsidRPr="00B20044">
        <w:rPr>
          <w:rFonts w:hint="eastAsia"/>
          <w:b/>
          <w:bCs/>
          <w:color w:val="000000"/>
          <w:sz w:val="28"/>
          <w:szCs w:val="28"/>
        </w:rPr>
        <w:t>一般规定</w:t>
      </w:r>
      <w:bookmarkEnd w:id="46"/>
      <w:bookmarkEnd w:id="47"/>
      <w:bookmarkEnd w:id="48"/>
    </w:p>
    <w:p w14:paraId="5EEA1400" w14:textId="77777777" w:rsidR="00172503" w:rsidRPr="00B20044" w:rsidRDefault="00172503" w:rsidP="00172503">
      <w:pPr>
        <w:spacing w:line="360" w:lineRule="auto"/>
        <w:rPr>
          <w:color w:val="000000"/>
          <w:sz w:val="24"/>
        </w:rPr>
      </w:pPr>
      <w:r w:rsidRPr="00B20044">
        <w:rPr>
          <w:b/>
          <w:color w:val="000000"/>
          <w:sz w:val="24"/>
        </w:rPr>
        <w:t xml:space="preserve">6.1.1 </w:t>
      </w:r>
      <w:r w:rsidRPr="00B20044">
        <w:rPr>
          <w:color w:val="000000"/>
          <w:sz w:val="24"/>
        </w:rPr>
        <w:t>杂散电流干扰防护可</w:t>
      </w:r>
      <w:r w:rsidRPr="00B20044">
        <w:rPr>
          <w:rFonts w:hint="eastAsia"/>
          <w:color w:val="000000"/>
          <w:sz w:val="24"/>
        </w:rPr>
        <w:t>通过</w:t>
      </w:r>
      <w:proofErr w:type="gramStart"/>
      <w:r w:rsidRPr="00B20044">
        <w:rPr>
          <w:rFonts w:hint="eastAsia"/>
          <w:color w:val="000000"/>
          <w:sz w:val="24"/>
        </w:rPr>
        <w:t>轨交侧控制</w:t>
      </w:r>
      <w:proofErr w:type="gramEnd"/>
      <w:r w:rsidRPr="00B20044">
        <w:rPr>
          <w:rFonts w:hint="eastAsia"/>
          <w:color w:val="000000"/>
          <w:sz w:val="24"/>
        </w:rPr>
        <w:t>杂散电流泄漏量和管道侧施加防护措施（含</w:t>
      </w:r>
      <w:r w:rsidRPr="00380D71">
        <w:rPr>
          <w:rFonts w:hint="eastAsia"/>
          <w:sz w:val="24"/>
        </w:rPr>
        <w:t>联合</w:t>
      </w:r>
      <w:r w:rsidRPr="00B20044">
        <w:rPr>
          <w:rFonts w:hint="eastAsia"/>
          <w:color w:val="000000"/>
          <w:sz w:val="24"/>
        </w:rPr>
        <w:t>防护）来实现。</w:t>
      </w:r>
    </w:p>
    <w:p w14:paraId="550E3A63" w14:textId="77777777" w:rsidR="00172503" w:rsidRPr="00B20044" w:rsidRDefault="00172503" w:rsidP="00172503">
      <w:pPr>
        <w:spacing w:line="360" w:lineRule="auto"/>
        <w:rPr>
          <w:color w:val="000000"/>
          <w:sz w:val="24"/>
        </w:rPr>
      </w:pPr>
      <w:r w:rsidRPr="00B20044">
        <w:rPr>
          <w:b/>
          <w:color w:val="000000"/>
          <w:sz w:val="24"/>
        </w:rPr>
        <w:t>6.1.2</w:t>
      </w:r>
      <w:proofErr w:type="gramStart"/>
      <w:r w:rsidRPr="00B20044">
        <w:rPr>
          <w:rFonts w:hint="eastAsia"/>
          <w:color w:val="000000"/>
          <w:sz w:val="24"/>
        </w:rPr>
        <w:t>轨交侧</w:t>
      </w:r>
      <w:proofErr w:type="gramEnd"/>
      <w:r w:rsidRPr="00B20044">
        <w:rPr>
          <w:rFonts w:hint="eastAsia"/>
          <w:color w:val="000000"/>
          <w:sz w:val="24"/>
        </w:rPr>
        <w:t>应从源头上控制杂散电流的泄漏，并限制</w:t>
      </w:r>
      <w:r>
        <w:rPr>
          <w:rFonts w:hint="eastAsia"/>
          <w:color w:val="000000"/>
          <w:sz w:val="24"/>
        </w:rPr>
        <w:t>其</w:t>
      </w:r>
      <w:proofErr w:type="gramStart"/>
      <w:r w:rsidRPr="00B20044">
        <w:rPr>
          <w:rFonts w:hint="eastAsia"/>
          <w:color w:val="000000"/>
          <w:sz w:val="24"/>
        </w:rPr>
        <w:t>向轨交</w:t>
      </w:r>
      <w:proofErr w:type="gramEnd"/>
      <w:r w:rsidRPr="00B20044">
        <w:rPr>
          <w:rFonts w:hint="eastAsia"/>
          <w:color w:val="000000"/>
          <w:sz w:val="24"/>
        </w:rPr>
        <w:t>系统外部扩散。</w:t>
      </w:r>
    </w:p>
    <w:p w14:paraId="1DE2C182" w14:textId="77777777" w:rsidR="00172503" w:rsidRPr="00B20044" w:rsidRDefault="00172503" w:rsidP="00172503">
      <w:pPr>
        <w:spacing w:line="360" w:lineRule="auto"/>
        <w:rPr>
          <w:color w:val="000000"/>
          <w:sz w:val="24"/>
        </w:rPr>
      </w:pPr>
      <w:r w:rsidRPr="00B20044">
        <w:rPr>
          <w:b/>
          <w:color w:val="000000"/>
          <w:sz w:val="24"/>
        </w:rPr>
        <w:t>6.1.3</w:t>
      </w:r>
      <w:proofErr w:type="gramStart"/>
      <w:r w:rsidRPr="00B20044">
        <w:rPr>
          <w:rFonts w:hint="eastAsia"/>
          <w:color w:val="000000"/>
          <w:sz w:val="24"/>
        </w:rPr>
        <w:t>管道侧应根据</w:t>
      </w:r>
      <w:proofErr w:type="gramEnd"/>
      <w:r w:rsidRPr="00B20044">
        <w:rPr>
          <w:rFonts w:hint="eastAsia"/>
          <w:color w:val="000000"/>
          <w:sz w:val="24"/>
        </w:rPr>
        <w:t>调查测试和评价的结果，综合下列因素选择适当的干扰防护措施：</w:t>
      </w:r>
    </w:p>
    <w:p w14:paraId="1F264E07" w14:textId="09D80D69"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干扰源具体位置及与管道的相互位置关系；</w:t>
      </w:r>
    </w:p>
    <w:p w14:paraId="1B8C260E" w14:textId="408722A0"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干扰</w:t>
      </w:r>
      <w:r w:rsidRPr="00D82759">
        <w:rPr>
          <w:rFonts w:hint="eastAsia"/>
          <w:sz w:val="24"/>
          <w:szCs w:val="21"/>
        </w:rPr>
        <w:t>的范围与影响</w:t>
      </w:r>
      <w:r w:rsidRPr="00D82759">
        <w:rPr>
          <w:sz w:val="24"/>
          <w:szCs w:val="21"/>
        </w:rPr>
        <w:t>程度；</w:t>
      </w:r>
    </w:p>
    <w:p w14:paraId="6A9CB3CF" w14:textId="1B4837C8"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干扰极值位置，阳极区、阴极区和交变区的位置；</w:t>
      </w:r>
    </w:p>
    <w:p w14:paraId="18AB0C67" w14:textId="3C90BD76"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管道周围地形、地貌、建构筑物、土壤电阻率等环境因素；</w:t>
      </w:r>
    </w:p>
    <w:p w14:paraId="75079D16" w14:textId="3A73A0F3"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管道外防腐</w:t>
      </w:r>
      <w:proofErr w:type="gramStart"/>
      <w:r w:rsidRPr="00D82759">
        <w:rPr>
          <w:sz w:val="24"/>
          <w:szCs w:val="21"/>
        </w:rPr>
        <w:t>层类型</w:t>
      </w:r>
      <w:proofErr w:type="gramEnd"/>
      <w:r w:rsidRPr="00D82759">
        <w:rPr>
          <w:sz w:val="24"/>
          <w:szCs w:val="21"/>
        </w:rPr>
        <w:t>及绝缘性能；</w:t>
      </w:r>
    </w:p>
    <w:p w14:paraId="402254BF" w14:textId="6340BEE7"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管道</w:t>
      </w:r>
      <w:r w:rsidRPr="00D82759">
        <w:rPr>
          <w:rFonts w:hint="eastAsia"/>
          <w:sz w:val="24"/>
          <w:szCs w:val="21"/>
        </w:rPr>
        <w:t>绝缘装置</w:t>
      </w:r>
      <w:r w:rsidRPr="00D82759">
        <w:rPr>
          <w:sz w:val="24"/>
          <w:szCs w:val="21"/>
        </w:rPr>
        <w:t>及绝缘性能；</w:t>
      </w:r>
    </w:p>
    <w:p w14:paraId="0019F1B1" w14:textId="30823A6E" w:rsidR="00172503" w:rsidRPr="00D82759" w:rsidRDefault="00172503" w:rsidP="00D82759">
      <w:pPr>
        <w:pStyle w:val="af6"/>
        <w:numPr>
          <w:ilvl w:val="0"/>
          <w:numId w:val="31"/>
        </w:numPr>
        <w:spacing w:line="360" w:lineRule="auto"/>
        <w:ind w:left="0" w:firstLine="480"/>
        <w:rPr>
          <w:sz w:val="24"/>
          <w:szCs w:val="21"/>
        </w:rPr>
      </w:pPr>
      <w:r w:rsidRPr="00D82759">
        <w:rPr>
          <w:sz w:val="24"/>
          <w:szCs w:val="21"/>
        </w:rPr>
        <w:t>管道已有干扰防护措施（包括阴极保护和绝缘装置等）及防护效果。</w:t>
      </w:r>
    </w:p>
    <w:p w14:paraId="7E59BFA8" w14:textId="77777777" w:rsidR="00172503" w:rsidRPr="00380D71" w:rsidRDefault="00172503" w:rsidP="00172503">
      <w:pPr>
        <w:spacing w:line="360" w:lineRule="auto"/>
        <w:rPr>
          <w:sz w:val="24"/>
        </w:rPr>
      </w:pPr>
      <w:r w:rsidRPr="00380D71">
        <w:rPr>
          <w:b/>
          <w:sz w:val="24"/>
        </w:rPr>
        <w:t>6.1.4</w:t>
      </w:r>
      <w:r w:rsidRPr="00380D71">
        <w:rPr>
          <w:rFonts w:hint="eastAsia"/>
          <w:sz w:val="24"/>
        </w:rPr>
        <w:t>对于已采用强制电流阴极保护的埋地钢质管道，应优先考虑发挥阴极保护系统的作用，当通过调整现有阴极保护系统无法有效抑制干扰时，再采取直接接</w:t>
      </w:r>
      <w:r w:rsidRPr="00380D71">
        <w:rPr>
          <w:rFonts w:hint="eastAsia"/>
          <w:sz w:val="24"/>
        </w:rPr>
        <w:lastRenderedPageBreak/>
        <w:t>地排流、强制接地排流、极性接地排流或其它防护措施。</w:t>
      </w:r>
    </w:p>
    <w:p w14:paraId="541A7E40" w14:textId="77777777" w:rsidR="00172503" w:rsidRPr="00B20044" w:rsidRDefault="00172503" w:rsidP="00172503">
      <w:pPr>
        <w:spacing w:line="360" w:lineRule="auto"/>
        <w:rPr>
          <w:color w:val="000000"/>
          <w:sz w:val="24"/>
        </w:rPr>
      </w:pPr>
      <w:r w:rsidRPr="00B20044">
        <w:rPr>
          <w:b/>
          <w:color w:val="000000"/>
          <w:sz w:val="24"/>
        </w:rPr>
        <w:t>6.1.</w:t>
      </w:r>
      <w:r>
        <w:rPr>
          <w:rFonts w:hint="eastAsia"/>
          <w:b/>
          <w:color w:val="000000"/>
          <w:sz w:val="24"/>
        </w:rPr>
        <w:t>5</w:t>
      </w:r>
      <w:r w:rsidRPr="00B20044">
        <w:rPr>
          <w:rFonts w:hint="eastAsia"/>
          <w:color w:val="000000"/>
          <w:sz w:val="24"/>
        </w:rPr>
        <w:t>对于已</w:t>
      </w:r>
      <w:r w:rsidRPr="00B20044">
        <w:rPr>
          <w:color w:val="000000"/>
          <w:sz w:val="24"/>
        </w:rPr>
        <w:t>采取干扰防护措施的</w:t>
      </w:r>
      <w:r w:rsidRPr="00B20044">
        <w:rPr>
          <w:rFonts w:hint="eastAsia"/>
          <w:color w:val="000000"/>
          <w:sz w:val="24"/>
        </w:rPr>
        <w:t>埋地钢质管道</w:t>
      </w:r>
      <w:r w:rsidRPr="00B20044">
        <w:rPr>
          <w:color w:val="000000"/>
          <w:sz w:val="24"/>
        </w:rPr>
        <w:t>遭受新的杂散电流干扰时，应优先考虑</w:t>
      </w:r>
      <w:r w:rsidRPr="00B20044">
        <w:rPr>
          <w:rFonts w:hint="eastAsia"/>
          <w:color w:val="000000"/>
          <w:sz w:val="24"/>
        </w:rPr>
        <w:t>利用</w:t>
      </w:r>
      <w:r w:rsidRPr="00B20044">
        <w:rPr>
          <w:color w:val="000000"/>
          <w:sz w:val="24"/>
        </w:rPr>
        <w:t>现有防护措施。当调整现有防护措施无法有效抑制干扰时，再考虑</w:t>
      </w:r>
      <w:r w:rsidRPr="00B20044">
        <w:rPr>
          <w:rFonts w:hint="eastAsia"/>
          <w:color w:val="000000"/>
          <w:sz w:val="24"/>
        </w:rPr>
        <w:t>增加</w:t>
      </w:r>
      <w:r w:rsidRPr="00B20044">
        <w:rPr>
          <w:color w:val="000000"/>
          <w:sz w:val="24"/>
        </w:rPr>
        <w:t>其它干扰防护措施。</w:t>
      </w:r>
    </w:p>
    <w:p w14:paraId="176A4C39" w14:textId="77777777" w:rsidR="00172503" w:rsidRPr="00B20044" w:rsidRDefault="00172503" w:rsidP="00172503">
      <w:pPr>
        <w:spacing w:line="360" w:lineRule="auto"/>
        <w:rPr>
          <w:color w:val="000000"/>
          <w:sz w:val="24"/>
        </w:rPr>
      </w:pPr>
      <w:r w:rsidRPr="00B20044">
        <w:rPr>
          <w:b/>
          <w:color w:val="000000"/>
          <w:sz w:val="24"/>
        </w:rPr>
        <w:t>6.1.</w:t>
      </w:r>
      <w:r>
        <w:rPr>
          <w:rFonts w:hint="eastAsia"/>
          <w:b/>
          <w:color w:val="000000"/>
          <w:sz w:val="24"/>
        </w:rPr>
        <w:t>6</w:t>
      </w:r>
      <w:r w:rsidRPr="00B20044">
        <w:rPr>
          <w:b/>
          <w:color w:val="000000"/>
          <w:sz w:val="24"/>
        </w:rPr>
        <w:t xml:space="preserve"> </w:t>
      </w:r>
      <w:r w:rsidRPr="00B20044">
        <w:rPr>
          <w:color w:val="000000"/>
          <w:sz w:val="24"/>
        </w:rPr>
        <w:t>干扰防护中</w:t>
      </w:r>
      <w:r w:rsidRPr="00B20044">
        <w:rPr>
          <w:rFonts w:hint="eastAsia"/>
          <w:color w:val="000000"/>
          <w:sz w:val="24"/>
        </w:rPr>
        <w:t>使用</w:t>
      </w:r>
      <w:r w:rsidRPr="00B20044">
        <w:rPr>
          <w:color w:val="000000"/>
          <w:sz w:val="24"/>
        </w:rPr>
        <w:t>的</w:t>
      </w:r>
      <w:r w:rsidRPr="00B20044">
        <w:rPr>
          <w:rFonts w:hint="eastAsia"/>
          <w:color w:val="000000"/>
          <w:sz w:val="24"/>
        </w:rPr>
        <w:t>电缆应具备足够的截面，电缆的额定承载电流应为电缆内设计电流量的</w:t>
      </w:r>
      <w:r w:rsidRPr="00B20044">
        <w:rPr>
          <w:rFonts w:hint="eastAsia"/>
          <w:color w:val="000000"/>
          <w:sz w:val="24"/>
        </w:rPr>
        <w:t>1</w:t>
      </w:r>
      <w:r w:rsidRPr="00B20044">
        <w:rPr>
          <w:color w:val="000000"/>
          <w:sz w:val="24"/>
        </w:rPr>
        <w:t>.5</w:t>
      </w:r>
      <w:r w:rsidRPr="00B20044">
        <w:rPr>
          <w:rFonts w:hint="eastAsia"/>
          <w:color w:val="000000"/>
          <w:sz w:val="24"/>
        </w:rPr>
        <w:t>~</w:t>
      </w:r>
      <w:r w:rsidRPr="00B20044">
        <w:rPr>
          <w:color w:val="000000"/>
          <w:sz w:val="24"/>
        </w:rPr>
        <w:t>2</w:t>
      </w:r>
      <w:r w:rsidRPr="00B20044">
        <w:rPr>
          <w:rFonts w:hint="eastAsia"/>
          <w:color w:val="000000"/>
          <w:sz w:val="24"/>
        </w:rPr>
        <w:t>倍。</w:t>
      </w:r>
      <w:r w:rsidRPr="00B20044">
        <w:rPr>
          <w:color w:val="000000"/>
          <w:sz w:val="24"/>
        </w:rPr>
        <w:t>干扰防护中</w:t>
      </w:r>
      <w:r w:rsidRPr="00B20044">
        <w:rPr>
          <w:rFonts w:hint="eastAsia"/>
          <w:color w:val="000000"/>
          <w:sz w:val="24"/>
        </w:rPr>
        <w:t>使用</w:t>
      </w:r>
      <w:r w:rsidRPr="00B20044">
        <w:rPr>
          <w:color w:val="000000"/>
          <w:sz w:val="24"/>
        </w:rPr>
        <w:t>的</w:t>
      </w:r>
      <w:r w:rsidRPr="00B20044">
        <w:rPr>
          <w:rFonts w:hint="eastAsia"/>
          <w:color w:val="000000"/>
          <w:sz w:val="24"/>
        </w:rPr>
        <w:t>其他</w:t>
      </w:r>
      <w:r w:rsidRPr="00B20044">
        <w:rPr>
          <w:color w:val="000000"/>
          <w:sz w:val="24"/>
        </w:rPr>
        <w:t>材料与设备设施</w:t>
      </w:r>
      <w:r w:rsidRPr="00B20044">
        <w:rPr>
          <w:rFonts w:hint="eastAsia"/>
          <w:color w:val="000000"/>
          <w:sz w:val="24"/>
        </w:rPr>
        <w:t>的选取与敷设宜</w:t>
      </w:r>
      <w:r w:rsidRPr="00DE47B5">
        <w:rPr>
          <w:rFonts w:hint="eastAsia"/>
          <w:color w:val="000000"/>
          <w:sz w:val="24"/>
        </w:rPr>
        <w:t>参照现行相关标准的规定</w:t>
      </w:r>
      <w:r w:rsidRPr="00B20044">
        <w:rPr>
          <w:rFonts w:hint="eastAsia"/>
          <w:color w:val="000000"/>
          <w:sz w:val="24"/>
        </w:rPr>
        <w:t>。</w:t>
      </w:r>
    </w:p>
    <w:p w14:paraId="63FADA8E" w14:textId="77777777" w:rsidR="00172503" w:rsidRPr="00380D71" w:rsidRDefault="00172503" w:rsidP="00CF7269">
      <w:pPr>
        <w:spacing w:afterLines="50" w:after="156" w:line="360" w:lineRule="auto"/>
        <w:jc w:val="center"/>
        <w:outlineLvl w:val="1"/>
        <w:rPr>
          <w:b/>
          <w:bCs/>
          <w:sz w:val="28"/>
          <w:szCs w:val="28"/>
        </w:rPr>
      </w:pPr>
      <w:bookmarkStart w:id="49" w:name="_Toc74849592"/>
      <w:bookmarkStart w:id="50" w:name="_Toc76117605"/>
      <w:bookmarkStart w:id="51" w:name="_Toc76117691"/>
      <w:r w:rsidRPr="00380D71">
        <w:rPr>
          <w:b/>
          <w:bCs/>
          <w:sz w:val="28"/>
          <w:szCs w:val="28"/>
        </w:rPr>
        <w:t xml:space="preserve">6.2 </w:t>
      </w:r>
      <w:proofErr w:type="gramStart"/>
      <w:r w:rsidRPr="00380D71">
        <w:rPr>
          <w:rFonts w:hint="eastAsia"/>
          <w:b/>
          <w:bCs/>
          <w:sz w:val="28"/>
          <w:szCs w:val="28"/>
        </w:rPr>
        <w:t>轨交侧</w:t>
      </w:r>
      <w:proofErr w:type="gramEnd"/>
      <w:r w:rsidRPr="00380D71">
        <w:rPr>
          <w:rFonts w:hint="eastAsia"/>
          <w:b/>
          <w:bCs/>
          <w:sz w:val="28"/>
          <w:szCs w:val="28"/>
        </w:rPr>
        <w:t>干扰防护</w:t>
      </w:r>
      <w:bookmarkEnd w:id="49"/>
      <w:bookmarkEnd w:id="50"/>
      <w:bookmarkEnd w:id="51"/>
    </w:p>
    <w:p w14:paraId="299F6E1A" w14:textId="77777777" w:rsidR="00172503" w:rsidRPr="00380D71" w:rsidRDefault="00172503" w:rsidP="00172503">
      <w:pPr>
        <w:spacing w:line="360" w:lineRule="auto"/>
        <w:rPr>
          <w:bCs/>
          <w:sz w:val="24"/>
        </w:rPr>
      </w:pPr>
      <w:r w:rsidRPr="00380D71">
        <w:rPr>
          <w:b/>
          <w:sz w:val="24"/>
        </w:rPr>
        <w:t xml:space="preserve">6.2.1 </w:t>
      </w:r>
      <w:proofErr w:type="gramStart"/>
      <w:r w:rsidRPr="00380D71">
        <w:rPr>
          <w:rFonts w:hint="eastAsia"/>
          <w:bCs/>
          <w:sz w:val="24"/>
        </w:rPr>
        <w:t>轨交系统</w:t>
      </w:r>
      <w:proofErr w:type="gramEnd"/>
      <w:r w:rsidRPr="00380D71">
        <w:rPr>
          <w:rFonts w:hint="eastAsia"/>
          <w:bCs/>
          <w:sz w:val="24"/>
        </w:rPr>
        <w:t>杂散电流防护原则应为抑制杂散电流产生，并应减少杂散电流</w:t>
      </w:r>
      <w:proofErr w:type="gramStart"/>
      <w:r w:rsidRPr="00380D71">
        <w:rPr>
          <w:rFonts w:hint="eastAsia"/>
          <w:bCs/>
          <w:sz w:val="24"/>
        </w:rPr>
        <w:t>向轨交</w:t>
      </w:r>
      <w:proofErr w:type="gramEnd"/>
      <w:r w:rsidRPr="00380D71">
        <w:rPr>
          <w:rFonts w:hint="eastAsia"/>
          <w:bCs/>
          <w:sz w:val="24"/>
        </w:rPr>
        <w:t>系统外部扩散。选取的防护方案应符合</w:t>
      </w:r>
      <w:proofErr w:type="gramStart"/>
      <w:r w:rsidRPr="00380D71">
        <w:rPr>
          <w:rFonts w:hint="eastAsia"/>
          <w:bCs/>
          <w:sz w:val="24"/>
        </w:rPr>
        <w:t>现行行业</w:t>
      </w:r>
      <w:proofErr w:type="gramEnd"/>
      <w:r w:rsidRPr="00380D71">
        <w:rPr>
          <w:rFonts w:hint="eastAsia"/>
          <w:bCs/>
          <w:sz w:val="24"/>
        </w:rPr>
        <w:t>标准《地铁杂散电流腐蚀防护技术标准》</w:t>
      </w:r>
      <w:r w:rsidRPr="00380D71">
        <w:rPr>
          <w:bCs/>
          <w:sz w:val="24"/>
        </w:rPr>
        <w:t>CJJ/T 49</w:t>
      </w:r>
      <w:r w:rsidRPr="00380D71">
        <w:rPr>
          <w:rFonts w:hint="eastAsia"/>
          <w:bCs/>
          <w:sz w:val="24"/>
        </w:rPr>
        <w:t>中的相关要求。</w:t>
      </w:r>
    </w:p>
    <w:p w14:paraId="644FA03A" w14:textId="77777777" w:rsidR="00172503" w:rsidRPr="00380D71" w:rsidRDefault="00172503" w:rsidP="00172503">
      <w:pPr>
        <w:spacing w:line="360" w:lineRule="auto"/>
        <w:rPr>
          <w:bCs/>
          <w:sz w:val="24"/>
        </w:rPr>
      </w:pPr>
      <w:r w:rsidRPr="00380D71">
        <w:rPr>
          <w:b/>
          <w:sz w:val="24"/>
        </w:rPr>
        <w:t xml:space="preserve">6.2.2 </w:t>
      </w:r>
      <w:proofErr w:type="gramStart"/>
      <w:r w:rsidRPr="00380D71">
        <w:rPr>
          <w:rFonts w:hint="eastAsia"/>
          <w:bCs/>
          <w:sz w:val="24"/>
        </w:rPr>
        <w:t>轨交侧应</w:t>
      </w:r>
      <w:proofErr w:type="gramEnd"/>
      <w:r w:rsidRPr="00380D71">
        <w:rPr>
          <w:rFonts w:hint="eastAsia"/>
          <w:bCs/>
          <w:sz w:val="24"/>
        </w:rPr>
        <w:t>至少通过以下措施控制杂散电流的泄漏量：</w:t>
      </w:r>
    </w:p>
    <w:p w14:paraId="5DC2C788" w14:textId="24640D2F" w:rsidR="00172503" w:rsidRPr="00D82759" w:rsidRDefault="00172503" w:rsidP="00D82759">
      <w:pPr>
        <w:pStyle w:val="af6"/>
        <w:numPr>
          <w:ilvl w:val="0"/>
          <w:numId w:val="34"/>
        </w:numPr>
        <w:spacing w:line="360" w:lineRule="auto"/>
        <w:ind w:left="0" w:firstLine="480"/>
        <w:rPr>
          <w:sz w:val="24"/>
          <w:szCs w:val="21"/>
        </w:rPr>
      </w:pPr>
      <w:proofErr w:type="gramStart"/>
      <w:r w:rsidRPr="00D82759">
        <w:rPr>
          <w:rFonts w:hint="eastAsia"/>
          <w:sz w:val="24"/>
          <w:szCs w:val="21"/>
        </w:rPr>
        <w:t>走行轨对</w:t>
      </w:r>
      <w:proofErr w:type="gramEnd"/>
      <w:r w:rsidRPr="00D82759">
        <w:rPr>
          <w:rFonts w:hint="eastAsia"/>
          <w:sz w:val="24"/>
          <w:szCs w:val="21"/>
        </w:rPr>
        <w:t>结构、对地应保持绝缘。当地铁采用防护工程方案二时，新建线路和运行期</w:t>
      </w:r>
      <w:proofErr w:type="gramStart"/>
      <w:r w:rsidRPr="00D82759">
        <w:rPr>
          <w:rFonts w:hint="eastAsia"/>
          <w:sz w:val="24"/>
          <w:szCs w:val="21"/>
        </w:rPr>
        <w:t>内轨地过渡电阻</w:t>
      </w:r>
      <w:proofErr w:type="gramEnd"/>
      <w:r w:rsidRPr="00D82759">
        <w:rPr>
          <w:rFonts w:hint="eastAsia"/>
          <w:sz w:val="24"/>
          <w:szCs w:val="21"/>
        </w:rPr>
        <w:t>均不应小于</w:t>
      </w:r>
      <w:r w:rsidRPr="00D82759">
        <w:rPr>
          <w:sz w:val="24"/>
          <w:szCs w:val="21"/>
        </w:rPr>
        <w:t xml:space="preserve">150 </w:t>
      </w:r>
      <w:proofErr w:type="spellStart"/>
      <w:r w:rsidRPr="00D82759">
        <w:rPr>
          <w:sz w:val="24"/>
          <w:szCs w:val="21"/>
        </w:rPr>
        <w:t>Ω·km</w:t>
      </w:r>
      <w:proofErr w:type="spellEnd"/>
      <w:r w:rsidRPr="00D82759">
        <w:rPr>
          <w:rFonts w:hint="eastAsia"/>
          <w:sz w:val="24"/>
          <w:szCs w:val="21"/>
        </w:rPr>
        <w:t>；当地铁采用防护工程方案三时，新建线路和运行期</w:t>
      </w:r>
      <w:proofErr w:type="gramStart"/>
      <w:r w:rsidRPr="00D82759">
        <w:rPr>
          <w:rFonts w:hint="eastAsia"/>
          <w:sz w:val="24"/>
          <w:szCs w:val="21"/>
        </w:rPr>
        <w:t>内轨地过渡电阻</w:t>
      </w:r>
      <w:proofErr w:type="gramEnd"/>
      <w:r w:rsidRPr="00D82759">
        <w:rPr>
          <w:rFonts w:hint="eastAsia"/>
          <w:sz w:val="24"/>
          <w:szCs w:val="21"/>
        </w:rPr>
        <w:t>均不应小于</w:t>
      </w:r>
      <w:r w:rsidRPr="00D82759">
        <w:rPr>
          <w:sz w:val="24"/>
          <w:szCs w:val="21"/>
        </w:rPr>
        <w:t xml:space="preserve">15 </w:t>
      </w:r>
      <w:proofErr w:type="spellStart"/>
      <w:r w:rsidRPr="00D82759">
        <w:rPr>
          <w:sz w:val="24"/>
          <w:szCs w:val="21"/>
        </w:rPr>
        <w:t>Ω·km</w:t>
      </w:r>
      <w:proofErr w:type="spellEnd"/>
      <w:r w:rsidRPr="00D82759">
        <w:rPr>
          <w:rFonts w:hint="eastAsia"/>
          <w:sz w:val="24"/>
          <w:szCs w:val="21"/>
        </w:rPr>
        <w:t>；地铁单线钢轨</w:t>
      </w:r>
      <w:r w:rsidRPr="00D82759">
        <w:rPr>
          <w:sz w:val="24"/>
          <w:szCs w:val="21"/>
        </w:rPr>
        <w:t>24h</w:t>
      </w:r>
      <w:r w:rsidRPr="00D82759">
        <w:rPr>
          <w:rFonts w:hint="eastAsia"/>
          <w:sz w:val="24"/>
          <w:szCs w:val="21"/>
        </w:rPr>
        <w:t>或</w:t>
      </w:r>
      <w:r w:rsidRPr="00D82759">
        <w:rPr>
          <w:sz w:val="24"/>
          <w:szCs w:val="21"/>
        </w:rPr>
        <w:t>24h</w:t>
      </w:r>
      <w:r w:rsidRPr="00D82759">
        <w:rPr>
          <w:rFonts w:hint="eastAsia"/>
          <w:sz w:val="24"/>
          <w:szCs w:val="21"/>
        </w:rPr>
        <w:t>整数</w:t>
      </w:r>
      <w:proofErr w:type="gramStart"/>
      <w:r w:rsidRPr="00D82759">
        <w:rPr>
          <w:rFonts w:hint="eastAsia"/>
          <w:sz w:val="24"/>
          <w:szCs w:val="21"/>
        </w:rPr>
        <w:t>倍</w:t>
      </w:r>
      <w:proofErr w:type="gramEnd"/>
      <w:r w:rsidRPr="00D82759">
        <w:rPr>
          <w:rFonts w:hint="eastAsia"/>
          <w:sz w:val="24"/>
          <w:szCs w:val="21"/>
        </w:rPr>
        <w:t>时间段内流出的平均杂散电流值不应大于</w:t>
      </w:r>
      <w:r w:rsidRPr="00D82759">
        <w:rPr>
          <w:sz w:val="24"/>
          <w:szCs w:val="21"/>
        </w:rPr>
        <w:t>2.5 A/km</w:t>
      </w:r>
      <w:r w:rsidRPr="00D82759">
        <w:rPr>
          <w:rFonts w:hint="eastAsia"/>
          <w:sz w:val="24"/>
          <w:szCs w:val="21"/>
        </w:rPr>
        <w:t>。</w:t>
      </w:r>
    </w:p>
    <w:p w14:paraId="146D8CEB" w14:textId="245A268B" w:rsidR="00172503" w:rsidRPr="00D82759" w:rsidRDefault="00172503" w:rsidP="00D82759">
      <w:pPr>
        <w:pStyle w:val="af6"/>
        <w:numPr>
          <w:ilvl w:val="0"/>
          <w:numId w:val="34"/>
        </w:numPr>
        <w:spacing w:line="360" w:lineRule="auto"/>
        <w:ind w:left="0" w:firstLine="480"/>
        <w:rPr>
          <w:sz w:val="24"/>
          <w:szCs w:val="21"/>
        </w:rPr>
      </w:pPr>
      <w:r w:rsidRPr="00D82759">
        <w:rPr>
          <w:rFonts w:hint="eastAsia"/>
          <w:sz w:val="24"/>
          <w:szCs w:val="21"/>
        </w:rPr>
        <w:t>适当缩短牵引变电站间距。</w:t>
      </w:r>
    </w:p>
    <w:p w14:paraId="49C3C50C" w14:textId="54C5C2AE" w:rsidR="00172503" w:rsidRPr="00D82759" w:rsidRDefault="00172503" w:rsidP="00D82759">
      <w:pPr>
        <w:pStyle w:val="af6"/>
        <w:numPr>
          <w:ilvl w:val="0"/>
          <w:numId w:val="34"/>
        </w:numPr>
        <w:spacing w:line="360" w:lineRule="auto"/>
        <w:ind w:left="0" w:firstLine="480"/>
        <w:rPr>
          <w:sz w:val="24"/>
          <w:szCs w:val="21"/>
        </w:rPr>
      </w:pPr>
      <w:proofErr w:type="gramStart"/>
      <w:r w:rsidRPr="00D82759">
        <w:rPr>
          <w:rFonts w:hint="eastAsia"/>
          <w:sz w:val="24"/>
          <w:szCs w:val="21"/>
        </w:rPr>
        <w:t>走形轨应在</w:t>
      </w:r>
      <w:proofErr w:type="gramEnd"/>
      <w:r w:rsidRPr="00D82759">
        <w:rPr>
          <w:rFonts w:hint="eastAsia"/>
          <w:sz w:val="24"/>
          <w:szCs w:val="21"/>
        </w:rPr>
        <w:t>正线与车辆段或车辆基地连接处设置绝缘轨缝，此处无机车运行时应保持绝缘状态。</w:t>
      </w:r>
    </w:p>
    <w:p w14:paraId="766B479B" w14:textId="6B964D37" w:rsidR="00172503" w:rsidRPr="00D82759" w:rsidRDefault="00172503" w:rsidP="00D82759">
      <w:pPr>
        <w:pStyle w:val="af6"/>
        <w:numPr>
          <w:ilvl w:val="0"/>
          <w:numId w:val="34"/>
        </w:numPr>
        <w:spacing w:line="360" w:lineRule="auto"/>
        <w:ind w:left="0" w:firstLine="480"/>
        <w:rPr>
          <w:sz w:val="24"/>
          <w:szCs w:val="21"/>
        </w:rPr>
      </w:pPr>
      <w:r w:rsidRPr="00D82759">
        <w:rPr>
          <w:rFonts w:hint="eastAsia"/>
          <w:sz w:val="24"/>
          <w:szCs w:val="21"/>
        </w:rPr>
        <w:t>走</w:t>
      </w:r>
      <w:proofErr w:type="gramStart"/>
      <w:r w:rsidRPr="00D82759">
        <w:rPr>
          <w:rFonts w:hint="eastAsia"/>
          <w:sz w:val="24"/>
          <w:szCs w:val="21"/>
        </w:rPr>
        <w:t>行轨不得</w:t>
      </w:r>
      <w:proofErr w:type="gramEnd"/>
      <w:r w:rsidRPr="00D82759">
        <w:rPr>
          <w:rFonts w:hint="eastAsia"/>
          <w:sz w:val="24"/>
          <w:szCs w:val="21"/>
        </w:rPr>
        <w:t>直接接地，不应与无回流要求的其他系统有电气连通，凡与</w:t>
      </w:r>
      <w:proofErr w:type="gramStart"/>
      <w:r w:rsidRPr="00D82759">
        <w:rPr>
          <w:rFonts w:hint="eastAsia"/>
          <w:sz w:val="24"/>
          <w:szCs w:val="21"/>
        </w:rPr>
        <w:t>走行轨相连</w:t>
      </w:r>
      <w:proofErr w:type="gramEnd"/>
      <w:r w:rsidRPr="00D82759">
        <w:rPr>
          <w:rFonts w:hint="eastAsia"/>
          <w:sz w:val="24"/>
          <w:szCs w:val="21"/>
        </w:rPr>
        <w:t>的设备或装置应与接地的基础或元件绝缘，并定期检查。</w:t>
      </w:r>
    </w:p>
    <w:p w14:paraId="0CA6F4E1" w14:textId="77777777" w:rsidR="00172503" w:rsidRPr="00380D71" w:rsidRDefault="00172503" w:rsidP="00172503">
      <w:pPr>
        <w:spacing w:line="360" w:lineRule="auto"/>
        <w:rPr>
          <w:b/>
          <w:sz w:val="24"/>
        </w:rPr>
      </w:pPr>
      <w:r w:rsidRPr="00380D71">
        <w:rPr>
          <w:b/>
          <w:sz w:val="24"/>
        </w:rPr>
        <w:t xml:space="preserve">6.2.3 </w:t>
      </w:r>
      <w:proofErr w:type="gramStart"/>
      <w:r w:rsidRPr="00380D71">
        <w:rPr>
          <w:rFonts w:hint="eastAsia"/>
          <w:bCs/>
          <w:sz w:val="24"/>
        </w:rPr>
        <w:t>轨交系统</w:t>
      </w:r>
      <w:proofErr w:type="gramEnd"/>
      <w:r w:rsidRPr="00380D71">
        <w:rPr>
          <w:rFonts w:hint="eastAsia"/>
          <w:bCs/>
          <w:sz w:val="24"/>
        </w:rPr>
        <w:t>杂散电流防护工程应在地铁工程建设阶段完成施工，并应按照《地铁杂散电流腐蚀防护技术标准》</w:t>
      </w:r>
      <w:r w:rsidRPr="00380D71">
        <w:rPr>
          <w:bCs/>
          <w:sz w:val="24"/>
        </w:rPr>
        <w:t>CJJ/T 49</w:t>
      </w:r>
      <w:r w:rsidRPr="00380D71">
        <w:rPr>
          <w:rFonts w:hint="eastAsia"/>
          <w:bCs/>
          <w:sz w:val="24"/>
        </w:rPr>
        <w:t>要求进行工程验收检验，检验合格才能移交使用。</w:t>
      </w:r>
    </w:p>
    <w:p w14:paraId="7C0D210B" w14:textId="77777777" w:rsidR="00172503" w:rsidRPr="003A51EA" w:rsidRDefault="00172503" w:rsidP="00CF7269">
      <w:pPr>
        <w:spacing w:afterLines="50" w:after="156" w:line="360" w:lineRule="auto"/>
        <w:jc w:val="center"/>
        <w:outlineLvl w:val="1"/>
        <w:rPr>
          <w:b/>
          <w:bCs/>
          <w:color w:val="000000"/>
          <w:sz w:val="28"/>
          <w:szCs w:val="28"/>
        </w:rPr>
      </w:pPr>
      <w:bookmarkStart w:id="52" w:name="_Toc74849593"/>
      <w:bookmarkStart w:id="53" w:name="_Toc76117606"/>
      <w:bookmarkStart w:id="54" w:name="_Toc76117692"/>
      <w:r w:rsidRPr="00B20044">
        <w:rPr>
          <w:rFonts w:hint="eastAsia"/>
          <w:b/>
          <w:bCs/>
          <w:color w:val="000000"/>
          <w:sz w:val="28"/>
          <w:szCs w:val="28"/>
        </w:rPr>
        <w:t xml:space="preserve">6.3 </w:t>
      </w:r>
      <w:r w:rsidRPr="00B20044">
        <w:rPr>
          <w:rFonts w:hint="eastAsia"/>
          <w:b/>
          <w:bCs/>
          <w:color w:val="000000"/>
          <w:sz w:val="28"/>
          <w:szCs w:val="28"/>
        </w:rPr>
        <w:t>管道侧干扰防护</w:t>
      </w:r>
      <w:bookmarkEnd w:id="52"/>
      <w:bookmarkEnd w:id="53"/>
      <w:bookmarkEnd w:id="54"/>
    </w:p>
    <w:p w14:paraId="1EB9A3E0" w14:textId="77777777" w:rsidR="00172503" w:rsidRDefault="00172503" w:rsidP="00172503">
      <w:pPr>
        <w:spacing w:line="360" w:lineRule="auto"/>
        <w:rPr>
          <w:bCs/>
          <w:color w:val="000000"/>
          <w:sz w:val="24"/>
        </w:rPr>
      </w:pPr>
      <w:r w:rsidRPr="00B20044">
        <w:rPr>
          <w:rFonts w:hint="eastAsia"/>
          <w:b/>
          <w:color w:val="000000"/>
          <w:sz w:val="24"/>
        </w:rPr>
        <w:t>6.3.1</w:t>
      </w:r>
      <w:r w:rsidRPr="00B20044">
        <w:rPr>
          <w:rFonts w:hint="eastAsia"/>
          <w:bCs/>
          <w:color w:val="000000"/>
          <w:sz w:val="24"/>
        </w:rPr>
        <w:t>管道侧可采用的干扰防护措施包括排流保护、阴极保护、防腐层修复、分段绝缘等</w:t>
      </w:r>
      <w:r>
        <w:rPr>
          <w:rFonts w:hint="eastAsia"/>
          <w:bCs/>
          <w:color w:val="000000"/>
          <w:sz w:val="24"/>
        </w:rPr>
        <w:t>，</w:t>
      </w:r>
      <w:r w:rsidRPr="00DE47B5">
        <w:rPr>
          <w:rFonts w:hint="eastAsia"/>
          <w:bCs/>
          <w:color w:val="000000"/>
          <w:sz w:val="24"/>
        </w:rPr>
        <w:t>宜根据实际情况采用一种或多种防护措施。</w:t>
      </w:r>
    </w:p>
    <w:p w14:paraId="52D08C09" w14:textId="77777777" w:rsidR="00172503" w:rsidRPr="00DE47B5" w:rsidRDefault="00172503" w:rsidP="00172503">
      <w:pPr>
        <w:spacing w:line="360" w:lineRule="auto"/>
        <w:rPr>
          <w:bCs/>
          <w:color w:val="000000"/>
          <w:sz w:val="24"/>
        </w:rPr>
      </w:pPr>
      <w:r w:rsidRPr="00DE47B5">
        <w:rPr>
          <w:rFonts w:hint="eastAsia"/>
          <w:b/>
          <w:color w:val="000000"/>
          <w:sz w:val="24"/>
        </w:rPr>
        <w:t>6.3.2</w:t>
      </w:r>
      <w:r w:rsidRPr="00DE47B5">
        <w:rPr>
          <w:rFonts w:hint="eastAsia"/>
          <w:bCs/>
          <w:color w:val="000000"/>
          <w:sz w:val="24"/>
        </w:rPr>
        <w:t>排流保护方式包括强制接地排流、极性</w:t>
      </w:r>
      <w:r>
        <w:rPr>
          <w:rFonts w:hint="eastAsia"/>
          <w:bCs/>
          <w:color w:val="000000"/>
          <w:sz w:val="24"/>
        </w:rPr>
        <w:t>接地</w:t>
      </w:r>
      <w:r w:rsidRPr="00DE47B5">
        <w:rPr>
          <w:rFonts w:hint="eastAsia"/>
          <w:bCs/>
          <w:color w:val="000000"/>
          <w:sz w:val="24"/>
        </w:rPr>
        <w:t>排流和直接</w:t>
      </w:r>
      <w:r>
        <w:rPr>
          <w:rFonts w:hint="eastAsia"/>
          <w:bCs/>
          <w:color w:val="000000"/>
          <w:sz w:val="24"/>
        </w:rPr>
        <w:t>接地</w:t>
      </w:r>
      <w:r w:rsidRPr="00DE47B5">
        <w:rPr>
          <w:rFonts w:hint="eastAsia"/>
          <w:bCs/>
          <w:color w:val="000000"/>
          <w:sz w:val="24"/>
        </w:rPr>
        <w:t>排流等，宜在</w:t>
      </w:r>
      <w:r w:rsidRPr="00DE47B5">
        <w:rPr>
          <w:rFonts w:hint="eastAsia"/>
          <w:bCs/>
          <w:color w:val="000000"/>
          <w:sz w:val="24"/>
        </w:rPr>
        <w:lastRenderedPageBreak/>
        <w:t>被干扰埋地钢质管道上选取一点或多点作排流点，设置排流保护设施。</w:t>
      </w:r>
    </w:p>
    <w:p w14:paraId="109461E7" w14:textId="77777777" w:rsidR="00172503" w:rsidRPr="00380D71" w:rsidRDefault="00172503" w:rsidP="00172503">
      <w:pPr>
        <w:spacing w:line="360" w:lineRule="auto"/>
        <w:jc w:val="center"/>
        <w:rPr>
          <w:b/>
          <w:sz w:val="24"/>
        </w:rPr>
      </w:pPr>
      <w:r w:rsidRPr="00380D71">
        <w:rPr>
          <w:rFonts w:hint="eastAsia"/>
          <w:b/>
          <w:sz w:val="24"/>
        </w:rPr>
        <w:t>表</w:t>
      </w:r>
      <w:r w:rsidRPr="00380D71">
        <w:rPr>
          <w:b/>
          <w:sz w:val="24"/>
        </w:rPr>
        <w:t xml:space="preserve">6.3.1 </w:t>
      </w:r>
      <w:r w:rsidRPr="00380D71">
        <w:rPr>
          <w:rFonts w:hint="eastAsia"/>
          <w:b/>
          <w:sz w:val="24"/>
        </w:rPr>
        <w:t>常用的管道侧排流保护方式</w:t>
      </w:r>
    </w:p>
    <w:tbl>
      <w:tblPr>
        <w:tblStyle w:val="af3"/>
        <w:tblW w:w="0" w:type="auto"/>
        <w:jc w:val="center"/>
        <w:tblBorders>
          <w:left w:val="single" w:sz="8" w:space="0" w:color="auto"/>
          <w:bottom w:val="single" w:sz="8" w:space="0" w:color="auto"/>
          <w:right w:val="single" w:sz="8" w:space="0" w:color="auto"/>
        </w:tblBorders>
        <w:tblLayout w:type="fixed"/>
        <w:tblLook w:val="04A0" w:firstRow="1" w:lastRow="0" w:firstColumn="1" w:lastColumn="0" w:noHBand="0" w:noVBand="1"/>
      </w:tblPr>
      <w:tblGrid>
        <w:gridCol w:w="424"/>
        <w:gridCol w:w="2749"/>
        <w:gridCol w:w="2749"/>
        <w:gridCol w:w="2600"/>
      </w:tblGrid>
      <w:tr w:rsidR="00FB410F" w:rsidRPr="00FB410F" w14:paraId="3D9CA421" w14:textId="77777777" w:rsidTr="00380D71">
        <w:trPr>
          <w:jc w:val="center"/>
        </w:trPr>
        <w:tc>
          <w:tcPr>
            <w:tcW w:w="424" w:type="dxa"/>
            <w:vAlign w:val="center"/>
          </w:tcPr>
          <w:p w14:paraId="277C83AE" w14:textId="77777777" w:rsidR="00172503" w:rsidRPr="00380D71" w:rsidRDefault="00172503" w:rsidP="00D27BBD">
            <w:pPr>
              <w:jc w:val="center"/>
              <w:rPr>
                <w:bCs/>
                <w:szCs w:val="21"/>
              </w:rPr>
            </w:pPr>
            <w:r w:rsidRPr="00380D71">
              <w:rPr>
                <w:rFonts w:hint="eastAsia"/>
                <w:bCs/>
                <w:szCs w:val="21"/>
              </w:rPr>
              <w:t>方式</w:t>
            </w:r>
          </w:p>
        </w:tc>
        <w:tc>
          <w:tcPr>
            <w:tcW w:w="2749" w:type="dxa"/>
            <w:vAlign w:val="center"/>
          </w:tcPr>
          <w:p w14:paraId="6ED47CDB" w14:textId="77777777" w:rsidR="00172503" w:rsidRPr="00380D71" w:rsidRDefault="00172503" w:rsidP="00D27BBD">
            <w:pPr>
              <w:jc w:val="center"/>
              <w:rPr>
                <w:bCs/>
                <w:szCs w:val="21"/>
              </w:rPr>
            </w:pPr>
            <w:r w:rsidRPr="00380D71">
              <w:rPr>
                <w:rFonts w:hint="eastAsia"/>
                <w:bCs/>
                <w:szCs w:val="21"/>
              </w:rPr>
              <w:t>强制接地排流</w:t>
            </w:r>
          </w:p>
        </w:tc>
        <w:tc>
          <w:tcPr>
            <w:tcW w:w="2749" w:type="dxa"/>
            <w:vAlign w:val="center"/>
          </w:tcPr>
          <w:p w14:paraId="68C6C4CF" w14:textId="77777777" w:rsidR="00172503" w:rsidRPr="00380D71" w:rsidRDefault="00172503" w:rsidP="00D27BBD">
            <w:pPr>
              <w:jc w:val="center"/>
              <w:rPr>
                <w:bCs/>
                <w:szCs w:val="21"/>
              </w:rPr>
            </w:pPr>
            <w:r w:rsidRPr="00380D71">
              <w:rPr>
                <w:rFonts w:hint="eastAsia"/>
                <w:bCs/>
                <w:szCs w:val="21"/>
              </w:rPr>
              <w:t>极性接地排流</w:t>
            </w:r>
          </w:p>
        </w:tc>
        <w:tc>
          <w:tcPr>
            <w:tcW w:w="2600" w:type="dxa"/>
            <w:vAlign w:val="center"/>
          </w:tcPr>
          <w:p w14:paraId="2C791EBB" w14:textId="77777777" w:rsidR="00172503" w:rsidRPr="00380D71" w:rsidRDefault="00172503" w:rsidP="00D27BBD">
            <w:pPr>
              <w:jc w:val="center"/>
              <w:rPr>
                <w:bCs/>
                <w:szCs w:val="21"/>
              </w:rPr>
            </w:pPr>
            <w:r w:rsidRPr="00380D71">
              <w:rPr>
                <w:rFonts w:hint="eastAsia"/>
                <w:bCs/>
                <w:szCs w:val="21"/>
              </w:rPr>
              <w:t>直接接地排流</w:t>
            </w:r>
          </w:p>
        </w:tc>
      </w:tr>
      <w:tr w:rsidR="00FB410F" w:rsidRPr="00FB410F" w14:paraId="3FF7FC30" w14:textId="77777777" w:rsidTr="00380D71">
        <w:trPr>
          <w:jc w:val="center"/>
        </w:trPr>
        <w:tc>
          <w:tcPr>
            <w:tcW w:w="424" w:type="dxa"/>
            <w:vAlign w:val="center"/>
          </w:tcPr>
          <w:p w14:paraId="3D5168AB" w14:textId="77777777" w:rsidR="00172503" w:rsidRPr="00380D71" w:rsidRDefault="00172503" w:rsidP="00D27BBD">
            <w:pPr>
              <w:jc w:val="center"/>
              <w:rPr>
                <w:bCs/>
                <w:szCs w:val="21"/>
              </w:rPr>
            </w:pPr>
            <w:r w:rsidRPr="00380D71">
              <w:rPr>
                <w:rFonts w:hint="eastAsia"/>
                <w:bCs/>
                <w:szCs w:val="21"/>
              </w:rPr>
              <w:t>原理示意图</w:t>
            </w:r>
          </w:p>
        </w:tc>
        <w:tc>
          <w:tcPr>
            <w:tcW w:w="2749" w:type="dxa"/>
            <w:vAlign w:val="center"/>
          </w:tcPr>
          <w:p w14:paraId="77294A6D" w14:textId="77777777" w:rsidR="00172503" w:rsidRPr="00380D71" w:rsidRDefault="00172503" w:rsidP="00D27BBD">
            <w:pPr>
              <w:jc w:val="center"/>
              <w:rPr>
                <w:bCs/>
                <w:szCs w:val="21"/>
              </w:rPr>
            </w:pPr>
            <w:r w:rsidRPr="00765A46">
              <w:object w:dxaOrig="4296" w:dyaOrig="3155" w14:anchorId="44E4E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87.6pt" o:ole="">
                  <v:imagedata r:id="rId13" o:title=""/>
                </v:shape>
                <o:OLEObject Type="Embed" ProgID="Visio.Drawing.15" ShapeID="_x0000_i1025" DrawAspect="Content" ObjectID="_1687690676" r:id="rId14"/>
              </w:object>
            </w:r>
          </w:p>
        </w:tc>
        <w:tc>
          <w:tcPr>
            <w:tcW w:w="2749" w:type="dxa"/>
            <w:vAlign w:val="center"/>
          </w:tcPr>
          <w:p w14:paraId="06191D6E" w14:textId="77777777" w:rsidR="00172503" w:rsidRPr="00380D71" w:rsidRDefault="00172503" w:rsidP="00D27BBD">
            <w:pPr>
              <w:jc w:val="center"/>
              <w:rPr>
                <w:bCs/>
                <w:szCs w:val="21"/>
              </w:rPr>
            </w:pPr>
            <w:r w:rsidRPr="00765A46">
              <w:object w:dxaOrig="4296" w:dyaOrig="3155" w14:anchorId="1BCC242F">
                <v:shape id="_x0000_i1026" type="#_x0000_t75" style="width:119.4pt;height:87.6pt" o:ole="">
                  <v:imagedata r:id="rId15" o:title=""/>
                </v:shape>
                <o:OLEObject Type="Embed" ProgID="Visio.Drawing.15" ShapeID="_x0000_i1026" DrawAspect="Content" ObjectID="_1687690677" r:id="rId16"/>
              </w:object>
            </w:r>
          </w:p>
        </w:tc>
        <w:tc>
          <w:tcPr>
            <w:tcW w:w="2600" w:type="dxa"/>
            <w:vAlign w:val="center"/>
          </w:tcPr>
          <w:p w14:paraId="0C8AB2BF" w14:textId="77777777" w:rsidR="00172503" w:rsidRPr="00380D71" w:rsidRDefault="00172503" w:rsidP="00D27BBD">
            <w:pPr>
              <w:jc w:val="center"/>
              <w:rPr>
                <w:bCs/>
                <w:szCs w:val="21"/>
              </w:rPr>
            </w:pPr>
            <w:r w:rsidRPr="00765A46">
              <w:object w:dxaOrig="4296" w:dyaOrig="3155" w14:anchorId="0194ED3B">
                <v:shape id="_x0000_i1027" type="#_x0000_t75" style="width:119.4pt;height:87.6pt" o:ole="">
                  <v:imagedata r:id="rId17" o:title=""/>
                </v:shape>
                <o:OLEObject Type="Embed" ProgID="Visio.Drawing.15" ShapeID="_x0000_i1027" DrawAspect="Content" ObjectID="_1687690678" r:id="rId18"/>
              </w:object>
            </w:r>
          </w:p>
        </w:tc>
      </w:tr>
      <w:tr w:rsidR="00FB410F" w:rsidRPr="00FB410F" w14:paraId="2340FF99" w14:textId="77777777" w:rsidTr="00380D71">
        <w:trPr>
          <w:jc w:val="center"/>
        </w:trPr>
        <w:tc>
          <w:tcPr>
            <w:tcW w:w="424" w:type="dxa"/>
            <w:vAlign w:val="center"/>
          </w:tcPr>
          <w:p w14:paraId="27929D1F" w14:textId="77777777" w:rsidR="00172503" w:rsidRPr="00380D71" w:rsidRDefault="00172503" w:rsidP="00D27BBD">
            <w:pPr>
              <w:jc w:val="center"/>
              <w:rPr>
                <w:bCs/>
                <w:szCs w:val="21"/>
              </w:rPr>
            </w:pPr>
            <w:r w:rsidRPr="00380D71">
              <w:rPr>
                <w:rFonts w:hint="eastAsia"/>
                <w:bCs/>
                <w:szCs w:val="21"/>
              </w:rPr>
              <w:t>适用范围</w:t>
            </w:r>
          </w:p>
        </w:tc>
        <w:tc>
          <w:tcPr>
            <w:tcW w:w="2749" w:type="dxa"/>
            <w:vAlign w:val="center"/>
          </w:tcPr>
          <w:p w14:paraId="3EA28661" w14:textId="77777777" w:rsidR="00172503" w:rsidRPr="00380D71" w:rsidRDefault="00172503" w:rsidP="00D27BBD">
            <w:pPr>
              <w:jc w:val="center"/>
              <w:rPr>
                <w:bCs/>
                <w:szCs w:val="21"/>
              </w:rPr>
            </w:pPr>
            <w:r w:rsidRPr="00380D71">
              <w:rPr>
                <w:rFonts w:hint="eastAsia"/>
                <w:bCs/>
                <w:szCs w:val="21"/>
              </w:rPr>
              <w:t>适用于管道阳极区不稳定且干扰相对较大、有供电条件、不能直接向干扰源排流的场合</w:t>
            </w:r>
          </w:p>
        </w:tc>
        <w:tc>
          <w:tcPr>
            <w:tcW w:w="2749" w:type="dxa"/>
            <w:vAlign w:val="center"/>
          </w:tcPr>
          <w:p w14:paraId="7C0A0217" w14:textId="77777777" w:rsidR="00172503" w:rsidRPr="00380D71" w:rsidRDefault="00172503" w:rsidP="00D27BBD">
            <w:pPr>
              <w:jc w:val="center"/>
              <w:rPr>
                <w:bCs/>
                <w:szCs w:val="21"/>
              </w:rPr>
            </w:pPr>
            <w:r w:rsidRPr="00380D71">
              <w:rPr>
                <w:rFonts w:hint="eastAsia"/>
                <w:bCs/>
                <w:szCs w:val="21"/>
              </w:rPr>
              <w:t>适用于管道阳极区不稳定且不能直接向干扰源排流的场合。</w:t>
            </w:r>
          </w:p>
        </w:tc>
        <w:tc>
          <w:tcPr>
            <w:tcW w:w="2600" w:type="dxa"/>
            <w:vAlign w:val="center"/>
          </w:tcPr>
          <w:p w14:paraId="26FF17CE" w14:textId="77777777" w:rsidR="00172503" w:rsidRPr="00380D71" w:rsidRDefault="00172503" w:rsidP="00D27BBD">
            <w:pPr>
              <w:jc w:val="center"/>
              <w:rPr>
                <w:bCs/>
                <w:szCs w:val="21"/>
              </w:rPr>
            </w:pPr>
            <w:r w:rsidRPr="00380D71">
              <w:rPr>
                <w:rFonts w:hint="eastAsia"/>
                <w:bCs/>
                <w:szCs w:val="21"/>
              </w:rPr>
              <w:t>适用于管道阳极区稳定且不能直接向干扰源排流的场合</w:t>
            </w:r>
          </w:p>
        </w:tc>
      </w:tr>
    </w:tbl>
    <w:p w14:paraId="0F9A482F" w14:textId="77777777" w:rsidR="00172503" w:rsidRPr="00BC3D1D" w:rsidRDefault="00172503" w:rsidP="00172503">
      <w:pPr>
        <w:spacing w:line="360" w:lineRule="auto"/>
        <w:jc w:val="center"/>
        <w:rPr>
          <w:b/>
          <w:color w:val="FF0000"/>
          <w:sz w:val="24"/>
        </w:rPr>
      </w:pPr>
    </w:p>
    <w:p w14:paraId="2CCFDE02" w14:textId="77777777" w:rsidR="00172503" w:rsidRPr="00B20044" w:rsidRDefault="00172503" w:rsidP="00172503">
      <w:pPr>
        <w:spacing w:line="360" w:lineRule="auto"/>
        <w:rPr>
          <w:bCs/>
          <w:color w:val="000000"/>
          <w:sz w:val="24"/>
        </w:rPr>
      </w:pPr>
      <w:r w:rsidRPr="00B20044">
        <w:rPr>
          <w:rFonts w:hint="eastAsia"/>
          <w:b/>
          <w:color w:val="000000"/>
          <w:sz w:val="24"/>
        </w:rPr>
        <w:t>6.3.</w:t>
      </w:r>
      <w:r w:rsidRPr="00B20044">
        <w:rPr>
          <w:b/>
          <w:color w:val="000000"/>
          <w:sz w:val="24"/>
        </w:rPr>
        <w:t>3</w:t>
      </w:r>
      <w:r w:rsidRPr="00B20044">
        <w:rPr>
          <w:rFonts w:hint="eastAsia"/>
          <w:bCs/>
          <w:color w:val="000000"/>
          <w:sz w:val="24"/>
        </w:rPr>
        <w:t>排流点的选择应以获得最佳排流效果为准，宜通过现场排流试验或数值模拟</w:t>
      </w:r>
      <w:r>
        <w:rPr>
          <w:rFonts w:hint="eastAsia"/>
          <w:bCs/>
          <w:color w:val="000000"/>
          <w:sz w:val="24"/>
        </w:rPr>
        <w:t>计算</w:t>
      </w:r>
      <w:r w:rsidRPr="00B20044">
        <w:rPr>
          <w:rFonts w:hint="eastAsia"/>
          <w:bCs/>
          <w:color w:val="000000"/>
          <w:sz w:val="24"/>
        </w:rPr>
        <w:t>并综合下述条件确定：</w:t>
      </w:r>
    </w:p>
    <w:p w14:paraId="3D84CFA3" w14:textId="55E6D7EB" w:rsidR="00172503" w:rsidRPr="00D82759" w:rsidRDefault="00172503" w:rsidP="00D82759">
      <w:pPr>
        <w:pStyle w:val="af6"/>
        <w:numPr>
          <w:ilvl w:val="0"/>
          <w:numId w:val="35"/>
        </w:numPr>
        <w:spacing w:line="360" w:lineRule="auto"/>
        <w:ind w:left="0" w:firstLine="480"/>
        <w:rPr>
          <w:sz w:val="24"/>
          <w:szCs w:val="21"/>
        </w:rPr>
      </w:pPr>
      <w:r w:rsidRPr="00D82759">
        <w:rPr>
          <w:rFonts w:hint="eastAsia"/>
          <w:sz w:val="24"/>
          <w:szCs w:val="21"/>
        </w:rPr>
        <w:t>排流点处管地电位存在较大的正向偏移且正向偏移持续时间较长；</w:t>
      </w:r>
    </w:p>
    <w:p w14:paraId="2B1E830C" w14:textId="13F62C70" w:rsidR="00172503" w:rsidRPr="00D82759" w:rsidRDefault="00172503" w:rsidP="00D82759">
      <w:pPr>
        <w:pStyle w:val="af6"/>
        <w:numPr>
          <w:ilvl w:val="0"/>
          <w:numId w:val="35"/>
        </w:numPr>
        <w:spacing w:line="360" w:lineRule="auto"/>
        <w:ind w:left="0" w:firstLine="480"/>
        <w:rPr>
          <w:sz w:val="24"/>
          <w:szCs w:val="21"/>
        </w:rPr>
      </w:pPr>
      <w:r w:rsidRPr="00D82759">
        <w:rPr>
          <w:rFonts w:hint="eastAsia"/>
          <w:sz w:val="24"/>
          <w:szCs w:val="21"/>
        </w:rPr>
        <w:t>管道沿线存在多个干扰源时，应进行详细的干扰源调查，排流点宜选择影响最大的干扰源附近；</w:t>
      </w:r>
    </w:p>
    <w:p w14:paraId="4C962D3D" w14:textId="661384E6" w:rsidR="00172503" w:rsidRPr="00D82759" w:rsidRDefault="00172503" w:rsidP="00D82759">
      <w:pPr>
        <w:pStyle w:val="af6"/>
        <w:numPr>
          <w:ilvl w:val="0"/>
          <w:numId w:val="35"/>
        </w:numPr>
        <w:spacing w:line="360" w:lineRule="auto"/>
        <w:ind w:left="0" w:firstLine="480"/>
        <w:rPr>
          <w:sz w:val="24"/>
          <w:szCs w:val="21"/>
        </w:rPr>
      </w:pPr>
      <w:r w:rsidRPr="00D82759">
        <w:rPr>
          <w:rFonts w:hint="eastAsia"/>
          <w:sz w:val="24"/>
          <w:szCs w:val="21"/>
        </w:rPr>
        <w:t>强制接地排流点应考虑供电条件；</w:t>
      </w:r>
    </w:p>
    <w:p w14:paraId="38525ABF" w14:textId="15DE5EF2" w:rsidR="00172503" w:rsidRPr="00D82759" w:rsidRDefault="00172503" w:rsidP="00D82759">
      <w:pPr>
        <w:pStyle w:val="af6"/>
        <w:numPr>
          <w:ilvl w:val="0"/>
          <w:numId w:val="35"/>
        </w:numPr>
        <w:spacing w:line="360" w:lineRule="auto"/>
        <w:ind w:left="0" w:firstLine="480"/>
        <w:rPr>
          <w:sz w:val="24"/>
          <w:szCs w:val="21"/>
        </w:rPr>
      </w:pPr>
      <w:r w:rsidRPr="00D82759">
        <w:rPr>
          <w:rFonts w:hint="eastAsia"/>
          <w:sz w:val="24"/>
          <w:szCs w:val="21"/>
        </w:rPr>
        <w:t>排流接地体埋设处的土壤电阻率应较低；</w:t>
      </w:r>
    </w:p>
    <w:p w14:paraId="4A702635" w14:textId="0EED3944" w:rsidR="00172503" w:rsidRPr="00D82759" w:rsidRDefault="00172503" w:rsidP="00D82759">
      <w:pPr>
        <w:pStyle w:val="af6"/>
        <w:numPr>
          <w:ilvl w:val="0"/>
          <w:numId w:val="35"/>
        </w:numPr>
        <w:spacing w:line="360" w:lineRule="auto"/>
        <w:ind w:left="0" w:firstLine="480"/>
        <w:rPr>
          <w:sz w:val="24"/>
          <w:szCs w:val="21"/>
        </w:rPr>
      </w:pPr>
      <w:r w:rsidRPr="00D82759">
        <w:rPr>
          <w:rFonts w:hint="eastAsia"/>
          <w:sz w:val="24"/>
          <w:szCs w:val="21"/>
        </w:rPr>
        <w:t>排流点所在场地应便于管理。</w:t>
      </w:r>
    </w:p>
    <w:p w14:paraId="4B768A68" w14:textId="77777777" w:rsidR="00172503" w:rsidRPr="00B20044" w:rsidRDefault="00172503" w:rsidP="00172503">
      <w:pPr>
        <w:spacing w:line="360" w:lineRule="auto"/>
        <w:rPr>
          <w:bCs/>
          <w:color w:val="000000"/>
          <w:sz w:val="24"/>
        </w:rPr>
      </w:pPr>
      <w:r w:rsidRPr="00B20044">
        <w:rPr>
          <w:rFonts w:hint="eastAsia"/>
          <w:b/>
          <w:color w:val="000000"/>
          <w:sz w:val="24"/>
        </w:rPr>
        <w:t>6.3.</w:t>
      </w:r>
      <w:r w:rsidRPr="00B20044">
        <w:rPr>
          <w:b/>
          <w:color w:val="000000"/>
          <w:sz w:val="24"/>
        </w:rPr>
        <w:t>4</w:t>
      </w:r>
      <w:r w:rsidRPr="00B20044">
        <w:rPr>
          <w:rFonts w:hint="eastAsia"/>
          <w:bCs/>
          <w:color w:val="000000"/>
          <w:sz w:val="24"/>
        </w:rPr>
        <w:t>排流的电流量（排流量）宜通过现场排流试验或数值模拟确定。不具备条件时，可参照现行国家标准《埋地钢质管道直流干扰防护技术标准》</w:t>
      </w:r>
      <w:r w:rsidRPr="00B20044">
        <w:rPr>
          <w:rFonts w:hint="eastAsia"/>
          <w:bCs/>
          <w:color w:val="000000"/>
          <w:sz w:val="24"/>
        </w:rPr>
        <w:t>GB 50991</w:t>
      </w:r>
      <w:r w:rsidRPr="00B20044">
        <w:rPr>
          <w:rFonts w:hint="eastAsia"/>
          <w:bCs/>
          <w:color w:val="000000"/>
          <w:sz w:val="24"/>
        </w:rPr>
        <w:t>中提供的方法确定。</w:t>
      </w:r>
    </w:p>
    <w:p w14:paraId="1DA898BE" w14:textId="77777777" w:rsidR="00172503" w:rsidRDefault="00172503" w:rsidP="00172503">
      <w:pPr>
        <w:spacing w:line="360" w:lineRule="auto"/>
        <w:rPr>
          <w:b/>
          <w:color w:val="000000"/>
          <w:sz w:val="24"/>
        </w:rPr>
      </w:pPr>
      <w:r w:rsidRPr="00B20044">
        <w:rPr>
          <w:rFonts w:hint="eastAsia"/>
          <w:b/>
          <w:color w:val="000000"/>
          <w:sz w:val="24"/>
        </w:rPr>
        <w:t>6.3.</w:t>
      </w:r>
      <w:r w:rsidRPr="00B20044">
        <w:rPr>
          <w:b/>
          <w:color w:val="000000"/>
          <w:sz w:val="24"/>
        </w:rPr>
        <w:t>5</w:t>
      </w:r>
      <w:r>
        <w:rPr>
          <w:rFonts w:hint="eastAsia"/>
          <w:b/>
          <w:color w:val="000000"/>
          <w:sz w:val="24"/>
        </w:rPr>
        <w:t xml:space="preserve"> </w:t>
      </w:r>
      <w:r w:rsidRPr="00047A02">
        <w:rPr>
          <w:rFonts w:hint="eastAsia"/>
          <w:bCs/>
          <w:color w:val="000000"/>
          <w:sz w:val="24"/>
        </w:rPr>
        <w:t>排流防护系统</w:t>
      </w:r>
      <w:proofErr w:type="gramStart"/>
      <w:r w:rsidRPr="00047A02">
        <w:rPr>
          <w:rFonts w:hint="eastAsia"/>
          <w:bCs/>
          <w:color w:val="000000"/>
          <w:sz w:val="24"/>
        </w:rPr>
        <w:t>在</w:t>
      </w:r>
      <w:r w:rsidRPr="00B20044">
        <w:rPr>
          <w:rFonts w:hint="eastAsia"/>
          <w:bCs/>
          <w:color w:val="000000"/>
          <w:sz w:val="24"/>
        </w:rPr>
        <w:t>轨交系统</w:t>
      </w:r>
      <w:proofErr w:type="gramEnd"/>
      <w:r w:rsidRPr="00B20044">
        <w:rPr>
          <w:rFonts w:hint="eastAsia"/>
          <w:bCs/>
          <w:color w:val="000000"/>
          <w:sz w:val="24"/>
        </w:rPr>
        <w:t>停运</w:t>
      </w:r>
      <w:r>
        <w:rPr>
          <w:rFonts w:hint="eastAsia"/>
          <w:bCs/>
          <w:color w:val="000000"/>
          <w:sz w:val="24"/>
        </w:rPr>
        <w:t>后不应对管道腐蚀防护产生影响。</w:t>
      </w:r>
    </w:p>
    <w:p w14:paraId="67F86625" w14:textId="77777777" w:rsidR="00172503" w:rsidRPr="00B20044" w:rsidRDefault="00172503" w:rsidP="00172503">
      <w:pPr>
        <w:spacing w:line="360" w:lineRule="auto"/>
        <w:rPr>
          <w:bCs/>
          <w:color w:val="000000"/>
          <w:sz w:val="24"/>
        </w:rPr>
      </w:pPr>
      <w:r w:rsidRPr="00B20044">
        <w:rPr>
          <w:rFonts w:hint="eastAsia"/>
          <w:b/>
          <w:color w:val="000000"/>
          <w:sz w:val="24"/>
        </w:rPr>
        <w:t>6.3.</w:t>
      </w:r>
      <w:r w:rsidRPr="00B20044">
        <w:rPr>
          <w:b/>
          <w:color w:val="000000"/>
          <w:sz w:val="24"/>
        </w:rPr>
        <w:t>6</w:t>
      </w:r>
      <w:r w:rsidRPr="00B20044">
        <w:rPr>
          <w:rFonts w:hint="eastAsia"/>
          <w:bCs/>
          <w:color w:val="000000"/>
          <w:sz w:val="24"/>
        </w:rPr>
        <w:t>排</w:t>
      </w:r>
      <w:proofErr w:type="gramStart"/>
      <w:r w:rsidRPr="00B20044">
        <w:rPr>
          <w:rFonts w:hint="eastAsia"/>
          <w:bCs/>
          <w:color w:val="000000"/>
          <w:sz w:val="24"/>
        </w:rPr>
        <w:t>流区域</w:t>
      </w:r>
      <w:proofErr w:type="gramEnd"/>
      <w:r w:rsidRPr="00B20044">
        <w:rPr>
          <w:rFonts w:hint="eastAsia"/>
          <w:bCs/>
          <w:color w:val="000000"/>
          <w:sz w:val="24"/>
        </w:rPr>
        <w:t>应设置排流测试装置，测试装置</w:t>
      </w:r>
      <w:r>
        <w:rPr>
          <w:rFonts w:hint="eastAsia"/>
          <w:bCs/>
          <w:color w:val="000000"/>
          <w:sz w:val="24"/>
        </w:rPr>
        <w:t>应</w:t>
      </w:r>
      <w:r w:rsidRPr="00B20044">
        <w:rPr>
          <w:rFonts w:hint="eastAsia"/>
          <w:bCs/>
          <w:color w:val="000000"/>
          <w:sz w:val="24"/>
        </w:rPr>
        <w:t>具备排流效果测试功能，并与排流系统同步实施。</w:t>
      </w:r>
    </w:p>
    <w:p w14:paraId="3F739154" w14:textId="77777777" w:rsidR="00172503" w:rsidRPr="00B20044" w:rsidRDefault="00172503" w:rsidP="00172503">
      <w:pPr>
        <w:spacing w:line="360" w:lineRule="auto"/>
        <w:rPr>
          <w:bCs/>
          <w:color w:val="000000"/>
          <w:sz w:val="24"/>
        </w:rPr>
      </w:pPr>
      <w:r w:rsidRPr="00B20044">
        <w:rPr>
          <w:rFonts w:hint="eastAsia"/>
          <w:b/>
          <w:color w:val="000000"/>
          <w:sz w:val="24"/>
        </w:rPr>
        <w:t>6.3.</w:t>
      </w:r>
      <w:r w:rsidRPr="00B20044">
        <w:rPr>
          <w:b/>
          <w:color w:val="000000"/>
          <w:sz w:val="24"/>
        </w:rPr>
        <w:t>7</w:t>
      </w:r>
      <w:r w:rsidRPr="00B20044">
        <w:rPr>
          <w:rFonts w:hint="eastAsia"/>
          <w:bCs/>
          <w:color w:val="000000"/>
          <w:sz w:val="24"/>
        </w:rPr>
        <w:t>埋地钢质管道采用强制接地排流防护时，应符合下列规定：</w:t>
      </w:r>
    </w:p>
    <w:p w14:paraId="4F9B0EF8" w14:textId="3ABA1A41" w:rsidR="00172503" w:rsidRPr="00D82759" w:rsidRDefault="00172503" w:rsidP="00D82759">
      <w:pPr>
        <w:pStyle w:val="af6"/>
        <w:numPr>
          <w:ilvl w:val="0"/>
          <w:numId w:val="36"/>
        </w:numPr>
        <w:spacing w:line="360" w:lineRule="auto"/>
        <w:ind w:left="0" w:firstLine="480"/>
        <w:rPr>
          <w:sz w:val="24"/>
          <w:szCs w:val="21"/>
        </w:rPr>
      </w:pPr>
      <w:r w:rsidRPr="00D82759">
        <w:rPr>
          <w:rFonts w:hint="eastAsia"/>
          <w:sz w:val="24"/>
          <w:szCs w:val="21"/>
        </w:rPr>
        <w:t>排流</w:t>
      </w:r>
      <w:proofErr w:type="gramStart"/>
      <w:r w:rsidRPr="00D82759">
        <w:rPr>
          <w:rFonts w:hint="eastAsia"/>
          <w:sz w:val="24"/>
          <w:szCs w:val="21"/>
        </w:rPr>
        <w:t>地床宜设置</w:t>
      </w:r>
      <w:proofErr w:type="gramEnd"/>
      <w:r w:rsidRPr="00D82759">
        <w:rPr>
          <w:rFonts w:hint="eastAsia"/>
          <w:sz w:val="24"/>
          <w:szCs w:val="21"/>
        </w:rPr>
        <w:t>在干扰严重区域，宜尽可能靠近干扰源；</w:t>
      </w:r>
    </w:p>
    <w:p w14:paraId="0A9A1691" w14:textId="108E05C9" w:rsidR="00172503" w:rsidRPr="00D82759" w:rsidRDefault="00172503" w:rsidP="00D82759">
      <w:pPr>
        <w:pStyle w:val="af6"/>
        <w:numPr>
          <w:ilvl w:val="0"/>
          <w:numId w:val="36"/>
        </w:numPr>
        <w:spacing w:line="360" w:lineRule="auto"/>
        <w:ind w:left="0" w:firstLine="480"/>
        <w:rPr>
          <w:sz w:val="24"/>
          <w:szCs w:val="21"/>
        </w:rPr>
      </w:pPr>
      <w:r w:rsidRPr="00D82759">
        <w:rPr>
          <w:rFonts w:hint="eastAsia"/>
          <w:sz w:val="24"/>
          <w:szCs w:val="21"/>
        </w:rPr>
        <w:t>控制系统宜具备自动调节功能；</w:t>
      </w:r>
    </w:p>
    <w:p w14:paraId="54605D51" w14:textId="33809F27" w:rsidR="00172503" w:rsidRPr="00D82759" w:rsidRDefault="00172503" w:rsidP="00D82759">
      <w:pPr>
        <w:pStyle w:val="af6"/>
        <w:numPr>
          <w:ilvl w:val="0"/>
          <w:numId w:val="36"/>
        </w:numPr>
        <w:spacing w:line="360" w:lineRule="auto"/>
        <w:ind w:left="0" w:firstLine="480"/>
        <w:rPr>
          <w:sz w:val="24"/>
          <w:szCs w:val="21"/>
        </w:rPr>
      </w:pPr>
      <w:r w:rsidRPr="00D82759">
        <w:rPr>
          <w:rFonts w:hint="eastAsia"/>
          <w:sz w:val="24"/>
          <w:szCs w:val="21"/>
        </w:rPr>
        <w:t>干扰严重区域宜设实时远程监测报警系统；</w:t>
      </w:r>
    </w:p>
    <w:p w14:paraId="0FE8BF73" w14:textId="6866584F" w:rsidR="00172503" w:rsidRPr="00D82759" w:rsidRDefault="00172503" w:rsidP="00D82759">
      <w:pPr>
        <w:pStyle w:val="af6"/>
        <w:numPr>
          <w:ilvl w:val="0"/>
          <w:numId w:val="36"/>
        </w:numPr>
        <w:spacing w:line="360" w:lineRule="auto"/>
        <w:ind w:left="0" w:firstLine="480"/>
        <w:rPr>
          <w:sz w:val="24"/>
          <w:szCs w:val="21"/>
        </w:rPr>
      </w:pPr>
      <w:proofErr w:type="gramStart"/>
      <w:r w:rsidRPr="00D82759">
        <w:rPr>
          <w:sz w:val="24"/>
          <w:szCs w:val="21"/>
        </w:rPr>
        <w:lastRenderedPageBreak/>
        <w:t>地床材料</w:t>
      </w:r>
      <w:proofErr w:type="gramEnd"/>
      <w:r w:rsidRPr="00D82759">
        <w:rPr>
          <w:rFonts w:hint="eastAsia"/>
          <w:sz w:val="24"/>
          <w:szCs w:val="21"/>
        </w:rPr>
        <w:t>宜选用高硅铸铁阳极或金属氧化物阳极，材料性能符合现行国家相关标准的有关规定。</w:t>
      </w:r>
    </w:p>
    <w:p w14:paraId="6F055C24" w14:textId="6DF0646D" w:rsidR="00172503" w:rsidRPr="00B20044" w:rsidRDefault="00172503" w:rsidP="00172503">
      <w:pPr>
        <w:spacing w:line="360" w:lineRule="auto"/>
        <w:rPr>
          <w:bCs/>
          <w:color w:val="000000"/>
          <w:sz w:val="24"/>
        </w:rPr>
      </w:pPr>
      <w:r w:rsidRPr="00B20044">
        <w:rPr>
          <w:rFonts w:hint="eastAsia"/>
          <w:b/>
          <w:color w:val="000000"/>
          <w:sz w:val="24"/>
        </w:rPr>
        <w:t>6.3.</w:t>
      </w:r>
      <w:r>
        <w:rPr>
          <w:rFonts w:hint="eastAsia"/>
          <w:b/>
          <w:color w:val="000000"/>
          <w:sz w:val="24"/>
        </w:rPr>
        <w:t>8</w:t>
      </w:r>
      <w:r w:rsidRPr="00B20044">
        <w:rPr>
          <w:rFonts w:hint="eastAsia"/>
          <w:bCs/>
          <w:color w:val="000000"/>
          <w:sz w:val="24"/>
        </w:rPr>
        <w:t>埋地钢质管道采用</w:t>
      </w:r>
      <w:r w:rsidRPr="00DE47B5">
        <w:rPr>
          <w:rFonts w:hint="eastAsia"/>
          <w:bCs/>
          <w:color w:val="000000"/>
          <w:sz w:val="24"/>
        </w:rPr>
        <w:t>极性</w:t>
      </w:r>
      <w:r>
        <w:rPr>
          <w:rFonts w:hint="eastAsia"/>
          <w:bCs/>
          <w:color w:val="000000"/>
          <w:sz w:val="24"/>
        </w:rPr>
        <w:t>接地</w:t>
      </w:r>
      <w:r w:rsidRPr="00DE47B5">
        <w:rPr>
          <w:rFonts w:hint="eastAsia"/>
          <w:bCs/>
          <w:color w:val="000000"/>
          <w:sz w:val="24"/>
        </w:rPr>
        <w:t>排流</w:t>
      </w:r>
      <w:r w:rsidR="005F0255">
        <w:rPr>
          <w:rFonts w:hint="eastAsia"/>
          <w:bCs/>
          <w:color w:val="000000"/>
          <w:sz w:val="24"/>
        </w:rPr>
        <w:t>或</w:t>
      </w:r>
      <w:r w:rsidRPr="00DE47B5">
        <w:rPr>
          <w:rFonts w:hint="eastAsia"/>
          <w:bCs/>
          <w:color w:val="000000"/>
          <w:sz w:val="24"/>
        </w:rPr>
        <w:t>直接</w:t>
      </w:r>
      <w:r>
        <w:rPr>
          <w:rFonts w:hint="eastAsia"/>
          <w:bCs/>
          <w:color w:val="000000"/>
          <w:sz w:val="24"/>
        </w:rPr>
        <w:t>接地</w:t>
      </w:r>
      <w:r w:rsidRPr="00DE47B5">
        <w:rPr>
          <w:rFonts w:hint="eastAsia"/>
          <w:bCs/>
          <w:color w:val="000000"/>
          <w:sz w:val="24"/>
        </w:rPr>
        <w:t>排流</w:t>
      </w:r>
      <w:r w:rsidRPr="00B20044">
        <w:rPr>
          <w:rFonts w:hint="eastAsia"/>
          <w:bCs/>
          <w:color w:val="000000"/>
          <w:sz w:val="24"/>
        </w:rPr>
        <w:t>时，</w:t>
      </w:r>
      <w:r>
        <w:rPr>
          <w:rFonts w:hint="eastAsia"/>
          <w:bCs/>
          <w:color w:val="000000"/>
          <w:sz w:val="24"/>
        </w:rPr>
        <w:t>排流地床位置</w:t>
      </w:r>
      <w:r w:rsidRPr="00B20044">
        <w:rPr>
          <w:rFonts w:hint="eastAsia"/>
          <w:bCs/>
          <w:color w:val="000000"/>
          <w:sz w:val="24"/>
        </w:rPr>
        <w:t>应符合下列规定：</w:t>
      </w:r>
    </w:p>
    <w:p w14:paraId="3BACC837" w14:textId="72ABD7C1" w:rsidR="00172503" w:rsidRPr="00D82759" w:rsidRDefault="00172503" w:rsidP="00D82759">
      <w:pPr>
        <w:pStyle w:val="af6"/>
        <w:numPr>
          <w:ilvl w:val="0"/>
          <w:numId w:val="37"/>
        </w:numPr>
        <w:spacing w:line="360" w:lineRule="auto"/>
        <w:ind w:left="0" w:firstLine="480"/>
        <w:rPr>
          <w:sz w:val="24"/>
          <w:szCs w:val="21"/>
        </w:rPr>
      </w:pPr>
      <w:r w:rsidRPr="00D82759">
        <w:rPr>
          <w:rFonts w:hint="eastAsia"/>
          <w:sz w:val="24"/>
          <w:szCs w:val="21"/>
        </w:rPr>
        <w:t>应设置在被干扰管道的</w:t>
      </w:r>
      <w:r w:rsidR="005F0255" w:rsidRPr="00D82759">
        <w:rPr>
          <w:rFonts w:hint="eastAsia"/>
          <w:sz w:val="24"/>
          <w:szCs w:val="21"/>
        </w:rPr>
        <w:t>干扰较为严重的区段，宜根据缓解目标来确定是否采用</w:t>
      </w:r>
      <w:r w:rsidRPr="00D82759">
        <w:rPr>
          <w:rFonts w:hint="eastAsia"/>
          <w:sz w:val="24"/>
          <w:szCs w:val="21"/>
        </w:rPr>
        <w:t>极性排流；</w:t>
      </w:r>
    </w:p>
    <w:p w14:paraId="6E89B8A0" w14:textId="4581042B" w:rsidR="00172503" w:rsidRPr="00D82759" w:rsidRDefault="00172503" w:rsidP="00D82759">
      <w:pPr>
        <w:pStyle w:val="af6"/>
        <w:numPr>
          <w:ilvl w:val="0"/>
          <w:numId w:val="37"/>
        </w:numPr>
        <w:spacing w:line="360" w:lineRule="auto"/>
        <w:ind w:left="0" w:firstLine="480"/>
        <w:rPr>
          <w:sz w:val="24"/>
          <w:szCs w:val="21"/>
        </w:rPr>
      </w:pPr>
      <w:r w:rsidRPr="00D82759">
        <w:rPr>
          <w:rFonts w:hint="eastAsia"/>
          <w:sz w:val="24"/>
          <w:szCs w:val="21"/>
        </w:rPr>
        <w:t>应采用</w:t>
      </w:r>
      <w:proofErr w:type="gramStart"/>
      <w:r w:rsidRPr="00D82759">
        <w:rPr>
          <w:rFonts w:hint="eastAsia"/>
          <w:sz w:val="24"/>
          <w:szCs w:val="21"/>
        </w:rPr>
        <w:t>电位较负的</w:t>
      </w:r>
      <w:proofErr w:type="gramEnd"/>
      <w:r w:rsidRPr="00D82759">
        <w:rPr>
          <w:rFonts w:hint="eastAsia"/>
          <w:sz w:val="24"/>
          <w:szCs w:val="21"/>
        </w:rPr>
        <w:t>镁阳极</w:t>
      </w:r>
      <w:r w:rsidR="005F0255" w:rsidRPr="00D82759">
        <w:rPr>
          <w:rFonts w:hint="eastAsia"/>
          <w:sz w:val="24"/>
          <w:szCs w:val="21"/>
        </w:rPr>
        <w:t>或</w:t>
      </w:r>
      <w:r w:rsidRPr="00D82759">
        <w:rPr>
          <w:rFonts w:hint="eastAsia"/>
          <w:sz w:val="24"/>
          <w:szCs w:val="21"/>
        </w:rPr>
        <w:t>锌阳极等材料作为接地体，材料性能应符合国家现行相关标准的有关规定；</w:t>
      </w:r>
    </w:p>
    <w:p w14:paraId="347CB961" w14:textId="0189C59C" w:rsidR="00172503" w:rsidRPr="00D82759" w:rsidRDefault="00172503" w:rsidP="00D82759">
      <w:pPr>
        <w:pStyle w:val="af6"/>
        <w:numPr>
          <w:ilvl w:val="0"/>
          <w:numId w:val="37"/>
        </w:numPr>
        <w:spacing w:line="360" w:lineRule="auto"/>
        <w:ind w:left="0" w:firstLine="480"/>
        <w:rPr>
          <w:sz w:val="24"/>
          <w:szCs w:val="21"/>
        </w:rPr>
      </w:pPr>
      <w:proofErr w:type="gramStart"/>
      <w:r w:rsidRPr="00D82759">
        <w:rPr>
          <w:rFonts w:hint="eastAsia"/>
          <w:sz w:val="24"/>
          <w:szCs w:val="21"/>
        </w:rPr>
        <w:t>宜设置</w:t>
      </w:r>
      <w:proofErr w:type="gramEnd"/>
      <w:r w:rsidRPr="00D82759">
        <w:rPr>
          <w:rFonts w:hint="eastAsia"/>
          <w:sz w:val="24"/>
          <w:szCs w:val="21"/>
        </w:rPr>
        <w:t>在土壤电阻率小的位置。</w:t>
      </w:r>
    </w:p>
    <w:p w14:paraId="2FE07D67" w14:textId="77777777" w:rsidR="00172503" w:rsidRPr="00B20044" w:rsidRDefault="00172503" w:rsidP="00172503">
      <w:pPr>
        <w:spacing w:line="360" w:lineRule="auto"/>
        <w:rPr>
          <w:bCs/>
          <w:color w:val="000000"/>
          <w:sz w:val="24"/>
        </w:rPr>
      </w:pPr>
      <w:r w:rsidRPr="00B20044">
        <w:rPr>
          <w:rFonts w:hint="eastAsia"/>
          <w:b/>
          <w:color w:val="000000"/>
          <w:sz w:val="24"/>
        </w:rPr>
        <w:t>6.3.</w:t>
      </w:r>
      <w:r>
        <w:rPr>
          <w:rFonts w:hint="eastAsia"/>
          <w:b/>
          <w:color w:val="000000"/>
          <w:sz w:val="24"/>
        </w:rPr>
        <w:t>9</w:t>
      </w:r>
      <w:r w:rsidRPr="00B20044">
        <w:rPr>
          <w:rFonts w:hint="eastAsia"/>
          <w:bCs/>
          <w:color w:val="000000"/>
          <w:sz w:val="24"/>
        </w:rPr>
        <w:t>应定期进行防腐层绝缘性能检测，及时发现防腐层是否存在破损</w:t>
      </w:r>
      <w:r>
        <w:rPr>
          <w:rFonts w:hint="eastAsia"/>
          <w:bCs/>
          <w:color w:val="000000"/>
          <w:sz w:val="24"/>
        </w:rPr>
        <w:t>，</w:t>
      </w:r>
      <w:r w:rsidRPr="007A31BE">
        <w:rPr>
          <w:rFonts w:hint="eastAsia"/>
          <w:bCs/>
          <w:color w:val="000000"/>
          <w:sz w:val="24"/>
        </w:rPr>
        <w:t>干扰区域防腐层</w:t>
      </w:r>
      <w:r>
        <w:rPr>
          <w:rFonts w:hint="eastAsia"/>
          <w:bCs/>
          <w:color w:val="000000"/>
          <w:sz w:val="24"/>
        </w:rPr>
        <w:t>的修复应</w:t>
      </w:r>
      <w:r w:rsidRPr="007A31BE">
        <w:rPr>
          <w:rFonts w:hint="eastAsia"/>
          <w:bCs/>
          <w:color w:val="000000"/>
          <w:sz w:val="24"/>
        </w:rPr>
        <w:t>慎重考虑</w:t>
      </w:r>
      <w:r>
        <w:rPr>
          <w:rFonts w:hint="eastAsia"/>
          <w:bCs/>
          <w:color w:val="000000"/>
          <w:sz w:val="24"/>
        </w:rPr>
        <w:t>。</w:t>
      </w:r>
    </w:p>
    <w:p w14:paraId="5237B6FA" w14:textId="77777777" w:rsidR="00172503" w:rsidRPr="00B20044" w:rsidRDefault="00172503" w:rsidP="00172503">
      <w:pPr>
        <w:spacing w:line="360" w:lineRule="auto"/>
        <w:rPr>
          <w:bCs/>
          <w:color w:val="000000"/>
          <w:sz w:val="24"/>
        </w:rPr>
      </w:pPr>
      <w:r w:rsidRPr="00B20044">
        <w:rPr>
          <w:rFonts w:hint="eastAsia"/>
          <w:b/>
          <w:color w:val="000000"/>
          <w:sz w:val="24"/>
        </w:rPr>
        <w:t>6.3.</w:t>
      </w:r>
      <w:r w:rsidRPr="00B20044">
        <w:rPr>
          <w:b/>
          <w:color w:val="000000"/>
          <w:sz w:val="24"/>
        </w:rPr>
        <w:t>1</w:t>
      </w:r>
      <w:r>
        <w:rPr>
          <w:rFonts w:hint="eastAsia"/>
          <w:b/>
          <w:color w:val="000000"/>
          <w:sz w:val="24"/>
        </w:rPr>
        <w:t>0</w:t>
      </w:r>
      <w:r w:rsidRPr="00B20044">
        <w:rPr>
          <w:rFonts w:hint="eastAsia"/>
          <w:bCs/>
          <w:color w:val="000000"/>
          <w:sz w:val="24"/>
        </w:rPr>
        <w:t>受干扰管道</w:t>
      </w:r>
      <w:r>
        <w:rPr>
          <w:rFonts w:hint="eastAsia"/>
          <w:bCs/>
          <w:color w:val="000000"/>
          <w:sz w:val="24"/>
        </w:rPr>
        <w:t>可</w:t>
      </w:r>
      <w:r w:rsidRPr="00B20044">
        <w:rPr>
          <w:rFonts w:hint="eastAsia"/>
          <w:bCs/>
          <w:color w:val="000000"/>
          <w:sz w:val="24"/>
        </w:rPr>
        <w:t>设置绝缘接头或绝缘法兰等绝缘装置实现管道分段绝缘，并符合下列规定：</w:t>
      </w:r>
    </w:p>
    <w:p w14:paraId="3E737780" w14:textId="67952735" w:rsidR="00172503" w:rsidRPr="00D82759" w:rsidRDefault="00172503" w:rsidP="00D82759">
      <w:pPr>
        <w:pStyle w:val="af6"/>
        <w:numPr>
          <w:ilvl w:val="0"/>
          <w:numId w:val="38"/>
        </w:numPr>
        <w:spacing w:line="360" w:lineRule="auto"/>
        <w:ind w:left="0" w:firstLine="480"/>
        <w:rPr>
          <w:sz w:val="24"/>
          <w:szCs w:val="21"/>
        </w:rPr>
      </w:pPr>
      <w:r w:rsidRPr="00D82759">
        <w:rPr>
          <w:rFonts w:hint="eastAsia"/>
          <w:sz w:val="24"/>
          <w:szCs w:val="21"/>
        </w:rPr>
        <w:t>对于干扰复杂且采取其他干扰防护措施后无法有效缓解干扰的管段，可通过绝缘装置将其从整条管道中隔离出来，单独采取针对性的防护措施；</w:t>
      </w:r>
    </w:p>
    <w:p w14:paraId="6EBC4BCE" w14:textId="600E0C32" w:rsidR="00172503" w:rsidRPr="00D82759" w:rsidRDefault="00172503" w:rsidP="00D82759">
      <w:pPr>
        <w:pStyle w:val="af6"/>
        <w:numPr>
          <w:ilvl w:val="0"/>
          <w:numId w:val="38"/>
        </w:numPr>
        <w:spacing w:line="360" w:lineRule="auto"/>
        <w:ind w:left="0" w:firstLine="480"/>
        <w:rPr>
          <w:sz w:val="24"/>
          <w:szCs w:val="21"/>
        </w:rPr>
      </w:pPr>
      <w:r w:rsidRPr="00D82759">
        <w:rPr>
          <w:rFonts w:hint="eastAsia"/>
          <w:sz w:val="24"/>
          <w:szCs w:val="21"/>
        </w:rPr>
        <w:t>绝缘装置应安装防电涌保护器；</w:t>
      </w:r>
    </w:p>
    <w:p w14:paraId="48B503AA" w14:textId="15F6C23E" w:rsidR="00172503" w:rsidRPr="00D82759" w:rsidRDefault="00172503" w:rsidP="00D82759">
      <w:pPr>
        <w:pStyle w:val="af6"/>
        <w:numPr>
          <w:ilvl w:val="0"/>
          <w:numId w:val="38"/>
        </w:numPr>
        <w:spacing w:line="360" w:lineRule="auto"/>
        <w:ind w:left="0" w:firstLine="480"/>
        <w:rPr>
          <w:sz w:val="24"/>
          <w:szCs w:val="21"/>
        </w:rPr>
      </w:pPr>
      <w:r w:rsidRPr="00D82759">
        <w:rPr>
          <w:rFonts w:hint="eastAsia"/>
          <w:sz w:val="24"/>
          <w:szCs w:val="21"/>
        </w:rPr>
        <w:t>绝缘装置位置应设置测试装置；</w:t>
      </w:r>
    </w:p>
    <w:p w14:paraId="635A64E7" w14:textId="36868377" w:rsidR="00172503" w:rsidRPr="00D82759" w:rsidRDefault="00172503" w:rsidP="00D82759">
      <w:pPr>
        <w:pStyle w:val="af6"/>
        <w:numPr>
          <w:ilvl w:val="0"/>
          <w:numId w:val="38"/>
        </w:numPr>
        <w:spacing w:line="360" w:lineRule="auto"/>
        <w:ind w:left="0" w:firstLine="480"/>
        <w:rPr>
          <w:sz w:val="24"/>
          <w:szCs w:val="21"/>
        </w:rPr>
      </w:pPr>
      <w:r w:rsidRPr="00D82759">
        <w:rPr>
          <w:rFonts w:hint="eastAsia"/>
          <w:sz w:val="24"/>
          <w:szCs w:val="21"/>
        </w:rPr>
        <w:t>绝缘装置性能应符合现行相关标准的有关规定；</w:t>
      </w:r>
    </w:p>
    <w:p w14:paraId="1DDDCB16" w14:textId="616E35E2" w:rsidR="00172503" w:rsidRPr="00D82759" w:rsidRDefault="00172503" w:rsidP="00D82759">
      <w:pPr>
        <w:pStyle w:val="af6"/>
        <w:numPr>
          <w:ilvl w:val="0"/>
          <w:numId w:val="38"/>
        </w:numPr>
        <w:spacing w:line="360" w:lineRule="auto"/>
        <w:ind w:left="0" w:firstLine="480"/>
        <w:rPr>
          <w:sz w:val="24"/>
          <w:szCs w:val="21"/>
        </w:rPr>
      </w:pPr>
      <w:r w:rsidRPr="00D82759">
        <w:rPr>
          <w:rFonts w:hint="eastAsia"/>
          <w:sz w:val="24"/>
          <w:szCs w:val="21"/>
        </w:rPr>
        <w:t>绝缘装置两侧各</w:t>
      </w:r>
      <w:r w:rsidRPr="00D82759">
        <w:rPr>
          <w:rFonts w:hint="eastAsia"/>
          <w:sz w:val="24"/>
          <w:szCs w:val="21"/>
        </w:rPr>
        <w:t>1</w:t>
      </w:r>
      <w:r w:rsidRPr="00D82759">
        <w:rPr>
          <w:sz w:val="24"/>
          <w:szCs w:val="21"/>
        </w:rPr>
        <w:t>0</w:t>
      </w:r>
      <w:r w:rsidRPr="00D82759">
        <w:rPr>
          <w:rFonts w:hint="eastAsia"/>
          <w:sz w:val="24"/>
          <w:szCs w:val="21"/>
        </w:rPr>
        <w:t>m</w:t>
      </w:r>
      <w:r w:rsidRPr="00D82759">
        <w:rPr>
          <w:rFonts w:hint="eastAsia"/>
          <w:sz w:val="24"/>
          <w:szCs w:val="21"/>
        </w:rPr>
        <w:t>内的管段防腐等级应提高一级；</w:t>
      </w:r>
    </w:p>
    <w:p w14:paraId="60C4C450" w14:textId="5C160E25" w:rsidR="00172503" w:rsidRPr="00D82759" w:rsidRDefault="00172503" w:rsidP="00D82759">
      <w:pPr>
        <w:pStyle w:val="af6"/>
        <w:numPr>
          <w:ilvl w:val="0"/>
          <w:numId w:val="38"/>
        </w:numPr>
        <w:spacing w:line="360" w:lineRule="auto"/>
        <w:ind w:left="0" w:firstLine="480"/>
        <w:rPr>
          <w:sz w:val="24"/>
          <w:szCs w:val="21"/>
        </w:rPr>
      </w:pPr>
      <w:r w:rsidRPr="00D82759">
        <w:rPr>
          <w:rFonts w:hint="eastAsia"/>
          <w:sz w:val="24"/>
          <w:szCs w:val="21"/>
        </w:rPr>
        <w:t>应对绝缘装置两端区域进行测试评估，避免形成新的干扰点。</w:t>
      </w:r>
    </w:p>
    <w:p w14:paraId="77AC092D" w14:textId="77777777" w:rsidR="00172503" w:rsidRPr="00380D71" w:rsidRDefault="00172503" w:rsidP="00CF7269">
      <w:pPr>
        <w:spacing w:afterLines="50" w:after="156" w:line="360" w:lineRule="auto"/>
        <w:jc w:val="center"/>
        <w:outlineLvl w:val="1"/>
        <w:rPr>
          <w:b/>
          <w:bCs/>
          <w:sz w:val="28"/>
          <w:szCs w:val="28"/>
        </w:rPr>
      </w:pPr>
      <w:bookmarkStart w:id="55" w:name="_Toc74849594"/>
      <w:bookmarkStart w:id="56" w:name="_Toc76117607"/>
      <w:bookmarkStart w:id="57" w:name="_Toc76117693"/>
      <w:r w:rsidRPr="00380D71">
        <w:rPr>
          <w:b/>
          <w:bCs/>
          <w:sz w:val="28"/>
          <w:szCs w:val="28"/>
        </w:rPr>
        <w:t xml:space="preserve">6.4 </w:t>
      </w:r>
      <w:r w:rsidRPr="00380D71">
        <w:rPr>
          <w:rFonts w:hint="eastAsia"/>
          <w:b/>
          <w:bCs/>
          <w:sz w:val="28"/>
          <w:szCs w:val="28"/>
        </w:rPr>
        <w:t>联合防护措施</w:t>
      </w:r>
      <w:bookmarkEnd w:id="55"/>
      <w:bookmarkEnd w:id="56"/>
      <w:bookmarkEnd w:id="57"/>
    </w:p>
    <w:p w14:paraId="1DE8F491" w14:textId="77777777" w:rsidR="00172503" w:rsidRPr="00380D71" w:rsidRDefault="00172503" w:rsidP="00172503">
      <w:pPr>
        <w:spacing w:line="360" w:lineRule="auto"/>
        <w:rPr>
          <w:bCs/>
          <w:sz w:val="24"/>
        </w:rPr>
      </w:pPr>
      <w:r w:rsidRPr="00380D71">
        <w:rPr>
          <w:b/>
          <w:sz w:val="24"/>
        </w:rPr>
        <w:t>6.4.1</w:t>
      </w:r>
      <w:r w:rsidRPr="00380D71">
        <w:rPr>
          <w:bCs/>
          <w:sz w:val="24"/>
        </w:rPr>
        <w:t xml:space="preserve"> </w:t>
      </w:r>
      <w:proofErr w:type="gramStart"/>
      <w:r w:rsidRPr="00380D71">
        <w:rPr>
          <w:rFonts w:hint="eastAsia"/>
          <w:bCs/>
          <w:sz w:val="24"/>
        </w:rPr>
        <w:t>轨交系统杂散电流对埋地</w:t>
      </w:r>
      <w:proofErr w:type="gramEnd"/>
      <w:r w:rsidRPr="00380D71">
        <w:rPr>
          <w:rFonts w:hint="eastAsia"/>
          <w:bCs/>
          <w:sz w:val="24"/>
        </w:rPr>
        <w:t>钢质管道的干扰防护，应采取“以防为主、以排为辅、防排结合、共同防护”的原则，</w:t>
      </w:r>
      <w:proofErr w:type="gramStart"/>
      <w:r w:rsidRPr="00380D71">
        <w:rPr>
          <w:rFonts w:hint="eastAsia"/>
          <w:bCs/>
          <w:sz w:val="24"/>
        </w:rPr>
        <w:t>轨交方</w:t>
      </w:r>
      <w:proofErr w:type="gramEnd"/>
      <w:r w:rsidRPr="00380D71">
        <w:rPr>
          <w:rFonts w:hint="eastAsia"/>
          <w:bCs/>
          <w:sz w:val="24"/>
        </w:rPr>
        <w:t>与管道方共同协作减少杂散电流的危害。</w:t>
      </w:r>
    </w:p>
    <w:p w14:paraId="0CFB23D7" w14:textId="77777777" w:rsidR="00172503" w:rsidRPr="00380D71" w:rsidRDefault="00172503" w:rsidP="00172503">
      <w:pPr>
        <w:spacing w:line="360" w:lineRule="auto"/>
        <w:rPr>
          <w:bCs/>
          <w:sz w:val="24"/>
        </w:rPr>
      </w:pPr>
      <w:r w:rsidRPr="00380D71">
        <w:rPr>
          <w:b/>
          <w:sz w:val="24"/>
        </w:rPr>
        <w:t>6.4.2</w:t>
      </w:r>
      <w:r w:rsidRPr="00380D71">
        <w:rPr>
          <w:bCs/>
          <w:sz w:val="24"/>
        </w:rPr>
        <w:t xml:space="preserve"> </w:t>
      </w:r>
      <w:r w:rsidRPr="00380D71">
        <w:rPr>
          <w:rFonts w:hint="eastAsia"/>
          <w:bCs/>
          <w:sz w:val="24"/>
        </w:rPr>
        <w:t>新建线路在规划设计阶段应尽量避免埋地钢质管道</w:t>
      </w:r>
      <w:proofErr w:type="gramStart"/>
      <w:r w:rsidRPr="00380D71">
        <w:rPr>
          <w:rFonts w:hint="eastAsia"/>
          <w:bCs/>
          <w:sz w:val="24"/>
        </w:rPr>
        <w:t>与轨交</w:t>
      </w:r>
      <w:proofErr w:type="gramEnd"/>
      <w:r w:rsidRPr="00380D71">
        <w:rPr>
          <w:rFonts w:hint="eastAsia"/>
          <w:bCs/>
          <w:sz w:val="24"/>
        </w:rPr>
        <w:t>系统近距离并行或交叉敷设，</w:t>
      </w:r>
      <w:proofErr w:type="gramStart"/>
      <w:r w:rsidRPr="00380D71">
        <w:rPr>
          <w:rFonts w:hint="eastAsia"/>
          <w:bCs/>
          <w:sz w:val="24"/>
        </w:rPr>
        <w:t>当无法</w:t>
      </w:r>
      <w:proofErr w:type="gramEnd"/>
      <w:r w:rsidRPr="00380D71">
        <w:rPr>
          <w:rFonts w:hint="eastAsia"/>
          <w:bCs/>
          <w:sz w:val="24"/>
        </w:rPr>
        <w:t>避免时双方应协商确定可行的杂散电流防护方案。</w:t>
      </w:r>
    </w:p>
    <w:p w14:paraId="199A9552" w14:textId="77777777" w:rsidR="00172503" w:rsidRPr="00380D71" w:rsidRDefault="00172503" w:rsidP="00172503">
      <w:pPr>
        <w:spacing w:line="360" w:lineRule="auto"/>
        <w:rPr>
          <w:bCs/>
          <w:sz w:val="24"/>
        </w:rPr>
      </w:pPr>
      <w:r w:rsidRPr="00380D71">
        <w:rPr>
          <w:b/>
          <w:sz w:val="24"/>
        </w:rPr>
        <w:t>6.4.3</w:t>
      </w:r>
      <w:r w:rsidRPr="00380D71">
        <w:rPr>
          <w:bCs/>
          <w:sz w:val="24"/>
        </w:rPr>
        <w:t xml:space="preserve"> </w:t>
      </w:r>
      <w:r w:rsidRPr="00380D71">
        <w:rPr>
          <w:rFonts w:hint="eastAsia"/>
          <w:bCs/>
          <w:sz w:val="24"/>
        </w:rPr>
        <w:t>埋地钢质管道</w:t>
      </w:r>
      <w:proofErr w:type="gramStart"/>
      <w:r w:rsidRPr="00380D71">
        <w:rPr>
          <w:rFonts w:hint="eastAsia"/>
          <w:bCs/>
          <w:sz w:val="24"/>
        </w:rPr>
        <w:t>与轨交</w:t>
      </w:r>
      <w:proofErr w:type="gramEnd"/>
      <w:r w:rsidRPr="00380D71">
        <w:rPr>
          <w:rFonts w:hint="eastAsia"/>
          <w:bCs/>
          <w:sz w:val="24"/>
        </w:rPr>
        <w:t>系统交叉处、埋地钢质管道</w:t>
      </w:r>
      <w:proofErr w:type="gramStart"/>
      <w:r w:rsidRPr="00380D71">
        <w:rPr>
          <w:rFonts w:hint="eastAsia"/>
          <w:bCs/>
          <w:sz w:val="24"/>
        </w:rPr>
        <w:t>与轨交</w:t>
      </w:r>
      <w:proofErr w:type="gramEnd"/>
      <w:r w:rsidRPr="00380D71">
        <w:rPr>
          <w:rFonts w:hint="eastAsia"/>
          <w:bCs/>
          <w:sz w:val="24"/>
        </w:rPr>
        <w:t>系统水平间距小于</w:t>
      </w:r>
      <w:r w:rsidRPr="00380D71">
        <w:rPr>
          <w:bCs/>
          <w:sz w:val="24"/>
        </w:rPr>
        <w:t>50m</w:t>
      </w:r>
      <w:r w:rsidRPr="00380D71">
        <w:rPr>
          <w:rFonts w:hint="eastAsia"/>
          <w:bCs/>
          <w:sz w:val="24"/>
        </w:rPr>
        <w:t>位置、</w:t>
      </w:r>
      <w:proofErr w:type="gramStart"/>
      <w:r w:rsidRPr="00380D71">
        <w:rPr>
          <w:rFonts w:hint="eastAsia"/>
          <w:bCs/>
          <w:sz w:val="24"/>
        </w:rPr>
        <w:t>及埋地</w:t>
      </w:r>
      <w:proofErr w:type="gramEnd"/>
      <w:r w:rsidRPr="00380D71">
        <w:rPr>
          <w:rFonts w:hint="eastAsia"/>
          <w:bCs/>
          <w:sz w:val="24"/>
        </w:rPr>
        <w:t>钢质管道与车辆段靠近位置，</w:t>
      </w:r>
      <w:proofErr w:type="gramStart"/>
      <w:r w:rsidRPr="00380D71">
        <w:rPr>
          <w:rFonts w:hint="eastAsia"/>
          <w:bCs/>
          <w:sz w:val="24"/>
        </w:rPr>
        <w:t>具备管轨电连接</w:t>
      </w:r>
      <w:proofErr w:type="gramEnd"/>
      <w:r w:rsidRPr="00380D71">
        <w:rPr>
          <w:rFonts w:hint="eastAsia"/>
          <w:bCs/>
          <w:sz w:val="24"/>
        </w:rPr>
        <w:t>的区域，</w:t>
      </w:r>
      <w:proofErr w:type="gramStart"/>
      <w:r w:rsidRPr="00380D71">
        <w:rPr>
          <w:rFonts w:hint="eastAsia"/>
          <w:bCs/>
          <w:sz w:val="24"/>
        </w:rPr>
        <w:t>管轨两侧</w:t>
      </w:r>
      <w:proofErr w:type="gramEnd"/>
      <w:r w:rsidRPr="00380D71">
        <w:rPr>
          <w:rFonts w:hint="eastAsia"/>
          <w:bCs/>
          <w:sz w:val="24"/>
        </w:rPr>
        <w:t>均应设置杂散电流防护的连接端子，宜采用极性排流。不</w:t>
      </w:r>
      <w:proofErr w:type="gramStart"/>
      <w:r w:rsidRPr="00380D71">
        <w:rPr>
          <w:rFonts w:hint="eastAsia"/>
          <w:bCs/>
          <w:sz w:val="24"/>
        </w:rPr>
        <w:t>具备管轨电连接</w:t>
      </w:r>
      <w:proofErr w:type="gramEnd"/>
      <w:r w:rsidRPr="00380D71">
        <w:rPr>
          <w:rFonts w:hint="eastAsia"/>
          <w:bCs/>
          <w:sz w:val="24"/>
        </w:rPr>
        <w:t>的区</w:t>
      </w:r>
      <w:r w:rsidRPr="00380D71">
        <w:rPr>
          <w:rFonts w:hint="eastAsia"/>
          <w:bCs/>
          <w:sz w:val="24"/>
        </w:rPr>
        <w:lastRenderedPageBreak/>
        <w:t>域，</w:t>
      </w:r>
      <w:proofErr w:type="gramStart"/>
      <w:r w:rsidRPr="00380D71">
        <w:rPr>
          <w:rFonts w:hint="eastAsia"/>
          <w:bCs/>
          <w:sz w:val="24"/>
        </w:rPr>
        <w:t>管道侧应独立</w:t>
      </w:r>
      <w:proofErr w:type="gramEnd"/>
      <w:r w:rsidRPr="00380D71">
        <w:rPr>
          <w:rFonts w:hint="eastAsia"/>
          <w:bCs/>
          <w:sz w:val="24"/>
        </w:rPr>
        <w:t>设置排流系统。</w:t>
      </w:r>
    </w:p>
    <w:p w14:paraId="5A5F36B1" w14:textId="77777777" w:rsidR="00172503" w:rsidRPr="00380D71" w:rsidRDefault="00172503" w:rsidP="00172503">
      <w:pPr>
        <w:spacing w:line="360" w:lineRule="auto"/>
        <w:rPr>
          <w:bCs/>
          <w:sz w:val="24"/>
        </w:rPr>
      </w:pPr>
      <w:r w:rsidRPr="00380D71">
        <w:rPr>
          <w:b/>
          <w:sz w:val="24"/>
        </w:rPr>
        <w:t>6.4.4</w:t>
      </w:r>
      <w:r w:rsidRPr="00380D71">
        <w:rPr>
          <w:rFonts w:hint="eastAsia"/>
          <w:bCs/>
          <w:sz w:val="24"/>
        </w:rPr>
        <w:t>埋地钢质管道采用极性直接排流防护时，应符合下列规定：</w:t>
      </w:r>
    </w:p>
    <w:p w14:paraId="11C1FE38" w14:textId="53023997"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极性直接排流防护系统在管道上的连接点应选择在被干扰管道的杂散电流流出风险较高的位置。</w:t>
      </w:r>
    </w:p>
    <w:p w14:paraId="5A425C9F" w14:textId="1768499F"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管道排流系统通过电缆与轨道交通牵引变电站</w:t>
      </w:r>
      <w:proofErr w:type="gramStart"/>
      <w:r w:rsidRPr="00D82759">
        <w:rPr>
          <w:rFonts w:hint="eastAsia"/>
          <w:sz w:val="24"/>
          <w:szCs w:val="21"/>
        </w:rPr>
        <w:t>负母排</w:t>
      </w:r>
      <w:proofErr w:type="gramEnd"/>
      <w:r w:rsidRPr="00D82759">
        <w:rPr>
          <w:rFonts w:hint="eastAsia"/>
          <w:sz w:val="24"/>
          <w:szCs w:val="21"/>
        </w:rPr>
        <w:t>相连，管道排流系统应包括断路开关、限流电阻、单向导通装置等器件，各器件参数值宜根据现场实际测试结果确定。</w:t>
      </w:r>
    </w:p>
    <w:p w14:paraId="3EE81508" w14:textId="16DD2498"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排流用电缆截面不应小于</w:t>
      </w:r>
      <w:r w:rsidRPr="00D82759">
        <w:rPr>
          <w:sz w:val="24"/>
          <w:szCs w:val="21"/>
        </w:rPr>
        <w:t>25 mm</w:t>
      </w:r>
      <w:r w:rsidRPr="00D82759">
        <w:rPr>
          <w:sz w:val="24"/>
          <w:szCs w:val="21"/>
          <w:vertAlign w:val="superscript"/>
        </w:rPr>
        <w:t>2</w:t>
      </w:r>
      <w:r w:rsidRPr="00D82759">
        <w:rPr>
          <w:rFonts w:hint="eastAsia"/>
          <w:sz w:val="24"/>
          <w:szCs w:val="21"/>
        </w:rPr>
        <w:t>，排流用电缆各处接线端子连接完好。</w:t>
      </w:r>
    </w:p>
    <w:p w14:paraId="687BA281" w14:textId="3CD187CD"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管道排流系统各器件的额定电流应为计算排流量的</w:t>
      </w:r>
      <w:r w:rsidRPr="00D82759">
        <w:rPr>
          <w:sz w:val="24"/>
          <w:szCs w:val="21"/>
        </w:rPr>
        <w:t>1.5~2</w:t>
      </w:r>
      <w:r w:rsidRPr="00D82759">
        <w:rPr>
          <w:rFonts w:hint="eastAsia"/>
          <w:sz w:val="24"/>
          <w:szCs w:val="21"/>
        </w:rPr>
        <w:t>倍，且不小于</w:t>
      </w:r>
      <w:r w:rsidRPr="00D82759">
        <w:rPr>
          <w:sz w:val="24"/>
          <w:szCs w:val="21"/>
        </w:rPr>
        <w:t>100A</w:t>
      </w:r>
      <w:r w:rsidRPr="00D82759">
        <w:rPr>
          <w:rFonts w:hint="eastAsia"/>
          <w:sz w:val="24"/>
          <w:szCs w:val="21"/>
        </w:rPr>
        <w:t>。</w:t>
      </w:r>
    </w:p>
    <w:p w14:paraId="6A161D75" w14:textId="4D53A03C"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排流器的所有动接点应能承受频繁动作的冲击，能</w:t>
      </w:r>
      <w:proofErr w:type="gramStart"/>
      <w:r w:rsidRPr="00D82759">
        <w:rPr>
          <w:rFonts w:hint="eastAsia"/>
          <w:sz w:val="24"/>
          <w:szCs w:val="21"/>
        </w:rPr>
        <w:t>适应管轨电压</w:t>
      </w:r>
      <w:proofErr w:type="gramEnd"/>
      <w:r w:rsidRPr="00D82759">
        <w:rPr>
          <w:rFonts w:hint="eastAsia"/>
          <w:sz w:val="24"/>
          <w:szCs w:val="21"/>
        </w:rPr>
        <w:t>或管地电位的波动变化。</w:t>
      </w:r>
    </w:p>
    <w:p w14:paraId="6D74EF3D" w14:textId="1C36F2B1"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单向导通装置应具有正向电阻小、反向击穿电压大的特点，反向击穿电压不小于</w:t>
      </w:r>
      <w:r w:rsidRPr="00D82759">
        <w:rPr>
          <w:sz w:val="24"/>
          <w:szCs w:val="21"/>
        </w:rPr>
        <w:t>2kV</w:t>
      </w:r>
      <w:r w:rsidRPr="00D82759">
        <w:rPr>
          <w:rFonts w:hint="eastAsia"/>
          <w:sz w:val="24"/>
          <w:szCs w:val="21"/>
        </w:rPr>
        <w:t>。</w:t>
      </w:r>
    </w:p>
    <w:p w14:paraId="3A0AD9EB" w14:textId="0309426D" w:rsidR="00172503" w:rsidRPr="00D82759" w:rsidRDefault="00172503" w:rsidP="00D82759">
      <w:pPr>
        <w:pStyle w:val="af6"/>
        <w:numPr>
          <w:ilvl w:val="0"/>
          <w:numId w:val="39"/>
        </w:numPr>
        <w:spacing w:line="360" w:lineRule="auto"/>
        <w:ind w:left="0" w:firstLine="480"/>
        <w:rPr>
          <w:sz w:val="24"/>
          <w:szCs w:val="21"/>
        </w:rPr>
      </w:pPr>
      <w:r w:rsidRPr="00D82759">
        <w:rPr>
          <w:rFonts w:hint="eastAsia"/>
          <w:sz w:val="24"/>
          <w:szCs w:val="21"/>
        </w:rPr>
        <w:t>管道排流系统宜在保证管道排流效果的前提下限制排流量，限流电阻的阻值应计算确定，无法准确计算时，不宜小于</w:t>
      </w:r>
      <w:r w:rsidRPr="00D82759">
        <w:rPr>
          <w:sz w:val="24"/>
          <w:szCs w:val="21"/>
        </w:rPr>
        <w:t>2Ω</w:t>
      </w:r>
      <w:r w:rsidRPr="00D82759">
        <w:rPr>
          <w:rFonts w:hint="eastAsia"/>
          <w:sz w:val="24"/>
          <w:szCs w:val="21"/>
        </w:rPr>
        <w:t>，功率不小于</w:t>
      </w:r>
      <w:r w:rsidRPr="00D82759">
        <w:rPr>
          <w:sz w:val="24"/>
          <w:szCs w:val="21"/>
        </w:rPr>
        <w:t>10kW</w:t>
      </w:r>
      <w:r w:rsidRPr="00D82759">
        <w:rPr>
          <w:rFonts w:hint="eastAsia"/>
          <w:sz w:val="24"/>
          <w:szCs w:val="21"/>
        </w:rPr>
        <w:t>，有条件的场所</w:t>
      </w:r>
      <w:proofErr w:type="gramStart"/>
      <w:r w:rsidRPr="00D82759">
        <w:rPr>
          <w:rFonts w:hint="eastAsia"/>
          <w:sz w:val="24"/>
          <w:szCs w:val="21"/>
        </w:rPr>
        <w:t>宜设置</w:t>
      </w:r>
      <w:proofErr w:type="gramEnd"/>
      <w:r w:rsidRPr="00D82759">
        <w:rPr>
          <w:rFonts w:hint="eastAsia"/>
          <w:sz w:val="24"/>
          <w:szCs w:val="21"/>
        </w:rPr>
        <w:t>可调电阻。</w:t>
      </w:r>
    </w:p>
    <w:p w14:paraId="4D56CF6E" w14:textId="15460613" w:rsidR="00172503" w:rsidRPr="00D82759" w:rsidRDefault="005F0255" w:rsidP="00D82759">
      <w:pPr>
        <w:pStyle w:val="af6"/>
        <w:numPr>
          <w:ilvl w:val="0"/>
          <w:numId w:val="39"/>
        </w:numPr>
        <w:spacing w:line="360" w:lineRule="auto"/>
        <w:ind w:left="0" w:firstLine="480"/>
        <w:rPr>
          <w:sz w:val="24"/>
          <w:szCs w:val="21"/>
        </w:rPr>
      </w:pPr>
      <w:r w:rsidRPr="00D82759">
        <w:rPr>
          <w:rFonts w:hint="eastAsia"/>
          <w:sz w:val="24"/>
          <w:szCs w:val="21"/>
        </w:rPr>
        <w:t>来自</w:t>
      </w:r>
      <w:r w:rsidR="00CF238A" w:rsidRPr="00D82759">
        <w:rPr>
          <w:rFonts w:hint="eastAsia"/>
          <w:sz w:val="24"/>
          <w:szCs w:val="21"/>
        </w:rPr>
        <w:t>管道</w:t>
      </w:r>
      <w:r w:rsidRPr="00D82759">
        <w:rPr>
          <w:rFonts w:hint="eastAsia"/>
          <w:sz w:val="24"/>
          <w:szCs w:val="21"/>
        </w:rPr>
        <w:t>的排流电缆</w:t>
      </w:r>
      <w:r w:rsidR="00172503" w:rsidRPr="00D82759">
        <w:rPr>
          <w:rFonts w:hint="eastAsia"/>
          <w:sz w:val="24"/>
          <w:szCs w:val="21"/>
        </w:rPr>
        <w:t>应方便连接至轨道交通牵引变电站</w:t>
      </w:r>
      <w:proofErr w:type="gramStart"/>
      <w:r w:rsidR="00172503" w:rsidRPr="00D82759">
        <w:rPr>
          <w:rFonts w:hint="eastAsia"/>
          <w:sz w:val="24"/>
          <w:szCs w:val="21"/>
        </w:rPr>
        <w:t>负母排处</w:t>
      </w:r>
      <w:proofErr w:type="gramEnd"/>
      <w:r w:rsidR="00172503" w:rsidRPr="00D82759">
        <w:rPr>
          <w:rFonts w:hint="eastAsia"/>
          <w:sz w:val="24"/>
          <w:szCs w:val="21"/>
        </w:rPr>
        <w:t>，</w:t>
      </w:r>
      <w:proofErr w:type="gramStart"/>
      <w:r w:rsidR="00172503" w:rsidRPr="00D82759">
        <w:rPr>
          <w:rFonts w:hint="eastAsia"/>
          <w:sz w:val="24"/>
          <w:szCs w:val="21"/>
        </w:rPr>
        <w:t>与负母排距</w:t>
      </w:r>
      <w:proofErr w:type="gramEnd"/>
      <w:r w:rsidR="00172503" w:rsidRPr="00D82759">
        <w:rPr>
          <w:rFonts w:hint="eastAsia"/>
          <w:sz w:val="24"/>
          <w:szCs w:val="21"/>
        </w:rPr>
        <w:t>离应较小。</w:t>
      </w:r>
    </w:p>
    <w:p w14:paraId="09DBE9F7" w14:textId="69CE4273" w:rsidR="00B20044" w:rsidRPr="00B20044" w:rsidRDefault="00B20044" w:rsidP="00B20044">
      <w:pPr>
        <w:widowControl/>
        <w:jc w:val="left"/>
        <w:rPr>
          <w:bCs/>
          <w:color w:val="000000"/>
          <w:szCs w:val="22"/>
        </w:rPr>
      </w:pPr>
    </w:p>
    <w:p w14:paraId="72439FBC" w14:textId="77777777" w:rsidR="009B6B16" w:rsidRDefault="009B6B16" w:rsidP="009B6B16">
      <w:pPr>
        <w:pStyle w:val="1"/>
        <w:widowControl/>
        <w:spacing w:before="156" w:after="156" w:line="307" w:lineRule="auto"/>
        <w:rPr>
          <w:b/>
          <w:bCs w:val="0"/>
          <w:sz w:val="32"/>
          <w:szCs w:val="32"/>
        </w:rPr>
      </w:pPr>
      <w:bookmarkStart w:id="58" w:name="_Toc74849595"/>
      <w:bookmarkStart w:id="59" w:name="_Toc76117608"/>
      <w:bookmarkStart w:id="60" w:name="_Toc76117694"/>
      <w:r>
        <w:rPr>
          <w:rFonts w:hint="eastAsia"/>
          <w:b/>
          <w:bCs w:val="0"/>
          <w:sz w:val="32"/>
          <w:szCs w:val="32"/>
        </w:rPr>
        <w:t>7</w:t>
      </w:r>
      <w:r>
        <w:rPr>
          <w:rFonts w:hint="eastAsia"/>
          <w:b/>
          <w:bCs w:val="0"/>
          <w:sz w:val="32"/>
          <w:szCs w:val="32"/>
        </w:rPr>
        <w:t>干扰防护效果测试与评定</w:t>
      </w:r>
      <w:bookmarkEnd w:id="58"/>
      <w:bookmarkEnd w:id="59"/>
      <w:bookmarkEnd w:id="60"/>
    </w:p>
    <w:p w14:paraId="2753F1E6" w14:textId="77777777" w:rsidR="009B6B16" w:rsidRPr="00085B7F" w:rsidRDefault="009B6B16" w:rsidP="00CF7269">
      <w:pPr>
        <w:pStyle w:val="2"/>
        <w:spacing w:after="156"/>
      </w:pPr>
      <w:bookmarkStart w:id="61" w:name="_Toc74849596"/>
      <w:bookmarkStart w:id="62" w:name="_Toc76117609"/>
      <w:bookmarkStart w:id="63" w:name="_Toc76117695"/>
      <w:r w:rsidRPr="005C7F9A">
        <w:t xml:space="preserve">7.1 </w:t>
      </w:r>
      <w:r w:rsidRPr="005C7F9A">
        <w:rPr>
          <w:rFonts w:hint="eastAsia"/>
        </w:rPr>
        <w:t>一般规定</w:t>
      </w:r>
      <w:bookmarkEnd w:id="61"/>
      <w:bookmarkEnd w:id="62"/>
      <w:bookmarkEnd w:id="63"/>
    </w:p>
    <w:p w14:paraId="5A73CF1B" w14:textId="77777777" w:rsidR="009B6B16" w:rsidRPr="005C7F9A" w:rsidRDefault="009B6B16" w:rsidP="009B6B16">
      <w:pPr>
        <w:spacing w:line="312" w:lineRule="auto"/>
        <w:rPr>
          <w:sz w:val="24"/>
          <w:szCs w:val="32"/>
        </w:rPr>
      </w:pPr>
      <w:r w:rsidRPr="00ED0785">
        <w:rPr>
          <w:rFonts w:hint="eastAsia"/>
          <w:b/>
          <w:sz w:val="24"/>
          <w:szCs w:val="32"/>
        </w:rPr>
        <w:t>7.</w:t>
      </w:r>
      <w:r w:rsidRPr="00781C67">
        <w:rPr>
          <w:b/>
          <w:sz w:val="24"/>
          <w:szCs w:val="32"/>
        </w:rPr>
        <w:t>1</w:t>
      </w:r>
      <w:r w:rsidRPr="00781C67">
        <w:rPr>
          <w:rFonts w:hint="eastAsia"/>
          <w:b/>
          <w:sz w:val="24"/>
          <w:szCs w:val="32"/>
        </w:rPr>
        <w:t>.1</w:t>
      </w:r>
      <w:r w:rsidRPr="00781C67">
        <w:rPr>
          <w:rFonts w:hint="eastAsia"/>
          <w:sz w:val="24"/>
          <w:szCs w:val="32"/>
        </w:rPr>
        <w:t xml:space="preserve"> </w:t>
      </w:r>
      <w:r w:rsidRPr="00B77D94">
        <w:rPr>
          <w:rFonts w:hint="eastAsia"/>
          <w:sz w:val="24"/>
          <w:szCs w:val="32"/>
        </w:rPr>
        <w:t>干扰防护措施建成后，应立即投入使用</w:t>
      </w:r>
      <w:r w:rsidRPr="00380D71">
        <w:rPr>
          <w:rFonts w:hint="eastAsia"/>
          <w:sz w:val="24"/>
          <w:szCs w:val="32"/>
        </w:rPr>
        <w:t>，并对防护效果进行评定</w:t>
      </w:r>
      <w:r w:rsidRPr="005C7F9A">
        <w:rPr>
          <w:rFonts w:hint="eastAsia"/>
          <w:sz w:val="24"/>
          <w:szCs w:val="32"/>
        </w:rPr>
        <w:t>。</w:t>
      </w:r>
    </w:p>
    <w:p w14:paraId="27DD34BF" w14:textId="77777777" w:rsidR="009B6B16" w:rsidRPr="005C7F9A" w:rsidRDefault="009B6B16" w:rsidP="009B6B16">
      <w:pPr>
        <w:spacing w:line="312" w:lineRule="auto"/>
        <w:rPr>
          <w:sz w:val="24"/>
          <w:szCs w:val="32"/>
        </w:rPr>
      </w:pPr>
      <w:r w:rsidRPr="00085B7F">
        <w:rPr>
          <w:rFonts w:hint="eastAsia"/>
          <w:b/>
          <w:sz w:val="24"/>
          <w:szCs w:val="32"/>
        </w:rPr>
        <w:t>7.</w:t>
      </w:r>
      <w:r w:rsidRPr="00ED0785">
        <w:rPr>
          <w:b/>
          <w:sz w:val="24"/>
          <w:szCs w:val="32"/>
        </w:rPr>
        <w:t>1</w:t>
      </w:r>
      <w:r w:rsidRPr="00781C67">
        <w:rPr>
          <w:rFonts w:hint="eastAsia"/>
          <w:b/>
          <w:sz w:val="24"/>
          <w:szCs w:val="32"/>
        </w:rPr>
        <w:t>.</w:t>
      </w:r>
      <w:r w:rsidRPr="00781C67">
        <w:rPr>
          <w:b/>
          <w:sz w:val="24"/>
          <w:szCs w:val="32"/>
        </w:rPr>
        <w:t>2</w:t>
      </w:r>
      <w:r w:rsidRPr="00781C67">
        <w:rPr>
          <w:rFonts w:hint="eastAsia"/>
          <w:sz w:val="24"/>
          <w:szCs w:val="32"/>
        </w:rPr>
        <w:t xml:space="preserve"> </w:t>
      </w:r>
      <w:r w:rsidRPr="00B77D94">
        <w:rPr>
          <w:rFonts w:hint="eastAsia"/>
          <w:sz w:val="24"/>
          <w:szCs w:val="32"/>
        </w:rPr>
        <w:t>当干扰防护效果评定未达标时，应进行干扰防护措施的调整</w:t>
      </w:r>
      <w:r w:rsidRPr="00380D71">
        <w:rPr>
          <w:rFonts w:hint="eastAsia"/>
          <w:sz w:val="24"/>
          <w:szCs w:val="32"/>
        </w:rPr>
        <w:t>，宜根据现场试验或模拟计算确定调整方案，</w:t>
      </w:r>
      <w:r w:rsidRPr="005C7F9A">
        <w:rPr>
          <w:rFonts w:hint="eastAsia"/>
          <w:sz w:val="24"/>
          <w:szCs w:val="32"/>
        </w:rPr>
        <w:t>可综合采用以下措施：</w:t>
      </w:r>
    </w:p>
    <w:p w14:paraId="6C3D597A" w14:textId="7722C354"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t>改变排流点位置（包括接至干扰源的连接点位置）或增设排流点及其设施；</w:t>
      </w:r>
    </w:p>
    <w:p w14:paraId="089E9236" w14:textId="0BAC76B6"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t>调整各排流点的排流量；</w:t>
      </w:r>
    </w:p>
    <w:p w14:paraId="465BE2E1" w14:textId="7252EE12"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t>调整阴极保护系统的控制电位或输出电流；</w:t>
      </w:r>
    </w:p>
    <w:p w14:paraId="4E1BB398" w14:textId="72840D17"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lastRenderedPageBreak/>
        <w:t>利用单向导通装置对</w:t>
      </w:r>
      <w:proofErr w:type="gramStart"/>
      <w:r w:rsidRPr="00D82759">
        <w:rPr>
          <w:rFonts w:hint="eastAsia"/>
          <w:sz w:val="24"/>
          <w:szCs w:val="21"/>
        </w:rPr>
        <w:t>排流地床的</w:t>
      </w:r>
      <w:proofErr w:type="gramEnd"/>
      <w:r w:rsidRPr="00D82759">
        <w:rPr>
          <w:rFonts w:hint="eastAsia"/>
          <w:sz w:val="24"/>
          <w:szCs w:val="21"/>
        </w:rPr>
        <w:t>电流方向进行限定；</w:t>
      </w:r>
    </w:p>
    <w:p w14:paraId="17C5B09A" w14:textId="4EF72291"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t>采用分段</w:t>
      </w:r>
      <w:proofErr w:type="gramStart"/>
      <w:r w:rsidRPr="00D82759">
        <w:rPr>
          <w:rFonts w:hint="eastAsia"/>
          <w:sz w:val="24"/>
          <w:szCs w:val="21"/>
        </w:rPr>
        <w:t>绝缘对</w:t>
      </w:r>
      <w:proofErr w:type="gramEnd"/>
      <w:r w:rsidRPr="00D82759">
        <w:rPr>
          <w:rFonts w:hint="eastAsia"/>
          <w:sz w:val="24"/>
          <w:szCs w:val="21"/>
        </w:rPr>
        <w:t>关键区域进行隔离防护；</w:t>
      </w:r>
    </w:p>
    <w:p w14:paraId="1614CA61" w14:textId="79F5EE36"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t>对防腐层进行修复；</w:t>
      </w:r>
    </w:p>
    <w:p w14:paraId="36A4BB30" w14:textId="6AC09024" w:rsidR="009B6B16" w:rsidRPr="00D82759" w:rsidRDefault="009B6B16" w:rsidP="00D82759">
      <w:pPr>
        <w:pStyle w:val="af6"/>
        <w:numPr>
          <w:ilvl w:val="0"/>
          <w:numId w:val="40"/>
        </w:numPr>
        <w:spacing w:line="360" w:lineRule="auto"/>
        <w:ind w:left="0" w:firstLine="480"/>
        <w:rPr>
          <w:sz w:val="24"/>
          <w:szCs w:val="21"/>
        </w:rPr>
      </w:pPr>
      <w:r w:rsidRPr="00D82759">
        <w:rPr>
          <w:rFonts w:hint="eastAsia"/>
          <w:sz w:val="24"/>
          <w:szCs w:val="21"/>
        </w:rPr>
        <w:t>其它被证实有效的方法。</w:t>
      </w:r>
    </w:p>
    <w:p w14:paraId="68ADF302" w14:textId="77777777" w:rsidR="009B6B16" w:rsidRDefault="009B6B16" w:rsidP="009B6B16">
      <w:pPr>
        <w:spacing w:line="312" w:lineRule="auto"/>
        <w:rPr>
          <w:sz w:val="24"/>
          <w:szCs w:val="32"/>
        </w:rPr>
      </w:pPr>
      <w:r w:rsidRPr="00085B7F">
        <w:rPr>
          <w:rFonts w:hint="eastAsia"/>
          <w:b/>
          <w:sz w:val="24"/>
          <w:szCs w:val="32"/>
        </w:rPr>
        <w:t>7.</w:t>
      </w:r>
      <w:r w:rsidRPr="00ED0785">
        <w:rPr>
          <w:b/>
          <w:sz w:val="24"/>
          <w:szCs w:val="32"/>
        </w:rPr>
        <w:t>1</w:t>
      </w:r>
      <w:r w:rsidRPr="00781C67">
        <w:rPr>
          <w:rFonts w:hint="eastAsia"/>
          <w:b/>
          <w:sz w:val="24"/>
          <w:szCs w:val="32"/>
        </w:rPr>
        <w:t>.</w:t>
      </w:r>
      <w:r w:rsidRPr="00781C67">
        <w:rPr>
          <w:b/>
          <w:sz w:val="24"/>
          <w:szCs w:val="32"/>
        </w:rPr>
        <w:t>3</w:t>
      </w:r>
      <w:r w:rsidRPr="00781C67">
        <w:rPr>
          <w:rFonts w:hint="eastAsia"/>
          <w:b/>
          <w:sz w:val="24"/>
          <w:szCs w:val="32"/>
        </w:rPr>
        <w:t xml:space="preserve"> </w:t>
      </w:r>
      <w:r w:rsidRPr="00B77D94">
        <w:rPr>
          <w:rFonts w:hint="eastAsia"/>
          <w:sz w:val="24"/>
          <w:szCs w:val="32"/>
        </w:rPr>
        <w:t>干扰防护措施调整后，应重新进行干扰防护效果的测试与评定，直到达到</w:t>
      </w:r>
      <w:r w:rsidRPr="00380D71">
        <w:rPr>
          <w:rFonts w:hint="eastAsia"/>
          <w:sz w:val="24"/>
          <w:szCs w:val="32"/>
        </w:rPr>
        <w:t>低干扰程度</w:t>
      </w:r>
      <w:r w:rsidRPr="005C7F9A">
        <w:rPr>
          <w:rFonts w:hint="eastAsia"/>
          <w:sz w:val="24"/>
          <w:szCs w:val="32"/>
        </w:rPr>
        <w:t>的评判指标。</w:t>
      </w:r>
    </w:p>
    <w:p w14:paraId="74507402" w14:textId="77777777" w:rsidR="009B6B16" w:rsidRPr="00380D71" w:rsidRDefault="009B6B16" w:rsidP="009B6B16">
      <w:pPr>
        <w:spacing w:line="312" w:lineRule="auto"/>
        <w:rPr>
          <w:sz w:val="24"/>
          <w:szCs w:val="32"/>
        </w:rPr>
      </w:pPr>
      <w:r w:rsidRPr="00380D71">
        <w:rPr>
          <w:b/>
          <w:sz w:val="24"/>
          <w:szCs w:val="32"/>
        </w:rPr>
        <w:t>7.1.4</w:t>
      </w:r>
      <w:r w:rsidRPr="00380D71">
        <w:rPr>
          <w:sz w:val="24"/>
          <w:szCs w:val="32"/>
        </w:rPr>
        <w:t xml:space="preserve"> </w:t>
      </w:r>
      <w:r w:rsidRPr="00380D71">
        <w:rPr>
          <w:rFonts w:hint="eastAsia"/>
          <w:sz w:val="24"/>
          <w:szCs w:val="32"/>
        </w:rPr>
        <w:t>当干扰源或者管道本身出现重大变化时，应及时对干扰防护措施的防护效果重新进行测试和评定。重大变化包括但不仅限于以下情况：</w:t>
      </w:r>
    </w:p>
    <w:p w14:paraId="4D7F5A3A" w14:textId="718B0E98" w:rsidR="009B6B16" w:rsidRPr="00857240" w:rsidRDefault="009B6B16" w:rsidP="00D82759">
      <w:pPr>
        <w:pStyle w:val="af6"/>
        <w:numPr>
          <w:ilvl w:val="0"/>
          <w:numId w:val="41"/>
        </w:numPr>
        <w:spacing w:line="360" w:lineRule="auto"/>
        <w:ind w:left="0" w:firstLine="480"/>
        <w:rPr>
          <w:sz w:val="24"/>
          <w:szCs w:val="21"/>
        </w:rPr>
      </w:pPr>
      <w:r w:rsidRPr="00857240">
        <w:rPr>
          <w:rFonts w:hint="eastAsia"/>
          <w:sz w:val="24"/>
          <w:szCs w:val="21"/>
        </w:rPr>
        <w:t>城市轨道交通线路在管道附近延伸、拆解、改线。</w:t>
      </w:r>
    </w:p>
    <w:p w14:paraId="29B53352" w14:textId="0FBFBC8D" w:rsidR="009B6B16" w:rsidRPr="00857240" w:rsidRDefault="009B6B16" w:rsidP="00D82759">
      <w:pPr>
        <w:pStyle w:val="af6"/>
        <w:numPr>
          <w:ilvl w:val="0"/>
          <w:numId w:val="41"/>
        </w:numPr>
        <w:spacing w:line="360" w:lineRule="auto"/>
        <w:ind w:left="0" w:firstLine="480"/>
        <w:rPr>
          <w:sz w:val="24"/>
          <w:szCs w:val="21"/>
        </w:rPr>
      </w:pPr>
      <w:r w:rsidRPr="00857240">
        <w:rPr>
          <w:rFonts w:hint="eastAsia"/>
          <w:sz w:val="24"/>
          <w:szCs w:val="21"/>
        </w:rPr>
        <w:t>城市轨道交通系统新增直流牵引变电站、车辆基地及已有站扩容等；</w:t>
      </w:r>
    </w:p>
    <w:p w14:paraId="277E98DF" w14:textId="7EBBCD62" w:rsidR="009B6B16" w:rsidRPr="00857240" w:rsidRDefault="009B6B16" w:rsidP="00D82759">
      <w:pPr>
        <w:pStyle w:val="af6"/>
        <w:numPr>
          <w:ilvl w:val="0"/>
          <w:numId w:val="41"/>
        </w:numPr>
        <w:spacing w:line="360" w:lineRule="auto"/>
        <w:ind w:left="0" w:firstLine="480"/>
        <w:rPr>
          <w:sz w:val="24"/>
          <w:szCs w:val="21"/>
        </w:rPr>
      </w:pPr>
      <w:r w:rsidRPr="00857240">
        <w:rPr>
          <w:rFonts w:hint="eastAsia"/>
          <w:sz w:val="24"/>
          <w:szCs w:val="21"/>
        </w:rPr>
        <w:t>城市轨道交通系统新增复线或改线等；</w:t>
      </w:r>
    </w:p>
    <w:p w14:paraId="38305A33" w14:textId="05C325A9" w:rsidR="009B6B16" w:rsidRPr="00857240" w:rsidRDefault="009B6B16" w:rsidP="00D82759">
      <w:pPr>
        <w:pStyle w:val="af6"/>
        <w:numPr>
          <w:ilvl w:val="0"/>
          <w:numId w:val="41"/>
        </w:numPr>
        <w:spacing w:line="360" w:lineRule="auto"/>
        <w:ind w:left="0" w:firstLine="480"/>
        <w:rPr>
          <w:sz w:val="24"/>
          <w:szCs w:val="21"/>
        </w:rPr>
      </w:pPr>
      <w:r w:rsidRPr="00857240">
        <w:rPr>
          <w:rFonts w:hint="eastAsia"/>
          <w:sz w:val="24"/>
          <w:szCs w:val="21"/>
        </w:rPr>
        <w:t>管道接线、改线，增加附属设施，包括：绝缘接头、排流装置等</w:t>
      </w:r>
      <w:r w:rsidR="008C3388" w:rsidRPr="00857240">
        <w:rPr>
          <w:rFonts w:hint="eastAsia"/>
          <w:sz w:val="24"/>
          <w:szCs w:val="21"/>
        </w:rPr>
        <w:t>。</w:t>
      </w:r>
    </w:p>
    <w:p w14:paraId="320118B1" w14:textId="77777777" w:rsidR="009B6B16" w:rsidRDefault="009B6B16" w:rsidP="00CF7269">
      <w:pPr>
        <w:pStyle w:val="2"/>
        <w:spacing w:after="156"/>
      </w:pPr>
      <w:bookmarkStart w:id="64" w:name="_Toc74849597"/>
      <w:bookmarkStart w:id="65" w:name="_Toc76117610"/>
      <w:bookmarkStart w:id="66" w:name="_Toc76117696"/>
      <w:r>
        <w:t xml:space="preserve">7.2 </w:t>
      </w:r>
      <w:r>
        <w:rPr>
          <w:rFonts w:hint="eastAsia"/>
        </w:rPr>
        <w:t>测试内容及要求</w:t>
      </w:r>
      <w:bookmarkEnd w:id="64"/>
      <w:bookmarkEnd w:id="65"/>
      <w:bookmarkEnd w:id="66"/>
    </w:p>
    <w:p w14:paraId="46B0373B" w14:textId="2E5A85CE" w:rsidR="009B6B16" w:rsidRPr="00612C5B" w:rsidRDefault="009B6B16" w:rsidP="00380D71">
      <w:pPr>
        <w:spacing w:line="312" w:lineRule="auto"/>
        <w:rPr>
          <w:sz w:val="24"/>
          <w:szCs w:val="32"/>
        </w:rPr>
      </w:pPr>
      <w:r w:rsidRPr="00505CE3">
        <w:rPr>
          <w:rFonts w:hint="eastAsia"/>
          <w:b/>
          <w:sz w:val="24"/>
          <w:szCs w:val="32"/>
        </w:rPr>
        <w:t>7</w:t>
      </w:r>
      <w:r w:rsidRPr="00505CE3">
        <w:rPr>
          <w:b/>
          <w:sz w:val="24"/>
          <w:szCs w:val="32"/>
        </w:rPr>
        <w:t>.2.1</w:t>
      </w:r>
      <w:r>
        <w:rPr>
          <w:sz w:val="24"/>
          <w:szCs w:val="32"/>
        </w:rPr>
        <w:t xml:space="preserve"> </w:t>
      </w:r>
      <w:r>
        <w:rPr>
          <w:rFonts w:hint="eastAsia"/>
          <w:sz w:val="24"/>
          <w:szCs w:val="32"/>
        </w:rPr>
        <w:t>应在干扰防护措施正常投入运行后及时进行干扰防护效果测试，</w:t>
      </w:r>
      <w:r w:rsidRPr="00BA6397">
        <w:rPr>
          <w:rFonts w:hint="eastAsia"/>
          <w:sz w:val="24"/>
          <w:szCs w:val="32"/>
        </w:rPr>
        <w:t>推荐的调查与测试项目</w:t>
      </w:r>
      <w:r>
        <w:rPr>
          <w:rFonts w:hint="eastAsia"/>
          <w:sz w:val="24"/>
          <w:szCs w:val="32"/>
        </w:rPr>
        <w:t>可</w:t>
      </w:r>
      <w:r w:rsidRPr="00BA6397">
        <w:rPr>
          <w:rFonts w:hint="eastAsia"/>
          <w:sz w:val="24"/>
          <w:szCs w:val="32"/>
        </w:rPr>
        <w:t>按</w:t>
      </w:r>
      <w:r>
        <w:rPr>
          <w:rFonts w:hint="eastAsia"/>
          <w:sz w:val="24"/>
          <w:szCs w:val="32"/>
        </w:rPr>
        <w:t>第</w:t>
      </w:r>
      <w:r>
        <w:rPr>
          <w:rFonts w:hint="eastAsia"/>
          <w:sz w:val="24"/>
          <w:szCs w:val="32"/>
        </w:rPr>
        <w:t>4</w:t>
      </w:r>
      <w:r>
        <w:rPr>
          <w:rFonts w:hint="eastAsia"/>
          <w:sz w:val="24"/>
          <w:szCs w:val="32"/>
        </w:rPr>
        <w:t>章表</w:t>
      </w:r>
      <w:r>
        <w:rPr>
          <w:rFonts w:hint="eastAsia"/>
          <w:sz w:val="24"/>
          <w:szCs w:val="32"/>
        </w:rPr>
        <w:t>4</w:t>
      </w:r>
      <w:r>
        <w:rPr>
          <w:sz w:val="24"/>
          <w:szCs w:val="32"/>
        </w:rPr>
        <w:t>.2</w:t>
      </w:r>
      <w:r w:rsidR="00C53A16">
        <w:rPr>
          <w:sz w:val="24"/>
          <w:szCs w:val="32"/>
        </w:rPr>
        <w:t>.1</w:t>
      </w:r>
      <w:r w:rsidRPr="00BA6397">
        <w:rPr>
          <w:rFonts w:hint="eastAsia"/>
          <w:sz w:val="24"/>
          <w:szCs w:val="32"/>
        </w:rPr>
        <w:t>进行。</w:t>
      </w:r>
    </w:p>
    <w:p w14:paraId="71439D6F" w14:textId="77777777" w:rsidR="009B6B16" w:rsidRPr="00380D71" w:rsidRDefault="009B6B16" w:rsidP="009B6B16">
      <w:pPr>
        <w:spacing w:line="312" w:lineRule="auto"/>
        <w:rPr>
          <w:sz w:val="24"/>
          <w:szCs w:val="32"/>
        </w:rPr>
      </w:pPr>
      <w:r w:rsidRPr="00380D71">
        <w:rPr>
          <w:b/>
          <w:sz w:val="24"/>
          <w:szCs w:val="32"/>
        </w:rPr>
        <w:t>7.2.2</w:t>
      </w:r>
      <w:r w:rsidRPr="00380D71">
        <w:rPr>
          <w:sz w:val="24"/>
          <w:szCs w:val="32"/>
        </w:rPr>
        <w:t xml:space="preserve"> </w:t>
      </w:r>
      <w:r w:rsidRPr="00380D71">
        <w:rPr>
          <w:rFonts w:hint="eastAsia"/>
          <w:sz w:val="24"/>
          <w:szCs w:val="32"/>
        </w:rPr>
        <w:t>测试要求</w:t>
      </w:r>
    </w:p>
    <w:p w14:paraId="49FBA4B5" w14:textId="72D97535" w:rsidR="009B6B16" w:rsidRPr="00857240" w:rsidRDefault="009B6B16" w:rsidP="00D82759">
      <w:pPr>
        <w:pStyle w:val="af6"/>
        <w:numPr>
          <w:ilvl w:val="0"/>
          <w:numId w:val="42"/>
        </w:numPr>
        <w:spacing w:line="360" w:lineRule="auto"/>
        <w:ind w:left="0" w:firstLine="480"/>
        <w:rPr>
          <w:sz w:val="24"/>
          <w:szCs w:val="21"/>
        </w:rPr>
      </w:pPr>
      <w:r w:rsidRPr="00857240">
        <w:rPr>
          <w:rFonts w:hint="eastAsia"/>
          <w:sz w:val="24"/>
          <w:szCs w:val="21"/>
        </w:rPr>
        <w:t>测试点宜在干扰程度评估测试的测试点中选定，应包括排流点、缓解程度较大的位置、缓解程度较小的位置、采取其他防护措施的位置、相邻两个排流点中间位置等具有代表性的点；</w:t>
      </w:r>
    </w:p>
    <w:p w14:paraId="55EA977C" w14:textId="1B7275AE" w:rsidR="009B6B16" w:rsidRPr="00857240" w:rsidRDefault="009B6B16" w:rsidP="00D82759">
      <w:pPr>
        <w:pStyle w:val="af6"/>
        <w:numPr>
          <w:ilvl w:val="0"/>
          <w:numId w:val="42"/>
        </w:numPr>
        <w:spacing w:line="360" w:lineRule="auto"/>
        <w:ind w:left="0" w:firstLine="480"/>
        <w:rPr>
          <w:sz w:val="24"/>
          <w:szCs w:val="21"/>
        </w:rPr>
      </w:pPr>
      <w:r w:rsidRPr="00857240">
        <w:rPr>
          <w:rFonts w:hint="eastAsia"/>
          <w:sz w:val="24"/>
          <w:szCs w:val="21"/>
        </w:rPr>
        <w:t>干扰防护效果测试的评定点一般不应少于</w:t>
      </w:r>
      <w:r w:rsidRPr="00857240">
        <w:rPr>
          <w:sz w:val="24"/>
          <w:szCs w:val="21"/>
        </w:rPr>
        <w:t>3</w:t>
      </w:r>
      <w:r w:rsidRPr="00857240">
        <w:rPr>
          <w:rFonts w:hint="eastAsia"/>
          <w:sz w:val="24"/>
          <w:szCs w:val="21"/>
        </w:rPr>
        <w:t>处（不包括排流点）。当干扰段较长、管道系统复杂且管地电位多变时，评定点不应少于</w:t>
      </w:r>
      <w:r w:rsidRPr="00857240">
        <w:rPr>
          <w:sz w:val="24"/>
          <w:szCs w:val="21"/>
        </w:rPr>
        <w:t>5</w:t>
      </w:r>
      <w:r w:rsidRPr="00857240">
        <w:rPr>
          <w:rFonts w:hint="eastAsia"/>
          <w:sz w:val="24"/>
          <w:szCs w:val="21"/>
        </w:rPr>
        <w:t>处（不包括排流点）。</w:t>
      </w:r>
    </w:p>
    <w:p w14:paraId="23C240D2" w14:textId="11195EC5" w:rsidR="009B6B16" w:rsidRPr="00857240" w:rsidRDefault="009B6B16" w:rsidP="00D82759">
      <w:pPr>
        <w:pStyle w:val="af6"/>
        <w:numPr>
          <w:ilvl w:val="0"/>
          <w:numId w:val="42"/>
        </w:numPr>
        <w:spacing w:line="360" w:lineRule="auto"/>
        <w:ind w:left="0" w:firstLine="480"/>
        <w:rPr>
          <w:sz w:val="24"/>
          <w:szCs w:val="21"/>
        </w:rPr>
      </w:pPr>
      <w:r w:rsidRPr="00857240">
        <w:rPr>
          <w:rFonts w:hint="eastAsia"/>
          <w:sz w:val="24"/>
          <w:szCs w:val="21"/>
        </w:rPr>
        <w:t>持续测试时间应不少于</w:t>
      </w:r>
      <w:r w:rsidRPr="00857240">
        <w:rPr>
          <w:sz w:val="24"/>
          <w:szCs w:val="21"/>
        </w:rPr>
        <w:t>24h</w:t>
      </w:r>
      <w:r w:rsidRPr="00857240">
        <w:rPr>
          <w:rFonts w:hint="eastAsia"/>
          <w:sz w:val="24"/>
          <w:szCs w:val="21"/>
        </w:rPr>
        <w:t>；</w:t>
      </w:r>
    </w:p>
    <w:p w14:paraId="4A021A55" w14:textId="155554C8" w:rsidR="009B6B16" w:rsidRPr="00857240" w:rsidRDefault="009B6B16" w:rsidP="00D82759">
      <w:pPr>
        <w:pStyle w:val="af6"/>
        <w:numPr>
          <w:ilvl w:val="0"/>
          <w:numId w:val="42"/>
        </w:numPr>
        <w:spacing w:line="360" w:lineRule="auto"/>
        <w:ind w:left="0" w:firstLine="480"/>
        <w:rPr>
          <w:sz w:val="24"/>
          <w:szCs w:val="21"/>
        </w:rPr>
      </w:pPr>
      <w:r w:rsidRPr="00857240">
        <w:rPr>
          <w:rFonts w:hint="eastAsia"/>
          <w:sz w:val="24"/>
          <w:szCs w:val="21"/>
        </w:rPr>
        <w:t>测试宜在所有防护设施全部关闭和全部运行两种状态分别进行。测试时应统一测量点、测定时间段、读数时间间隔、测量方法和仪表设备。</w:t>
      </w:r>
    </w:p>
    <w:p w14:paraId="4DB91C80" w14:textId="77777777" w:rsidR="009B6B16" w:rsidRPr="00DC05EC" w:rsidRDefault="009B6B16" w:rsidP="00CF7269">
      <w:pPr>
        <w:pStyle w:val="2"/>
        <w:spacing w:after="156"/>
      </w:pPr>
      <w:bookmarkStart w:id="67" w:name="_Toc74849598"/>
      <w:bookmarkStart w:id="68" w:name="_Toc76117611"/>
      <w:bookmarkStart w:id="69" w:name="_Toc76117697"/>
      <w:r w:rsidRPr="00DC05EC">
        <w:t xml:space="preserve">7.3 </w:t>
      </w:r>
      <w:r w:rsidRPr="00DC05EC">
        <w:rPr>
          <w:rFonts w:hint="eastAsia"/>
        </w:rPr>
        <w:t>效果评定</w:t>
      </w:r>
      <w:bookmarkEnd w:id="67"/>
      <w:bookmarkEnd w:id="68"/>
      <w:bookmarkEnd w:id="69"/>
    </w:p>
    <w:p w14:paraId="51872A5F" w14:textId="77777777" w:rsidR="009B6B16" w:rsidRPr="00380D71" w:rsidRDefault="009B6B16" w:rsidP="009B6B16">
      <w:pPr>
        <w:spacing w:line="312" w:lineRule="auto"/>
        <w:jc w:val="left"/>
        <w:rPr>
          <w:sz w:val="24"/>
          <w:szCs w:val="32"/>
        </w:rPr>
      </w:pPr>
      <w:r w:rsidRPr="00380D71">
        <w:rPr>
          <w:b/>
          <w:sz w:val="24"/>
          <w:szCs w:val="32"/>
        </w:rPr>
        <w:t xml:space="preserve">7.3.1 </w:t>
      </w:r>
      <w:r w:rsidRPr="00380D71">
        <w:rPr>
          <w:rFonts w:hint="eastAsia"/>
          <w:sz w:val="24"/>
          <w:szCs w:val="32"/>
        </w:rPr>
        <w:t>干扰防护措施实施后，应按本规程</w:t>
      </w:r>
      <w:r w:rsidRPr="00380D71">
        <w:rPr>
          <w:sz w:val="24"/>
          <w:szCs w:val="32"/>
        </w:rPr>
        <w:t>4.4</w:t>
      </w:r>
      <w:r w:rsidRPr="00380D71">
        <w:rPr>
          <w:rFonts w:hint="eastAsia"/>
          <w:sz w:val="24"/>
          <w:szCs w:val="32"/>
        </w:rPr>
        <w:t>节的要求进行测试，应达到本规程中第</w:t>
      </w:r>
      <w:r w:rsidRPr="00380D71">
        <w:rPr>
          <w:sz w:val="24"/>
          <w:szCs w:val="32"/>
        </w:rPr>
        <w:t>5</w:t>
      </w:r>
      <w:r w:rsidRPr="00380D71">
        <w:rPr>
          <w:rFonts w:hint="eastAsia"/>
          <w:sz w:val="24"/>
          <w:szCs w:val="32"/>
        </w:rPr>
        <w:t>章中的低干扰程度的评判指标。</w:t>
      </w:r>
    </w:p>
    <w:p w14:paraId="4971707A" w14:textId="77777777" w:rsidR="009B6B16" w:rsidRPr="00380D71" w:rsidRDefault="009B6B16" w:rsidP="009B6B16">
      <w:pPr>
        <w:spacing w:line="312" w:lineRule="auto"/>
        <w:jc w:val="left"/>
        <w:rPr>
          <w:sz w:val="24"/>
          <w:szCs w:val="32"/>
        </w:rPr>
      </w:pPr>
      <w:r w:rsidRPr="00380D71">
        <w:rPr>
          <w:b/>
          <w:sz w:val="24"/>
          <w:szCs w:val="32"/>
        </w:rPr>
        <w:t>7.3.2</w:t>
      </w:r>
      <w:r w:rsidRPr="00380D71">
        <w:rPr>
          <w:sz w:val="24"/>
          <w:szCs w:val="32"/>
        </w:rPr>
        <w:t xml:space="preserve"> </w:t>
      </w:r>
      <w:r w:rsidRPr="00380D71">
        <w:rPr>
          <w:rFonts w:hint="eastAsia"/>
          <w:sz w:val="24"/>
          <w:szCs w:val="32"/>
        </w:rPr>
        <w:t>采用</w:t>
      </w:r>
      <w:proofErr w:type="gramStart"/>
      <w:r w:rsidRPr="00380D71">
        <w:rPr>
          <w:rFonts w:hint="eastAsia"/>
          <w:sz w:val="24"/>
          <w:szCs w:val="32"/>
        </w:rPr>
        <w:t>牺牲阳极排流地床时</w:t>
      </w:r>
      <w:proofErr w:type="gramEnd"/>
      <w:r w:rsidRPr="00380D71">
        <w:rPr>
          <w:rFonts w:hint="eastAsia"/>
          <w:sz w:val="24"/>
          <w:szCs w:val="32"/>
        </w:rPr>
        <w:t>，宜根据现场测得的</w:t>
      </w:r>
      <w:proofErr w:type="gramStart"/>
      <w:r w:rsidRPr="00380D71">
        <w:rPr>
          <w:rFonts w:hint="eastAsia"/>
          <w:sz w:val="24"/>
          <w:szCs w:val="32"/>
        </w:rPr>
        <w:t>排流地床输出</w:t>
      </w:r>
      <w:proofErr w:type="gramEnd"/>
      <w:r w:rsidRPr="00380D71">
        <w:rPr>
          <w:rFonts w:hint="eastAsia"/>
          <w:sz w:val="24"/>
          <w:szCs w:val="32"/>
        </w:rPr>
        <w:t>电流情况，对</w:t>
      </w:r>
      <w:proofErr w:type="gramStart"/>
      <w:r w:rsidRPr="00380D71">
        <w:rPr>
          <w:rFonts w:hint="eastAsia"/>
          <w:sz w:val="24"/>
          <w:szCs w:val="32"/>
        </w:rPr>
        <w:lastRenderedPageBreak/>
        <w:t>排流地床的</w:t>
      </w:r>
      <w:proofErr w:type="gramEnd"/>
      <w:r w:rsidRPr="00380D71">
        <w:rPr>
          <w:rFonts w:hint="eastAsia"/>
          <w:sz w:val="24"/>
          <w:szCs w:val="32"/>
        </w:rPr>
        <w:t>寿命进行评估。</w:t>
      </w:r>
    </w:p>
    <w:p w14:paraId="1FF4DCBA" w14:textId="77777777" w:rsidR="009B6B16" w:rsidRPr="00DC05EC" w:rsidRDefault="009B6B16" w:rsidP="009B6B16">
      <w:pPr>
        <w:adjustRightInd w:val="0"/>
        <w:snapToGrid w:val="0"/>
        <w:spacing w:line="312" w:lineRule="auto"/>
        <w:jc w:val="left"/>
        <w:rPr>
          <w:sz w:val="24"/>
          <w:szCs w:val="32"/>
        </w:rPr>
      </w:pPr>
      <w:r w:rsidRPr="00380D71">
        <w:rPr>
          <w:b/>
          <w:sz w:val="24"/>
          <w:szCs w:val="32"/>
        </w:rPr>
        <w:t>7.3.3</w:t>
      </w:r>
      <w:r w:rsidRPr="00380D71">
        <w:rPr>
          <w:rFonts w:hint="eastAsia"/>
          <w:sz w:val="24"/>
          <w:szCs w:val="32"/>
        </w:rPr>
        <w:t>可对管道实施干扰防护措施前后的内检测数据或外腐蚀泄漏数据进行比对分析，辅助验证防护措施的效果。</w:t>
      </w:r>
    </w:p>
    <w:p w14:paraId="79FE4222" w14:textId="35D51FC0" w:rsidR="009B6B16" w:rsidRDefault="009B6B16" w:rsidP="00380D71">
      <w:pPr>
        <w:spacing w:line="312" w:lineRule="auto"/>
        <w:rPr>
          <w:color w:val="FF0000"/>
          <w:sz w:val="24"/>
        </w:rPr>
      </w:pPr>
    </w:p>
    <w:p w14:paraId="399D6792" w14:textId="77777777" w:rsidR="009B6B16" w:rsidRDefault="009B6B16" w:rsidP="009B6B16">
      <w:pPr>
        <w:pStyle w:val="1"/>
        <w:widowControl/>
        <w:spacing w:before="156" w:after="156" w:line="307" w:lineRule="auto"/>
        <w:rPr>
          <w:b/>
          <w:bCs w:val="0"/>
          <w:sz w:val="32"/>
          <w:szCs w:val="32"/>
        </w:rPr>
      </w:pPr>
      <w:bookmarkStart w:id="70" w:name="_Toc74849599"/>
      <w:bookmarkStart w:id="71" w:name="_Toc76117612"/>
      <w:bookmarkStart w:id="72" w:name="_Toc76117698"/>
      <w:r>
        <w:rPr>
          <w:rFonts w:hint="eastAsia"/>
          <w:b/>
          <w:bCs w:val="0"/>
          <w:sz w:val="32"/>
          <w:szCs w:val="32"/>
        </w:rPr>
        <w:t>8</w:t>
      </w:r>
      <w:r>
        <w:rPr>
          <w:rFonts w:hint="eastAsia"/>
          <w:b/>
          <w:bCs w:val="0"/>
          <w:sz w:val="32"/>
          <w:szCs w:val="32"/>
        </w:rPr>
        <w:t>干扰防护系统的运行维护</w:t>
      </w:r>
      <w:bookmarkEnd w:id="70"/>
      <w:bookmarkEnd w:id="71"/>
      <w:bookmarkEnd w:id="72"/>
    </w:p>
    <w:p w14:paraId="669B1624" w14:textId="6712B7C4" w:rsidR="009B6B16" w:rsidRDefault="009B6B16" w:rsidP="00CF7269">
      <w:pPr>
        <w:pStyle w:val="2"/>
        <w:spacing w:after="156"/>
      </w:pPr>
      <w:bookmarkStart w:id="73" w:name="_Toc74849600"/>
      <w:bookmarkStart w:id="74" w:name="_Toc76117613"/>
      <w:bookmarkStart w:id="75" w:name="_Toc76117699"/>
      <w:r>
        <w:rPr>
          <w:rFonts w:hint="eastAsia"/>
        </w:rPr>
        <w:t>8.1</w:t>
      </w:r>
      <w:r>
        <w:rPr>
          <w:rFonts w:hint="eastAsia"/>
        </w:rPr>
        <w:t>一般规定</w:t>
      </w:r>
      <w:bookmarkEnd w:id="73"/>
      <w:bookmarkEnd w:id="74"/>
      <w:bookmarkEnd w:id="75"/>
    </w:p>
    <w:p w14:paraId="66AD5591" w14:textId="77777777" w:rsidR="009B6B16" w:rsidRPr="00380D71" w:rsidRDefault="009B6B16" w:rsidP="00380D71">
      <w:pPr>
        <w:spacing w:line="360" w:lineRule="auto"/>
        <w:rPr>
          <w:bCs/>
          <w:sz w:val="24"/>
        </w:rPr>
      </w:pPr>
      <w:r w:rsidRPr="00765A46">
        <w:rPr>
          <w:b/>
          <w:sz w:val="24"/>
        </w:rPr>
        <w:t>8.1.1</w:t>
      </w:r>
      <w:r w:rsidRPr="00765A46">
        <w:rPr>
          <w:rFonts w:hint="eastAsia"/>
          <w:bCs/>
          <w:sz w:val="24"/>
        </w:rPr>
        <w:t>干扰防护系统的运行维护包括一般性检查与维护和全面检查与维护；</w:t>
      </w:r>
    </w:p>
    <w:p w14:paraId="22B88A7F" w14:textId="77777777" w:rsidR="009B6B16" w:rsidRPr="00765A46" w:rsidRDefault="009B6B16" w:rsidP="00380D71">
      <w:pPr>
        <w:spacing w:line="360" w:lineRule="auto"/>
        <w:rPr>
          <w:bCs/>
          <w:sz w:val="24"/>
        </w:rPr>
      </w:pPr>
      <w:r w:rsidRPr="00F62AC8">
        <w:rPr>
          <w:b/>
          <w:sz w:val="24"/>
        </w:rPr>
        <w:t>8.1.2</w:t>
      </w:r>
      <w:r w:rsidRPr="00765A46">
        <w:rPr>
          <w:rFonts w:hint="eastAsia"/>
          <w:bCs/>
          <w:sz w:val="24"/>
        </w:rPr>
        <w:t>每季度应进行一次一般性的检查与维护，每年应进行一次全面检查与维护；</w:t>
      </w:r>
    </w:p>
    <w:p w14:paraId="1CA5F66B" w14:textId="77777777" w:rsidR="009B6B16" w:rsidRPr="00B40D93" w:rsidRDefault="009B6B16" w:rsidP="00380D71">
      <w:pPr>
        <w:spacing w:line="360" w:lineRule="auto"/>
        <w:rPr>
          <w:bCs/>
          <w:sz w:val="24"/>
        </w:rPr>
      </w:pPr>
      <w:r w:rsidRPr="00F91299">
        <w:rPr>
          <w:b/>
          <w:sz w:val="24"/>
        </w:rPr>
        <w:t>8.1.3</w:t>
      </w:r>
      <w:r w:rsidRPr="009D2193">
        <w:rPr>
          <w:rFonts w:hint="eastAsia"/>
          <w:bCs/>
          <w:sz w:val="24"/>
        </w:rPr>
        <w:t>当干扰环境发生较大改变时，应及时进行各项调查测试，并应根据调查测试结果进行干扰防护措施的调整；</w:t>
      </w:r>
    </w:p>
    <w:p w14:paraId="25EB16E7" w14:textId="77777777" w:rsidR="009B6B16" w:rsidRPr="00380D71" w:rsidRDefault="009B6B16" w:rsidP="00380D71">
      <w:pPr>
        <w:spacing w:line="360" w:lineRule="auto"/>
        <w:rPr>
          <w:bCs/>
          <w:sz w:val="24"/>
        </w:rPr>
      </w:pPr>
      <w:r w:rsidRPr="00380D71">
        <w:rPr>
          <w:b/>
          <w:sz w:val="24"/>
        </w:rPr>
        <w:t>8.1.4</w:t>
      </w:r>
      <w:r w:rsidRPr="00380D71">
        <w:rPr>
          <w:rFonts w:hint="eastAsia"/>
          <w:bCs/>
          <w:sz w:val="24"/>
        </w:rPr>
        <w:t>当干扰防护系统主要元件进行维修或更换后，应进行干扰防护效果评定点的管地电位及排流保护装置排流电流的</w:t>
      </w:r>
      <w:r w:rsidRPr="00380D71">
        <w:rPr>
          <w:bCs/>
          <w:sz w:val="24"/>
        </w:rPr>
        <w:t>24h</w:t>
      </w:r>
      <w:r w:rsidRPr="00380D71">
        <w:rPr>
          <w:rFonts w:hint="eastAsia"/>
          <w:bCs/>
          <w:sz w:val="24"/>
        </w:rPr>
        <w:t>连续测试；</w:t>
      </w:r>
    </w:p>
    <w:p w14:paraId="46DA5FF4" w14:textId="77777777" w:rsidR="009B6B16" w:rsidRPr="00380D71" w:rsidRDefault="009B6B16" w:rsidP="00380D71">
      <w:pPr>
        <w:spacing w:line="360" w:lineRule="auto"/>
        <w:rPr>
          <w:bCs/>
          <w:sz w:val="24"/>
        </w:rPr>
      </w:pPr>
      <w:r w:rsidRPr="00F62AC8">
        <w:rPr>
          <w:b/>
          <w:sz w:val="24"/>
        </w:rPr>
        <w:t>8.1.5</w:t>
      </w:r>
      <w:r w:rsidRPr="00765A46">
        <w:rPr>
          <w:rFonts w:hint="eastAsia"/>
          <w:bCs/>
          <w:sz w:val="24"/>
        </w:rPr>
        <w:t>采用干扰防护系统的管道，宜按</w:t>
      </w:r>
      <w:proofErr w:type="gramStart"/>
      <w:r w:rsidRPr="00765A46">
        <w:rPr>
          <w:rFonts w:hint="eastAsia"/>
          <w:bCs/>
          <w:sz w:val="24"/>
        </w:rPr>
        <w:t>现行行业</w:t>
      </w:r>
      <w:proofErr w:type="gramEnd"/>
      <w:r w:rsidRPr="00765A46">
        <w:rPr>
          <w:rFonts w:hint="eastAsia"/>
          <w:bCs/>
          <w:sz w:val="24"/>
        </w:rPr>
        <w:t>标准《钢质管道及储罐腐蚀评价标准</w:t>
      </w:r>
      <w:r w:rsidRPr="00F91299">
        <w:rPr>
          <w:bCs/>
          <w:sz w:val="24"/>
        </w:rPr>
        <w:t xml:space="preserve"> </w:t>
      </w:r>
      <w:r w:rsidRPr="009D2193">
        <w:rPr>
          <w:rFonts w:hint="eastAsia"/>
          <w:bCs/>
          <w:sz w:val="24"/>
        </w:rPr>
        <w:t>埋地钢质管道外腐蚀直接评价》</w:t>
      </w:r>
      <w:r w:rsidRPr="00B40D93">
        <w:rPr>
          <w:bCs/>
          <w:sz w:val="24"/>
        </w:rPr>
        <w:t>SY/T 0087.1</w:t>
      </w:r>
      <w:r w:rsidRPr="00380D71">
        <w:rPr>
          <w:rFonts w:hint="eastAsia"/>
          <w:bCs/>
          <w:sz w:val="24"/>
        </w:rPr>
        <w:t>的有关规定进行管道外腐蚀与防护专项调查。</w:t>
      </w:r>
    </w:p>
    <w:p w14:paraId="429FEAC8" w14:textId="77777777" w:rsidR="009B6B16" w:rsidRPr="00F91299" w:rsidRDefault="009B6B16" w:rsidP="00380D71">
      <w:pPr>
        <w:spacing w:line="360" w:lineRule="auto"/>
        <w:rPr>
          <w:bCs/>
          <w:sz w:val="24"/>
        </w:rPr>
      </w:pPr>
      <w:r w:rsidRPr="00F62AC8">
        <w:rPr>
          <w:b/>
          <w:sz w:val="24"/>
        </w:rPr>
        <w:t>8.1.6</w:t>
      </w:r>
      <w:r w:rsidRPr="00765A46">
        <w:rPr>
          <w:rFonts w:hint="eastAsia"/>
          <w:bCs/>
          <w:sz w:val="24"/>
        </w:rPr>
        <w:t>受杂散电流干扰管段进行施工作业、阴极保护及杂散电流检测作业时要制定安全作业要求；</w:t>
      </w:r>
    </w:p>
    <w:p w14:paraId="0BFEDE04" w14:textId="2F6929B3" w:rsidR="009B6B16" w:rsidRDefault="009B6B16" w:rsidP="00CF7269">
      <w:pPr>
        <w:pStyle w:val="2"/>
        <w:numPr>
          <w:ilvl w:val="1"/>
          <w:numId w:val="9"/>
        </w:numPr>
        <w:spacing w:after="156"/>
        <w:ind w:left="426" w:hanging="426"/>
      </w:pPr>
      <w:bookmarkStart w:id="76" w:name="_Toc74849601"/>
      <w:bookmarkStart w:id="77" w:name="_Toc76117614"/>
      <w:bookmarkStart w:id="78" w:name="_Toc76117700"/>
      <w:r>
        <w:rPr>
          <w:rFonts w:hint="eastAsia"/>
        </w:rPr>
        <w:t>一般性检查与维护</w:t>
      </w:r>
      <w:bookmarkEnd w:id="76"/>
      <w:bookmarkEnd w:id="77"/>
      <w:bookmarkEnd w:id="78"/>
    </w:p>
    <w:p w14:paraId="4B97ED62" w14:textId="77777777" w:rsidR="009B6B16" w:rsidRDefault="009B6B16" w:rsidP="009B6B16">
      <w:pPr>
        <w:keepNext/>
        <w:keepLines/>
        <w:adjustRightInd w:val="0"/>
        <w:snapToGrid w:val="0"/>
        <w:spacing w:line="360" w:lineRule="auto"/>
        <w:jc w:val="left"/>
        <w:rPr>
          <w:bCs/>
          <w:sz w:val="24"/>
          <w:szCs w:val="32"/>
        </w:rPr>
      </w:pPr>
      <w:r>
        <w:rPr>
          <w:rFonts w:hint="eastAsia"/>
          <w:b/>
          <w:sz w:val="24"/>
          <w:szCs w:val="32"/>
        </w:rPr>
        <w:t>8.2.2</w:t>
      </w:r>
      <w:r>
        <w:rPr>
          <w:rFonts w:hint="eastAsia"/>
          <w:bCs/>
          <w:sz w:val="24"/>
          <w:szCs w:val="32"/>
        </w:rPr>
        <w:t>干扰防护系统的一般性检测与维护应符合以下规定：</w:t>
      </w:r>
    </w:p>
    <w:p w14:paraId="1E7AAFB5" w14:textId="24D56F76" w:rsidR="009B6B16" w:rsidRPr="00857240" w:rsidRDefault="009B6B16" w:rsidP="00D82759">
      <w:pPr>
        <w:pStyle w:val="af6"/>
        <w:numPr>
          <w:ilvl w:val="0"/>
          <w:numId w:val="43"/>
        </w:numPr>
        <w:spacing w:line="360" w:lineRule="auto"/>
        <w:ind w:left="0" w:firstLine="480"/>
        <w:rPr>
          <w:sz w:val="24"/>
          <w:szCs w:val="21"/>
        </w:rPr>
      </w:pPr>
      <w:r w:rsidRPr="00857240">
        <w:rPr>
          <w:rFonts w:hint="eastAsia"/>
          <w:sz w:val="24"/>
          <w:szCs w:val="21"/>
        </w:rPr>
        <w:t>应进行排流设施完整性检查，内容包括：设施是否损坏或丢失，对损坏和丢失的部件及时进行更换。</w:t>
      </w:r>
    </w:p>
    <w:p w14:paraId="7409BB3E" w14:textId="2B21B558" w:rsidR="009B6B16" w:rsidRPr="00857240" w:rsidRDefault="009B6B16" w:rsidP="00D82759">
      <w:pPr>
        <w:pStyle w:val="af6"/>
        <w:numPr>
          <w:ilvl w:val="0"/>
          <w:numId w:val="43"/>
        </w:numPr>
        <w:spacing w:line="360" w:lineRule="auto"/>
        <w:ind w:left="0" w:firstLine="480"/>
        <w:rPr>
          <w:sz w:val="24"/>
          <w:szCs w:val="21"/>
        </w:rPr>
      </w:pPr>
      <w:r w:rsidRPr="00857240">
        <w:rPr>
          <w:rFonts w:hint="eastAsia"/>
          <w:sz w:val="24"/>
          <w:szCs w:val="21"/>
        </w:rPr>
        <w:t>应检查各电气连接点的电气连接情况，对接触不良的连接点进行处理并重新连接牢固。</w:t>
      </w:r>
    </w:p>
    <w:p w14:paraId="346123B3" w14:textId="77777777" w:rsidR="009B6B16" w:rsidRDefault="009B6B16" w:rsidP="00CF7269">
      <w:pPr>
        <w:pStyle w:val="2"/>
        <w:numPr>
          <w:ilvl w:val="1"/>
          <w:numId w:val="9"/>
        </w:numPr>
        <w:spacing w:after="156"/>
        <w:ind w:left="0" w:firstLine="0"/>
      </w:pPr>
      <w:bookmarkStart w:id="79" w:name="_Toc74849602"/>
      <w:bookmarkStart w:id="80" w:name="_Toc76117615"/>
      <w:bookmarkStart w:id="81" w:name="_Toc76117701"/>
      <w:r>
        <w:rPr>
          <w:rFonts w:hint="eastAsia"/>
        </w:rPr>
        <w:t>全面检查与维护</w:t>
      </w:r>
      <w:bookmarkEnd w:id="79"/>
      <w:bookmarkEnd w:id="80"/>
      <w:bookmarkEnd w:id="81"/>
    </w:p>
    <w:p w14:paraId="0DA34C58" w14:textId="77777777" w:rsidR="009B6B16" w:rsidRDefault="009B6B16" w:rsidP="009B6B16">
      <w:pPr>
        <w:keepNext/>
        <w:keepLines/>
        <w:adjustRightInd w:val="0"/>
        <w:snapToGrid w:val="0"/>
        <w:spacing w:line="360" w:lineRule="auto"/>
        <w:jc w:val="left"/>
        <w:rPr>
          <w:b/>
          <w:sz w:val="24"/>
          <w:szCs w:val="32"/>
        </w:rPr>
      </w:pPr>
      <w:r>
        <w:rPr>
          <w:rFonts w:hint="eastAsia"/>
          <w:b/>
          <w:sz w:val="24"/>
          <w:szCs w:val="32"/>
        </w:rPr>
        <w:t>8.3.1</w:t>
      </w:r>
      <w:r>
        <w:rPr>
          <w:rFonts w:hint="eastAsia"/>
          <w:bCs/>
          <w:sz w:val="24"/>
          <w:szCs w:val="32"/>
        </w:rPr>
        <w:t>干扰防护系统的全面检查与维护应符合下列规定：</w:t>
      </w:r>
      <w:r>
        <w:rPr>
          <w:b/>
          <w:sz w:val="24"/>
          <w:szCs w:val="32"/>
        </w:rPr>
        <w:t xml:space="preserve"> </w:t>
      </w:r>
    </w:p>
    <w:p w14:paraId="4CB475EE" w14:textId="2CB5A62D" w:rsidR="009B6B16" w:rsidRPr="00857240" w:rsidRDefault="009B6B16" w:rsidP="00D82759">
      <w:pPr>
        <w:pStyle w:val="af6"/>
        <w:numPr>
          <w:ilvl w:val="0"/>
          <w:numId w:val="44"/>
        </w:numPr>
        <w:spacing w:line="360" w:lineRule="auto"/>
        <w:ind w:left="0" w:firstLine="480"/>
        <w:rPr>
          <w:sz w:val="24"/>
          <w:szCs w:val="21"/>
        </w:rPr>
      </w:pPr>
      <w:r w:rsidRPr="00857240">
        <w:rPr>
          <w:rFonts w:hint="eastAsia"/>
          <w:sz w:val="24"/>
          <w:szCs w:val="21"/>
        </w:rPr>
        <w:t>应检查各元器件的性能，并应更换失效的元器件：</w:t>
      </w:r>
    </w:p>
    <w:p w14:paraId="421CFA83" w14:textId="4FB4C4FE" w:rsidR="009B6B16" w:rsidRPr="00857240" w:rsidRDefault="009B6B16" w:rsidP="00D82759">
      <w:pPr>
        <w:pStyle w:val="af6"/>
        <w:numPr>
          <w:ilvl w:val="0"/>
          <w:numId w:val="44"/>
        </w:numPr>
        <w:spacing w:line="360" w:lineRule="auto"/>
        <w:ind w:left="0" w:firstLine="480"/>
        <w:rPr>
          <w:sz w:val="24"/>
          <w:szCs w:val="21"/>
        </w:rPr>
      </w:pPr>
      <w:r w:rsidRPr="00857240">
        <w:rPr>
          <w:rFonts w:hint="eastAsia"/>
          <w:sz w:val="24"/>
          <w:szCs w:val="21"/>
        </w:rPr>
        <w:t>应检查各指示仪表的准确性，并应维修或更换失效的仪表；</w:t>
      </w:r>
    </w:p>
    <w:p w14:paraId="195EFF14" w14:textId="64F62A66" w:rsidR="009B6B16" w:rsidRPr="00857240" w:rsidRDefault="009B6B16" w:rsidP="00D82759">
      <w:pPr>
        <w:pStyle w:val="af6"/>
        <w:numPr>
          <w:ilvl w:val="0"/>
          <w:numId w:val="44"/>
        </w:numPr>
        <w:spacing w:line="360" w:lineRule="auto"/>
        <w:ind w:left="0" w:firstLine="480"/>
        <w:rPr>
          <w:sz w:val="24"/>
          <w:szCs w:val="21"/>
        </w:rPr>
      </w:pPr>
      <w:r w:rsidRPr="00857240">
        <w:rPr>
          <w:rFonts w:hint="eastAsia"/>
          <w:sz w:val="24"/>
          <w:szCs w:val="21"/>
        </w:rPr>
        <w:lastRenderedPageBreak/>
        <w:t>应检查接地排流装置的接地情况，在接地电阻过大时应及时采取降阻措施；</w:t>
      </w:r>
    </w:p>
    <w:p w14:paraId="6C6C60FA" w14:textId="77777777" w:rsidR="009B6B16" w:rsidRDefault="009B6B16" w:rsidP="00CF7269">
      <w:pPr>
        <w:pStyle w:val="2"/>
        <w:numPr>
          <w:ilvl w:val="1"/>
          <w:numId w:val="9"/>
        </w:numPr>
        <w:spacing w:after="156"/>
        <w:ind w:left="567" w:hanging="567"/>
      </w:pPr>
      <w:bookmarkStart w:id="82" w:name="_Toc74849603"/>
      <w:bookmarkStart w:id="83" w:name="_Toc76117616"/>
      <w:bookmarkStart w:id="84" w:name="_Toc76117702"/>
      <w:r>
        <w:rPr>
          <w:rFonts w:hint="eastAsia"/>
        </w:rPr>
        <w:t>数据管理</w:t>
      </w:r>
      <w:bookmarkEnd w:id="82"/>
      <w:bookmarkEnd w:id="83"/>
      <w:bookmarkEnd w:id="84"/>
    </w:p>
    <w:p w14:paraId="14D1584D" w14:textId="77777777" w:rsidR="009B6B16" w:rsidRDefault="009B6B16" w:rsidP="009B6B16">
      <w:pPr>
        <w:keepNext/>
        <w:keepLines/>
        <w:adjustRightInd w:val="0"/>
        <w:snapToGrid w:val="0"/>
        <w:spacing w:line="360" w:lineRule="auto"/>
        <w:jc w:val="left"/>
        <w:rPr>
          <w:bCs/>
          <w:sz w:val="24"/>
          <w:szCs w:val="32"/>
        </w:rPr>
      </w:pPr>
      <w:r>
        <w:rPr>
          <w:rFonts w:hint="eastAsia"/>
          <w:b/>
          <w:sz w:val="24"/>
          <w:szCs w:val="32"/>
        </w:rPr>
        <w:t>8.4.1</w:t>
      </w:r>
      <w:r>
        <w:rPr>
          <w:rFonts w:hint="eastAsia"/>
          <w:bCs/>
          <w:sz w:val="24"/>
          <w:szCs w:val="32"/>
        </w:rPr>
        <w:t>干扰防护系统的检查、维护等均应分类归档和保存。主要包括以下内容：</w:t>
      </w:r>
    </w:p>
    <w:p w14:paraId="3E3530A7" w14:textId="0F9F1140"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干扰防护系统的设计、施工资料；</w:t>
      </w:r>
    </w:p>
    <w:p w14:paraId="199856BB" w14:textId="646584C3"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干扰防护效果评定测试的数据和记录；</w:t>
      </w:r>
    </w:p>
    <w:p w14:paraId="0443F22B" w14:textId="25A315BE"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干扰环境监测的数据和记录：</w:t>
      </w:r>
    </w:p>
    <w:p w14:paraId="3DAE11DF" w14:textId="7C85D8E3"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干扰防护系统调整或改进后测试的数据和记录；</w:t>
      </w:r>
    </w:p>
    <w:p w14:paraId="59F05EF8" w14:textId="35DE6584"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干扰防护系统主要元件维修及更换后测试的数据和记录</w:t>
      </w:r>
    </w:p>
    <w:p w14:paraId="75782A74" w14:textId="2FE945E8"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腐蚀控制措施检测及施工记录；</w:t>
      </w:r>
    </w:p>
    <w:p w14:paraId="1E01A698" w14:textId="232B9DAA" w:rsidR="009B6B16" w:rsidRPr="00857240"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干扰防护系统维护记录；</w:t>
      </w:r>
    </w:p>
    <w:p w14:paraId="5A6380C2" w14:textId="77777777" w:rsidR="00C144BF" w:rsidRDefault="009B6B16" w:rsidP="00D82759">
      <w:pPr>
        <w:pStyle w:val="af6"/>
        <w:numPr>
          <w:ilvl w:val="0"/>
          <w:numId w:val="45"/>
        </w:numPr>
        <w:spacing w:line="360" w:lineRule="auto"/>
        <w:ind w:left="0" w:firstLine="480"/>
        <w:rPr>
          <w:sz w:val="24"/>
          <w:szCs w:val="21"/>
        </w:rPr>
      </w:pPr>
      <w:r w:rsidRPr="00857240">
        <w:rPr>
          <w:rFonts w:hint="eastAsia"/>
          <w:sz w:val="24"/>
          <w:szCs w:val="21"/>
        </w:rPr>
        <w:t>干扰源信息记录</w:t>
      </w:r>
      <w:r w:rsidR="00B86AB9" w:rsidRPr="00857240">
        <w:rPr>
          <w:rFonts w:hint="eastAsia"/>
          <w:sz w:val="24"/>
          <w:szCs w:val="21"/>
        </w:rPr>
        <w:t>。</w:t>
      </w:r>
    </w:p>
    <w:p w14:paraId="100DFD84" w14:textId="72013A92" w:rsidR="00CD2DC6" w:rsidRDefault="001B1B9D" w:rsidP="001B1B9D">
      <w:pPr>
        <w:pStyle w:val="1"/>
        <w:widowControl/>
        <w:spacing w:before="156" w:after="156" w:line="307" w:lineRule="auto"/>
        <w:rPr>
          <w:b/>
          <w:bCs w:val="0"/>
          <w:sz w:val="32"/>
          <w:szCs w:val="32"/>
        </w:rPr>
      </w:pPr>
      <w:r w:rsidRPr="001B1B9D">
        <w:rPr>
          <w:b/>
          <w:bCs w:val="0"/>
          <w:sz w:val="32"/>
          <w:szCs w:val="32"/>
        </w:rPr>
        <w:lastRenderedPageBreak/>
        <w:tab/>
      </w:r>
      <w:bookmarkStart w:id="85" w:name="_Toc53486215"/>
      <w:bookmarkStart w:id="86" w:name="_Toc74849604"/>
      <w:bookmarkStart w:id="87" w:name="_Toc76117617"/>
      <w:bookmarkStart w:id="88" w:name="_Toc76117703"/>
      <w:r w:rsidR="00CD2DC6">
        <w:rPr>
          <w:rFonts w:hint="eastAsia"/>
          <w:b/>
          <w:bCs w:val="0"/>
          <w:sz w:val="32"/>
          <w:szCs w:val="32"/>
        </w:rPr>
        <w:t>9</w:t>
      </w:r>
      <w:r w:rsidR="00CD2DC6">
        <w:rPr>
          <w:rFonts w:hint="eastAsia"/>
          <w:b/>
          <w:bCs w:val="0"/>
          <w:sz w:val="32"/>
          <w:szCs w:val="32"/>
        </w:rPr>
        <w:t>干扰源方的协调与配合工作（附则）</w:t>
      </w:r>
      <w:bookmarkEnd w:id="85"/>
      <w:bookmarkEnd w:id="86"/>
      <w:bookmarkEnd w:id="87"/>
      <w:bookmarkEnd w:id="88"/>
    </w:p>
    <w:p w14:paraId="03C37A16" w14:textId="77777777" w:rsidR="00CD2DC6" w:rsidRDefault="00CD2DC6" w:rsidP="003A51EA">
      <w:pPr>
        <w:keepNext/>
        <w:keepLines/>
        <w:adjustRightInd w:val="0"/>
        <w:snapToGrid w:val="0"/>
        <w:spacing w:line="360" w:lineRule="auto"/>
        <w:rPr>
          <w:rFonts w:hAnsi="宋体"/>
          <w:kern w:val="0"/>
          <w:sz w:val="24"/>
          <w:szCs w:val="21"/>
        </w:rPr>
      </w:pPr>
      <w:bookmarkStart w:id="89" w:name="_Hlk53858455"/>
      <w:bookmarkStart w:id="90" w:name="_Toc59219386"/>
      <w:r w:rsidRPr="00CD2DC6">
        <w:rPr>
          <w:rFonts w:hAnsi="宋体" w:hint="eastAsia"/>
          <w:b/>
          <w:kern w:val="0"/>
          <w:sz w:val="24"/>
          <w:szCs w:val="21"/>
        </w:rPr>
        <w:t>9.0.1</w:t>
      </w:r>
      <w:r w:rsidRPr="00DE3595">
        <w:rPr>
          <w:rFonts w:hAnsi="宋体"/>
          <w:kern w:val="0"/>
          <w:sz w:val="24"/>
          <w:szCs w:val="21"/>
        </w:rPr>
        <w:t>轨道交通方与管道方</w:t>
      </w:r>
      <w:bookmarkEnd w:id="89"/>
      <w:r w:rsidRPr="00DE3595">
        <w:rPr>
          <w:rFonts w:hAnsi="宋体"/>
          <w:kern w:val="0"/>
          <w:sz w:val="24"/>
          <w:szCs w:val="21"/>
        </w:rPr>
        <w:t>应建立相互协作机</w:t>
      </w:r>
      <w:r>
        <w:rPr>
          <w:rFonts w:hAnsi="宋体" w:hint="eastAsia"/>
          <w:kern w:val="0"/>
          <w:sz w:val="24"/>
          <w:szCs w:val="21"/>
        </w:rPr>
        <w:t>制</w:t>
      </w:r>
      <w:r w:rsidRPr="00DE3595">
        <w:rPr>
          <w:rFonts w:hAnsi="宋体"/>
          <w:kern w:val="0"/>
          <w:sz w:val="24"/>
          <w:szCs w:val="21"/>
        </w:rPr>
        <w:t>，明确</w:t>
      </w:r>
      <w:r>
        <w:rPr>
          <w:rFonts w:hAnsi="宋体" w:hint="eastAsia"/>
          <w:kern w:val="0"/>
          <w:sz w:val="24"/>
          <w:szCs w:val="21"/>
        </w:rPr>
        <w:t>负责人、联系人、联系方式和协作办法，定期进行杂散电流防护工作的数据交换和通报</w:t>
      </w:r>
      <w:r w:rsidRPr="00DE3595">
        <w:rPr>
          <w:rFonts w:hAnsi="宋体"/>
          <w:kern w:val="0"/>
          <w:sz w:val="24"/>
          <w:szCs w:val="21"/>
        </w:rPr>
        <w:t>。</w:t>
      </w:r>
      <w:bookmarkEnd w:id="90"/>
    </w:p>
    <w:p w14:paraId="131423A1" w14:textId="3D1A9B1F" w:rsidR="00CD2DC6" w:rsidRDefault="00CD2DC6" w:rsidP="003A51EA">
      <w:pPr>
        <w:keepNext/>
        <w:keepLines/>
        <w:adjustRightInd w:val="0"/>
        <w:snapToGrid w:val="0"/>
        <w:spacing w:line="360" w:lineRule="auto"/>
        <w:rPr>
          <w:rFonts w:hAnsi="宋体"/>
          <w:kern w:val="0"/>
          <w:sz w:val="24"/>
          <w:szCs w:val="21"/>
        </w:rPr>
      </w:pPr>
      <w:bookmarkStart w:id="91" w:name="_Toc59219387"/>
      <w:r w:rsidRPr="00CD2DC6">
        <w:rPr>
          <w:rFonts w:hAnsi="宋体" w:hint="eastAsia"/>
          <w:b/>
          <w:kern w:val="0"/>
          <w:sz w:val="24"/>
          <w:szCs w:val="21"/>
        </w:rPr>
        <w:t>9.0.2</w:t>
      </w:r>
      <w:r w:rsidRPr="00DE3595">
        <w:rPr>
          <w:rFonts w:hAnsi="宋体"/>
          <w:kern w:val="0"/>
          <w:sz w:val="24"/>
          <w:szCs w:val="21"/>
        </w:rPr>
        <w:t>在役</w:t>
      </w:r>
      <w:r w:rsidR="00E62674">
        <w:rPr>
          <w:rFonts w:hAnsi="宋体"/>
          <w:kern w:val="0"/>
          <w:sz w:val="24"/>
          <w:szCs w:val="21"/>
        </w:rPr>
        <w:t>管道</w:t>
      </w:r>
      <w:r w:rsidRPr="00DE3595">
        <w:rPr>
          <w:rFonts w:hAnsi="宋体"/>
          <w:kern w:val="0"/>
          <w:sz w:val="24"/>
          <w:szCs w:val="21"/>
        </w:rPr>
        <w:t>附近新建</w:t>
      </w:r>
      <w:r>
        <w:rPr>
          <w:rFonts w:hAnsi="宋体" w:hint="eastAsia"/>
          <w:kern w:val="0"/>
          <w:sz w:val="24"/>
          <w:szCs w:val="21"/>
        </w:rPr>
        <w:t>城市轨道交通</w:t>
      </w:r>
      <w:r w:rsidRPr="00DE3595">
        <w:rPr>
          <w:rFonts w:hAnsi="宋体"/>
          <w:kern w:val="0"/>
          <w:sz w:val="24"/>
          <w:szCs w:val="21"/>
        </w:rPr>
        <w:t>系统时，</w:t>
      </w:r>
      <w:r>
        <w:rPr>
          <w:rFonts w:hAnsi="宋体" w:hint="eastAsia"/>
          <w:kern w:val="0"/>
          <w:sz w:val="24"/>
          <w:szCs w:val="21"/>
        </w:rPr>
        <w:t>轨道交通</w:t>
      </w:r>
      <w:r w:rsidRPr="00DE3595">
        <w:rPr>
          <w:rFonts w:hAnsi="宋体"/>
          <w:kern w:val="0"/>
          <w:sz w:val="24"/>
          <w:szCs w:val="21"/>
        </w:rPr>
        <w:t>方应在邻近的正线、车辆</w:t>
      </w:r>
      <w:r w:rsidRPr="00385F6B">
        <w:rPr>
          <w:sz w:val="24"/>
        </w:rPr>
        <w:t>基地</w:t>
      </w:r>
      <w:r w:rsidRPr="00DE3595">
        <w:rPr>
          <w:rFonts w:hAnsi="宋体"/>
          <w:kern w:val="0"/>
          <w:sz w:val="24"/>
          <w:szCs w:val="21"/>
        </w:rPr>
        <w:t>、牵引变电站及具备条件的地方，预留管道排流装置的空间、管道排</w:t>
      </w:r>
      <w:proofErr w:type="gramStart"/>
      <w:r w:rsidRPr="00DE3595">
        <w:rPr>
          <w:rFonts w:hAnsi="宋体"/>
          <w:kern w:val="0"/>
          <w:sz w:val="24"/>
          <w:szCs w:val="21"/>
        </w:rPr>
        <w:t>流线缆与轨道</w:t>
      </w:r>
      <w:proofErr w:type="gramEnd"/>
      <w:r w:rsidRPr="00DE3595">
        <w:rPr>
          <w:rFonts w:hAnsi="宋体"/>
          <w:kern w:val="0"/>
          <w:sz w:val="24"/>
          <w:szCs w:val="21"/>
        </w:rPr>
        <w:t>连接端子、相应的电源等</w:t>
      </w:r>
      <w:r>
        <w:rPr>
          <w:rFonts w:hAnsi="宋体" w:hint="eastAsia"/>
          <w:kern w:val="0"/>
          <w:sz w:val="24"/>
          <w:szCs w:val="21"/>
        </w:rPr>
        <w:t>，并在</w:t>
      </w:r>
      <w:r w:rsidRPr="00EA4B61">
        <w:rPr>
          <w:rFonts w:hAnsi="宋体" w:hint="eastAsia"/>
          <w:kern w:val="0"/>
          <w:sz w:val="24"/>
          <w:szCs w:val="21"/>
        </w:rPr>
        <w:t>轨道交通工程设计阶段</w:t>
      </w:r>
      <w:r>
        <w:rPr>
          <w:rFonts w:hAnsi="宋体" w:hint="eastAsia"/>
          <w:kern w:val="0"/>
          <w:sz w:val="24"/>
          <w:szCs w:val="21"/>
        </w:rPr>
        <w:t>开展管道的干扰影响</w:t>
      </w:r>
      <w:r w:rsidRPr="00EA4B61">
        <w:rPr>
          <w:rFonts w:hAnsi="宋体" w:hint="eastAsia"/>
          <w:kern w:val="0"/>
          <w:sz w:val="24"/>
          <w:szCs w:val="21"/>
        </w:rPr>
        <w:t>评估，并应根据评估结果</w:t>
      </w:r>
      <w:r>
        <w:rPr>
          <w:rFonts w:hAnsi="宋体" w:hint="eastAsia"/>
          <w:kern w:val="0"/>
          <w:sz w:val="24"/>
          <w:szCs w:val="21"/>
        </w:rPr>
        <w:t>确定在轨道交通系统和管道上分别应采取的</w:t>
      </w:r>
      <w:r w:rsidRPr="00EA4B61">
        <w:rPr>
          <w:rFonts w:hAnsi="宋体" w:hint="eastAsia"/>
          <w:kern w:val="0"/>
          <w:sz w:val="24"/>
          <w:szCs w:val="21"/>
        </w:rPr>
        <w:t>干扰防护措施</w:t>
      </w:r>
      <w:r>
        <w:rPr>
          <w:rFonts w:hAnsi="宋体" w:hint="eastAsia"/>
          <w:kern w:val="0"/>
          <w:sz w:val="24"/>
          <w:szCs w:val="21"/>
        </w:rPr>
        <w:t>。</w:t>
      </w:r>
      <w:bookmarkEnd w:id="91"/>
    </w:p>
    <w:p w14:paraId="1CF327A5" w14:textId="667F0993" w:rsidR="00CD2DC6" w:rsidRDefault="00CD2DC6" w:rsidP="003A51EA">
      <w:pPr>
        <w:keepNext/>
        <w:keepLines/>
        <w:adjustRightInd w:val="0"/>
        <w:snapToGrid w:val="0"/>
        <w:spacing w:line="360" w:lineRule="auto"/>
        <w:rPr>
          <w:rFonts w:hAnsi="宋体"/>
          <w:kern w:val="0"/>
          <w:sz w:val="24"/>
          <w:szCs w:val="21"/>
        </w:rPr>
      </w:pPr>
      <w:bookmarkStart w:id="92" w:name="_Toc59219388"/>
      <w:r w:rsidRPr="00CD2DC6">
        <w:rPr>
          <w:rFonts w:hAnsi="宋体" w:hint="eastAsia"/>
          <w:b/>
          <w:kern w:val="0"/>
          <w:sz w:val="24"/>
          <w:szCs w:val="21"/>
        </w:rPr>
        <w:t>9.0.3</w:t>
      </w:r>
      <w:r>
        <w:rPr>
          <w:rFonts w:hAnsi="宋体" w:hint="eastAsia"/>
          <w:kern w:val="0"/>
          <w:sz w:val="24"/>
          <w:szCs w:val="21"/>
        </w:rPr>
        <w:t>已运行轨道交通附近</w:t>
      </w:r>
      <w:r w:rsidR="00E62674">
        <w:rPr>
          <w:rFonts w:hAnsi="宋体"/>
          <w:kern w:val="0"/>
          <w:sz w:val="24"/>
          <w:szCs w:val="21"/>
        </w:rPr>
        <w:t>管道</w:t>
      </w:r>
      <w:r w:rsidRPr="00AB6D3F">
        <w:rPr>
          <w:rFonts w:hAnsi="宋体"/>
          <w:kern w:val="0"/>
          <w:sz w:val="24"/>
          <w:szCs w:val="21"/>
        </w:rPr>
        <w:t>明确</w:t>
      </w:r>
      <w:proofErr w:type="gramStart"/>
      <w:r w:rsidRPr="00AB6D3F">
        <w:rPr>
          <w:rFonts w:hAnsi="宋体"/>
          <w:kern w:val="0"/>
          <w:sz w:val="24"/>
          <w:szCs w:val="21"/>
        </w:rPr>
        <w:t>受到轨交系统</w:t>
      </w:r>
      <w:proofErr w:type="gramEnd"/>
      <w:r w:rsidRPr="00AB6D3F">
        <w:rPr>
          <w:rFonts w:hAnsi="宋体"/>
          <w:kern w:val="0"/>
          <w:sz w:val="24"/>
          <w:szCs w:val="21"/>
        </w:rPr>
        <w:t>杂散电流干扰时，轨道交通方与管道方应启动</w:t>
      </w:r>
      <w:r w:rsidRPr="00AB6D3F">
        <w:rPr>
          <w:rFonts w:hAnsi="宋体" w:hint="eastAsia"/>
          <w:kern w:val="0"/>
          <w:sz w:val="24"/>
          <w:szCs w:val="21"/>
        </w:rPr>
        <w:t>协作</w:t>
      </w:r>
      <w:r w:rsidRPr="00AB6D3F">
        <w:rPr>
          <w:rFonts w:hAnsi="宋体"/>
          <w:kern w:val="0"/>
          <w:sz w:val="24"/>
          <w:szCs w:val="21"/>
        </w:rPr>
        <w:t>机制，就</w:t>
      </w:r>
      <w:r>
        <w:rPr>
          <w:rFonts w:hAnsi="宋体" w:hint="eastAsia"/>
          <w:kern w:val="0"/>
          <w:sz w:val="24"/>
          <w:szCs w:val="21"/>
        </w:rPr>
        <w:t>双方</w:t>
      </w:r>
      <w:r w:rsidRPr="00AB6D3F">
        <w:rPr>
          <w:rFonts w:hAnsi="宋体"/>
          <w:kern w:val="0"/>
          <w:sz w:val="24"/>
          <w:szCs w:val="21"/>
        </w:rPr>
        <w:t>杂散电流干扰防护</w:t>
      </w:r>
      <w:r>
        <w:rPr>
          <w:rFonts w:hAnsi="宋体" w:hint="eastAsia"/>
          <w:kern w:val="0"/>
          <w:sz w:val="24"/>
          <w:szCs w:val="21"/>
        </w:rPr>
        <w:t>具体措施</w:t>
      </w:r>
      <w:r w:rsidRPr="00AB6D3F">
        <w:rPr>
          <w:rFonts w:hAnsi="宋体"/>
          <w:kern w:val="0"/>
          <w:sz w:val="24"/>
          <w:szCs w:val="21"/>
        </w:rPr>
        <w:t>及其工作情况进行沟通，分析杂散电流干扰来源及其影响，</w:t>
      </w:r>
      <w:r>
        <w:rPr>
          <w:rFonts w:hAnsi="宋体" w:hint="eastAsia"/>
          <w:kern w:val="0"/>
          <w:sz w:val="24"/>
          <w:szCs w:val="21"/>
        </w:rPr>
        <w:t>开展杂散电流</w:t>
      </w:r>
      <w:r w:rsidRPr="00AB6D3F">
        <w:rPr>
          <w:rFonts w:hAnsi="宋体" w:hint="eastAsia"/>
          <w:kern w:val="0"/>
          <w:sz w:val="24"/>
          <w:szCs w:val="21"/>
        </w:rPr>
        <w:t>干扰</w:t>
      </w:r>
      <w:r>
        <w:rPr>
          <w:rFonts w:hAnsi="宋体" w:hint="eastAsia"/>
          <w:kern w:val="0"/>
          <w:sz w:val="24"/>
          <w:szCs w:val="21"/>
        </w:rPr>
        <w:t>联合</w:t>
      </w:r>
      <w:r w:rsidRPr="00AB6D3F">
        <w:rPr>
          <w:rFonts w:hAnsi="宋体" w:hint="eastAsia"/>
          <w:kern w:val="0"/>
          <w:sz w:val="24"/>
          <w:szCs w:val="21"/>
        </w:rPr>
        <w:t>测试和评</w:t>
      </w:r>
      <w:r>
        <w:rPr>
          <w:rFonts w:hAnsi="宋体" w:hint="eastAsia"/>
          <w:kern w:val="0"/>
          <w:sz w:val="24"/>
          <w:szCs w:val="21"/>
        </w:rPr>
        <w:t>估</w:t>
      </w:r>
      <w:r w:rsidRPr="00AB6D3F">
        <w:rPr>
          <w:rFonts w:hAnsi="宋体" w:hint="eastAsia"/>
          <w:kern w:val="0"/>
          <w:sz w:val="24"/>
          <w:szCs w:val="21"/>
        </w:rPr>
        <w:t>，</w:t>
      </w:r>
      <w:r>
        <w:rPr>
          <w:rFonts w:hAnsi="宋体" w:hint="eastAsia"/>
          <w:kern w:val="0"/>
          <w:sz w:val="24"/>
          <w:szCs w:val="21"/>
        </w:rPr>
        <w:t>并根据评估结果</w:t>
      </w:r>
      <w:r w:rsidRPr="00AB6D3F">
        <w:rPr>
          <w:rFonts w:hAnsi="宋体"/>
          <w:kern w:val="0"/>
          <w:sz w:val="24"/>
          <w:szCs w:val="21"/>
        </w:rPr>
        <w:t>确定</w:t>
      </w:r>
      <w:r>
        <w:rPr>
          <w:rFonts w:hAnsi="宋体" w:hint="eastAsia"/>
          <w:kern w:val="0"/>
          <w:sz w:val="24"/>
          <w:szCs w:val="21"/>
        </w:rPr>
        <w:t>干扰</w:t>
      </w:r>
      <w:r w:rsidRPr="00AB6D3F">
        <w:rPr>
          <w:rFonts w:hAnsi="宋体"/>
          <w:kern w:val="0"/>
          <w:sz w:val="24"/>
          <w:szCs w:val="21"/>
        </w:rPr>
        <w:t>防护</w:t>
      </w:r>
      <w:r>
        <w:rPr>
          <w:rFonts w:hAnsi="宋体" w:hint="eastAsia"/>
          <w:kern w:val="0"/>
          <w:sz w:val="24"/>
          <w:szCs w:val="21"/>
        </w:rPr>
        <w:t>措施</w:t>
      </w:r>
      <w:r w:rsidRPr="00AB6D3F">
        <w:rPr>
          <w:rFonts w:hAnsi="宋体"/>
          <w:kern w:val="0"/>
          <w:sz w:val="24"/>
          <w:szCs w:val="21"/>
        </w:rPr>
        <w:t>。</w:t>
      </w:r>
      <w:bookmarkEnd w:id="92"/>
    </w:p>
    <w:p w14:paraId="3744AC59" w14:textId="4ECA4BA3" w:rsidR="00CD2DC6" w:rsidRDefault="00CD2DC6" w:rsidP="003A51EA">
      <w:pPr>
        <w:keepNext/>
        <w:keepLines/>
        <w:adjustRightInd w:val="0"/>
        <w:snapToGrid w:val="0"/>
        <w:spacing w:line="360" w:lineRule="auto"/>
        <w:rPr>
          <w:rFonts w:hAnsi="宋体"/>
          <w:kern w:val="0"/>
          <w:sz w:val="24"/>
          <w:szCs w:val="21"/>
        </w:rPr>
      </w:pPr>
      <w:bookmarkStart w:id="93" w:name="_Toc59219389"/>
      <w:r w:rsidRPr="00CD2DC6">
        <w:rPr>
          <w:rFonts w:hAnsi="宋体" w:hint="eastAsia"/>
          <w:b/>
          <w:kern w:val="0"/>
          <w:sz w:val="24"/>
          <w:szCs w:val="21"/>
        </w:rPr>
        <w:t>9.0.4</w:t>
      </w:r>
      <w:r w:rsidRPr="00817707">
        <w:rPr>
          <w:rFonts w:hAnsi="宋体" w:hint="eastAsia"/>
          <w:kern w:val="0"/>
          <w:sz w:val="24"/>
          <w:szCs w:val="21"/>
        </w:rPr>
        <w:t>埋地钢质管道</w:t>
      </w:r>
      <w:proofErr w:type="gramStart"/>
      <w:r w:rsidRPr="00817707">
        <w:rPr>
          <w:rFonts w:hAnsi="宋体" w:hint="eastAsia"/>
          <w:kern w:val="0"/>
          <w:sz w:val="24"/>
          <w:szCs w:val="21"/>
        </w:rPr>
        <w:t>向轨交</w:t>
      </w:r>
      <w:proofErr w:type="gramEnd"/>
      <w:r w:rsidRPr="00817707">
        <w:rPr>
          <w:rFonts w:hAnsi="宋体" w:hint="eastAsia"/>
          <w:kern w:val="0"/>
          <w:sz w:val="24"/>
          <w:szCs w:val="21"/>
        </w:rPr>
        <w:t>系统钢轨或回流装置排流的连接电缆进入</w:t>
      </w:r>
      <w:proofErr w:type="gramStart"/>
      <w:r w:rsidRPr="00817707">
        <w:rPr>
          <w:rFonts w:hAnsi="宋体" w:hint="eastAsia"/>
          <w:kern w:val="0"/>
          <w:sz w:val="24"/>
          <w:szCs w:val="21"/>
        </w:rPr>
        <w:t>轨交红</w:t>
      </w:r>
      <w:proofErr w:type="gramEnd"/>
      <w:r w:rsidRPr="00817707">
        <w:rPr>
          <w:rFonts w:hAnsi="宋体" w:hint="eastAsia"/>
          <w:kern w:val="0"/>
          <w:sz w:val="24"/>
          <w:szCs w:val="21"/>
        </w:rPr>
        <w:t>线</w:t>
      </w:r>
      <w:r>
        <w:rPr>
          <w:rFonts w:hAnsi="宋体" w:hint="eastAsia"/>
          <w:kern w:val="0"/>
          <w:sz w:val="24"/>
          <w:szCs w:val="21"/>
        </w:rPr>
        <w:t>前</w:t>
      </w:r>
      <w:r w:rsidR="006734EE">
        <w:rPr>
          <w:rFonts w:hAnsi="宋体" w:hint="eastAsia"/>
          <w:kern w:val="0"/>
          <w:sz w:val="24"/>
          <w:szCs w:val="21"/>
        </w:rPr>
        <w:t>的</w:t>
      </w:r>
      <w:r>
        <w:rPr>
          <w:rFonts w:hAnsi="宋体" w:hint="eastAsia"/>
          <w:kern w:val="0"/>
          <w:sz w:val="24"/>
          <w:szCs w:val="21"/>
        </w:rPr>
        <w:t>敷设路径</w:t>
      </w:r>
      <w:r w:rsidR="006734EE">
        <w:rPr>
          <w:rFonts w:hAnsi="宋体" w:hint="eastAsia"/>
          <w:kern w:val="0"/>
          <w:sz w:val="24"/>
          <w:szCs w:val="21"/>
        </w:rPr>
        <w:t>，应由</w:t>
      </w:r>
      <w:r>
        <w:rPr>
          <w:rFonts w:hAnsi="宋体" w:hint="eastAsia"/>
          <w:kern w:val="0"/>
          <w:sz w:val="24"/>
          <w:szCs w:val="21"/>
        </w:rPr>
        <w:t>管道方设计阶段予以考虑；</w:t>
      </w:r>
      <w:r w:rsidRPr="00817707">
        <w:rPr>
          <w:rFonts w:hAnsi="宋体" w:hint="eastAsia"/>
          <w:kern w:val="0"/>
          <w:sz w:val="24"/>
          <w:szCs w:val="21"/>
        </w:rPr>
        <w:t>进入</w:t>
      </w:r>
      <w:proofErr w:type="gramStart"/>
      <w:r w:rsidRPr="00817707">
        <w:rPr>
          <w:rFonts w:hAnsi="宋体" w:hint="eastAsia"/>
          <w:kern w:val="0"/>
          <w:sz w:val="24"/>
          <w:szCs w:val="21"/>
        </w:rPr>
        <w:t>轨交红</w:t>
      </w:r>
      <w:proofErr w:type="gramEnd"/>
      <w:r w:rsidRPr="00817707">
        <w:rPr>
          <w:rFonts w:hAnsi="宋体" w:hint="eastAsia"/>
          <w:kern w:val="0"/>
          <w:sz w:val="24"/>
          <w:szCs w:val="21"/>
        </w:rPr>
        <w:t>线后</w:t>
      </w:r>
      <w:r w:rsidR="006734EE">
        <w:rPr>
          <w:rFonts w:hAnsi="宋体" w:hint="eastAsia"/>
          <w:kern w:val="0"/>
          <w:sz w:val="24"/>
          <w:szCs w:val="21"/>
        </w:rPr>
        <w:t>的</w:t>
      </w:r>
      <w:r w:rsidRPr="00817707">
        <w:rPr>
          <w:rFonts w:hAnsi="宋体" w:hint="eastAsia"/>
          <w:kern w:val="0"/>
          <w:sz w:val="24"/>
          <w:szCs w:val="21"/>
        </w:rPr>
        <w:t>敷设路径，</w:t>
      </w:r>
      <w:r w:rsidR="006734EE">
        <w:rPr>
          <w:rFonts w:hAnsi="宋体" w:hint="eastAsia"/>
          <w:kern w:val="0"/>
          <w:sz w:val="24"/>
          <w:szCs w:val="21"/>
        </w:rPr>
        <w:t>应</w:t>
      </w:r>
      <w:proofErr w:type="gramStart"/>
      <w:r w:rsidR="006734EE">
        <w:rPr>
          <w:rFonts w:hAnsi="宋体" w:hint="eastAsia"/>
          <w:kern w:val="0"/>
          <w:sz w:val="24"/>
          <w:szCs w:val="21"/>
        </w:rPr>
        <w:t>由</w:t>
      </w:r>
      <w:r>
        <w:rPr>
          <w:rFonts w:hAnsi="宋体" w:hint="eastAsia"/>
          <w:kern w:val="0"/>
          <w:sz w:val="24"/>
          <w:szCs w:val="21"/>
        </w:rPr>
        <w:t>轨交</w:t>
      </w:r>
      <w:proofErr w:type="gramEnd"/>
      <w:r>
        <w:rPr>
          <w:rFonts w:hAnsi="宋体" w:hint="eastAsia"/>
          <w:kern w:val="0"/>
          <w:sz w:val="24"/>
          <w:szCs w:val="21"/>
        </w:rPr>
        <w:t>方设计</w:t>
      </w:r>
      <w:r w:rsidRPr="00817707">
        <w:rPr>
          <w:rFonts w:hAnsi="宋体" w:hint="eastAsia"/>
          <w:kern w:val="0"/>
          <w:sz w:val="24"/>
          <w:szCs w:val="21"/>
        </w:rPr>
        <w:t>阶段予以考虑</w:t>
      </w:r>
      <w:r>
        <w:rPr>
          <w:rFonts w:hAnsi="宋体" w:hint="eastAsia"/>
          <w:kern w:val="0"/>
          <w:sz w:val="24"/>
          <w:szCs w:val="21"/>
        </w:rPr>
        <w:t>。</w:t>
      </w:r>
      <w:bookmarkEnd w:id="93"/>
    </w:p>
    <w:p w14:paraId="13258137" w14:textId="1B05293B" w:rsidR="008A42FA" w:rsidRDefault="00CD2DC6" w:rsidP="003A51EA">
      <w:pPr>
        <w:keepNext/>
        <w:keepLines/>
        <w:adjustRightInd w:val="0"/>
        <w:snapToGrid w:val="0"/>
        <w:spacing w:line="360" w:lineRule="auto"/>
        <w:rPr>
          <w:rFonts w:hAnsi="宋体"/>
          <w:kern w:val="0"/>
          <w:sz w:val="24"/>
          <w:szCs w:val="21"/>
        </w:rPr>
        <w:sectPr w:rsidR="008A42FA" w:rsidSect="00E37415">
          <w:headerReference w:type="default" r:id="rId19"/>
          <w:footerReference w:type="default" r:id="rId20"/>
          <w:pgSz w:w="11906" w:h="16838"/>
          <w:pgMar w:top="1440" w:right="1800" w:bottom="1440" w:left="1800" w:header="851" w:footer="992" w:gutter="0"/>
          <w:pgNumType w:start="1"/>
          <w:cols w:space="425"/>
          <w:docGrid w:type="lines" w:linePitch="312"/>
        </w:sectPr>
      </w:pPr>
      <w:bookmarkStart w:id="94" w:name="_Toc59219390"/>
      <w:r w:rsidRPr="00CD2DC6">
        <w:rPr>
          <w:rFonts w:hAnsi="宋体" w:hint="eastAsia"/>
          <w:b/>
          <w:kern w:val="0"/>
          <w:sz w:val="24"/>
          <w:szCs w:val="21"/>
        </w:rPr>
        <w:t>9.0.5</w:t>
      </w:r>
      <w:r w:rsidR="00E62674">
        <w:rPr>
          <w:rFonts w:hAnsi="宋体"/>
          <w:kern w:val="0"/>
          <w:sz w:val="24"/>
          <w:szCs w:val="21"/>
        </w:rPr>
        <w:t>管道</w:t>
      </w:r>
      <w:r w:rsidRPr="00DE3595">
        <w:rPr>
          <w:rFonts w:hAnsi="宋体"/>
          <w:kern w:val="0"/>
          <w:sz w:val="24"/>
          <w:szCs w:val="21"/>
        </w:rPr>
        <w:t>排流装置的调试、运行与维护阶段，轨道交通方需配合管道方开展相关工作，保持排流装置的正常工作。</w:t>
      </w:r>
      <w:bookmarkEnd w:id="94"/>
    </w:p>
    <w:p w14:paraId="4ECC71A1" w14:textId="77777777" w:rsidR="008A42FA" w:rsidRPr="007055BA" w:rsidRDefault="008A42FA" w:rsidP="008A42FA">
      <w:pPr>
        <w:pStyle w:val="1"/>
        <w:widowControl/>
        <w:spacing w:before="156" w:after="156" w:line="307" w:lineRule="auto"/>
        <w:rPr>
          <w:b/>
          <w:bCs w:val="0"/>
          <w:sz w:val="32"/>
          <w:szCs w:val="32"/>
        </w:rPr>
      </w:pPr>
      <w:bookmarkStart w:id="95" w:name="_Toc74849605"/>
      <w:bookmarkStart w:id="96" w:name="_Toc76117618"/>
      <w:bookmarkStart w:id="97" w:name="_Toc76117704"/>
      <w:r>
        <w:rPr>
          <w:b/>
          <w:bCs w:val="0"/>
          <w:sz w:val="32"/>
          <w:szCs w:val="32"/>
        </w:rPr>
        <w:lastRenderedPageBreak/>
        <w:t>本规程用词说明</w:t>
      </w:r>
      <w:bookmarkEnd w:id="95"/>
      <w:bookmarkEnd w:id="96"/>
      <w:bookmarkEnd w:id="97"/>
    </w:p>
    <w:p w14:paraId="7524DFE1" w14:textId="77777777" w:rsidR="008A42FA" w:rsidRPr="00586226" w:rsidRDefault="008A42FA" w:rsidP="008A42FA">
      <w:pPr>
        <w:spacing w:line="360" w:lineRule="auto"/>
        <w:ind w:firstLineChars="200" w:firstLine="482"/>
        <w:jc w:val="left"/>
        <w:rPr>
          <w:sz w:val="24"/>
        </w:rPr>
      </w:pPr>
      <w:r w:rsidRPr="00586226">
        <w:rPr>
          <w:b/>
          <w:sz w:val="24"/>
        </w:rPr>
        <w:t>1</w:t>
      </w:r>
      <w:r w:rsidRPr="00586226">
        <w:rPr>
          <w:rFonts w:hint="eastAsia"/>
          <w:sz w:val="24"/>
        </w:rPr>
        <w:t xml:space="preserve">  </w:t>
      </w:r>
      <w:r w:rsidRPr="00586226">
        <w:rPr>
          <w:sz w:val="24"/>
        </w:rPr>
        <w:t>为便于在执行本规程条文时区别对待，对要求严格程度不同的用词说明如下：</w:t>
      </w:r>
    </w:p>
    <w:p w14:paraId="22ADA031" w14:textId="77777777" w:rsidR="008A42FA" w:rsidRPr="00586226" w:rsidRDefault="008A42FA" w:rsidP="008A42FA">
      <w:pPr>
        <w:spacing w:line="360" w:lineRule="auto"/>
        <w:ind w:leftChars="202" w:left="424" w:firstLineChars="200" w:firstLine="482"/>
        <w:rPr>
          <w:sz w:val="24"/>
        </w:rPr>
      </w:pPr>
      <w:r w:rsidRPr="00586226">
        <w:rPr>
          <w:b/>
          <w:sz w:val="24"/>
        </w:rPr>
        <w:t>1</w:t>
      </w:r>
      <w:r w:rsidRPr="00586226">
        <w:rPr>
          <w:rFonts w:hint="eastAsia"/>
          <w:sz w:val="24"/>
        </w:rPr>
        <w:t>）</w:t>
      </w:r>
      <w:r w:rsidRPr="00586226">
        <w:rPr>
          <w:sz w:val="24"/>
        </w:rPr>
        <w:t xml:space="preserve"> </w:t>
      </w:r>
      <w:r w:rsidRPr="00586226">
        <w:rPr>
          <w:sz w:val="24"/>
        </w:rPr>
        <w:t>表示很严格</w:t>
      </w:r>
      <w:r w:rsidRPr="00586226">
        <w:rPr>
          <w:rFonts w:hint="eastAsia"/>
          <w:sz w:val="24"/>
        </w:rPr>
        <w:t>，</w:t>
      </w:r>
      <w:r w:rsidRPr="00586226">
        <w:rPr>
          <w:sz w:val="24"/>
        </w:rPr>
        <w:t>非这样做不可的：</w:t>
      </w:r>
    </w:p>
    <w:p w14:paraId="79E74F8A" w14:textId="77777777" w:rsidR="008A42FA" w:rsidRPr="00586226" w:rsidRDefault="008A42FA" w:rsidP="008A42FA">
      <w:pPr>
        <w:spacing w:line="360" w:lineRule="auto"/>
        <w:ind w:leftChars="202" w:left="424" w:firstLineChars="400" w:firstLine="960"/>
        <w:rPr>
          <w:sz w:val="24"/>
        </w:rPr>
      </w:pPr>
      <w:r w:rsidRPr="00586226">
        <w:rPr>
          <w:sz w:val="24"/>
        </w:rPr>
        <w:t>正面</w:t>
      </w:r>
      <w:proofErr w:type="gramStart"/>
      <w:r w:rsidRPr="00586226">
        <w:rPr>
          <w:sz w:val="24"/>
        </w:rPr>
        <w:t>词采用</w:t>
      </w:r>
      <w:proofErr w:type="gramEnd"/>
      <w:r w:rsidRPr="00586226">
        <w:rPr>
          <w:sz w:val="24"/>
        </w:rPr>
        <w:t>“</w:t>
      </w:r>
      <w:r w:rsidRPr="00586226">
        <w:rPr>
          <w:sz w:val="24"/>
        </w:rPr>
        <w:t>必须</w:t>
      </w:r>
      <w:r w:rsidRPr="00586226">
        <w:rPr>
          <w:sz w:val="24"/>
        </w:rPr>
        <w:t>”</w:t>
      </w:r>
      <w:r w:rsidRPr="00586226">
        <w:rPr>
          <w:rFonts w:hint="eastAsia"/>
          <w:sz w:val="24"/>
        </w:rPr>
        <w:t>，</w:t>
      </w:r>
      <w:r w:rsidRPr="00586226">
        <w:rPr>
          <w:sz w:val="24"/>
        </w:rPr>
        <w:t>反面</w:t>
      </w:r>
      <w:proofErr w:type="gramStart"/>
      <w:r w:rsidRPr="00586226">
        <w:rPr>
          <w:sz w:val="24"/>
        </w:rPr>
        <w:t>词采用</w:t>
      </w:r>
      <w:proofErr w:type="gramEnd"/>
      <w:r w:rsidRPr="00586226">
        <w:rPr>
          <w:sz w:val="24"/>
        </w:rPr>
        <w:t>“</w:t>
      </w:r>
      <w:r w:rsidRPr="00586226">
        <w:rPr>
          <w:sz w:val="24"/>
        </w:rPr>
        <w:t>严禁</w:t>
      </w:r>
      <w:r w:rsidRPr="00586226">
        <w:rPr>
          <w:sz w:val="24"/>
        </w:rPr>
        <w:t>”</w:t>
      </w:r>
      <w:r w:rsidRPr="00586226">
        <w:rPr>
          <w:rFonts w:hint="eastAsia"/>
          <w:sz w:val="24"/>
        </w:rPr>
        <w:t>；</w:t>
      </w:r>
    </w:p>
    <w:p w14:paraId="39E355DF" w14:textId="77777777" w:rsidR="008A42FA" w:rsidRPr="00586226" w:rsidRDefault="008A42FA" w:rsidP="008A42FA">
      <w:pPr>
        <w:spacing w:line="360" w:lineRule="auto"/>
        <w:ind w:leftChars="202" w:left="424" w:firstLineChars="200" w:firstLine="482"/>
        <w:rPr>
          <w:sz w:val="24"/>
        </w:rPr>
      </w:pPr>
      <w:r w:rsidRPr="00586226">
        <w:rPr>
          <w:b/>
          <w:sz w:val="24"/>
        </w:rPr>
        <w:t>2</w:t>
      </w:r>
      <w:r w:rsidRPr="00586226">
        <w:rPr>
          <w:rFonts w:hint="eastAsia"/>
          <w:sz w:val="24"/>
        </w:rPr>
        <w:t>）</w:t>
      </w:r>
      <w:r w:rsidRPr="00586226">
        <w:rPr>
          <w:rFonts w:hint="eastAsia"/>
          <w:sz w:val="24"/>
        </w:rPr>
        <w:t xml:space="preserve"> </w:t>
      </w:r>
      <w:r w:rsidRPr="00586226">
        <w:rPr>
          <w:sz w:val="24"/>
        </w:rPr>
        <w:t>表示严格，在正常情况下均应这样做的：</w:t>
      </w:r>
    </w:p>
    <w:p w14:paraId="616225D9" w14:textId="77777777" w:rsidR="008A42FA" w:rsidRPr="00586226" w:rsidRDefault="008A42FA" w:rsidP="008A42FA">
      <w:pPr>
        <w:spacing w:line="360" w:lineRule="auto"/>
        <w:ind w:leftChars="202" w:left="424" w:firstLineChars="400" w:firstLine="960"/>
        <w:rPr>
          <w:sz w:val="24"/>
        </w:rPr>
      </w:pPr>
      <w:r w:rsidRPr="00586226">
        <w:rPr>
          <w:sz w:val="24"/>
        </w:rPr>
        <w:t>正面</w:t>
      </w:r>
      <w:proofErr w:type="gramStart"/>
      <w:r w:rsidRPr="00586226">
        <w:rPr>
          <w:sz w:val="24"/>
        </w:rPr>
        <w:t>词采用</w:t>
      </w:r>
      <w:proofErr w:type="gramEnd"/>
      <w:r w:rsidRPr="00586226">
        <w:rPr>
          <w:sz w:val="24"/>
        </w:rPr>
        <w:t>“</w:t>
      </w:r>
      <w:r w:rsidRPr="00586226">
        <w:rPr>
          <w:sz w:val="24"/>
        </w:rPr>
        <w:t>应</w:t>
      </w:r>
      <w:r w:rsidRPr="00586226">
        <w:rPr>
          <w:sz w:val="24"/>
        </w:rPr>
        <w:t>”</w:t>
      </w:r>
      <w:r w:rsidRPr="00586226">
        <w:rPr>
          <w:rFonts w:hint="eastAsia"/>
          <w:sz w:val="24"/>
        </w:rPr>
        <w:t>，</w:t>
      </w:r>
      <w:r w:rsidRPr="00586226">
        <w:rPr>
          <w:sz w:val="24"/>
        </w:rPr>
        <w:t>反面</w:t>
      </w:r>
      <w:proofErr w:type="gramStart"/>
      <w:r w:rsidRPr="00586226">
        <w:rPr>
          <w:sz w:val="24"/>
        </w:rPr>
        <w:t>词采用</w:t>
      </w:r>
      <w:proofErr w:type="gramEnd"/>
      <w:r w:rsidRPr="00586226">
        <w:rPr>
          <w:sz w:val="24"/>
        </w:rPr>
        <w:t>“</w:t>
      </w:r>
      <w:r w:rsidRPr="00586226">
        <w:rPr>
          <w:sz w:val="24"/>
        </w:rPr>
        <w:t>不应</w:t>
      </w:r>
      <w:r w:rsidRPr="00586226">
        <w:rPr>
          <w:sz w:val="24"/>
        </w:rPr>
        <w:t>”</w:t>
      </w:r>
      <w:r w:rsidRPr="00586226">
        <w:rPr>
          <w:sz w:val="24"/>
        </w:rPr>
        <w:t>或</w:t>
      </w:r>
      <w:r w:rsidRPr="00586226">
        <w:rPr>
          <w:sz w:val="24"/>
        </w:rPr>
        <w:t>“</w:t>
      </w:r>
      <w:r w:rsidRPr="00586226">
        <w:rPr>
          <w:sz w:val="24"/>
        </w:rPr>
        <w:t>不得</w:t>
      </w:r>
      <w:r w:rsidRPr="00586226">
        <w:rPr>
          <w:sz w:val="24"/>
        </w:rPr>
        <w:t>”</w:t>
      </w:r>
      <w:r w:rsidRPr="00586226">
        <w:rPr>
          <w:rFonts w:hint="eastAsia"/>
          <w:sz w:val="24"/>
        </w:rPr>
        <w:t>；</w:t>
      </w:r>
    </w:p>
    <w:p w14:paraId="0D52EDDF" w14:textId="77777777" w:rsidR="008A42FA" w:rsidRPr="00586226" w:rsidRDefault="008A42FA" w:rsidP="008A42FA">
      <w:pPr>
        <w:spacing w:line="360" w:lineRule="auto"/>
        <w:ind w:leftChars="202" w:left="424" w:firstLineChars="200" w:firstLine="482"/>
        <w:rPr>
          <w:sz w:val="24"/>
        </w:rPr>
      </w:pPr>
      <w:r w:rsidRPr="00586226">
        <w:rPr>
          <w:b/>
          <w:sz w:val="24"/>
        </w:rPr>
        <w:t>3</w:t>
      </w:r>
      <w:r w:rsidRPr="00586226">
        <w:rPr>
          <w:rFonts w:hint="eastAsia"/>
          <w:sz w:val="24"/>
        </w:rPr>
        <w:t>）</w:t>
      </w:r>
      <w:r w:rsidRPr="00586226">
        <w:rPr>
          <w:sz w:val="24"/>
        </w:rPr>
        <w:t xml:space="preserve"> </w:t>
      </w:r>
      <w:r w:rsidRPr="00586226">
        <w:rPr>
          <w:sz w:val="24"/>
        </w:rPr>
        <w:t>表示允许稍有选择，在条件</w:t>
      </w:r>
      <w:r w:rsidRPr="00586226">
        <w:rPr>
          <w:rFonts w:hint="eastAsia"/>
          <w:sz w:val="24"/>
        </w:rPr>
        <w:t>允许</w:t>
      </w:r>
      <w:r w:rsidRPr="00586226">
        <w:rPr>
          <w:sz w:val="24"/>
        </w:rPr>
        <w:t>时首先应这样做的：</w:t>
      </w:r>
    </w:p>
    <w:p w14:paraId="417C370A" w14:textId="77777777" w:rsidR="008A42FA" w:rsidRPr="00586226" w:rsidRDefault="008A42FA" w:rsidP="008A42FA">
      <w:pPr>
        <w:spacing w:line="360" w:lineRule="auto"/>
        <w:ind w:leftChars="202" w:left="424" w:firstLineChars="400" w:firstLine="960"/>
        <w:rPr>
          <w:sz w:val="24"/>
        </w:rPr>
      </w:pPr>
      <w:r w:rsidRPr="00586226">
        <w:rPr>
          <w:sz w:val="24"/>
        </w:rPr>
        <w:t>正面</w:t>
      </w:r>
      <w:proofErr w:type="gramStart"/>
      <w:r w:rsidRPr="00586226">
        <w:rPr>
          <w:sz w:val="24"/>
        </w:rPr>
        <w:t>词采用</w:t>
      </w:r>
      <w:proofErr w:type="gramEnd"/>
      <w:r w:rsidRPr="00586226">
        <w:rPr>
          <w:sz w:val="24"/>
        </w:rPr>
        <w:t>“</w:t>
      </w:r>
      <w:r w:rsidRPr="00586226">
        <w:rPr>
          <w:sz w:val="24"/>
        </w:rPr>
        <w:t>宜</w:t>
      </w:r>
      <w:r w:rsidRPr="00586226">
        <w:rPr>
          <w:sz w:val="24"/>
        </w:rPr>
        <w:t>”</w:t>
      </w:r>
      <w:r w:rsidRPr="00586226">
        <w:rPr>
          <w:rFonts w:hint="eastAsia"/>
          <w:sz w:val="24"/>
        </w:rPr>
        <w:t>，</w:t>
      </w:r>
      <w:r w:rsidRPr="00586226">
        <w:rPr>
          <w:sz w:val="24"/>
        </w:rPr>
        <w:t>反面</w:t>
      </w:r>
      <w:proofErr w:type="gramStart"/>
      <w:r w:rsidRPr="00586226">
        <w:rPr>
          <w:sz w:val="24"/>
        </w:rPr>
        <w:t>词采用</w:t>
      </w:r>
      <w:proofErr w:type="gramEnd"/>
      <w:r w:rsidRPr="00586226">
        <w:rPr>
          <w:sz w:val="24"/>
        </w:rPr>
        <w:t>“</w:t>
      </w:r>
      <w:r w:rsidRPr="00586226">
        <w:rPr>
          <w:sz w:val="24"/>
        </w:rPr>
        <w:t>不宜</w:t>
      </w:r>
      <w:r w:rsidRPr="00586226">
        <w:rPr>
          <w:sz w:val="24"/>
        </w:rPr>
        <w:t>”</w:t>
      </w:r>
      <w:r w:rsidRPr="00586226">
        <w:rPr>
          <w:rFonts w:hint="eastAsia"/>
          <w:sz w:val="24"/>
        </w:rPr>
        <w:t>；</w:t>
      </w:r>
    </w:p>
    <w:p w14:paraId="555848DB" w14:textId="77777777" w:rsidR="008A42FA" w:rsidRPr="00586226" w:rsidRDefault="008A42FA" w:rsidP="008A42FA">
      <w:pPr>
        <w:spacing w:line="360" w:lineRule="auto"/>
        <w:ind w:firstLineChars="400" w:firstLine="964"/>
        <w:rPr>
          <w:sz w:val="24"/>
        </w:rPr>
      </w:pPr>
      <w:r w:rsidRPr="00586226">
        <w:rPr>
          <w:rFonts w:hint="eastAsia"/>
          <w:b/>
          <w:sz w:val="24"/>
        </w:rPr>
        <w:t>4</w:t>
      </w:r>
      <w:r w:rsidRPr="00586226">
        <w:rPr>
          <w:rFonts w:hint="eastAsia"/>
          <w:sz w:val="24"/>
        </w:rPr>
        <w:t>）</w:t>
      </w:r>
      <w:r w:rsidRPr="00586226">
        <w:rPr>
          <w:rFonts w:hint="eastAsia"/>
          <w:sz w:val="24"/>
        </w:rPr>
        <w:t xml:space="preserve"> </w:t>
      </w:r>
      <w:r w:rsidRPr="00586226">
        <w:rPr>
          <w:rFonts w:hint="eastAsia"/>
          <w:sz w:val="24"/>
        </w:rPr>
        <w:t>表示有选择，在一定条件下可以这样做的，采用</w:t>
      </w:r>
      <w:r w:rsidRPr="00586226">
        <w:rPr>
          <w:sz w:val="24"/>
        </w:rPr>
        <w:t>“</w:t>
      </w:r>
      <w:r w:rsidRPr="00586226">
        <w:rPr>
          <w:rFonts w:hint="eastAsia"/>
          <w:sz w:val="24"/>
        </w:rPr>
        <w:t>可</w:t>
      </w:r>
      <w:r w:rsidRPr="00586226">
        <w:rPr>
          <w:sz w:val="24"/>
        </w:rPr>
        <w:t>”</w:t>
      </w:r>
      <w:r w:rsidRPr="00586226">
        <w:rPr>
          <w:rFonts w:hint="eastAsia"/>
          <w:sz w:val="24"/>
        </w:rPr>
        <w:t>。</w:t>
      </w:r>
    </w:p>
    <w:p w14:paraId="63910DD4" w14:textId="77AB8E49" w:rsidR="008A42FA" w:rsidRPr="008A42FA" w:rsidRDefault="008A42FA" w:rsidP="00380D71">
      <w:pPr>
        <w:tabs>
          <w:tab w:val="left" w:pos="315"/>
        </w:tabs>
        <w:spacing w:line="360" w:lineRule="auto"/>
        <w:ind w:firstLineChars="200" w:firstLine="482"/>
        <w:jc w:val="left"/>
        <w:rPr>
          <w:rFonts w:hAnsi="宋体"/>
          <w:kern w:val="0"/>
          <w:sz w:val="24"/>
          <w:szCs w:val="21"/>
        </w:rPr>
      </w:pPr>
      <w:r w:rsidRPr="00586226">
        <w:rPr>
          <w:b/>
          <w:sz w:val="24"/>
        </w:rPr>
        <w:t>2</w:t>
      </w:r>
      <w:r w:rsidRPr="00586226">
        <w:rPr>
          <w:rFonts w:hint="eastAsia"/>
          <w:sz w:val="24"/>
        </w:rPr>
        <w:t xml:space="preserve">  </w:t>
      </w:r>
      <w:r w:rsidRPr="00586226">
        <w:rPr>
          <w:rFonts w:hint="eastAsia"/>
          <w:sz w:val="24"/>
        </w:rPr>
        <w:t>条文</w:t>
      </w:r>
      <w:r w:rsidRPr="00586226">
        <w:rPr>
          <w:sz w:val="24"/>
        </w:rPr>
        <w:t>中</w:t>
      </w:r>
      <w:r w:rsidRPr="00586226">
        <w:rPr>
          <w:rFonts w:hint="eastAsia"/>
          <w:sz w:val="24"/>
        </w:rPr>
        <w:t>指明</w:t>
      </w:r>
      <w:r w:rsidRPr="00586226">
        <w:rPr>
          <w:sz w:val="24"/>
        </w:rPr>
        <w:t>应按其他有关标准执行</w:t>
      </w:r>
      <w:r w:rsidRPr="00586226">
        <w:rPr>
          <w:rFonts w:hint="eastAsia"/>
          <w:sz w:val="24"/>
        </w:rPr>
        <w:t>时的</w:t>
      </w:r>
      <w:r w:rsidRPr="00586226">
        <w:rPr>
          <w:sz w:val="24"/>
        </w:rPr>
        <w:t>写法为</w:t>
      </w:r>
      <w:r w:rsidRPr="00586226">
        <w:rPr>
          <w:rFonts w:hint="eastAsia"/>
          <w:sz w:val="24"/>
        </w:rPr>
        <w:t>：“</w:t>
      </w:r>
      <w:r w:rsidRPr="00586226">
        <w:rPr>
          <w:sz w:val="24"/>
        </w:rPr>
        <w:t>应符合</w:t>
      </w:r>
      <w:r w:rsidRPr="00586226">
        <w:rPr>
          <w:rFonts w:hint="eastAsia"/>
          <w:sz w:val="24"/>
        </w:rPr>
        <w:t>……</w:t>
      </w:r>
      <w:r w:rsidRPr="00586226">
        <w:rPr>
          <w:sz w:val="24"/>
        </w:rPr>
        <w:t>的有关规定</w:t>
      </w:r>
      <w:r w:rsidRPr="00586226">
        <w:rPr>
          <w:rFonts w:hint="eastAsia"/>
          <w:sz w:val="24"/>
        </w:rPr>
        <w:t>”或“</w:t>
      </w:r>
      <w:r w:rsidRPr="00586226">
        <w:rPr>
          <w:sz w:val="24"/>
        </w:rPr>
        <w:t>应</w:t>
      </w:r>
      <w:r w:rsidRPr="00586226">
        <w:rPr>
          <w:rFonts w:hint="eastAsia"/>
          <w:sz w:val="24"/>
        </w:rPr>
        <w:t>按……执行”</w:t>
      </w:r>
      <w:r w:rsidRPr="00586226">
        <w:rPr>
          <w:sz w:val="24"/>
        </w:rPr>
        <w:t>。</w:t>
      </w:r>
    </w:p>
    <w:p w14:paraId="3EE375CA" w14:textId="77777777" w:rsidR="008A42FA" w:rsidRDefault="008A42FA" w:rsidP="00A315E8">
      <w:pPr>
        <w:spacing w:line="360" w:lineRule="auto"/>
        <w:sectPr w:rsidR="008A42FA">
          <w:pgSz w:w="11906" w:h="16838"/>
          <w:pgMar w:top="1440" w:right="1800" w:bottom="1440" w:left="1800" w:header="851" w:footer="992" w:gutter="0"/>
          <w:cols w:space="425"/>
          <w:docGrid w:type="lines" w:linePitch="312"/>
        </w:sectPr>
      </w:pPr>
    </w:p>
    <w:p w14:paraId="0F09C83D" w14:textId="77777777" w:rsidR="008A42FA" w:rsidRDefault="008A42FA" w:rsidP="00C53A16">
      <w:pPr>
        <w:jc w:val="center"/>
        <w:rPr>
          <w:b/>
          <w:sz w:val="32"/>
        </w:rPr>
      </w:pPr>
    </w:p>
    <w:p w14:paraId="22ECD57F" w14:textId="78F2A0A5" w:rsidR="00C53A16" w:rsidRPr="00222380" w:rsidRDefault="00C53A16" w:rsidP="00C53A16">
      <w:pPr>
        <w:jc w:val="center"/>
        <w:rPr>
          <w:b/>
          <w:sz w:val="32"/>
        </w:rPr>
      </w:pPr>
      <w:r w:rsidRPr="00222380">
        <w:rPr>
          <w:rFonts w:hint="eastAsia"/>
          <w:b/>
          <w:sz w:val="32"/>
        </w:rPr>
        <w:t>中国工程建设标准化协会标准</w:t>
      </w:r>
    </w:p>
    <w:p w14:paraId="72C71F6B" w14:textId="77777777" w:rsidR="00C53A16" w:rsidRPr="00F4024D" w:rsidRDefault="00C53A16" w:rsidP="00C53A16">
      <w:pPr>
        <w:jc w:val="center"/>
        <w:rPr>
          <w:sz w:val="24"/>
        </w:rPr>
      </w:pPr>
    </w:p>
    <w:p w14:paraId="5C0D4FDB" w14:textId="77777777" w:rsidR="00C53A16" w:rsidRPr="00F4024D" w:rsidRDefault="00C53A16" w:rsidP="00C53A16">
      <w:pPr>
        <w:jc w:val="center"/>
        <w:rPr>
          <w:sz w:val="24"/>
        </w:rPr>
      </w:pPr>
    </w:p>
    <w:p w14:paraId="05BD7016" w14:textId="77777777" w:rsidR="00C53A16" w:rsidRPr="00C81EBE" w:rsidRDefault="00C53A16" w:rsidP="00C53A16">
      <w:pPr>
        <w:spacing w:line="360" w:lineRule="auto"/>
        <w:jc w:val="center"/>
        <w:rPr>
          <w:rFonts w:ascii="黑体" w:eastAsia="黑体" w:hAnsi="黑体" w:cs="宋体"/>
          <w:color w:val="000000"/>
          <w:kern w:val="0"/>
          <w:sz w:val="48"/>
          <w:szCs w:val="48"/>
        </w:rPr>
      </w:pPr>
      <w:r w:rsidRPr="00C81EBE">
        <w:rPr>
          <w:rFonts w:ascii="黑体" w:eastAsia="黑体" w:hAnsi="黑体" w:cs="宋体" w:hint="eastAsia"/>
          <w:color w:val="000000"/>
          <w:kern w:val="0"/>
          <w:sz w:val="48"/>
          <w:szCs w:val="48"/>
        </w:rPr>
        <w:t>埋地钢质管道城市轨道交通杂散电流检测评价与防护技术规程</w:t>
      </w:r>
    </w:p>
    <w:p w14:paraId="4F81A234" w14:textId="77777777" w:rsidR="00C53A16" w:rsidRPr="005E0DFF" w:rsidRDefault="00C53A16" w:rsidP="00C53A16">
      <w:pPr>
        <w:jc w:val="center"/>
        <w:rPr>
          <w:color w:val="000000" w:themeColor="text1"/>
          <w:sz w:val="28"/>
          <w:szCs w:val="32"/>
        </w:rPr>
      </w:pPr>
      <w:r w:rsidRPr="005E0DFF">
        <w:rPr>
          <w:color w:val="000000" w:themeColor="text1"/>
          <w:sz w:val="28"/>
          <w:szCs w:val="32"/>
        </w:rPr>
        <w:t>Technical specification for detection, evaluation and protection of</w:t>
      </w:r>
      <w:r>
        <w:rPr>
          <w:color w:val="000000" w:themeColor="text1"/>
          <w:sz w:val="28"/>
          <w:szCs w:val="32"/>
        </w:rPr>
        <w:t xml:space="preserve"> </w:t>
      </w:r>
      <w:r>
        <w:rPr>
          <w:rFonts w:hint="eastAsia"/>
          <w:color w:val="000000" w:themeColor="text1"/>
          <w:sz w:val="28"/>
          <w:szCs w:val="32"/>
        </w:rPr>
        <w:t>u</w:t>
      </w:r>
      <w:r w:rsidRPr="005E0DFF">
        <w:rPr>
          <w:color w:val="000000" w:themeColor="text1"/>
          <w:sz w:val="28"/>
          <w:szCs w:val="32"/>
        </w:rPr>
        <w:t xml:space="preserve">rban </w:t>
      </w:r>
      <w:r>
        <w:rPr>
          <w:color w:val="000000" w:themeColor="text1"/>
          <w:sz w:val="28"/>
          <w:szCs w:val="32"/>
        </w:rPr>
        <w:t>r</w:t>
      </w:r>
      <w:r w:rsidRPr="005E0DFF">
        <w:rPr>
          <w:color w:val="000000" w:themeColor="text1"/>
          <w:sz w:val="28"/>
          <w:szCs w:val="32"/>
        </w:rPr>
        <w:t xml:space="preserve">ail </w:t>
      </w:r>
      <w:r>
        <w:rPr>
          <w:color w:val="000000" w:themeColor="text1"/>
          <w:sz w:val="28"/>
          <w:szCs w:val="32"/>
        </w:rPr>
        <w:t>t</w:t>
      </w:r>
      <w:r w:rsidRPr="005E0DFF">
        <w:rPr>
          <w:color w:val="000000" w:themeColor="text1"/>
          <w:sz w:val="28"/>
          <w:szCs w:val="32"/>
        </w:rPr>
        <w:t xml:space="preserve">ransit stray current </w:t>
      </w:r>
      <w:r>
        <w:rPr>
          <w:rFonts w:hint="eastAsia"/>
          <w:color w:val="000000" w:themeColor="text1"/>
          <w:sz w:val="28"/>
          <w:szCs w:val="32"/>
        </w:rPr>
        <w:t>in</w:t>
      </w:r>
      <w:r>
        <w:rPr>
          <w:color w:val="000000" w:themeColor="text1"/>
          <w:sz w:val="28"/>
          <w:szCs w:val="32"/>
        </w:rPr>
        <w:t xml:space="preserve"> </w:t>
      </w:r>
      <w:r w:rsidRPr="005E0DFF">
        <w:rPr>
          <w:color w:val="000000" w:themeColor="text1"/>
          <w:sz w:val="28"/>
          <w:szCs w:val="32"/>
        </w:rPr>
        <w:t xml:space="preserve">buried steel pipeline </w:t>
      </w:r>
    </w:p>
    <w:p w14:paraId="3B389728" w14:textId="77777777" w:rsidR="00C53A16" w:rsidRPr="00F61E97" w:rsidRDefault="00C53A16" w:rsidP="00C53A16">
      <w:pPr>
        <w:ind w:firstLineChars="100" w:firstLine="240"/>
        <w:jc w:val="center"/>
        <w:rPr>
          <w:color w:val="000000" w:themeColor="text1"/>
          <w:sz w:val="24"/>
          <w:szCs w:val="32"/>
        </w:rPr>
      </w:pPr>
    </w:p>
    <w:p w14:paraId="050BB373" w14:textId="77777777" w:rsidR="00C53A16" w:rsidRDefault="00C53A16" w:rsidP="00C53A16">
      <w:pPr>
        <w:jc w:val="center"/>
      </w:pPr>
    </w:p>
    <w:p w14:paraId="2CEFF50E" w14:textId="77777777" w:rsidR="00C53A16" w:rsidRPr="00274CA1" w:rsidRDefault="00C53A16" w:rsidP="00C53A16">
      <w:pPr>
        <w:jc w:val="center"/>
        <w:rPr>
          <w:sz w:val="24"/>
        </w:rPr>
      </w:pPr>
    </w:p>
    <w:p w14:paraId="0C98EF5C" w14:textId="77777777" w:rsidR="00C53A16" w:rsidRPr="00274CA1" w:rsidRDefault="00C53A16" w:rsidP="00C53A16">
      <w:pPr>
        <w:jc w:val="center"/>
        <w:rPr>
          <w:sz w:val="24"/>
        </w:rPr>
      </w:pPr>
      <w:r w:rsidRPr="00274CA1">
        <w:rPr>
          <w:rFonts w:hint="eastAsia"/>
          <w:sz w:val="24"/>
        </w:rPr>
        <w:t>（</w:t>
      </w:r>
      <w:r>
        <w:rPr>
          <w:rFonts w:hint="eastAsia"/>
          <w:sz w:val="24"/>
        </w:rPr>
        <w:t>征求意见稿</w:t>
      </w:r>
      <w:r w:rsidRPr="00274CA1">
        <w:rPr>
          <w:rFonts w:hint="eastAsia"/>
          <w:sz w:val="24"/>
        </w:rPr>
        <w:t>）</w:t>
      </w:r>
    </w:p>
    <w:p w14:paraId="622344A8" w14:textId="77777777" w:rsidR="00C53A16" w:rsidRDefault="00C53A16" w:rsidP="00C53A16">
      <w:pPr>
        <w:jc w:val="center"/>
      </w:pPr>
    </w:p>
    <w:p w14:paraId="0B247CC1" w14:textId="622D9100" w:rsidR="00C53A16" w:rsidRPr="00380D71" w:rsidRDefault="00C53A16" w:rsidP="00380D71">
      <w:pPr>
        <w:spacing w:afterLines="50" w:after="156" w:line="360" w:lineRule="auto"/>
        <w:jc w:val="center"/>
        <w:outlineLvl w:val="0"/>
        <w:rPr>
          <w:b/>
          <w:bCs/>
          <w:color w:val="000000"/>
          <w:sz w:val="32"/>
          <w:szCs w:val="32"/>
        </w:rPr>
      </w:pPr>
      <w:bookmarkStart w:id="98" w:name="_Toc74849606"/>
      <w:bookmarkStart w:id="99" w:name="_Toc74849668"/>
      <w:bookmarkStart w:id="100" w:name="_Toc76117619"/>
      <w:bookmarkStart w:id="101" w:name="_Toc76117705"/>
      <w:r w:rsidRPr="00380D71">
        <w:rPr>
          <w:rFonts w:hint="eastAsia"/>
          <w:b/>
          <w:bCs/>
          <w:color w:val="000000"/>
          <w:sz w:val="32"/>
          <w:szCs w:val="32"/>
        </w:rPr>
        <w:t>条文说明</w:t>
      </w:r>
      <w:bookmarkEnd w:id="98"/>
      <w:bookmarkEnd w:id="99"/>
      <w:bookmarkEnd w:id="100"/>
      <w:bookmarkEnd w:id="101"/>
    </w:p>
    <w:p w14:paraId="11D2C212" w14:textId="77777777" w:rsidR="00C53A16" w:rsidRPr="00595337" w:rsidRDefault="00C53A16" w:rsidP="00C53A16">
      <w:pPr>
        <w:jc w:val="center"/>
        <w:rPr>
          <w:sz w:val="18"/>
        </w:rPr>
      </w:pPr>
    </w:p>
    <w:p w14:paraId="5D6BEABA" w14:textId="77777777" w:rsidR="00C53A16" w:rsidRDefault="00C53A16" w:rsidP="00C53A16">
      <w:pPr>
        <w:jc w:val="center"/>
      </w:pPr>
    </w:p>
    <w:p w14:paraId="1018D8A2" w14:textId="77777777" w:rsidR="00C53A16" w:rsidRDefault="00C53A16" w:rsidP="00C53A16">
      <w:pPr>
        <w:jc w:val="center"/>
      </w:pPr>
    </w:p>
    <w:p w14:paraId="243B8A62" w14:textId="77777777" w:rsidR="00C53A16" w:rsidRDefault="00C53A16" w:rsidP="00C53A16">
      <w:pPr>
        <w:jc w:val="center"/>
      </w:pPr>
    </w:p>
    <w:p w14:paraId="1B3888AD" w14:textId="77777777" w:rsidR="00C53A16" w:rsidRDefault="00C53A16" w:rsidP="00C53A16">
      <w:pPr>
        <w:jc w:val="center"/>
      </w:pPr>
    </w:p>
    <w:p w14:paraId="62E01BBA" w14:textId="77777777" w:rsidR="00C53A16" w:rsidRDefault="00C53A16" w:rsidP="00C53A16">
      <w:pPr>
        <w:jc w:val="center"/>
        <w:rPr>
          <w:sz w:val="28"/>
        </w:rPr>
      </w:pPr>
    </w:p>
    <w:p w14:paraId="4A94A854" w14:textId="77777777" w:rsidR="00C53A16" w:rsidRDefault="00C53A16" w:rsidP="00C53A16">
      <w:pPr>
        <w:jc w:val="center"/>
        <w:rPr>
          <w:sz w:val="28"/>
        </w:rPr>
      </w:pPr>
    </w:p>
    <w:p w14:paraId="440A7EB9" w14:textId="77777777" w:rsidR="00C53A16" w:rsidRDefault="00C53A16" w:rsidP="00C53A16">
      <w:pPr>
        <w:jc w:val="center"/>
        <w:rPr>
          <w:sz w:val="28"/>
        </w:rPr>
      </w:pPr>
    </w:p>
    <w:p w14:paraId="61AC61BC" w14:textId="77777777" w:rsidR="00C53A16" w:rsidRDefault="00C53A16" w:rsidP="00C53A16">
      <w:pPr>
        <w:jc w:val="center"/>
        <w:rPr>
          <w:sz w:val="28"/>
        </w:rPr>
      </w:pPr>
    </w:p>
    <w:p w14:paraId="1661D94E" w14:textId="66E0948C" w:rsidR="00C53A16" w:rsidRDefault="00C53A16" w:rsidP="00C53A16">
      <w:pPr>
        <w:jc w:val="center"/>
      </w:pPr>
    </w:p>
    <w:p w14:paraId="50AFA6B6" w14:textId="7D9B6483" w:rsidR="008A42FA" w:rsidRDefault="008A42FA" w:rsidP="00C53A16">
      <w:pPr>
        <w:jc w:val="center"/>
      </w:pPr>
    </w:p>
    <w:p w14:paraId="4D6BF1F8" w14:textId="412EA504" w:rsidR="008A42FA" w:rsidRDefault="008A42FA" w:rsidP="00C53A16">
      <w:pPr>
        <w:jc w:val="center"/>
      </w:pPr>
    </w:p>
    <w:p w14:paraId="1A31BE9D" w14:textId="77777777" w:rsidR="008A42FA" w:rsidRDefault="008A42FA" w:rsidP="00C53A16">
      <w:pPr>
        <w:jc w:val="center"/>
      </w:pPr>
    </w:p>
    <w:p w14:paraId="42DA3717" w14:textId="77777777" w:rsidR="00C53A16" w:rsidRPr="00CA50CC" w:rsidRDefault="00C53A16" w:rsidP="00C53A16">
      <w:pPr>
        <w:jc w:val="center"/>
      </w:pPr>
    </w:p>
    <w:p w14:paraId="48804F36" w14:textId="77777777" w:rsidR="00C53A16" w:rsidRDefault="00C53A16">
      <w:pPr>
        <w:jc w:val="center"/>
      </w:pPr>
    </w:p>
    <w:p w14:paraId="7D6BACFF" w14:textId="77777777" w:rsidR="00C53A16" w:rsidRDefault="00C53A16" w:rsidP="00C53A16">
      <w:pPr>
        <w:jc w:val="center"/>
      </w:pPr>
    </w:p>
    <w:p w14:paraId="717C490E" w14:textId="77777777" w:rsidR="008A42FA" w:rsidRDefault="00C53A16" w:rsidP="00C53A16">
      <w:pPr>
        <w:jc w:val="center"/>
        <w:rPr>
          <w:rFonts w:ascii="仿宋" w:eastAsia="仿宋" w:hAnsi="仿宋"/>
          <w:b/>
          <w:sz w:val="28"/>
        </w:rPr>
        <w:sectPr w:rsidR="008A42FA">
          <w:pgSz w:w="11906" w:h="16838"/>
          <w:pgMar w:top="1440" w:right="1800" w:bottom="1440" w:left="1800" w:header="851" w:footer="992" w:gutter="0"/>
          <w:cols w:space="425"/>
          <w:docGrid w:type="lines" w:linePitch="312"/>
        </w:sectPr>
      </w:pPr>
      <w:r w:rsidRPr="00F4024D">
        <w:rPr>
          <w:rFonts w:ascii="仿宋" w:eastAsia="仿宋" w:hAnsi="仿宋" w:hint="eastAsia"/>
          <w:b/>
          <w:sz w:val="28"/>
        </w:rPr>
        <w:t>中国计划出版社</w:t>
      </w:r>
    </w:p>
    <w:p w14:paraId="7192B71B" w14:textId="77777777" w:rsidR="008A42FA" w:rsidRPr="005262D7" w:rsidRDefault="008A42FA" w:rsidP="008A42FA">
      <w:pPr>
        <w:jc w:val="center"/>
        <w:rPr>
          <w:b/>
          <w:bCs/>
          <w:color w:val="0000FF"/>
          <w:kern w:val="0"/>
          <w:sz w:val="20"/>
          <w:szCs w:val="20"/>
        </w:rPr>
      </w:pPr>
      <w:r>
        <w:rPr>
          <w:b/>
          <w:bCs/>
          <w:color w:val="000000"/>
          <w:sz w:val="28"/>
          <w:szCs w:val="32"/>
        </w:rPr>
        <w:lastRenderedPageBreak/>
        <w:tab/>
      </w:r>
      <w:r>
        <w:rPr>
          <w:b/>
          <w:bCs/>
          <w:color w:val="000000"/>
          <w:sz w:val="28"/>
          <w:szCs w:val="32"/>
        </w:rPr>
        <w:tab/>
      </w:r>
      <w:r w:rsidRPr="005262D7">
        <w:rPr>
          <w:b/>
          <w:sz w:val="32"/>
          <w:szCs w:val="32"/>
        </w:rPr>
        <w:t>目</w:t>
      </w:r>
      <w:r w:rsidRPr="005262D7">
        <w:rPr>
          <w:rFonts w:hint="eastAsia"/>
          <w:b/>
          <w:sz w:val="32"/>
          <w:szCs w:val="32"/>
        </w:rPr>
        <w:t xml:space="preserve">    </w:t>
      </w:r>
      <w:r w:rsidRPr="005262D7">
        <w:rPr>
          <w:b/>
          <w:sz w:val="32"/>
          <w:szCs w:val="32"/>
        </w:rPr>
        <w:t>次</w:t>
      </w:r>
    </w:p>
    <w:p w14:paraId="4D3AE0A6" w14:textId="71634CE7" w:rsidR="00F91299" w:rsidRDefault="008A42FA">
      <w:pPr>
        <w:pStyle w:val="TOC1"/>
        <w:tabs>
          <w:tab w:val="right" w:leader="dot" w:pos="8296"/>
        </w:tabs>
        <w:rPr>
          <w:rFonts w:asciiTheme="minorHAnsi" w:eastAsiaTheme="minorEastAsia" w:hAnsiTheme="minorHAnsi" w:cstheme="minorBidi"/>
          <w:noProof/>
          <w:szCs w:val="22"/>
        </w:rPr>
      </w:pPr>
      <w:r w:rsidRPr="003017D8">
        <w:rPr>
          <w:bCs/>
          <w:color w:val="0000FF"/>
          <w:kern w:val="0"/>
          <w:sz w:val="24"/>
        </w:rPr>
        <w:fldChar w:fldCharType="begin"/>
      </w:r>
      <w:r w:rsidRPr="003017D8">
        <w:rPr>
          <w:bCs/>
          <w:color w:val="0000FF"/>
          <w:kern w:val="0"/>
          <w:sz w:val="24"/>
        </w:rPr>
        <w:instrText xml:space="preserve"> TOC \o "1-3" \h \z \u </w:instrText>
      </w:r>
      <w:r w:rsidRPr="003017D8">
        <w:rPr>
          <w:bCs/>
          <w:color w:val="0000FF"/>
          <w:kern w:val="0"/>
          <w:sz w:val="24"/>
        </w:rPr>
        <w:fldChar w:fldCharType="separate"/>
      </w:r>
      <w:hyperlink w:anchor="_Toc76117620" w:history="1">
        <w:r w:rsidR="00F91299" w:rsidRPr="005A0920">
          <w:rPr>
            <w:rStyle w:val="af4"/>
            <w:b/>
            <w:bCs/>
            <w:noProof/>
          </w:rPr>
          <w:t xml:space="preserve">1 </w:t>
        </w:r>
        <w:r w:rsidR="00F91299" w:rsidRPr="005A0920">
          <w:rPr>
            <w:rStyle w:val="af4"/>
            <w:b/>
            <w:bCs/>
            <w:noProof/>
          </w:rPr>
          <w:t>总则</w:t>
        </w:r>
        <w:r w:rsidR="00F91299">
          <w:rPr>
            <w:noProof/>
            <w:webHidden/>
          </w:rPr>
          <w:tab/>
        </w:r>
        <w:r w:rsidR="00F91299">
          <w:rPr>
            <w:noProof/>
            <w:webHidden/>
          </w:rPr>
          <w:fldChar w:fldCharType="begin"/>
        </w:r>
        <w:r w:rsidR="00F91299">
          <w:rPr>
            <w:noProof/>
            <w:webHidden/>
          </w:rPr>
          <w:instrText xml:space="preserve"> PAGEREF _Toc76117620 \h </w:instrText>
        </w:r>
        <w:r w:rsidR="00F91299">
          <w:rPr>
            <w:noProof/>
            <w:webHidden/>
          </w:rPr>
        </w:r>
        <w:r w:rsidR="00F91299">
          <w:rPr>
            <w:noProof/>
            <w:webHidden/>
          </w:rPr>
          <w:fldChar w:fldCharType="separate"/>
        </w:r>
        <w:r w:rsidR="00E37415">
          <w:rPr>
            <w:noProof/>
            <w:webHidden/>
          </w:rPr>
          <w:t>21</w:t>
        </w:r>
        <w:r w:rsidR="00F91299">
          <w:rPr>
            <w:noProof/>
            <w:webHidden/>
          </w:rPr>
          <w:fldChar w:fldCharType="end"/>
        </w:r>
      </w:hyperlink>
    </w:p>
    <w:p w14:paraId="66C93078" w14:textId="0410603A" w:rsidR="00F91299" w:rsidRDefault="003C444F">
      <w:pPr>
        <w:pStyle w:val="TOC1"/>
        <w:tabs>
          <w:tab w:val="right" w:leader="dot" w:pos="8296"/>
        </w:tabs>
        <w:rPr>
          <w:rFonts w:asciiTheme="minorHAnsi" w:eastAsiaTheme="minorEastAsia" w:hAnsiTheme="minorHAnsi" w:cstheme="minorBidi"/>
          <w:noProof/>
          <w:szCs w:val="22"/>
        </w:rPr>
      </w:pPr>
      <w:hyperlink w:anchor="_Toc76117621" w:history="1">
        <w:r w:rsidR="00F91299" w:rsidRPr="005A0920">
          <w:rPr>
            <w:rStyle w:val="af4"/>
            <w:b/>
            <w:bCs/>
            <w:noProof/>
          </w:rPr>
          <w:t xml:space="preserve">2 </w:t>
        </w:r>
        <w:r w:rsidR="00F91299" w:rsidRPr="005A0920">
          <w:rPr>
            <w:rStyle w:val="af4"/>
            <w:b/>
            <w:bCs/>
            <w:noProof/>
          </w:rPr>
          <w:t>术语</w:t>
        </w:r>
        <w:r w:rsidR="00F91299">
          <w:rPr>
            <w:noProof/>
            <w:webHidden/>
          </w:rPr>
          <w:tab/>
        </w:r>
        <w:r w:rsidR="00F91299">
          <w:rPr>
            <w:noProof/>
            <w:webHidden/>
          </w:rPr>
          <w:fldChar w:fldCharType="begin"/>
        </w:r>
        <w:r w:rsidR="00F91299">
          <w:rPr>
            <w:noProof/>
            <w:webHidden/>
          </w:rPr>
          <w:instrText xml:space="preserve"> PAGEREF _Toc76117621 \h </w:instrText>
        </w:r>
        <w:r w:rsidR="00F91299">
          <w:rPr>
            <w:noProof/>
            <w:webHidden/>
          </w:rPr>
        </w:r>
        <w:r w:rsidR="00F91299">
          <w:rPr>
            <w:noProof/>
            <w:webHidden/>
          </w:rPr>
          <w:fldChar w:fldCharType="separate"/>
        </w:r>
        <w:r w:rsidR="00E37415">
          <w:rPr>
            <w:noProof/>
            <w:webHidden/>
          </w:rPr>
          <w:t>21</w:t>
        </w:r>
        <w:r w:rsidR="00F91299">
          <w:rPr>
            <w:noProof/>
            <w:webHidden/>
          </w:rPr>
          <w:fldChar w:fldCharType="end"/>
        </w:r>
      </w:hyperlink>
    </w:p>
    <w:p w14:paraId="4F556893" w14:textId="53FAB3D4" w:rsidR="00F91299" w:rsidRDefault="003C444F">
      <w:pPr>
        <w:pStyle w:val="TOC1"/>
        <w:tabs>
          <w:tab w:val="right" w:leader="dot" w:pos="8296"/>
        </w:tabs>
        <w:rPr>
          <w:rFonts w:asciiTheme="minorHAnsi" w:eastAsiaTheme="minorEastAsia" w:hAnsiTheme="minorHAnsi" w:cstheme="minorBidi"/>
          <w:noProof/>
          <w:szCs w:val="22"/>
        </w:rPr>
      </w:pPr>
      <w:hyperlink w:anchor="_Toc76117622" w:history="1">
        <w:r w:rsidR="00F91299" w:rsidRPr="005A0920">
          <w:rPr>
            <w:rStyle w:val="af4"/>
            <w:b/>
            <w:bCs/>
            <w:noProof/>
          </w:rPr>
          <w:t xml:space="preserve">3 </w:t>
        </w:r>
        <w:r w:rsidR="00F91299" w:rsidRPr="005A0920">
          <w:rPr>
            <w:rStyle w:val="af4"/>
            <w:b/>
            <w:bCs/>
            <w:noProof/>
          </w:rPr>
          <w:t>基本规定</w:t>
        </w:r>
        <w:r w:rsidR="00F91299">
          <w:rPr>
            <w:noProof/>
            <w:webHidden/>
          </w:rPr>
          <w:tab/>
        </w:r>
        <w:r w:rsidR="00F91299">
          <w:rPr>
            <w:noProof/>
            <w:webHidden/>
          </w:rPr>
          <w:fldChar w:fldCharType="begin"/>
        </w:r>
        <w:r w:rsidR="00F91299">
          <w:rPr>
            <w:noProof/>
            <w:webHidden/>
          </w:rPr>
          <w:instrText xml:space="preserve"> PAGEREF _Toc76117622 \h </w:instrText>
        </w:r>
        <w:r w:rsidR="00F91299">
          <w:rPr>
            <w:noProof/>
            <w:webHidden/>
          </w:rPr>
        </w:r>
        <w:r w:rsidR="00F91299">
          <w:rPr>
            <w:noProof/>
            <w:webHidden/>
          </w:rPr>
          <w:fldChar w:fldCharType="separate"/>
        </w:r>
        <w:r w:rsidR="00E37415">
          <w:rPr>
            <w:noProof/>
            <w:webHidden/>
          </w:rPr>
          <w:t>22</w:t>
        </w:r>
        <w:r w:rsidR="00F91299">
          <w:rPr>
            <w:noProof/>
            <w:webHidden/>
          </w:rPr>
          <w:fldChar w:fldCharType="end"/>
        </w:r>
      </w:hyperlink>
    </w:p>
    <w:p w14:paraId="1A99A858" w14:textId="4B09502A" w:rsidR="00F91299" w:rsidRDefault="003C444F">
      <w:pPr>
        <w:pStyle w:val="TOC1"/>
        <w:tabs>
          <w:tab w:val="right" w:leader="dot" w:pos="8296"/>
        </w:tabs>
        <w:rPr>
          <w:rFonts w:asciiTheme="minorHAnsi" w:eastAsiaTheme="minorEastAsia" w:hAnsiTheme="minorHAnsi" w:cstheme="minorBidi"/>
          <w:noProof/>
          <w:szCs w:val="22"/>
        </w:rPr>
      </w:pPr>
      <w:hyperlink w:anchor="_Toc76117623" w:history="1">
        <w:r w:rsidR="00F91299" w:rsidRPr="005A0920">
          <w:rPr>
            <w:rStyle w:val="af4"/>
            <w:b/>
            <w:bCs/>
            <w:noProof/>
          </w:rPr>
          <w:t xml:space="preserve">4 </w:t>
        </w:r>
        <w:r w:rsidR="00F91299" w:rsidRPr="005A0920">
          <w:rPr>
            <w:rStyle w:val="af4"/>
            <w:b/>
            <w:bCs/>
            <w:noProof/>
          </w:rPr>
          <w:t>现场调查与测试</w:t>
        </w:r>
        <w:r w:rsidR="00F91299">
          <w:rPr>
            <w:noProof/>
            <w:webHidden/>
          </w:rPr>
          <w:tab/>
        </w:r>
        <w:r w:rsidR="00F91299">
          <w:rPr>
            <w:noProof/>
            <w:webHidden/>
          </w:rPr>
          <w:fldChar w:fldCharType="begin"/>
        </w:r>
        <w:r w:rsidR="00F91299">
          <w:rPr>
            <w:noProof/>
            <w:webHidden/>
          </w:rPr>
          <w:instrText xml:space="preserve"> PAGEREF _Toc76117623 \h </w:instrText>
        </w:r>
        <w:r w:rsidR="00F91299">
          <w:rPr>
            <w:noProof/>
            <w:webHidden/>
          </w:rPr>
        </w:r>
        <w:r w:rsidR="00F91299">
          <w:rPr>
            <w:noProof/>
            <w:webHidden/>
          </w:rPr>
          <w:fldChar w:fldCharType="separate"/>
        </w:r>
        <w:r w:rsidR="00E37415">
          <w:rPr>
            <w:noProof/>
            <w:webHidden/>
          </w:rPr>
          <w:t>23</w:t>
        </w:r>
        <w:r w:rsidR="00F91299">
          <w:rPr>
            <w:noProof/>
            <w:webHidden/>
          </w:rPr>
          <w:fldChar w:fldCharType="end"/>
        </w:r>
      </w:hyperlink>
    </w:p>
    <w:p w14:paraId="13DC02C0" w14:textId="6767D8EB" w:rsidR="00F91299" w:rsidRDefault="003C444F">
      <w:pPr>
        <w:pStyle w:val="TOC2"/>
        <w:tabs>
          <w:tab w:val="right" w:leader="dot" w:pos="8296"/>
        </w:tabs>
        <w:rPr>
          <w:rFonts w:asciiTheme="minorHAnsi" w:eastAsiaTheme="minorEastAsia" w:hAnsiTheme="minorHAnsi" w:cstheme="minorBidi"/>
          <w:noProof/>
          <w:szCs w:val="22"/>
        </w:rPr>
      </w:pPr>
      <w:hyperlink w:anchor="_Toc76117624" w:history="1">
        <w:r w:rsidR="00F91299" w:rsidRPr="005A0920">
          <w:rPr>
            <w:rStyle w:val="af4"/>
            <w:b/>
            <w:bCs/>
            <w:noProof/>
          </w:rPr>
          <w:t xml:space="preserve">4.1 </w:t>
        </w:r>
        <w:r w:rsidR="00F91299" w:rsidRPr="005A0920">
          <w:rPr>
            <w:rStyle w:val="af4"/>
            <w:b/>
            <w:bCs/>
            <w:noProof/>
          </w:rPr>
          <w:t>一般规定</w:t>
        </w:r>
        <w:r w:rsidR="00F91299">
          <w:rPr>
            <w:noProof/>
            <w:webHidden/>
          </w:rPr>
          <w:tab/>
        </w:r>
        <w:r w:rsidR="00F91299">
          <w:rPr>
            <w:noProof/>
            <w:webHidden/>
          </w:rPr>
          <w:fldChar w:fldCharType="begin"/>
        </w:r>
        <w:r w:rsidR="00F91299">
          <w:rPr>
            <w:noProof/>
            <w:webHidden/>
          </w:rPr>
          <w:instrText xml:space="preserve"> PAGEREF _Toc76117624 \h </w:instrText>
        </w:r>
        <w:r w:rsidR="00F91299">
          <w:rPr>
            <w:noProof/>
            <w:webHidden/>
          </w:rPr>
        </w:r>
        <w:r w:rsidR="00F91299">
          <w:rPr>
            <w:noProof/>
            <w:webHidden/>
          </w:rPr>
          <w:fldChar w:fldCharType="separate"/>
        </w:r>
        <w:r w:rsidR="00E37415">
          <w:rPr>
            <w:noProof/>
            <w:webHidden/>
          </w:rPr>
          <w:t>23</w:t>
        </w:r>
        <w:r w:rsidR="00F91299">
          <w:rPr>
            <w:noProof/>
            <w:webHidden/>
          </w:rPr>
          <w:fldChar w:fldCharType="end"/>
        </w:r>
      </w:hyperlink>
    </w:p>
    <w:p w14:paraId="7A623DDD" w14:textId="3B78595B" w:rsidR="00F91299" w:rsidRDefault="003C444F">
      <w:pPr>
        <w:pStyle w:val="TOC2"/>
        <w:tabs>
          <w:tab w:val="right" w:leader="dot" w:pos="8296"/>
        </w:tabs>
        <w:rPr>
          <w:rFonts w:asciiTheme="minorHAnsi" w:eastAsiaTheme="minorEastAsia" w:hAnsiTheme="minorHAnsi" w:cstheme="minorBidi"/>
          <w:noProof/>
          <w:szCs w:val="22"/>
        </w:rPr>
      </w:pPr>
      <w:hyperlink w:anchor="_Toc76117625" w:history="1">
        <w:r w:rsidR="00F91299" w:rsidRPr="005A0920">
          <w:rPr>
            <w:rStyle w:val="af4"/>
            <w:b/>
            <w:bCs/>
            <w:noProof/>
          </w:rPr>
          <w:t xml:space="preserve">4.2 </w:t>
        </w:r>
        <w:r w:rsidR="00F91299" w:rsidRPr="005A0920">
          <w:rPr>
            <w:rStyle w:val="af4"/>
            <w:b/>
            <w:bCs/>
            <w:noProof/>
          </w:rPr>
          <w:t>干扰源调查</w:t>
        </w:r>
        <w:r w:rsidR="00F91299">
          <w:rPr>
            <w:noProof/>
            <w:webHidden/>
          </w:rPr>
          <w:tab/>
        </w:r>
        <w:r w:rsidR="00F91299">
          <w:rPr>
            <w:noProof/>
            <w:webHidden/>
          </w:rPr>
          <w:fldChar w:fldCharType="begin"/>
        </w:r>
        <w:r w:rsidR="00F91299">
          <w:rPr>
            <w:noProof/>
            <w:webHidden/>
          </w:rPr>
          <w:instrText xml:space="preserve"> PAGEREF _Toc76117625 \h </w:instrText>
        </w:r>
        <w:r w:rsidR="00F91299">
          <w:rPr>
            <w:noProof/>
            <w:webHidden/>
          </w:rPr>
        </w:r>
        <w:r w:rsidR="00F91299">
          <w:rPr>
            <w:noProof/>
            <w:webHidden/>
          </w:rPr>
          <w:fldChar w:fldCharType="separate"/>
        </w:r>
        <w:r w:rsidR="00E37415">
          <w:rPr>
            <w:noProof/>
            <w:webHidden/>
          </w:rPr>
          <w:t>24</w:t>
        </w:r>
        <w:r w:rsidR="00F91299">
          <w:rPr>
            <w:noProof/>
            <w:webHidden/>
          </w:rPr>
          <w:fldChar w:fldCharType="end"/>
        </w:r>
      </w:hyperlink>
    </w:p>
    <w:p w14:paraId="25EC3761" w14:textId="502E22B7" w:rsidR="00F91299" w:rsidRDefault="003C444F">
      <w:pPr>
        <w:pStyle w:val="TOC2"/>
        <w:tabs>
          <w:tab w:val="right" w:leader="dot" w:pos="8296"/>
        </w:tabs>
        <w:rPr>
          <w:rFonts w:asciiTheme="minorHAnsi" w:eastAsiaTheme="minorEastAsia" w:hAnsiTheme="minorHAnsi" w:cstheme="minorBidi"/>
          <w:noProof/>
          <w:szCs w:val="22"/>
        </w:rPr>
      </w:pPr>
      <w:hyperlink w:anchor="_Toc76117626" w:history="1">
        <w:r w:rsidR="00F91299" w:rsidRPr="005A0920">
          <w:rPr>
            <w:rStyle w:val="af4"/>
            <w:b/>
            <w:bCs/>
            <w:noProof/>
          </w:rPr>
          <w:t xml:space="preserve">4.4 </w:t>
        </w:r>
        <w:r w:rsidR="00F91299" w:rsidRPr="005A0920">
          <w:rPr>
            <w:rStyle w:val="af4"/>
            <w:b/>
            <w:bCs/>
            <w:noProof/>
          </w:rPr>
          <w:t>详细测试</w:t>
        </w:r>
        <w:r w:rsidR="00F91299">
          <w:rPr>
            <w:noProof/>
            <w:webHidden/>
          </w:rPr>
          <w:tab/>
        </w:r>
        <w:r w:rsidR="00F91299">
          <w:rPr>
            <w:noProof/>
            <w:webHidden/>
          </w:rPr>
          <w:fldChar w:fldCharType="begin"/>
        </w:r>
        <w:r w:rsidR="00F91299">
          <w:rPr>
            <w:noProof/>
            <w:webHidden/>
          </w:rPr>
          <w:instrText xml:space="preserve"> PAGEREF _Toc76117626 \h </w:instrText>
        </w:r>
        <w:r w:rsidR="00F91299">
          <w:rPr>
            <w:noProof/>
            <w:webHidden/>
          </w:rPr>
        </w:r>
        <w:r w:rsidR="00F91299">
          <w:rPr>
            <w:noProof/>
            <w:webHidden/>
          </w:rPr>
          <w:fldChar w:fldCharType="separate"/>
        </w:r>
        <w:r w:rsidR="00E37415">
          <w:rPr>
            <w:noProof/>
            <w:webHidden/>
          </w:rPr>
          <w:t>24</w:t>
        </w:r>
        <w:r w:rsidR="00F91299">
          <w:rPr>
            <w:noProof/>
            <w:webHidden/>
          </w:rPr>
          <w:fldChar w:fldCharType="end"/>
        </w:r>
      </w:hyperlink>
    </w:p>
    <w:p w14:paraId="721553E2" w14:textId="19281589" w:rsidR="00F91299" w:rsidRDefault="003C444F">
      <w:pPr>
        <w:pStyle w:val="TOC2"/>
        <w:tabs>
          <w:tab w:val="right" w:leader="dot" w:pos="8296"/>
        </w:tabs>
        <w:rPr>
          <w:rFonts w:asciiTheme="minorHAnsi" w:eastAsiaTheme="minorEastAsia" w:hAnsiTheme="minorHAnsi" w:cstheme="minorBidi"/>
          <w:noProof/>
          <w:szCs w:val="22"/>
        </w:rPr>
      </w:pPr>
      <w:hyperlink w:anchor="_Toc76117627" w:history="1">
        <w:r w:rsidR="00F91299" w:rsidRPr="005A0920">
          <w:rPr>
            <w:rStyle w:val="af4"/>
            <w:b/>
            <w:bCs/>
            <w:noProof/>
          </w:rPr>
          <w:t>4.5</w:t>
        </w:r>
        <w:r w:rsidR="00F91299" w:rsidRPr="005A0920">
          <w:rPr>
            <w:rStyle w:val="af4"/>
            <w:b/>
            <w:bCs/>
            <w:noProof/>
          </w:rPr>
          <w:t>检查片的要求</w:t>
        </w:r>
        <w:r w:rsidR="00F91299">
          <w:rPr>
            <w:noProof/>
            <w:webHidden/>
          </w:rPr>
          <w:tab/>
        </w:r>
        <w:r w:rsidR="00F91299">
          <w:rPr>
            <w:noProof/>
            <w:webHidden/>
          </w:rPr>
          <w:fldChar w:fldCharType="begin"/>
        </w:r>
        <w:r w:rsidR="00F91299">
          <w:rPr>
            <w:noProof/>
            <w:webHidden/>
          </w:rPr>
          <w:instrText xml:space="preserve"> PAGEREF _Toc76117627 \h </w:instrText>
        </w:r>
        <w:r w:rsidR="00F91299">
          <w:rPr>
            <w:noProof/>
            <w:webHidden/>
          </w:rPr>
        </w:r>
        <w:r w:rsidR="00F91299">
          <w:rPr>
            <w:noProof/>
            <w:webHidden/>
          </w:rPr>
          <w:fldChar w:fldCharType="separate"/>
        </w:r>
        <w:r w:rsidR="00E37415">
          <w:rPr>
            <w:noProof/>
            <w:webHidden/>
          </w:rPr>
          <w:t>24</w:t>
        </w:r>
        <w:r w:rsidR="00F91299">
          <w:rPr>
            <w:noProof/>
            <w:webHidden/>
          </w:rPr>
          <w:fldChar w:fldCharType="end"/>
        </w:r>
      </w:hyperlink>
    </w:p>
    <w:p w14:paraId="37400887" w14:textId="179A07B7" w:rsidR="00F91299" w:rsidRDefault="003C444F">
      <w:pPr>
        <w:pStyle w:val="TOC1"/>
        <w:tabs>
          <w:tab w:val="right" w:leader="dot" w:pos="8296"/>
        </w:tabs>
        <w:rPr>
          <w:rFonts w:asciiTheme="minorHAnsi" w:eastAsiaTheme="minorEastAsia" w:hAnsiTheme="minorHAnsi" w:cstheme="minorBidi"/>
          <w:noProof/>
          <w:szCs w:val="22"/>
        </w:rPr>
      </w:pPr>
      <w:hyperlink w:anchor="_Toc76117628" w:history="1">
        <w:r w:rsidR="00F91299" w:rsidRPr="005A0920">
          <w:rPr>
            <w:rStyle w:val="af4"/>
            <w:b/>
            <w:bCs/>
            <w:noProof/>
          </w:rPr>
          <w:t>5</w:t>
        </w:r>
        <w:r w:rsidR="00F91299" w:rsidRPr="005A0920">
          <w:rPr>
            <w:rStyle w:val="af4"/>
            <w:b/>
            <w:bCs/>
            <w:noProof/>
          </w:rPr>
          <w:t>干扰的识别与评价</w:t>
        </w:r>
        <w:r w:rsidR="00F91299">
          <w:rPr>
            <w:noProof/>
            <w:webHidden/>
          </w:rPr>
          <w:tab/>
        </w:r>
        <w:r w:rsidR="00F91299">
          <w:rPr>
            <w:noProof/>
            <w:webHidden/>
          </w:rPr>
          <w:fldChar w:fldCharType="begin"/>
        </w:r>
        <w:r w:rsidR="00F91299">
          <w:rPr>
            <w:noProof/>
            <w:webHidden/>
          </w:rPr>
          <w:instrText xml:space="preserve"> PAGEREF _Toc76117628 \h </w:instrText>
        </w:r>
        <w:r w:rsidR="00F91299">
          <w:rPr>
            <w:noProof/>
            <w:webHidden/>
          </w:rPr>
        </w:r>
        <w:r w:rsidR="00F91299">
          <w:rPr>
            <w:noProof/>
            <w:webHidden/>
          </w:rPr>
          <w:fldChar w:fldCharType="separate"/>
        </w:r>
        <w:r w:rsidR="00E37415">
          <w:rPr>
            <w:noProof/>
            <w:webHidden/>
          </w:rPr>
          <w:t>24</w:t>
        </w:r>
        <w:r w:rsidR="00F91299">
          <w:rPr>
            <w:noProof/>
            <w:webHidden/>
          </w:rPr>
          <w:fldChar w:fldCharType="end"/>
        </w:r>
      </w:hyperlink>
    </w:p>
    <w:p w14:paraId="2E93ED99" w14:textId="6CD066FF" w:rsidR="00F91299" w:rsidRDefault="003C444F">
      <w:pPr>
        <w:pStyle w:val="TOC2"/>
        <w:tabs>
          <w:tab w:val="right" w:leader="dot" w:pos="8296"/>
        </w:tabs>
        <w:rPr>
          <w:rFonts w:asciiTheme="minorHAnsi" w:eastAsiaTheme="minorEastAsia" w:hAnsiTheme="minorHAnsi" w:cstheme="minorBidi"/>
          <w:noProof/>
          <w:szCs w:val="22"/>
        </w:rPr>
      </w:pPr>
      <w:hyperlink w:anchor="_Toc76117629" w:history="1">
        <w:r w:rsidR="00F91299" w:rsidRPr="005A0920">
          <w:rPr>
            <w:rStyle w:val="af4"/>
            <w:b/>
            <w:bCs/>
            <w:noProof/>
          </w:rPr>
          <w:t>5.1</w:t>
        </w:r>
        <w:r w:rsidR="00F91299" w:rsidRPr="005A0920">
          <w:rPr>
            <w:rStyle w:val="af4"/>
            <w:b/>
            <w:bCs/>
            <w:noProof/>
          </w:rPr>
          <w:t>一般规定</w:t>
        </w:r>
        <w:r w:rsidR="00F91299">
          <w:rPr>
            <w:noProof/>
            <w:webHidden/>
          </w:rPr>
          <w:tab/>
        </w:r>
        <w:r w:rsidR="00F91299">
          <w:rPr>
            <w:noProof/>
            <w:webHidden/>
          </w:rPr>
          <w:fldChar w:fldCharType="begin"/>
        </w:r>
        <w:r w:rsidR="00F91299">
          <w:rPr>
            <w:noProof/>
            <w:webHidden/>
          </w:rPr>
          <w:instrText xml:space="preserve"> PAGEREF _Toc76117629 \h </w:instrText>
        </w:r>
        <w:r w:rsidR="00F91299">
          <w:rPr>
            <w:noProof/>
            <w:webHidden/>
          </w:rPr>
        </w:r>
        <w:r w:rsidR="00F91299">
          <w:rPr>
            <w:noProof/>
            <w:webHidden/>
          </w:rPr>
          <w:fldChar w:fldCharType="separate"/>
        </w:r>
        <w:r w:rsidR="00E37415">
          <w:rPr>
            <w:noProof/>
            <w:webHidden/>
          </w:rPr>
          <w:t>24</w:t>
        </w:r>
        <w:r w:rsidR="00F91299">
          <w:rPr>
            <w:noProof/>
            <w:webHidden/>
          </w:rPr>
          <w:fldChar w:fldCharType="end"/>
        </w:r>
      </w:hyperlink>
    </w:p>
    <w:p w14:paraId="7C0ED627" w14:textId="76A99960" w:rsidR="00F91299" w:rsidRDefault="003C444F">
      <w:pPr>
        <w:pStyle w:val="TOC2"/>
        <w:tabs>
          <w:tab w:val="right" w:leader="dot" w:pos="8296"/>
        </w:tabs>
        <w:rPr>
          <w:rFonts w:asciiTheme="minorHAnsi" w:eastAsiaTheme="minorEastAsia" w:hAnsiTheme="minorHAnsi" w:cstheme="minorBidi"/>
          <w:noProof/>
          <w:szCs w:val="22"/>
        </w:rPr>
      </w:pPr>
      <w:hyperlink w:anchor="_Toc76117630" w:history="1">
        <w:r w:rsidR="00F91299" w:rsidRPr="005A0920">
          <w:rPr>
            <w:rStyle w:val="af4"/>
            <w:b/>
            <w:bCs/>
            <w:noProof/>
          </w:rPr>
          <w:t>5.2</w:t>
        </w:r>
        <w:r w:rsidR="00F91299" w:rsidRPr="005A0920">
          <w:rPr>
            <w:rStyle w:val="af4"/>
            <w:b/>
            <w:bCs/>
            <w:noProof/>
          </w:rPr>
          <w:t>干扰识别</w:t>
        </w:r>
        <w:r w:rsidR="00F91299">
          <w:rPr>
            <w:noProof/>
            <w:webHidden/>
          </w:rPr>
          <w:tab/>
        </w:r>
        <w:r w:rsidR="00F91299">
          <w:rPr>
            <w:noProof/>
            <w:webHidden/>
          </w:rPr>
          <w:fldChar w:fldCharType="begin"/>
        </w:r>
        <w:r w:rsidR="00F91299">
          <w:rPr>
            <w:noProof/>
            <w:webHidden/>
          </w:rPr>
          <w:instrText xml:space="preserve"> PAGEREF _Toc76117630 \h </w:instrText>
        </w:r>
        <w:r w:rsidR="00F91299">
          <w:rPr>
            <w:noProof/>
            <w:webHidden/>
          </w:rPr>
        </w:r>
        <w:r w:rsidR="00F91299">
          <w:rPr>
            <w:noProof/>
            <w:webHidden/>
          </w:rPr>
          <w:fldChar w:fldCharType="separate"/>
        </w:r>
        <w:r w:rsidR="00E37415">
          <w:rPr>
            <w:noProof/>
            <w:webHidden/>
          </w:rPr>
          <w:t>25</w:t>
        </w:r>
        <w:r w:rsidR="00F91299">
          <w:rPr>
            <w:noProof/>
            <w:webHidden/>
          </w:rPr>
          <w:fldChar w:fldCharType="end"/>
        </w:r>
      </w:hyperlink>
    </w:p>
    <w:p w14:paraId="603A929F" w14:textId="76A896B2" w:rsidR="00F91299" w:rsidRDefault="003C444F">
      <w:pPr>
        <w:pStyle w:val="TOC2"/>
        <w:tabs>
          <w:tab w:val="right" w:leader="dot" w:pos="8296"/>
        </w:tabs>
        <w:rPr>
          <w:rFonts w:asciiTheme="minorHAnsi" w:eastAsiaTheme="minorEastAsia" w:hAnsiTheme="minorHAnsi" w:cstheme="minorBidi"/>
          <w:noProof/>
          <w:szCs w:val="22"/>
        </w:rPr>
      </w:pPr>
      <w:hyperlink w:anchor="_Toc76117631" w:history="1">
        <w:r w:rsidR="00F91299" w:rsidRPr="005A0920">
          <w:rPr>
            <w:rStyle w:val="af4"/>
            <w:b/>
            <w:bCs/>
            <w:noProof/>
          </w:rPr>
          <w:t xml:space="preserve">5.3 </w:t>
        </w:r>
        <w:r w:rsidR="00F91299" w:rsidRPr="005A0920">
          <w:rPr>
            <w:rStyle w:val="af4"/>
            <w:b/>
            <w:bCs/>
            <w:noProof/>
          </w:rPr>
          <w:t>干扰评价</w:t>
        </w:r>
        <w:r w:rsidR="00F91299">
          <w:rPr>
            <w:noProof/>
            <w:webHidden/>
          </w:rPr>
          <w:tab/>
        </w:r>
        <w:r w:rsidR="00F91299">
          <w:rPr>
            <w:noProof/>
            <w:webHidden/>
          </w:rPr>
          <w:fldChar w:fldCharType="begin"/>
        </w:r>
        <w:r w:rsidR="00F91299">
          <w:rPr>
            <w:noProof/>
            <w:webHidden/>
          </w:rPr>
          <w:instrText xml:space="preserve"> PAGEREF _Toc76117631 \h </w:instrText>
        </w:r>
        <w:r w:rsidR="00F91299">
          <w:rPr>
            <w:noProof/>
            <w:webHidden/>
          </w:rPr>
        </w:r>
        <w:r w:rsidR="00F91299">
          <w:rPr>
            <w:noProof/>
            <w:webHidden/>
          </w:rPr>
          <w:fldChar w:fldCharType="separate"/>
        </w:r>
        <w:r w:rsidR="00E37415">
          <w:rPr>
            <w:noProof/>
            <w:webHidden/>
          </w:rPr>
          <w:t>25</w:t>
        </w:r>
        <w:r w:rsidR="00F91299">
          <w:rPr>
            <w:noProof/>
            <w:webHidden/>
          </w:rPr>
          <w:fldChar w:fldCharType="end"/>
        </w:r>
      </w:hyperlink>
    </w:p>
    <w:p w14:paraId="4217D2BA" w14:textId="6AF93543" w:rsidR="00F91299" w:rsidRDefault="003C444F">
      <w:pPr>
        <w:pStyle w:val="TOC1"/>
        <w:tabs>
          <w:tab w:val="right" w:leader="dot" w:pos="8296"/>
        </w:tabs>
        <w:rPr>
          <w:rFonts w:asciiTheme="minorHAnsi" w:eastAsiaTheme="minorEastAsia" w:hAnsiTheme="minorHAnsi" w:cstheme="minorBidi"/>
          <w:noProof/>
          <w:szCs w:val="22"/>
        </w:rPr>
      </w:pPr>
      <w:hyperlink w:anchor="_Toc76117632" w:history="1">
        <w:r w:rsidR="00F91299" w:rsidRPr="005A0920">
          <w:rPr>
            <w:rStyle w:val="af4"/>
            <w:b/>
            <w:bCs/>
            <w:noProof/>
          </w:rPr>
          <w:t xml:space="preserve">6 </w:t>
        </w:r>
        <w:r w:rsidR="00F91299" w:rsidRPr="005A0920">
          <w:rPr>
            <w:rStyle w:val="af4"/>
            <w:b/>
            <w:bCs/>
            <w:noProof/>
          </w:rPr>
          <w:t>干扰防护方案设计</w:t>
        </w:r>
        <w:r w:rsidR="00F91299">
          <w:rPr>
            <w:noProof/>
            <w:webHidden/>
          </w:rPr>
          <w:tab/>
        </w:r>
        <w:r w:rsidR="00F91299">
          <w:rPr>
            <w:noProof/>
            <w:webHidden/>
          </w:rPr>
          <w:fldChar w:fldCharType="begin"/>
        </w:r>
        <w:r w:rsidR="00F91299">
          <w:rPr>
            <w:noProof/>
            <w:webHidden/>
          </w:rPr>
          <w:instrText xml:space="preserve"> PAGEREF _Toc76117632 \h </w:instrText>
        </w:r>
        <w:r w:rsidR="00F91299">
          <w:rPr>
            <w:noProof/>
            <w:webHidden/>
          </w:rPr>
        </w:r>
        <w:r w:rsidR="00F91299">
          <w:rPr>
            <w:noProof/>
            <w:webHidden/>
          </w:rPr>
          <w:fldChar w:fldCharType="separate"/>
        </w:r>
        <w:r w:rsidR="00E37415">
          <w:rPr>
            <w:noProof/>
            <w:webHidden/>
          </w:rPr>
          <w:t>32</w:t>
        </w:r>
        <w:r w:rsidR="00F91299">
          <w:rPr>
            <w:noProof/>
            <w:webHidden/>
          </w:rPr>
          <w:fldChar w:fldCharType="end"/>
        </w:r>
      </w:hyperlink>
    </w:p>
    <w:p w14:paraId="26FBF1CE" w14:textId="41FA6A01" w:rsidR="00F91299" w:rsidRDefault="003C444F">
      <w:pPr>
        <w:pStyle w:val="TOC2"/>
        <w:tabs>
          <w:tab w:val="right" w:leader="dot" w:pos="8296"/>
        </w:tabs>
        <w:rPr>
          <w:rFonts w:asciiTheme="minorHAnsi" w:eastAsiaTheme="minorEastAsia" w:hAnsiTheme="minorHAnsi" w:cstheme="minorBidi"/>
          <w:noProof/>
          <w:szCs w:val="22"/>
        </w:rPr>
      </w:pPr>
      <w:hyperlink w:anchor="_Toc76117633" w:history="1">
        <w:r w:rsidR="00F91299" w:rsidRPr="005A0920">
          <w:rPr>
            <w:rStyle w:val="af4"/>
            <w:b/>
            <w:bCs/>
            <w:noProof/>
          </w:rPr>
          <w:t xml:space="preserve">6.1 </w:t>
        </w:r>
        <w:r w:rsidR="00F91299" w:rsidRPr="005A0920">
          <w:rPr>
            <w:rStyle w:val="af4"/>
            <w:b/>
            <w:bCs/>
            <w:noProof/>
          </w:rPr>
          <w:t>一般规定</w:t>
        </w:r>
        <w:r w:rsidR="00F91299">
          <w:rPr>
            <w:noProof/>
            <w:webHidden/>
          </w:rPr>
          <w:tab/>
        </w:r>
        <w:r w:rsidR="00F91299">
          <w:rPr>
            <w:noProof/>
            <w:webHidden/>
          </w:rPr>
          <w:fldChar w:fldCharType="begin"/>
        </w:r>
        <w:r w:rsidR="00F91299">
          <w:rPr>
            <w:noProof/>
            <w:webHidden/>
          </w:rPr>
          <w:instrText xml:space="preserve"> PAGEREF _Toc76117633 \h </w:instrText>
        </w:r>
        <w:r w:rsidR="00F91299">
          <w:rPr>
            <w:noProof/>
            <w:webHidden/>
          </w:rPr>
        </w:r>
        <w:r w:rsidR="00F91299">
          <w:rPr>
            <w:noProof/>
            <w:webHidden/>
          </w:rPr>
          <w:fldChar w:fldCharType="separate"/>
        </w:r>
        <w:r w:rsidR="00E37415">
          <w:rPr>
            <w:noProof/>
            <w:webHidden/>
          </w:rPr>
          <w:t>32</w:t>
        </w:r>
        <w:r w:rsidR="00F91299">
          <w:rPr>
            <w:noProof/>
            <w:webHidden/>
          </w:rPr>
          <w:fldChar w:fldCharType="end"/>
        </w:r>
      </w:hyperlink>
    </w:p>
    <w:p w14:paraId="2A782336" w14:textId="68392CD1" w:rsidR="00F91299" w:rsidRDefault="003C444F">
      <w:pPr>
        <w:pStyle w:val="TOC2"/>
        <w:tabs>
          <w:tab w:val="right" w:leader="dot" w:pos="8296"/>
        </w:tabs>
        <w:rPr>
          <w:rFonts w:asciiTheme="minorHAnsi" w:eastAsiaTheme="minorEastAsia" w:hAnsiTheme="minorHAnsi" w:cstheme="minorBidi"/>
          <w:noProof/>
          <w:szCs w:val="22"/>
        </w:rPr>
      </w:pPr>
      <w:hyperlink w:anchor="_Toc76117634" w:history="1">
        <w:r w:rsidR="00F91299" w:rsidRPr="005A0920">
          <w:rPr>
            <w:rStyle w:val="af4"/>
            <w:b/>
            <w:bCs/>
            <w:noProof/>
          </w:rPr>
          <w:t xml:space="preserve">6.2 </w:t>
        </w:r>
        <w:r w:rsidR="00F91299" w:rsidRPr="005A0920">
          <w:rPr>
            <w:rStyle w:val="af4"/>
            <w:b/>
            <w:bCs/>
            <w:noProof/>
          </w:rPr>
          <w:t>轨交侧干扰防护</w:t>
        </w:r>
        <w:r w:rsidR="00F91299">
          <w:rPr>
            <w:noProof/>
            <w:webHidden/>
          </w:rPr>
          <w:tab/>
        </w:r>
        <w:r w:rsidR="00F91299">
          <w:rPr>
            <w:noProof/>
            <w:webHidden/>
          </w:rPr>
          <w:fldChar w:fldCharType="begin"/>
        </w:r>
        <w:r w:rsidR="00F91299">
          <w:rPr>
            <w:noProof/>
            <w:webHidden/>
          </w:rPr>
          <w:instrText xml:space="preserve"> PAGEREF _Toc76117634 \h </w:instrText>
        </w:r>
        <w:r w:rsidR="00F91299">
          <w:rPr>
            <w:noProof/>
            <w:webHidden/>
          </w:rPr>
        </w:r>
        <w:r w:rsidR="00F91299">
          <w:rPr>
            <w:noProof/>
            <w:webHidden/>
          </w:rPr>
          <w:fldChar w:fldCharType="separate"/>
        </w:r>
        <w:r w:rsidR="00E37415">
          <w:rPr>
            <w:noProof/>
            <w:webHidden/>
          </w:rPr>
          <w:t>32</w:t>
        </w:r>
        <w:r w:rsidR="00F91299">
          <w:rPr>
            <w:noProof/>
            <w:webHidden/>
          </w:rPr>
          <w:fldChar w:fldCharType="end"/>
        </w:r>
      </w:hyperlink>
    </w:p>
    <w:p w14:paraId="5DEB8B02" w14:textId="49C39A6D" w:rsidR="00F91299" w:rsidRDefault="003C444F">
      <w:pPr>
        <w:pStyle w:val="TOC2"/>
        <w:tabs>
          <w:tab w:val="right" w:leader="dot" w:pos="8296"/>
        </w:tabs>
        <w:rPr>
          <w:rFonts w:asciiTheme="minorHAnsi" w:eastAsiaTheme="minorEastAsia" w:hAnsiTheme="minorHAnsi" w:cstheme="minorBidi"/>
          <w:noProof/>
          <w:szCs w:val="22"/>
        </w:rPr>
      </w:pPr>
      <w:hyperlink w:anchor="_Toc76117635" w:history="1">
        <w:r w:rsidR="00F91299" w:rsidRPr="005A0920">
          <w:rPr>
            <w:rStyle w:val="af4"/>
            <w:b/>
            <w:bCs/>
            <w:noProof/>
          </w:rPr>
          <w:t xml:space="preserve">6.3 </w:t>
        </w:r>
        <w:r w:rsidR="00F91299" w:rsidRPr="005A0920">
          <w:rPr>
            <w:rStyle w:val="af4"/>
            <w:b/>
            <w:bCs/>
            <w:noProof/>
          </w:rPr>
          <w:t>管道侧干扰防护</w:t>
        </w:r>
        <w:r w:rsidR="00F91299">
          <w:rPr>
            <w:noProof/>
            <w:webHidden/>
          </w:rPr>
          <w:tab/>
        </w:r>
        <w:r w:rsidR="00F91299">
          <w:rPr>
            <w:noProof/>
            <w:webHidden/>
          </w:rPr>
          <w:fldChar w:fldCharType="begin"/>
        </w:r>
        <w:r w:rsidR="00F91299">
          <w:rPr>
            <w:noProof/>
            <w:webHidden/>
          </w:rPr>
          <w:instrText xml:space="preserve"> PAGEREF _Toc76117635 \h </w:instrText>
        </w:r>
        <w:r w:rsidR="00F91299">
          <w:rPr>
            <w:noProof/>
            <w:webHidden/>
          </w:rPr>
        </w:r>
        <w:r w:rsidR="00F91299">
          <w:rPr>
            <w:noProof/>
            <w:webHidden/>
          </w:rPr>
          <w:fldChar w:fldCharType="separate"/>
        </w:r>
        <w:r w:rsidR="00E37415">
          <w:rPr>
            <w:noProof/>
            <w:webHidden/>
          </w:rPr>
          <w:t>33</w:t>
        </w:r>
        <w:r w:rsidR="00F91299">
          <w:rPr>
            <w:noProof/>
            <w:webHidden/>
          </w:rPr>
          <w:fldChar w:fldCharType="end"/>
        </w:r>
      </w:hyperlink>
    </w:p>
    <w:p w14:paraId="3040B501" w14:textId="6F959AFE" w:rsidR="00F91299" w:rsidRDefault="003C444F">
      <w:pPr>
        <w:pStyle w:val="TOC2"/>
        <w:tabs>
          <w:tab w:val="right" w:leader="dot" w:pos="8296"/>
        </w:tabs>
        <w:rPr>
          <w:rFonts w:asciiTheme="minorHAnsi" w:eastAsiaTheme="minorEastAsia" w:hAnsiTheme="minorHAnsi" w:cstheme="minorBidi"/>
          <w:noProof/>
          <w:szCs w:val="22"/>
        </w:rPr>
      </w:pPr>
      <w:hyperlink w:anchor="_Toc76117636" w:history="1">
        <w:r w:rsidR="00F91299" w:rsidRPr="005A0920">
          <w:rPr>
            <w:rStyle w:val="af4"/>
            <w:b/>
            <w:bCs/>
            <w:noProof/>
          </w:rPr>
          <w:t xml:space="preserve">6.4 </w:t>
        </w:r>
        <w:r w:rsidR="00F91299" w:rsidRPr="005A0920">
          <w:rPr>
            <w:rStyle w:val="af4"/>
            <w:b/>
            <w:bCs/>
            <w:noProof/>
          </w:rPr>
          <w:t>联合防护措施</w:t>
        </w:r>
        <w:r w:rsidR="00F91299">
          <w:rPr>
            <w:noProof/>
            <w:webHidden/>
          </w:rPr>
          <w:tab/>
        </w:r>
        <w:r w:rsidR="00F91299">
          <w:rPr>
            <w:noProof/>
            <w:webHidden/>
          </w:rPr>
          <w:fldChar w:fldCharType="begin"/>
        </w:r>
        <w:r w:rsidR="00F91299">
          <w:rPr>
            <w:noProof/>
            <w:webHidden/>
          </w:rPr>
          <w:instrText xml:space="preserve"> PAGEREF _Toc76117636 \h </w:instrText>
        </w:r>
        <w:r w:rsidR="00F91299">
          <w:rPr>
            <w:noProof/>
            <w:webHidden/>
          </w:rPr>
        </w:r>
        <w:r w:rsidR="00F91299">
          <w:rPr>
            <w:noProof/>
            <w:webHidden/>
          </w:rPr>
          <w:fldChar w:fldCharType="separate"/>
        </w:r>
        <w:r w:rsidR="00E37415">
          <w:rPr>
            <w:noProof/>
            <w:webHidden/>
          </w:rPr>
          <w:t>34</w:t>
        </w:r>
        <w:r w:rsidR="00F91299">
          <w:rPr>
            <w:noProof/>
            <w:webHidden/>
          </w:rPr>
          <w:fldChar w:fldCharType="end"/>
        </w:r>
      </w:hyperlink>
    </w:p>
    <w:p w14:paraId="3D6CA2B5" w14:textId="5C5BD524" w:rsidR="00F91299" w:rsidRDefault="003C444F">
      <w:pPr>
        <w:pStyle w:val="TOC1"/>
        <w:tabs>
          <w:tab w:val="right" w:leader="dot" w:pos="8296"/>
        </w:tabs>
        <w:rPr>
          <w:rFonts w:asciiTheme="minorHAnsi" w:eastAsiaTheme="minorEastAsia" w:hAnsiTheme="minorHAnsi" w:cstheme="minorBidi"/>
          <w:noProof/>
          <w:szCs w:val="22"/>
        </w:rPr>
      </w:pPr>
      <w:hyperlink w:anchor="_Toc76117637" w:history="1">
        <w:r w:rsidR="00F91299" w:rsidRPr="005A0920">
          <w:rPr>
            <w:rStyle w:val="af4"/>
            <w:b/>
            <w:noProof/>
            <w:kern w:val="44"/>
          </w:rPr>
          <w:t>7</w:t>
        </w:r>
        <w:r w:rsidR="00F91299" w:rsidRPr="005A0920">
          <w:rPr>
            <w:rStyle w:val="af4"/>
            <w:b/>
            <w:noProof/>
            <w:kern w:val="44"/>
          </w:rPr>
          <w:t>干扰防护效果测试与评定</w:t>
        </w:r>
        <w:r w:rsidR="00F91299">
          <w:rPr>
            <w:noProof/>
            <w:webHidden/>
          </w:rPr>
          <w:tab/>
        </w:r>
        <w:r w:rsidR="00F91299">
          <w:rPr>
            <w:noProof/>
            <w:webHidden/>
          </w:rPr>
          <w:fldChar w:fldCharType="begin"/>
        </w:r>
        <w:r w:rsidR="00F91299">
          <w:rPr>
            <w:noProof/>
            <w:webHidden/>
          </w:rPr>
          <w:instrText xml:space="preserve"> PAGEREF _Toc76117637 \h </w:instrText>
        </w:r>
        <w:r w:rsidR="00F91299">
          <w:rPr>
            <w:noProof/>
            <w:webHidden/>
          </w:rPr>
        </w:r>
        <w:r w:rsidR="00F91299">
          <w:rPr>
            <w:noProof/>
            <w:webHidden/>
          </w:rPr>
          <w:fldChar w:fldCharType="separate"/>
        </w:r>
        <w:r w:rsidR="00E37415">
          <w:rPr>
            <w:noProof/>
            <w:webHidden/>
          </w:rPr>
          <w:t>35</w:t>
        </w:r>
        <w:r w:rsidR="00F91299">
          <w:rPr>
            <w:noProof/>
            <w:webHidden/>
          </w:rPr>
          <w:fldChar w:fldCharType="end"/>
        </w:r>
      </w:hyperlink>
    </w:p>
    <w:p w14:paraId="0BAACE34" w14:textId="37C2491B" w:rsidR="00F91299" w:rsidRDefault="003C444F">
      <w:pPr>
        <w:pStyle w:val="TOC2"/>
        <w:tabs>
          <w:tab w:val="right" w:leader="dot" w:pos="8296"/>
        </w:tabs>
        <w:rPr>
          <w:rFonts w:asciiTheme="minorHAnsi" w:eastAsiaTheme="minorEastAsia" w:hAnsiTheme="minorHAnsi" w:cstheme="minorBidi"/>
          <w:noProof/>
          <w:szCs w:val="22"/>
        </w:rPr>
      </w:pPr>
      <w:hyperlink w:anchor="_Toc76117638" w:history="1">
        <w:r w:rsidR="00F91299" w:rsidRPr="005A0920">
          <w:rPr>
            <w:rStyle w:val="af4"/>
            <w:noProof/>
          </w:rPr>
          <w:t xml:space="preserve">7.1 </w:t>
        </w:r>
        <w:r w:rsidR="00F91299" w:rsidRPr="005A0920">
          <w:rPr>
            <w:rStyle w:val="af4"/>
            <w:noProof/>
          </w:rPr>
          <w:t>一般规定</w:t>
        </w:r>
        <w:r w:rsidR="00F91299">
          <w:rPr>
            <w:noProof/>
            <w:webHidden/>
          </w:rPr>
          <w:tab/>
        </w:r>
        <w:r w:rsidR="00F91299">
          <w:rPr>
            <w:noProof/>
            <w:webHidden/>
          </w:rPr>
          <w:fldChar w:fldCharType="begin"/>
        </w:r>
        <w:r w:rsidR="00F91299">
          <w:rPr>
            <w:noProof/>
            <w:webHidden/>
          </w:rPr>
          <w:instrText xml:space="preserve"> PAGEREF _Toc76117638 \h </w:instrText>
        </w:r>
        <w:r w:rsidR="00F91299">
          <w:rPr>
            <w:noProof/>
            <w:webHidden/>
          </w:rPr>
        </w:r>
        <w:r w:rsidR="00F91299">
          <w:rPr>
            <w:noProof/>
            <w:webHidden/>
          </w:rPr>
          <w:fldChar w:fldCharType="separate"/>
        </w:r>
        <w:r w:rsidR="00E37415">
          <w:rPr>
            <w:noProof/>
            <w:webHidden/>
          </w:rPr>
          <w:t>35</w:t>
        </w:r>
        <w:r w:rsidR="00F91299">
          <w:rPr>
            <w:noProof/>
            <w:webHidden/>
          </w:rPr>
          <w:fldChar w:fldCharType="end"/>
        </w:r>
      </w:hyperlink>
    </w:p>
    <w:p w14:paraId="32B54934" w14:textId="7A4431FC" w:rsidR="00F91299" w:rsidRDefault="003C444F">
      <w:pPr>
        <w:pStyle w:val="TOC2"/>
        <w:tabs>
          <w:tab w:val="right" w:leader="dot" w:pos="8296"/>
        </w:tabs>
        <w:rPr>
          <w:rFonts w:asciiTheme="minorHAnsi" w:eastAsiaTheme="minorEastAsia" w:hAnsiTheme="minorHAnsi" w:cstheme="minorBidi"/>
          <w:noProof/>
          <w:szCs w:val="22"/>
        </w:rPr>
      </w:pPr>
      <w:hyperlink w:anchor="_Toc76117639" w:history="1">
        <w:r w:rsidR="00F91299" w:rsidRPr="005A0920">
          <w:rPr>
            <w:rStyle w:val="af4"/>
            <w:noProof/>
          </w:rPr>
          <w:t xml:space="preserve">7.2 </w:t>
        </w:r>
        <w:r w:rsidR="00F91299" w:rsidRPr="005A0920">
          <w:rPr>
            <w:rStyle w:val="af4"/>
            <w:noProof/>
          </w:rPr>
          <w:t>测试内容及要求</w:t>
        </w:r>
        <w:r w:rsidR="00F91299">
          <w:rPr>
            <w:noProof/>
            <w:webHidden/>
          </w:rPr>
          <w:tab/>
        </w:r>
        <w:r w:rsidR="00F91299">
          <w:rPr>
            <w:noProof/>
            <w:webHidden/>
          </w:rPr>
          <w:fldChar w:fldCharType="begin"/>
        </w:r>
        <w:r w:rsidR="00F91299">
          <w:rPr>
            <w:noProof/>
            <w:webHidden/>
          </w:rPr>
          <w:instrText xml:space="preserve"> PAGEREF _Toc76117639 \h </w:instrText>
        </w:r>
        <w:r w:rsidR="00F91299">
          <w:rPr>
            <w:noProof/>
            <w:webHidden/>
          </w:rPr>
        </w:r>
        <w:r w:rsidR="00F91299">
          <w:rPr>
            <w:noProof/>
            <w:webHidden/>
          </w:rPr>
          <w:fldChar w:fldCharType="separate"/>
        </w:r>
        <w:r w:rsidR="00E37415">
          <w:rPr>
            <w:noProof/>
            <w:webHidden/>
          </w:rPr>
          <w:t>35</w:t>
        </w:r>
        <w:r w:rsidR="00F91299">
          <w:rPr>
            <w:noProof/>
            <w:webHidden/>
          </w:rPr>
          <w:fldChar w:fldCharType="end"/>
        </w:r>
      </w:hyperlink>
    </w:p>
    <w:p w14:paraId="6FC61F16" w14:textId="4305243A" w:rsidR="00F91299" w:rsidRDefault="003C444F">
      <w:pPr>
        <w:pStyle w:val="TOC2"/>
        <w:tabs>
          <w:tab w:val="right" w:leader="dot" w:pos="8296"/>
        </w:tabs>
        <w:rPr>
          <w:rFonts w:asciiTheme="minorHAnsi" w:eastAsiaTheme="minorEastAsia" w:hAnsiTheme="minorHAnsi" w:cstheme="minorBidi"/>
          <w:noProof/>
          <w:szCs w:val="22"/>
        </w:rPr>
      </w:pPr>
      <w:hyperlink w:anchor="_Toc76117640" w:history="1">
        <w:r w:rsidR="00F91299" w:rsidRPr="005A0920">
          <w:rPr>
            <w:rStyle w:val="af4"/>
            <w:noProof/>
          </w:rPr>
          <w:t xml:space="preserve">7.3 </w:t>
        </w:r>
        <w:r w:rsidR="00F91299" w:rsidRPr="005A0920">
          <w:rPr>
            <w:rStyle w:val="af4"/>
            <w:noProof/>
          </w:rPr>
          <w:t>效果评定</w:t>
        </w:r>
        <w:r w:rsidR="00F91299">
          <w:rPr>
            <w:noProof/>
            <w:webHidden/>
          </w:rPr>
          <w:tab/>
        </w:r>
        <w:r w:rsidR="00F91299">
          <w:rPr>
            <w:noProof/>
            <w:webHidden/>
          </w:rPr>
          <w:fldChar w:fldCharType="begin"/>
        </w:r>
        <w:r w:rsidR="00F91299">
          <w:rPr>
            <w:noProof/>
            <w:webHidden/>
          </w:rPr>
          <w:instrText xml:space="preserve"> PAGEREF _Toc76117640 \h </w:instrText>
        </w:r>
        <w:r w:rsidR="00F91299">
          <w:rPr>
            <w:noProof/>
            <w:webHidden/>
          </w:rPr>
        </w:r>
        <w:r w:rsidR="00F91299">
          <w:rPr>
            <w:noProof/>
            <w:webHidden/>
          </w:rPr>
          <w:fldChar w:fldCharType="separate"/>
        </w:r>
        <w:r w:rsidR="00E37415">
          <w:rPr>
            <w:noProof/>
            <w:webHidden/>
          </w:rPr>
          <w:t>36</w:t>
        </w:r>
        <w:r w:rsidR="00F91299">
          <w:rPr>
            <w:noProof/>
            <w:webHidden/>
          </w:rPr>
          <w:fldChar w:fldCharType="end"/>
        </w:r>
      </w:hyperlink>
    </w:p>
    <w:p w14:paraId="1EA38EF9" w14:textId="21A9C1E1" w:rsidR="00F91299" w:rsidRDefault="003C444F">
      <w:pPr>
        <w:pStyle w:val="TOC1"/>
        <w:tabs>
          <w:tab w:val="right" w:leader="dot" w:pos="8296"/>
        </w:tabs>
        <w:rPr>
          <w:rFonts w:asciiTheme="minorHAnsi" w:eastAsiaTheme="minorEastAsia" w:hAnsiTheme="minorHAnsi" w:cstheme="minorBidi"/>
          <w:noProof/>
          <w:szCs w:val="22"/>
        </w:rPr>
      </w:pPr>
      <w:hyperlink w:anchor="_Toc76117641" w:history="1">
        <w:r w:rsidR="00F91299" w:rsidRPr="005A0920">
          <w:rPr>
            <w:rStyle w:val="af4"/>
            <w:b/>
            <w:noProof/>
          </w:rPr>
          <w:t>8</w:t>
        </w:r>
        <w:r w:rsidR="00F91299" w:rsidRPr="005A0920">
          <w:rPr>
            <w:rStyle w:val="af4"/>
            <w:b/>
            <w:noProof/>
          </w:rPr>
          <w:t>干扰防护系统的运行维护</w:t>
        </w:r>
        <w:r w:rsidR="00F91299">
          <w:rPr>
            <w:noProof/>
            <w:webHidden/>
          </w:rPr>
          <w:tab/>
        </w:r>
        <w:r w:rsidR="00F91299">
          <w:rPr>
            <w:noProof/>
            <w:webHidden/>
          </w:rPr>
          <w:fldChar w:fldCharType="begin"/>
        </w:r>
        <w:r w:rsidR="00F91299">
          <w:rPr>
            <w:noProof/>
            <w:webHidden/>
          </w:rPr>
          <w:instrText xml:space="preserve"> PAGEREF _Toc76117641 \h </w:instrText>
        </w:r>
        <w:r w:rsidR="00F91299">
          <w:rPr>
            <w:noProof/>
            <w:webHidden/>
          </w:rPr>
        </w:r>
        <w:r w:rsidR="00F91299">
          <w:rPr>
            <w:noProof/>
            <w:webHidden/>
          </w:rPr>
          <w:fldChar w:fldCharType="separate"/>
        </w:r>
        <w:r w:rsidR="00E37415">
          <w:rPr>
            <w:noProof/>
            <w:webHidden/>
          </w:rPr>
          <w:t>36</w:t>
        </w:r>
        <w:r w:rsidR="00F91299">
          <w:rPr>
            <w:noProof/>
            <w:webHidden/>
          </w:rPr>
          <w:fldChar w:fldCharType="end"/>
        </w:r>
      </w:hyperlink>
    </w:p>
    <w:p w14:paraId="03B0A33A" w14:textId="45864739" w:rsidR="00F91299" w:rsidRDefault="003C444F">
      <w:pPr>
        <w:pStyle w:val="TOC2"/>
        <w:tabs>
          <w:tab w:val="right" w:leader="dot" w:pos="8296"/>
        </w:tabs>
        <w:rPr>
          <w:rFonts w:asciiTheme="minorHAnsi" w:eastAsiaTheme="minorEastAsia" w:hAnsiTheme="minorHAnsi" w:cstheme="minorBidi"/>
          <w:noProof/>
          <w:szCs w:val="22"/>
        </w:rPr>
      </w:pPr>
      <w:hyperlink w:anchor="_Toc76117642" w:history="1">
        <w:r w:rsidR="00F91299" w:rsidRPr="005A0920">
          <w:rPr>
            <w:rStyle w:val="af4"/>
            <w:noProof/>
          </w:rPr>
          <w:t>8.1</w:t>
        </w:r>
        <w:r w:rsidR="00F91299" w:rsidRPr="005A0920">
          <w:rPr>
            <w:rStyle w:val="af4"/>
            <w:noProof/>
          </w:rPr>
          <w:t>一般规定</w:t>
        </w:r>
        <w:r w:rsidR="00F91299">
          <w:rPr>
            <w:noProof/>
            <w:webHidden/>
          </w:rPr>
          <w:tab/>
        </w:r>
        <w:r w:rsidR="00F91299">
          <w:rPr>
            <w:noProof/>
            <w:webHidden/>
          </w:rPr>
          <w:fldChar w:fldCharType="begin"/>
        </w:r>
        <w:r w:rsidR="00F91299">
          <w:rPr>
            <w:noProof/>
            <w:webHidden/>
          </w:rPr>
          <w:instrText xml:space="preserve"> PAGEREF _Toc76117642 \h </w:instrText>
        </w:r>
        <w:r w:rsidR="00F91299">
          <w:rPr>
            <w:noProof/>
            <w:webHidden/>
          </w:rPr>
        </w:r>
        <w:r w:rsidR="00F91299">
          <w:rPr>
            <w:noProof/>
            <w:webHidden/>
          </w:rPr>
          <w:fldChar w:fldCharType="separate"/>
        </w:r>
        <w:r w:rsidR="00E37415">
          <w:rPr>
            <w:noProof/>
            <w:webHidden/>
          </w:rPr>
          <w:t>36</w:t>
        </w:r>
        <w:r w:rsidR="00F91299">
          <w:rPr>
            <w:noProof/>
            <w:webHidden/>
          </w:rPr>
          <w:fldChar w:fldCharType="end"/>
        </w:r>
      </w:hyperlink>
    </w:p>
    <w:p w14:paraId="2A72A776" w14:textId="16EC6D88" w:rsidR="00F91299" w:rsidRDefault="003C444F">
      <w:pPr>
        <w:pStyle w:val="TOC2"/>
        <w:tabs>
          <w:tab w:val="right" w:leader="dot" w:pos="8296"/>
        </w:tabs>
        <w:rPr>
          <w:rFonts w:asciiTheme="minorHAnsi" w:eastAsiaTheme="minorEastAsia" w:hAnsiTheme="minorHAnsi" w:cstheme="minorBidi"/>
          <w:noProof/>
          <w:szCs w:val="22"/>
        </w:rPr>
      </w:pPr>
      <w:hyperlink w:anchor="_Toc76117643" w:history="1">
        <w:r w:rsidR="00F91299" w:rsidRPr="005A0920">
          <w:rPr>
            <w:rStyle w:val="af4"/>
            <w:noProof/>
          </w:rPr>
          <w:t xml:space="preserve">8.2 </w:t>
        </w:r>
        <w:r w:rsidR="00F91299" w:rsidRPr="005A0920">
          <w:rPr>
            <w:rStyle w:val="af4"/>
            <w:noProof/>
          </w:rPr>
          <w:t>常规测试</w:t>
        </w:r>
        <w:r w:rsidR="00F91299">
          <w:rPr>
            <w:noProof/>
            <w:webHidden/>
          </w:rPr>
          <w:tab/>
        </w:r>
        <w:r w:rsidR="00F91299">
          <w:rPr>
            <w:noProof/>
            <w:webHidden/>
          </w:rPr>
          <w:fldChar w:fldCharType="begin"/>
        </w:r>
        <w:r w:rsidR="00F91299">
          <w:rPr>
            <w:noProof/>
            <w:webHidden/>
          </w:rPr>
          <w:instrText xml:space="preserve"> PAGEREF _Toc76117643 \h </w:instrText>
        </w:r>
        <w:r w:rsidR="00F91299">
          <w:rPr>
            <w:noProof/>
            <w:webHidden/>
          </w:rPr>
        </w:r>
        <w:r w:rsidR="00F91299">
          <w:rPr>
            <w:noProof/>
            <w:webHidden/>
          </w:rPr>
          <w:fldChar w:fldCharType="separate"/>
        </w:r>
        <w:r w:rsidR="00E37415">
          <w:rPr>
            <w:noProof/>
            <w:webHidden/>
          </w:rPr>
          <w:t>36</w:t>
        </w:r>
        <w:r w:rsidR="00F91299">
          <w:rPr>
            <w:noProof/>
            <w:webHidden/>
          </w:rPr>
          <w:fldChar w:fldCharType="end"/>
        </w:r>
      </w:hyperlink>
    </w:p>
    <w:p w14:paraId="5F41C219" w14:textId="246886F1" w:rsidR="008A42FA" w:rsidRDefault="003C444F" w:rsidP="00380D71">
      <w:pPr>
        <w:pStyle w:val="TOC2"/>
        <w:tabs>
          <w:tab w:val="right" w:leader="dot" w:pos="8296"/>
        </w:tabs>
        <w:rPr>
          <w:b/>
          <w:bCs/>
          <w:color w:val="000000"/>
          <w:sz w:val="28"/>
          <w:szCs w:val="32"/>
        </w:rPr>
      </w:pPr>
      <w:hyperlink w:anchor="_Toc76117644" w:history="1">
        <w:r w:rsidR="00F91299" w:rsidRPr="005A0920">
          <w:rPr>
            <w:rStyle w:val="af4"/>
            <w:noProof/>
          </w:rPr>
          <w:t xml:space="preserve">8.4 </w:t>
        </w:r>
        <w:r w:rsidR="00F91299" w:rsidRPr="005A0920">
          <w:rPr>
            <w:rStyle w:val="af4"/>
            <w:noProof/>
          </w:rPr>
          <w:t>数据管理</w:t>
        </w:r>
        <w:r w:rsidR="00F91299">
          <w:rPr>
            <w:noProof/>
            <w:webHidden/>
          </w:rPr>
          <w:tab/>
        </w:r>
        <w:r w:rsidR="00F91299">
          <w:rPr>
            <w:noProof/>
            <w:webHidden/>
          </w:rPr>
          <w:fldChar w:fldCharType="begin"/>
        </w:r>
        <w:r w:rsidR="00F91299">
          <w:rPr>
            <w:noProof/>
            <w:webHidden/>
          </w:rPr>
          <w:instrText xml:space="preserve"> PAGEREF _Toc76117644 \h </w:instrText>
        </w:r>
        <w:r w:rsidR="00F91299">
          <w:rPr>
            <w:noProof/>
            <w:webHidden/>
          </w:rPr>
        </w:r>
        <w:r w:rsidR="00F91299">
          <w:rPr>
            <w:noProof/>
            <w:webHidden/>
          </w:rPr>
          <w:fldChar w:fldCharType="separate"/>
        </w:r>
        <w:r w:rsidR="00E37415">
          <w:rPr>
            <w:noProof/>
            <w:webHidden/>
          </w:rPr>
          <w:t>36</w:t>
        </w:r>
        <w:r w:rsidR="00F91299">
          <w:rPr>
            <w:noProof/>
            <w:webHidden/>
          </w:rPr>
          <w:fldChar w:fldCharType="end"/>
        </w:r>
      </w:hyperlink>
      <w:r w:rsidR="008A42FA" w:rsidRPr="003017D8">
        <w:rPr>
          <w:bCs/>
          <w:color w:val="0000FF"/>
          <w:kern w:val="0"/>
          <w:sz w:val="24"/>
        </w:rPr>
        <w:fldChar w:fldCharType="end"/>
      </w:r>
    </w:p>
    <w:p w14:paraId="185E7E7E" w14:textId="411BB6D4" w:rsidR="00C144BF" w:rsidRPr="00380D71" w:rsidRDefault="00C144BF" w:rsidP="00380D71">
      <w:pPr>
        <w:rPr>
          <w:sz w:val="28"/>
          <w:szCs w:val="32"/>
        </w:rPr>
        <w:sectPr w:rsidR="00C144BF" w:rsidRPr="00380D71">
          <w:pgSz w:w="11906" w:h="16838"/>
          <w:pgMar w:top="1440" w:right="1800" w:bottom="1440" w:left="1800" w:header="851" w:footer="992" w:gutter="0"/>
          <w:cols w:space="425"/>
          <w:docGrid w:type="lines" w:linePitch="312"/>
        </w:sectPr>
      </w:pPr>
    </w:p>
    <w:p w14:paraId="71DCCFA6" w14:textId="3AA36301" w:rsidR="00095BEB" w:rsidRPr="004A5A09" w:rsidRDefault="008A42FA">
      <w:pPr>
        <w:keepNext/>
        <w:keepLines/>
        <w:spacing w:beforeLines="50" w:before="156" w:afterLines="50" w:after="156" w:line="360" w:lineRule="auto"/>
        <w:jc w:val="center"/>
        <w:outlineLvl w:val="0"/>
        <w:rPr>
          <w:b/>
          <w:bCs/>
          <w:color w:val="000000"/>
          <w:sz w:val="28"/>
          <w:szCs w:val="32"/>
        </w:rPr>
      </w:pPr>
      <w:r w:rsidRPr="00380D71" w:rsidDel="008A42FA">
        <w:rPr>
          <w:b/>
          <w:bCs/>
          <w:color w:val="000000"/>
          <w:sz w:val="28"/>
          <w:szCs w:val="32"/>
        </w:rPr>
        <w:lastRenderedPageBreak/>
        <w:t xml:space="preserve"> </w:t>
      </w:r>
      <w:bookmarkStart w:id="102" w:name="_Toc59219392"/>
      <w:bookmarkStart w:id="103" w:name="_Toc59629181"/>
      <w:bookmarkStart w:id="104" w:name="_Toc59629321"/>
      <w:bookmarkStart w:id="105" w:name="_Toc74849669"/>
      <w:bookmarkStart w:id="106" w:name="_Toc76117620"/>
      <w:bookmarkStart w:id="107" w:name="_Toc76117706"/>
      <w:r w:rsidR="00095BEB" w:rsidRPr="004A5A09">
        <w:rPr>
          <w:rFonts w:hint="eastAsia"/>
          <w:b/>
          <w:bCs/>
          <w:color w:val="000000"/>
          <w:sz w:val="28"/>
          <w:szCs w:val="32"/>
        </w:rPr>
        <w:t xml:space="preserve">1 </w:t>
      </w:r>
      <w:r w:rsidR="00095BEB" w:rsidRPr="004A5A09">
        <w:rPr>
          <w:rFonts w:hint="eastAsia"/>
          <w:b/>
          <w:bCs/>
          <w:color w:val="000000"/>
          <w:sz w:val="28"/>
          <w:szCs w:val="32"/>
        </w:rPr>
        <w:t>总则</w:t>
      </w:r>
      <w:bookmarkEnd w:id="102"/>
      <w:bookmarkEnd w:id="103"/>
      <w:bookmarkEnd w:id="104"/>
      <w:bookmarkEnd w:id="105"/>
      <w:bookmarkEnd w:id="106"/>
      <w:bookmarkEnd w:id="107"/>
    </w:p>
    <w:p w14:paraId="3F1718E7" w14:textId="6B6D5614" w:rsidR="00095BEB" w:rsidRPr="00095BEB" w:rsidRDefault="00095BEB" w:rsidP="003A51EA">
      <w:pPr>
        <w:spacing w:afterLines="50" w:after="156" w:line="360" w:lineRule="auto"/>
        <w:rPr>
          <w:bCs/>
          <w:color w:val="000000"/>
          <w:sz w:val="24"/>
        </w:rPr>
      </w:pPr>
      <w:bookmarkStart w:id="108" w:name="_Toc59219393"/>
      <w:r w:rsidRPr="00095BEB">
        <w:rPr>
          <w:b/>
          <w:bCs/>
          <w:color w:val="000000"/>
          <w:sz w:val="24"/>
        </w:rPr>
        <w:t>1.0.1</w:t>
      </w:r>
      <w:r w:rsidRPr="00095BEB">
        <w:rPr>
          <w:bCs/>
          <w:color w:val="000000"/>
          <w:sz w:val="24"/>
        </w:rPr>
        <w:t>城市轨道交通运行会在周围环境中产生动态直流杂散电流，对周边管道产生干扰影响，带来腐蚀风险。大量管道腐蚀失效案例说明，动态直流杂散电流干扰腐蚀穿孔在管道腐蚀失效事故中占相当大的比例。为保证管道安全运行，</w:t>
      </w:r>
      <w:r w:rsidR="00E62674">
        <w:rPr>
          <w:bCs/>
          <w:color w:val="000000"/>
          <w:sz w:val="24"/>
        </w:rPr>
        <w:t>杂散电流</w:t>
      </w:r>
      <w:r w:rsidRPr="00095BEB">
        <w:rPr>
          <w:bCs/>
          <w:color w:val="000000"/>
          <w:sz w:val="24"/>
        </w:rPr>
        <w:t>对管道干扰测试评估及防护工作变得更加迫切和重要。编制本标准就是为了规程城市轨道交通城市轨道交通系统动态直流杂散电流干扰防护的技术要求，以现有的条件为基础，从干扰防护的工程实际出发，达到控制干扰腐蚀，保障</w:t>
      </w:r>
      <w:r w:rsidR="00E62674">
        <w:rPr>
          <w:bCs/>
          <w:color w:val="000000"/>
          <w:sz w:val="24"/>
        </w:rPr>
        <w:t>管道</w:t>
      </w:r>
      <w:r w:rsidRPr="00095BEB">
        <w:rPr>
          <w:bCs/>
          <w:color w:val="000000"/>
          <w:sz w:val="24"/>
        </w:rPr>
        <w:t>安全的目的。</w:t>
      </w:r>
      <w:bookmarkEnd w:id="108"/>
    </w:p>
    <w:p w14:paraId="74232AA9" w14:textId="77777777" w:rsidR="00095BEB" w:rsidRPr="00095BEB" w:rsidRDefault="00095BEB" w:rsidP="003A51EA">
      <w:pPr>
        <w:spacing w:afterLines="50" w:after="156" w:line="360" w:lineRule="auto"/>
        <w:rPr>
          <w:bCs/>
          <w:color w:val="000000"/>
          <w:sz w:val="24"/>
        </w:rPr>
      </w:pPr>
      <w:bookmarkStart w:id="109" w:name="_Toc59219394"/>
      <w:r w:rsidRPr="00095BEB">
        <w:rPr>
          <w:b/>
          <w:bCs/>
          <w:color w:val="000000"/>
          <w:sz w:val="24"/>
        </w:rPr>
        <w:t>1.0.2</w:t>
      </w:r>
      <w:r w:rsidRPr="00095BEB">
        <w:rPr>
          <w:bCs/>
          <w:color w:val="000000"/>
          <w:sz w:val="24"/>
        </w:rPr>
        <w:t>城市轨道交通系统动态直流杂散电流对管道干扰及防护是涉及包括城市轨道交通系统和管道系统的设计及运行管理各层面的系统工程。设计环节的选线、绝缘防护级别的加强、主动防护理念，施工环节的质量控制，运行管理环节的监测和保养都对动态直流杂散电流泄漏及防护有直接影响，在综合国内外标准对各环节的要求和现场实验测试的基础上，本标准对包括设计和运行管理等不同环节提出了要求。</w:t>
      </w:r>
      <w:bookmarkEnd w:id="109"/>
    </w:p>
    <w:p w14:paraId="04287FF2" w14:textId="5F7EB838" w:rsidR="00095BEB" w:rsidRPr="00095BEB" w:rsidRDefault="00095BEB" w:rsidP="003A51EA">
      <w:pPr>
        <w:spacing w:afterLines="50" w:after="156" w:line="360" w:lineRule="auto"/>
        <w:rPr>
          <w:bCs/>
          <w:color w:val="000000"/>
          <w:sz w:val="24"/>
        </w:rPr>
      </w:pPr>
      <w:bookmarkStart w:id="110" w:name="_Toc59219395"/>
      <w:r w:rsidRPr="00095BEB">
        <w:rPr>
          <w:b/>
          <w:bCs/>
          <w:color w:val="000000"/>
          <w:sz w:val="24"/>
        </w:rPr>
        <w:t>1.0.3</w:t>
      </w:r>
      <w:r w:rsidRPr="00095BEB">
        <w:rPr>
          <w:bCs/>
          <w:color w:val="000000"/>
          <w:sz w:val="24"/>
        </w:rPr>
        <w:t>近年来</w:t>
      </w:r>
      <w:r w:rsidR="00230669">
        <w:rPr>
          <w:rFonts w:hint="eastAsia"/>
          <w:bCs/>
          <w:color w:val="000000"/>
          <w:sz w:val="24"/>
        </w:rPr>
        <w:t>，</w:t>
      </w:r>
      <w:r w:rsidRPr="00095BEB">
        <w:rPr>
          <w:bCs/>
          <w:color w:val="000000"/>
          <w:sz w:val="24"/>
        </w:rPr>
        <w:t>国内交通、电力等部门为控制动态直流杂散电流干扰已先后制定了一些国家和行业标准</w:t>
      </w:r>
      <w:r w:rsidRPr="00095BEB">
        <w:rPr>
          <w:bCs/>
          <w:color w:val="000000"/>
          <w:sz w:val="24"/>
        </w:rPr>
        <w:t>,</w:t>
      </w:r>
      <w:r w:rsidRPr="00095BEB">
        <w:rPr>
          <w:bCs/>
          <w:color w:val="000000"/>
          <w:sz w:val="24"/>
        </w:rPr>
        <w:t>这对于上述系统相关设施减少动态直流杂散电流的泄漏及对管道的干扰影响提供了指导和依据。本条明确了对管道产生直流干扰影响的直流牵引系统应遵照执行的标准。国家现行相关标准包括</w:t>
      </w:r>
      <w:r w:rsidRPr="00095BEB">
        <w:rPr>
          <w:bCs/>
          <w:color w:val="000000"/>
          <w:sz w:val="24"/>
        </w:rPr>
        <w:t>GB 50991</w:t>
      </w:r>
      <w:r w:rsidRPr="00095BEB">
        <w:rPr>
          <w:bCs/>
          <w:color w:val="000000"/>
          <w:sz w:val="24"/>
        </w:rPr>
        <w:t>《埋地钢质管道直流干扰防护技术标准》，</w:t>
      </w:r>
      <w:r w:rsidRPr="00095BEB">
        <w:rPr>
          <w:bCs/>
          <w:color w:val="000000"/>
          <w:sz w:val="24"/>
        </w:rPr>
        <w:t>GB/T 21448</w:t>
      </w:r>
      <w:r w:rsidRPr="00095BEB">
        <w:rPr>
          <w:bCs/>
          <w:color w:val="000000"/>
          <w:sz w:val="24"/>
        </w:rPr>
        <w:t>《埋地钢质管道阴极保护技术规程》及</w:t>
      </w:r>
      <w:r w:rsidRPr="00095BEB">
        <w:rPr>
          <w:bCs/>
          <w:color w:val="000000"/>
          <w:sz w:val="24"/>
        </w:rPr>
        <w:t>SY/T 0029</w:t>
      </w:r>
      <w:r w:rsidRPr="00095BEB">
        <w:rPr>
          <w:bCs/>
          <w:color w:val="000000"/>
          <w:sz w:val="24"/>
        </w:rPr>
        <w:t>《埋地钢质检查片应用技术规程》。</w:t>
      </w:r>
      <w:bookmarkEnd w:id="110"/>
    </w:p>
    <w:p w14:paraId="40491DA8" w14:textId="54D578AB" w:rsidR="00751607" w:rsidRPr="004A3A15" w:rsidRDefault="004A3A15" w:rsidP="004A3A15">
      <w:pPr>
        <w:keepNext/>
        <w:keepLines/>
        <w:spacing w:beforeLines="50" w:before="156" w:afterLines="50" w:after="156" w:line="360" w:lineRule="auto"/>
        <w:jc w:val="center"/>
        <w:outlineLvl w:val="0"/>
        <w:rPr>
          <w:b/>
          <w:bCs/>
          <w:color w:val="000000"/>
          <w:sz w:val="28"/>
          <w:szCs w:val="32"/>
        </w:rPr>
      </w:pPr>
      <w:bookmarkStart w:id="111" w:name="_Toc59219396"/>
      <w:bookmarkStart w:id="112" w:name="_Toc59629182"/>
      <w:bookmarkStart w:id="113" w:name="_Toc59629322"/>
      <w:bookmarkStart w:id="114" w:name="_Toc74849670"/>
      <w:bookmarkStart w:id="115" w:name="_Toc76117621"/>
      <w:bookmarkStart w:id="116" w:name="_Toc76117707"/>
      <w:r w:rsidRPr="004A3A15">
        <w:rPr>
          <w:rFonts w:hint="eastAsia"/>
          <w:b/>
          <w:bCs/>
          <w:color w:val="000000"/>
          <w:sz w:val="28"/>
          <w:szCs w:val="32"/>
        </w:rPr>
        <w:t xml:space="preserve">2 </w:t>
      </w:r>
      <w:r w:rsidRPr="004A3A15">
        <w:rPr>
          <w:rFonts w:hint="eastAsia"/>
          <w:b/>
          <w:bCs/>
          <w:color w:val="000000"/>
          <w:sz w:val="28"/>
          <w:szCs w:val="32"/>
        </w:rPr>
        <w:t>术语</w:t>
      </w:r>
      <w:bookmarkEnd w:id="111"/>
      <w:bookmarkEnd w:id="112"/>
      <w:bookmarkEnd w:id="113"/>
      <w:bookmarkEnd w:id="114"/>
      <w:bookmarkEnd w:id="115"/>
      <w:bookmarkEnd w:id="116"/>
    </w:p>
    <w:p w14:paraId="491F6B65" w14:textId="77777777" w:rsidR="004A3A15" w:rsidRPr="004A3A15" w:rsidRDefault="004A3A15" w:rsidP="003A51EA">
      <w:pPr>
        <w:spacing w:afterLines="50" w:after="156" w:line="360" w:lineRule="auto"/>
        <w:rPr>
          <w:bCs/>
          <w:color w:val="000000"/>
          <w:sz w:val="24"/>
        </w:rPr>
      </w:pPr>
      <w:bookmarkStart w:id="117" w:name="_Toc59219397"/>
      <w:r w:rsidRPr="004A3A15">
        <w:rPr>
          <w:b/>
          <w:bCs/>
          <w:color w:val="000000"/>
          <w:sz w:val="24"/>
        </w:rPr>
        <w:t>2.0.1</w:t>
      </w:r>
      <w:r w:rsidRPr="004A3A15">
        <w:rPr>
          <w:b/>
          <w:bCs/>
          <w:color w:val="000000"/>
          <w:sz w:val="24"/>
        </w:rPr>
        <w:t>～</w:t>
      </w:r>
      <w:r w:rsidRPr="004A3A15">
        <w:rPr>
          <w:b/>
          <w:bCs/>
          <w:color w:val="000000"/>
          <w:sz w:val="24"/>
        </w:rPr>
        <w:t xml:space="preserve">2.0.11 </w:t>
      </w:r>
      <w:r w:rsidRPr="004A3A15">
        <w:rPr>
          <w:bCs/>
          <w:color w:val="000000"/>
          <w:sz w:val="24"/>
        </w:rPr>
        <w:t>根据</w:t>
      </w:r>
      <w:r w:rsidRPr="004A3A15">
        <w:rPr>
          <w:bCs/>
          <w:color w:val="000000"/>
          <w:sz w:val="24"/>
        </w:rPr>
        <w:t>GB 50991</w:t>
      </w:r>
      <w:r w:rsidRPr="004A3A15">
        <w:rPr>
          <w:bCs/>
          <w:color w:val="000000"/>
          <w:sz w:val="24"/>
        </w:rPr>
        <w:t>《埋地钢质管道直流干扰防护技术标准》中的术语依据本标准的使用场合进行了补充和部分修改完善。</w:t>
      </w:r>
      <w:bookmarkEnd w:id="117"/>
    </w:p>
    <w:p w14:paraId="5567D443" w14:textId="5DE0F3CF" w:rsidR="004A3A15" w:rsidRPr="004A3A15" w:rsidRDefault="004A3A15" w:rsidP="003A51EA">
      <w:pPr>
        <w:spacing w:afterLines="50" w:after="156" w:line="360" w:lineRule="auto"/>
        <w:rPr>
          <w:b/>
          <w:bCs/>
          <w:color w:val="000000"/>
          <w:sz w:val="24"/>
        </w:rPr>
      </w:pPr>
      <w:bookmarkStart w:id="118" w:name="_Toc59219398"/>
      <w:r w:rsidRPr="004A3A15">
        <w:rPr>
          <w:b/>
          <w:bCs/>
          <w:color w:val="000000"/>
          <w:sz w:val="24"/>
        </w:rPr>
        <w:t>2.0.</w:t>
      </w:r>
      <w:r w:rsidR="00230669" w:rsidRPr="004A3A15">
        <w:rPr>
          <w:b/>
          <w:bCs/>
          <w:color w:val="000000"/>
          <w:sz w:val="24"/>
        </w:rPr>
        <w:t>1</w:t>
      </w:r>
      <w:r w:rsidR="00230669">
        <w:rPr>
          <w:b/>
          <w:bCs/>
          <w:color w:val="000000"/>
          <w:sz w:val="24"/>
        </w:rPr>
        <w:t>3</w:t>
      </w:r>
      <w:r w:rsidRPr="004A3A15">
        <w:rPr>
          <w:bCs/>
          <w:color w:val="000000"/>
          <w:sz w:val="24"/>
        </w:rPr>
        <w:t>强制接地排流类似于外加电流阴极保护原理，电源设备的响应速度要求达到秒级</w:t>
      </w:r>
      <w:r w:rsidRPr="004A3A15">
        <w:rPr>
          <w:rFonts w:hint="eastAsia"/>
          <w:bCs/>
          <w:color w:val="000000"/>
          <w:sz w:val="24"/>
        </w:rPr>
        <w:t>，</w:t>
      </w:r>
      <w:r w:rsidRPr="004A3A15">
        <w:rPr>
          <w:bCs/>
          <w:color w:val="000000"/>
          <w:sz w:val="24"/>
        </w:rPr>
        <w:t>同时抗干扰强度高于一般的阴极保护电源装置</w:t>
      </w:r>
      <w:r w:rsidRPr="004A3A15">
        <w:rPr>
          <w:rFonts w:hint="eastAsia"/>
          <w:bCs/>
          <w:color w:val="000000"/>
          <w:sz w:val="24"/>
        </w:rPr>
        <w:t>。</w:t>
      </w:r>
      <w:bookmarkEnd w:id="118"/>
    </w:p>
    <w:p w14:paraId="027CBE28" w14:textId="77777777" w:rsidR="00736597" w:rsidRPr="00736597" w:rsidRDefault="00736597" w:rsidP="00736597">
      <w:pPr>
        <w:keepNext/>
        <w:keepLines/>
        <w:spacing w:beforeLines="50" w:before="156" w:afterLines="50" w:after="156" w:line="360" w:lineRule="auto"/>
        <w:jc w:val="center"/>
        <w:outlineLvl w:val="0"/>
        <w:rPr>
          <w:b/>
          <w:bCs/>
          <w:color w:val="000000"/>
          <w:sz w:val="28"/>
          <w:szCs w:val="32"/>
        </w:rPr>
      </w:pPr>
      <w:bookmarkStart w:id="119" w:name="_Toc59219399"/>
      <w:bookmarkStart w:id="120" w:name="_Toc59629183"/>
      <w:bookmarkStart w:id="121" w:name="_Toc59629323"/>
      <w:bookmarkStart w:id="122" w:name="_Toc74849671"/>
      <w:bookmarkStart w:id="123" w:name="_Toc76117622"/>
      <w:bookmarkStart w:id="124" w:name="_Toc76117708"/>
      <w:r w:rsidRPr="00736597">
        <w:rPr>
          <w:rFonts w:hint="eastAsia"/>
          <w:b/>
          <w:bCs/>
          <w:color w:val="000000"/>
          <w:sz w:val="28"/>
          <w:szCs w:val="32"/>
        </w:rPr>
        <w:lastRenderedPageBreak/>
        <w:t xml:space="preserve">3 </w:t>
      </w:r>
      <w:r w:rsidRPr="00736597">
        <w:rPr>
          <w:rFonts w:hint="eastAsia"/>
          <w:b/>
          <w:bCs/>
          <w:color w:val="000000"/>
          <w:sz w:val="28"/>
          <w:szCs w:val="32"/>
        </w:rPr>
        <w:t>基本规定</w:t>
      </w:r>
      <w:bookmarkEnd w:id="119"/>
      <w:bookmarkEnd w:id="120"/>
      <w:bookmarkEnd w:id="121"/>
      <w:bookmarkEnd w:id="122"/>
      <w:bookmarkEnd w:id="123"/>
      <w:bookmarkEnd w:id="124"/>
    </w:p>
    <w:p w14:paraId="6E37DB47" w14:textId="77777777" w:rsidR="00AB10FE" w:rsidRPr="00AB10FE" w:rsidRDefault="00AB10FE" w:rsidP="00AB10FE">
      <w:pPr>
        <w:snapToGrid w:val="0"/>
        <w:spacing w:line="360" w:lineRule="auto"/>
        <w:rPr>
          <w:sz w:val="24"/>
        </w:rPr>
      </w:pPr>
      <w:r w:rsidRPr="00AB10FE">
        <w:rPr>
          <w:b/>
          <w:sz w:val="24"/>
        </w:rPr>
        <w:t>3.0.1</w:t>
      </w:r>
      <w:r w:rsidRPr="00AB10FE">
        <w:rPr>
          <w:sz w:val="24"/>
        </w:rPr>
        <w:t xml:space="preserve"> </w:t>
      </w:r>
      <w:r w:rsidRPr="00AB10FE">
        <w:rPr>
          <w:sz w:val="24"/>
        </w:rPr>
        <w:t>对于管道，应当对附近城市轨道交通系统</w:t>
      </w:r>
      <w:r w:rsidRPr="00AB10FE">
        <w:rPr>
          <w:bCs/>
          <w:sz w:val="24"/>
        </w:rPr>
        <w:t>动态直流</w:t>
      </w:r>
      <w:r w:rsidRPr="00AB10FE">
        <w:rPr>
          <w:sz w:val="24"/>
        </w:rPr>
        <w:t>杂散电流干扰进行测试和评价，根据测试结果，采取对应的防护措施。</w:t>
      </w:r>
    </w:p>
    <w:p w14:paraId="6FE4322B" w14:textId="77777777" w:rsidR="00AB10FE" w:rsidRPr="00AB10FE" w:rsidRDefault="00AB10FE" w:rsidP="00AB10FE">
      <w:pPr>
        <w:spacing w:line="360" w:lineRule="auto"/>
        <w:jc w:val="left"/>
        <w:rPr>
          <w:bCs/>
          <w:sz w:val="24"/>
        </w:rPr>
      </w:pPr>
      <w:r w:rsidRPr="00AB10FE">
        <w:rPr>
          <w:b/>
          <w:bCs/>
          <w:sz w:val="24"/>
        </w:rPr>
        <w:t>3.0.2</w:t>
      </w:r>
      <w:r w:rsidRPr="00AB10FE">
        <w:rPr>
          <w:bCs/>
          <w:sz w:val="24"/>
        </w:rPr>
        <w:t>对管道造成动态直流杂散电流影响的城市轨道交通方，是指城市轨道交通产权单位或运营单位。</w:t>
      </w:r>
      <w:r w:rsidRPr="00AB10FE">
        <w:rPr>
          <w:sz w:val="24"/>
        </w:rPr>
        <w:t>从源头控制动态直流杂散电流是管道干扰防护最有效的措施。对管道造成直流干扰的干扰源方，应从国民经济发展和安全环保大局出发，积极采取相关措施减轻动态直流杂散电流对外部设施的干扰影响。例如，电气化铁路可通过降低铁轨接头电阻、提高铁轨对大地的绝缘程度、适当缩小供电区间范围等措施减少动态直流杂散电流的泄漏。此外，管道方的干扰防护工作离不开干扰源方的支持利配合；例如，干扰的调查测试工作往往需要对干扰源进行调查和测试，这就需要干扰源产权或运营单位帮助供相关信息，帮助选择干扰源侧的测试点并在测试过程中进行安全监护。在防护措施的实施过程中，也需要干扰源产权或运营单位的积极参与和配合，才能安全、顺利地实现干扰防护目标。</w:t>
      </w:r>
    </w:p>
    <w:p w14:paraId="206593BC" w14:textId="77777777" w:rsidR="00AB10FE" w:rsidRPr="00AB10FE" w:rsidRDefault="00AB10FE" w:rsidP="00AB10FE">
      <w:pPr>
        <w:spacing w:line="360" w:lineRule="auto"/>
        <w:jc w:val="left"/>
        <w:rPr>
          <w:sz w:val="24"/>
        </w:rPr>
      </w:pPr>
      <w:r w:rsidRPr="00AB10FE">
        <w:rPr>
          <w:b/>
          <w:bCs/>
          <w:sz w:val="24"/>
        </w:rPr>
        <w:t>3.0.3~3.0.4</w:t>
      </w:r>
      <w:r w:rsidRPr="00AB10FE">
        <w:rPr>
          <w:sz w:val="24"/>
        </w:rPr>
        <w:t>动态直流杂散电流干扰影响具有如下特点</w:t>
      </w:r>
      <w:r w:rsidRPr="00AB10FE">
        <w:rPr>
          <w:sz w:val="24"/>
        </w:rPr>
        <w:t>:</w:t>
      </w:r>
    </w:p>
    <w:p w14:paraId="73E14D5D" w14:textId="61A85B5E" w:rsidR="00AB10FE" w:rsidRPr="00857240" w:rsidRDefault="00AB10FE" w:rsidP="00D82759">
      <w:pPr>
        <w:pStyle w:val="af6"/>
        <w:numPr>
          <w:ilvl w:val="0"/>
          <w:numId w:val="46"/>
        </w:numPr>
        <w:spacing w:line="360" w:lineRule="auto"/>
        <w:ind w:left="0" w:firstLine="480"/>
        <w:rPr>
          <w:sz w:val="24"/>
          <w:szCs w:val="21"/>
        </w:rPr>
      </w:pPr>
      <w:r w:rsidRPr="00857240">
        <w:rPr>
          <w:sz w:val="24"/>
          <w:szCs w:val="21"/>
        </w:rPr>
        <w:t>干扰影响广，往往是地域性的，即在某一干扰地区，所有的埋地金属构筑物均会受到干扰影响。</w:t>
      </w:r>
    </w:p>
    <w:p w14:paraId="2561E039" w14:textId="12C61A1D" w:rsidR="00AB10FE" w:rsidRPr="00857240" w:rsidRDefault="00AB10FE" w:rsidP="00D82759">
      <w:pPr>
        <w:pStyle w:val="af6"/>
        <w:numPr>
          <w:ilvl w:val="0"/>
          <w:numId w:val="46"/>
        </w:numPr>
        <w:spacing w:line="360" w:lineRule="auto"/>
        <w:ind w:left="0" w:firstLine="480"/>
        <w:rPr>
          <w:sz w:val="24"/>
          <w:szCs w:val="21"/>
        </w:rPr>
      </w:pPr>
      <w:r w:rsidRPr="00857240">
        <w:rPr>
          <w:sz w:val="24"/>
          <w:szCs w:val="21"/>
        </w:rPr>
        <w:t>干扰影响的分布和状态复杂多变。对于理地金属管道，复杂多变较为突出，其干扰影响在位置</w:t>
      </w:r>
      <w:r w:rsidRPr="00857240">
        <w:rPr>
          <w:sz w:val="24"/>
          <w:szCs w:val="21"/>
        </w:rPr>
        <w:t>(</w:t>
      </w:r>
      <w:r w:rsidRPr="00857240">
        <w:rPr>
          <w:sz w:val="24"/>
          <w:szCs w:val="21"/>
        </w:rPr>
        <w:t>管道长度方向</w:t>
      </w:r>
      <w:r w:rsidRPr="00857240">
        <w:rPr>
          <w:sz w:val="24"/>
          <w:szCs w:val="21"/>
        </w:rPr>
        <w:t>)</w:t>
      </w:r>
      <w:r w:rsidRPr="00857240">
        <w:rPr>
          <w:sz w:val="24"/>
          <w:szCs w:val="21"/>
        </w:rPr>
        <w:t>分布、时间分布上都存在较大的差异，往往没有固定的规律，只是大体上的趋同。</w:t>
      </w:r>
    </w:p>
    <w:p w14:paraId="36E3B2B7" w14:textId="54E492C4" w:rsidR="00AB10FE" w:rsidRPr="00857240" w:rsidRDefault="00AB10FE" w:rsidP="00D82759">
      <w:pPr>
        <w:pStyle w:val="af6"/>
        <w:numPr>
          <w:ilvl w:val="0"/>
          <w:numId w:val="46"/>
        </w:numPr>
        <w:spacing w:line="360" w:lineRule="auto"/>
        <w:ind w:left="0" w:firstLine="480"/>
        <w:rPr>
          <w:sz w:val="24"/>
          <w:szCs w:val="21"/>
        </w:rPr>
      </w:pPr>
      <w:r w:rsidRPr="00857240">
        <w:rPr>
          <w:sz w:val="24"/>
          <w:szCs w:val="21"/>
        </w:rPr>
        <w:t>干扰影响具有交互作用。一个被干扰</w:t>
      </w:r>
      <w:proofErr w:type="gramStart"/>
      <w:r w:rsidRPr="00857240">
        <w:rPr>
          <w:sz w:val="24"/>
          <w:szCs w:val="21"/>
        </w:rPr>
        <w:t>体往往</w:t>
      </w:r>
      <w:proofErr w:type="gramEnd"/>
      <w:r w:rsidRPr="00857240">
        <w:rPr>
          <w:sz w:val="24"/>
          <w:szCs w:val="21"/>
        </w:rPr>
        <w:t>也是另一个埋地金属构筑物的干扰源，特别是某一被干扰体单独采取防护措施时，对其他埋地金属构筑物所造成的干扰通常是不能忽视的。反之，其他埋地金属构筑物也会对某一特定的被干扰体造成影响。</w:t>
      </w:r>
    </w:p>
    <w:p w14:paraId="584BDF4F" w14:textId="5FDF46F0" w:rsidR="00AB10FE" w:rsidRPr="00857240" w:rsidRDefault="00AB10FE" w:rsidP="00D82759">
      <w:pPr>
        <w:pStyle w:val="af6"/>
        <w:numPr>
          <w:ilvl w:val="0"/>
          <w:numId w:val="46"/>
        </w:numPr>
        <w:spacing w:line="360" w:lineRule="auto"/>
        <w:ind w:left="0" w:firstLine="480"/>
        <w:rPr>
          <w:sz w:val="24"/>
          <w:szCs w:val="21"/>
        </w:rPr>
      </w:pPr>
      <w:r w:rsidRPr="00857240">
        <w:rPr>
          <w:sz w:val="24"/>
          <w:szCs w:val="21"/>
        </w:rPr>
        <w:t>在干扰防护上没有一个普遍适用的方法。例如，排流法虽然是主要的有效方法，但是如果没有其他辅助性的方法与之配合使用，其排流效果也会受到较大的影响。</w:t>
      </w:r>
    </w:p>
    <w:p w14:paraId="71C2C8D1" w14:textId="77777777" w:rsidR="00AB10FE" w:rsidRPr="00AB10FE" w:rsidRDefault="00AB10FE" w:rsidP="00AB10FE">
      <w:pPr>
        <w:spacing w:line="360" w:lineRule="auto"/>
        <w:ind w:firstLineChars="200" w:firstLine="480"/>
        <w:jc w:val="left"/>
        <w:rPr>
          <w:sz w:val="24"/>
        </w:rPr>
      </w:pPr>
      <w:r w:rsidRPr="00AB10FE">
        <w:rPr>
          <w:sz w:val="24"/>
        </w:rPr>
        <w:t>鉴于上述特点，单靠被干扰管道方采取措施往往难以收到满意的干扰防护效果，需要被干扰方，干扰源方及其他相关方组成防干扰协调机构，相互配</w:t>
      </w:r>
      <w:r w:rsidRPr="00AB10FE">
        <w:rPr>
          <w:sz w:val="24"/>
        </w:rPr>
        <w:lastRenderedPageBreak/>
        <w:t>合，共同采取行动，按照统一测试和评价，协调设计干扰防护措施并分别实施和管理的原则开展工作。本条对此作了原则性的规定。</w:t>
      </w:r>
    </w:p>
    <w:p w14:paraId="589EE213" w14:textId="77777777" w:rsidR="00AB10FE" w:rsidRPr="00AB10FE" w:rsidRDefault="00AB10FE" w:rsidP="00AB10FE">
      <w:pPr>
        <w:spacing w:line="360" w:lineRule="auto"/>
        <w:jc w:val="left"/>
        <w:rPr>
          <w:sz w:val="24"/>
        </w:rPr>
      </w:pPr>
      <w:r w:rsidRPr="00AB10FE">
        <w:rPr>
          <w:b/>
          <w:bCs/>
          <w:sz w:val="24"/>
        </w:rPr>
        <w:t>3.0.5</w:t>
      </w:r>
      <w:r w:rsidRPr="00AB10FE">
        <w:rPr>
          <w:sz w:val="24"/>
        </w:rPr>
        <w:t>通过对干扰的调查和测试结果的分析，可以明确干扰是否存在，了解干扰的严重程度，从而决定是否应该采取干扰防护措施。</w:t>
      </w:r>
    </w:p>
    <w:p w14:paraId="46A586E2" w14:textId="4789A1EF" w:rsidR="00AB10FE" w:rsidRPr="00AB10FE" w:rsidRDefault="00AB10FE">
      <w:pPr>
        <w:spacing w:line="360" w:lineRule="auto"/>
        <w:jc w:val="left"/>
        <w:rPr>
          <w:sz w:val="24"/>
        </w:rPr>
      </w:pPr>
      <w:r w:rsidRPr="00AB10FE">
        <w:rPr>
          <w:b/>
          <w:bCs/>
          <w:sz w:val="24"/>
        </w:rPr>
        <w:t>3.0.6</w:t>
      </w:r>
      <w:r w:rsidRPr="00AB10FE">
        <w:rPr>
          <w:sz w:val="24"/>
        </w:rPr>
        <w:t>许多干扰防护措施对被防护管道以外的邻近埋地金属构筑物会产生程度不同的干扰影响，例如排流法会对排流</w:t>
      </w:r>
      <w:proofErr w:type="gramStart"/>
      <w:r w:rsidRPr="00AB10FE">
        <w:rPr>
          <w:sz w:val="24"/>
        </w:rPr>
        <w:t>地床附近</w:t>
      </w:r>
      <w:proofErr w:type="gramEnd"/>
      <w:r w:rsidRPr="00AB10FE">
        <w:rPr>
          <w:sz w:val="24"/>
        </w:rPr>
        <w:t>的其他管道造成新的干扰影响。对于这种干扰影响加以限制才能避免干扰的扩展和转移，最大限度减少干扰对各类设施的危害。当采取限制措施后仍不能消除这种干扰影响时，将受到影响的其他埋地金属构筑物纳入拟定的干扰防护系统，实施共同防护则是一个较好的方法。所谓共同防护包括两个方面的含义，其一是将处于同一干扰环境或区域的不同被干扰系统作为一个防护系统共同采取防护措施</w:t>
      </w:r>
      <w:r w:rsidRPr="00AB10FE">
        <w:rPr>
          <w:sz w:val="24"/>
        </w:rPr>
        <w:t>;</w:t>
      </w:r>
      <w:r w:rsidRPr="00AB10FE">
        <w:rPr>
          <w:sz w:val="24"/>
        </w:rPr>
        <w:t>其二是将明确受到某一防护系统干扰的其他系统纳人该防护系统中共同防护。在受</w:t>
      </w:r>
      <w:r w:rsidR="00E62674">
        <w:rPr>
          <w:sz w:val="24"/>
        </w:rPr>
        <w:t>杂散电流</w:t>
      </w:r>
      <w:r w:rsidRPr="00AB10FE">
        <w:rPr>
          <w:sz w:val="24"/>
        </w:rPr>
        <w:t>干扰的区域如果存在多条燃气管道，为了避免干扰防护系统对目标管线外其他管道的干扰，需要开展多条燃气管道动态直流杂散电流干扰的综合评价及联合防护。</w:t>
      </w:r>
    </w:p>
    <w:p w14:paraId="3A20DA31" w14:textId="06162306" w:rsidR="004A3A15" w:rsidRPr="00836363" w:rsidRDefault="00AB10FE" w:rsidP="00836363">
      <w:pPr>
        <w:spacing w:line="360" w:lineRule="auto"/>
        <w:jc w:val="left"/>
        <w:rPr>
          <w:sz w:val="24"/>
        </w:rPr>
      </w:pPr>
      <w:r w:rsidRPr="00AB10FE">
        <w:rPr>
          <w:b/>
          <w:bCs/>
          <w:sz w:val="24"/>
        </w:rPr>
        <w:t>3.0.</w:t>
      </w:r>
      <w:r w:rsidR="00A8475F">
        <w:rPr>
          <w:b/>
          <w:bCs/>
          <w:sz w:val="24"/>
        </w:rPr>
        <w:t>7</w:t>
      </w:r>
      <w:r w:rsidRPr="00AB10FE">
        <w:rPr>
          <w:sz w:val="24"/>
        </w:rPr>
        <w:t>使用干扰参数或腐蚀速率测试探头或检查片可以帮助了解无干扰时的自然电位，也可以测试不包含</w:t>
      </w:r>
      <w:r w:rsidRPr="00AB10FE">
        <w:rPr>
          <w:sz w:val="24"/>
        </w:rPr>
        <w:t>IR</w:t>
      </w:r>
      <w:r w:rsidRPr="00AB10FE">
        <w:rPr>
          <w:sz w:val="24"/>
        </w:rPr>
        <w:t>降的管地电位，利用检查片还可以测试腐蚀失重速率，这对于干扰状况和防护效果的准确评价都非常重要。</w:t>
      </w:r>
    </w:p>
    <w:p w14:paraId="308B327E" w14:textId="6C1501EC" w:rsidR="00836363" w:rsidRDefault="00836363" w:rsidP="00B963E7">
      <w:pPr>
        <w:keepNext/>
        <w:keepLines/>
        <w:spacing w:beforeLines="50" w:before="156" w:afterLines="50" w:after="156" w:line="360" w:lineRule="auto"/>
        <w:jc w:val="center"/>
        <w:outlineLvl w:val="0"/>
        <w:rPr>
          <w:b/>
          <w:bCs/>
          <w:color w:val="000000"/>
          <w:sz w:val="28"/>
          <w:szCs w:val="32"/>
        </w:rPr>
      </w:pPr>
      <w:bookmarkStart w:id="125" w:name="_Toc59219400"/>
      <w:bookmarkStart w:id="126" w:name="_Toc59629184"/>
      <w:bookmarkStart w:id="127" w:name="_Toc59629324"/>
      <w:bookmarkStart w:id="128" w:name="_Toc74849672"/>
      <w:bookmarkStart w:id="129" w:name="_Toc76117623"/>
      <w:bookmarkStart w:id="130" w:name="_Toc76117709"/>
      <w:r w:rsidRPr="00980093">
        <w:rPr>
          <w:b/>
          <w:bCs/>
          <w:color w:val="000000"/>
          <w:sz w:val="28"/>
          <w:szCs w:val="32"/>
        </w:rPr>
        <w:t xml:space="preserve">4 </w:t>
      </w:r>
      <w:r w:rsidRPr="00980093">
        <w:rPr>
          <w:b/>
          <w:bCs/>
          <w:color w:val="000000"/>
          <w:sz w:val="28"/>
          <w:szCs w:val="32"/>
        </w:rPr>
        <w:t>现场调查与测试</w:t>
      </w:r>
      <w:bookmarkEnd w:id="125"/>
      <w:bookmarkEnd w:id="126"/>
      <w:bookmarkEnd w:id="127"/>
      <w:bookmarkEnd w:id="128"/>
      <w:bookmarkEnd w:id="129"/>
      <w:bookmarkEnd w:id="130"/>
    </w:p>
    <w:p w14:paraId="47247700" w14:textId="77777777" w:rsidR="00A60ED9" w:rsidRPr="00D22385" w:rsidRDefault="00A60ED9" w:rsidP="00A60ED9">
      <w:pPr>
        <w:spacing w:afterLines="50" w:after="156" w:line="360" w:lineRule="auto"/>
        <w:jc w:val="left"/>
        <w:outlineLvl w:val="1"/>
        <w:rPr>
          <w:b/>
          <w:bCs/>
          <w:color w:val="000000"/>
          <w:sz w:val="28"/>
          <w:szCs w:val="28"/>
        </w:rPr>
      </w:pPr>
      <w:bookmarkStart w:id="131" w:name="_Toc76117624"/>
      <w:bookmarkStart w:id="132" w:name="_Toc76117710"/>
      <w:r w:rsidRPr="00D22385">
        <w:rPr>
          <w:rFonts w:hint="eastAsia"/>
          <w:b/>
          <w:bCs/>
          <w:color w:val="000000"/>
          <w:sz w:val="28"/>
          <w:szCs w:val="28"/>
        </w:rPr>
        <w:t xml:space="preserve">4.1 </w:t>
      </w:r>
      <w:r w:rsidRPr="00D22385">
        <w:rPr>
          <w:rFonts w:hint="eastAsia"/>
          <w:b/>
          <w:bCs/>
          <w:color w:val="000000"/>
          <w:sz w:val="28"/>
          <w:szCs w:val="28"/>
        </w:rPr>
        <w:t>一般规定</w:t>
      </w:r>
      <w:bookmarkEnd w:id="131"/>
      <w:bookmarkEnd w:id="132"/>
    </w:p>
    <w:p w14:paraId="1E952CCB" w14:textId="0EF1F407" w:rsidR="00A60ED9" w:rsidRDefault="00A60ED9" w:rsidP="00A60ED9">
      <w:pPr>
        <w:widowControl/>
        <w:autoSpaceDE w:val="0"/>
        <w:autoSpaceDN w:val="0"/>
        <w:adjustRightInd w:val="0"/>
        <w:snapToGrid w:val="0"/>
        <w:spacing w:line="360" w:lineRule="auto"/>
        <w:rPr>
          <w:bCs/>
          <w:kern w:val="0"/>
          <w:szCs w:val="21"/>
        </w:rPr>
      </w:pPr>
      <w:r>
        <w:rPr>
          <w:b/>
          <w:bCs/>
          <w:kern w:val="0"/>
          <w:szCs w:val="21"/>
        </w:rPr>
        <w:t xml:space="preserve">4.1.3 </w:t>
      </w:r>
      <w:r w:rsidRPr="009F2688">
        <w:rPr>
          <w:bCs/>
          <w:kern w:val="0"/>
          <w:szCs w:val="21"/>
        </w:rPr>
        <w:t>干扰范围包括了管道和轨道交通系统，二者均需要调查与测试。杂散电流干扰区域广且轨道交通系统实际运行状态对测试结果有影响，需在现场测试工作开展前进行确认。</w:t>
      </w:r>
    </w:p>
    <w:p w14:paraId="660FDE4D" w14:textId="1FD0DB6D" w:rsidR="007B7471" w:rsidRPr="009F2688" w:rsidRDefault="007B7471" w:rsidP="007B7471">
      <w:pPr>
        <w:spacing w:line="360" w:lineRule="auto"/>
        <w:rPr>
          <w:szCs w:val="21"/>
        </w:rPr>
      </w:pPr>
      <w:r w:rsidRPr="009F2688">
        <w:rPr>
          <w:b/>
          <w:szCs w:val="21"/>
        </w:rPr>
        <w:t>4.</w:t>
      </w:r>
      <w:r>
        <w:rPr>
          <w:b/>
          <w:szCs w:val="21"/>
        </w:rPr>
        <w:t>1.4</w:t>
      </w:r>
      <w:r w:rsidRPr="009F2688">
        <w:rPr>
          <w:szCs w:val="21"/>
        </w:rPr>
        <w:t>根据</w:t>
      </w:r>
      <w:r>
        <w:rPr>
          <w:rFonts w:hint="eastAsia"/>
          <w:szCs w:val="21"/>
        </w:rPr>
        <w:t>两</w:t>
      </w:r>
      <w:r w:rsidRPr="009F2688">
        <w:rPr>
          <w:szCs w:val="21"/>
        </w:rPr>
        <w:t>种类型测试中不同项目的重要性，分为</w:t>
      </w:r>
      <w:r w:rsidRPr="009F2688">
        <w:rPr>
          <w:szCs w:val="21"/>
        </w:rPr>
        <w:t>“</w:t>
      </w:r>
      <w:r w:rsidRPr="009F2688">
        <w:rPr>
          <w:szCs w:val="21"/>
        </w:rPr>
        <w:t>应、宜、可</w:t>
      </w:r>
      <w:r w:rsidRPr="009F2688">
        <w:rPr>
          <w:szCs w:val="21"/>
        </w:rPr>
        <w:t>”</w:t>
      </w:r>
      <w:r w:rsidRPr="009F2688">
        <w:rPr>
          <w:szCs w:val="21"/>
        </w:rPr>
        <w:t>三级。在规定</w:t>
      </w:r>
      <w:r>
        <w:rPr>
          <w:rFonts w:hint="eastAsia"/>
          <w:szCs w:val="21"/>
        </w:rPr>
        <w:t>两类</w:t>
      </w:r>
      <w:r w:rsidRPr="009F2688">
        <w:rPr>
          <w:szCs w:val="21"/>
        </w:rPr>
        <w:t>测试中，</w:t>
      </w:r>
      <w:r>
        <w:rPr>
          <w:rFonts w:hint="eastAsia"/>
          <w:szCs w:val="21"/>
        </w:rPr>
        <w:t>详细</w:t>
      </w:r>
      <w:r w:rsidRPr="009F2688">
        <w:rPr>
          <w:szCs w:val="21"/>
        </w:rPr>
        <w:t>测试尤为重要，是必须进行的。如果已清楚干扰源和被干扰管道的情况，且干扰情况不复杂，则可以省略</w:t>
      </w:r>
      <w:r>
        <w:rPr>
          <w:rFonts w:hint="eastAsia"/>
          <w:szCs w:val="21"/>
        </w:rPr>
        <w:t>初步</w:t>
      </w:r>
      <w:r w:rsidRPr="009F2688">
        <w:rPr>
          <w:szCs w:val="21"/>
        </w:rPr>
        <w:t>测试而直接进行</w:t>
      </w:r>
      <w:r>
        <w:rPr>
          <w:rFonts w:hint="eastAsia"/>
          <w:szCs w:val="21"/>
        </w:rPr>
        <w:t>详细</w:t>
      </w:r>
      <w:r w:rsidRPr="009F2688">
        <w:rPr>
          <w:szCs w:val="21"/>
        </w:rPr>
        <w:t>测试。另外，表</w:t>
      </w:r>
      <w:r>
        <w:rPr>
          <w:szCs w:val="21"/>
        </w:rPr>
        <w:t>4.2.1</w:t>
      </w:r>
      <w:r w:rsidRPr="009F2688">
        <w:rPr>
          <w:szCs w:val="21"/>
        </w:rPr>
        <w:t>的规定是根据一般规律提出的，由于各项调查和测试项目的重要程度往往随着干扰源和被干扰体的情况及干扰的具体情况的不同而变化，同一个测试项目在某一特定的切合中可能是必须进行的，而且另外的场合可能就毫无意义或无须测试，因此允许灵活运用，但表中应进行的项目除外。</w:t>
      </w:r>
    </w:p>
    <w:p w14:paraId="732B7AB8" w14:textId="77777777" w:rsidR="007B7471" w:rsidRPr="007B7471" w:rsidRDefault="007B7471" w:rsidP="00A60ED9">
      <w:pPr>
        <w:widowControl/>
        <w:autoSpaceDE w:val="0"/>
        <w:autoSpaceDN w:val="0"/>
        <w:adjustRightInd w:val="0"/>
        <w:snapToGrid w:val="0"/>
        <w:spacing w:line="360" w:lineRule="auto"/>
        <w:rPr>
          <w:bCs/>
          <w:kern w:val="0"/>
          <w:szCs w:val="21"/>
        </w:rPr>
      </w:pPr>
    </w:p>
    <w:p w14:paraId="06F9161D" w14:textId="77777777" w:rsidR="007B7471" w:rsidRPr="00D22385" w:rsidRDefault="007B7471" w:rsidP="007B7471">
      <w:pPr>
        <w:spacing w:afterLines="50" w:after="156" w:line="360" w:lineRule="auto"/>
        <w:jc w:val="left"/>
        <w:outlineLvl w:val="1"/>
        <w:rPr>
          <w:b/>
          <w:bCs/>
          <w:color w:val="000000"/>
          <w:sz w:val="28"/>
          <w:szCs w:val="28"/>
        </w:rPr>
      </w:pPr>
      <w:bookmarkStart w:id="133" w:name="_Toc76117625"/>
      <w:bookmarkStart w:id="134" w:name="_Toc76117711"/>
      <w:r w:rsidRPr="00D22385">
        <w:rPr>
          <w:rFonts w:hint="eastAsia"/>
          <w:b/>
          <w:bCs/>
          <w:color w:val="000000"/>
          <w:sz w:val="28"/>
          <w:szCs w:val="28"/>
        </w:rPr>
        <w:lastRenderedPageBreak/>
        <w:t xml:space="preserve">4.2 </w:t>
      </w:r>
      <w:r w:rsidRPr="00D22385">
        <w:rPr>
          <w:rFonts w:hint="eastAsia"/>
          <w:b/>
          <w:bCs/>
          <w:color w:val="000000"/>
          <w:sz w:val="28"/>
          <w:szCs w:val="28"/>
        </w:rPr>
        <w:t>干扰源调查</w:t>
      </w:r>
      <w:bookmarkEnd w:id="133"/>
      <w:bookmarkEnd w:id="134"/>
    </w:p>
    <w:p w14:paraId="5BE4197F" w14:textId="6A1D4C3A" w:rsidR="00A60ED9" w:rsidRDefault="00A60ED9" w:rsidP="00A60ED9">
      <w:pPr>
        <w:snapToGrid w:val="0"/>
        <w:spacing w:line="360" w:lineRule="auto"/>
        <w:rPr>
          <w:szCs w:val="21"/>
        </w:rPr>
      </w:pPr>
      <w:r w:rsidRPr="00380D71">
        <w:rPr>
          <w:b/>
          <w:sz w:val="24"/>
        </w:rPr>
        <w:t>4.</w:t>
      </w:r>
      <w:r w:rsidR="007B7471" w:rsidRPr="00380D71">
        <w:rPr>
          <w:b/>
          <w:sz w:val="24"/>
        </w:rPr>
        <w:t>2.</w:t>
      </w:r>
      <w:r w:rsidR="003947F1" w:rsidRPr="00380D71">
        <w:rPr>
          <w:b/>
          <w:sz w:val="24"/>
        </w:rPr>
        <w:t>2</w:t>
      </w:r>
      <w:r w:rsidRPr="00380D71">
        <w:rPr>
          <w:rFonts w:hint="eastAsia"/>
          <w:bCs/>
          <w:sz w:val="24"/>
        </w:rPr>
        <w:t>根据近年来相关研究成果和现场调查的数据，轨道交通系统距离埋地钢质管道越近，管地电位波动越大，轨道交通系统影响明显</w:t>
      </w:r>
      <w:r w:rsidR="003947F1" w:rsidRPr="00380D71">
        <w:rPr>
          <w:rFonts w:hint="eastAsia"/>
          <w:bCs/>
          <w:sz w:val="24"/>
        </w:rPr>
        <w:t>，其中轨道交通的铁轨、轨道交通系统车站和车辆检修基地为地铁杂散电流干扰的主要来源</w:t>
      </w:r>
      <w:r w:rsidRPr="00380D71">
        <w:rPr>
          <w:rFonts w:hint="eastAsia"/>
          <w:bCs/>
          <w:sz w:val="24"/>
        </w:rPr>
        <w:t>。</w:t>
      </w:r>
      <w:r w:rsidR="003947F1" w:rsidRPr="00380D71">
        <w:rPr>
          <w:rFonts w:hint="eastAsia"/>
          <w:bCs/>
          <w:sz w:val="24"/>
        </w:rPr>
        <w:t>轨道交通系统线路与管道交叉时，地铁杂散电流可能通过铁轨泄露，流入管道。轨道交通系统的车站</w:t>
      </w:r>
      <w:proofErr w:type="gramStart"/>
      <w:r w:rsidR="003947F1" w:rsidRPr="00380D71">
        <w:rPr>
          <w:rFonts w:hint="eastAsia"/>
          <w:bCs/>
          <w:sz w:val="24"/>
        </w:rPr>
        <w:t>内为了</w:t>
      </w:r>
      <w:proofErr w:type="gramEnd"/>
      <w:r w:rsidR="003947F1" w:rsidRPr="00380D71">
        <w:rPr>
          <w:rFonts w:hint="eastAsia"/>
          <w:bCs/>
          <w:sz w:val="24"/>
        </w:rPr>
        <w:t>保证轨道对地电压在安全范围内，在铁轨和地铁接地网直接设置有钢轨电位限制器，在钢轨电位限制器导通时，地铁杂散电流会通过地铁站的接地网流入流出，因此车站是地铁杂散电流流入流出的一个主要源头之一。轨道交通系统的车辆基地为了保证检修人员安全，会将检修基地的铁轨接地，因此检修基地也是地铁杂散电流泄露的一个主要源头之一。</w:t>
      </w:r>
      <w:r w:rsidRPr="00380D71">
        <w:rPr>
          <w:rFonts w:hint="eastAsia"/>
          <w:bCs/>
          <w:sz w:val="24"/>
        </w:rPr>
        <w:t>根据</w:t>
      </w:r>
      <w:r w:rsidRPr="00380D71">
        <w:rPr>
          <w:bCs/>
          <w:sz w:val="24"/>
        </w:rPr>
        <w:t>SY/T5919-2009</w:t>
      </w:r>
      <w:r w:rsidRPr="00380D71">
        <w:rPr>
          <w:rFonts w:hint="eastAsia"/>
          <w:bCs/>
          <w:sz w:val="24"/>
        </w:rPr>
        <w:t>《埋地钢质管道阴极保护技术管理规程》中</w:t>
      </w:r>
      <w:r w:rsidRPr="00380D71">
        <w:rPr>
          <w:bCs/>
          <w:sz w:val="24"/>
        </w:rPr>
        <w:t>5.4.3</w:t>
      </w:r>
      <w:r w:rsidRPr="00380D71">
        <w:rPr>
          <w:rFonts w:hint="eastAsia"/>
          <w:bCs/>
          <w:sz w:val="24"/>
        </w:rPr>
        <w:t>条规定，认为干扰源距离管道</w:t>
      </w:r>
      <w:r w:rsidRPr="00380D71">
        <w:rPr>
          <w:bCs/>
          <w:sz w:val="24"/>
        </w:rPr>
        <w:t>50</w:t>
      </w:r>
      <w:r w:rsidRPr="00380D71">
        <w:rPr>
          <w:rFonts w:hint="eastAsia"/>
          <w:bCs/>
          <w:sz w:val="24"/>
        </w:rPr>
        <w:t>米以内，干扰程度严重。本标准提出主动防护理念，为主动防护措施提供测试条件。</w:t>
      </w:r>
    </w:p>
    <w:p w14:paraId="4EB40707" w14:textId="77777777" w:rsidR="003947F1" w:rsidRPr="00D22385" w:rsidRDefault="003947F1" w:rsidP="003947F1">
      <w:pPr>
        <w:spacing w:afterLines="50" w:after="156" w:line="360" w:lineRule="auto"/>
        <w:jc w:val="left"/>
        <w:outlineLvl w:val="1"/>
        <w:rPr>
          <w:b/>
          <w:bCs/>
          <w:color w:val="000000"/>
          <w:sz w:val="28"/>
          <w:szCs w:val="28"/>
        </w:rPr>
      </w:pPr>
      <w:bookmarkStart w:id="135" w:name="_Toc76117626"/>
      <w:bookmarkStart w:id="136" w:name="_Toc76117712"/>
      <w:r w:rsidRPr="00D22385">
        <w:rPr>
          <w:rFonts w:hint="eastAsia"/>
          <w:b/>
          <w:bCs/>
          <w:color w:val="000000"/>
          <w:sz w:val="28"/>
          <w:szCs w:val="28"/>
        </w:rPr>
        <w:t xml:space="preserve">4.4 </w:t>
      </w:r>
      <w:r w:rsidRPr="00D22385">
        <w:rPr>
          <w:rFonts w:hint="eastAsia"/>
          <w:b/>
          <w:bCs/>
          <w:color w:val="000000"/>
          <w:sz w:val="28"/>
          <w:szCs w:val="28"/>
        </w:rPr>
        <w:t>详细测试</w:t>
      </w:r>
      <w:bookmarkEnd w:id="135"/>
      <w:bookmarkEnd w:id="136"/>
    </w:p>
    <w:p w14:paraId="301A93C0" w14:textId="05493550" w:rsidR="00EC7E9E" w:rsidRPr="00380D71" w:rsidRDefault="00EC7E9E" w:rsidP="00380D71">
      <w:pPr>
        <w:widowControl/>
        <w:autoSpaceDE w:val="0"/>
        <w:autoSpaceDN w:val="0"/>
        <w:spacing w:line="360" w:lineRule="auto"/>
        <w:rPr>
          <w:bCs/>
          <w:sz w:val="24"/>
        </w:rPr>
      </w:pPr>
      <w:r w:rsidRPr="00380D71">
        <w:rPr>
          <w:b/>
          <w:sz w:val="24"/>
        </w:rPr>
        <w:t>4.4.1</w:t>
      </w:r>
      <w:r w:rsidRPr="00380D71">
        <w:rPr>
          <w:rFonts w:hint="eastAsia"/>
          <w:bCs/>
          <w:sz w:val="24"/>
        </w:rPr>
        <w:t>持续测试时间、读数时间间隔和测试点的间距等规定符合标准</w:t>
      </w:r>
      <w:r w:rsidRPr="00380D71">
        <w:rPr>
          <w:bCs/>
          <w:sz w:val="24"/>
        </w:rPr>
        <w:t>GB 50991</w:t>
      </w:r>
      <w:r w:rsidRPr="00380D71">
        <w:rPr>
          <w:rFonts w:hint="eastAsia"/>
          <w:bCs/>
          <w:sz w:val="24"/>
        </w:rPr>
        <w:t>《埋地钢质管道直流排流保护技术标准》的要求并结合近年来我国的干扰防护工程实践提出的，实际工作中采用专用的数据记录仪来完成。</w:t>
      </w:r>
    </w:p>
    <w:p w14:paraId="0F2A2EC6" w14:textId="77777777" w:rsidR="003947F1" w:rsidRPr="00C327DE" w:rsidRDefault="003947F1" w:rsidP="003947F1">
      <w:pPr>
        <w:spacing w:afterLines="50" w:after="156" w:line="360" w:lineRule="auto"/>
        <w:jc w:val="left"/>
        <w:outlineLvl w:val="1"/>
        <w:rPr>
          <w:b/>
          <w:bCs/>
          <w:color w:val="000000"/>
          <w:sz w:val="28"/>
          <w:szCs w:val="28"/>
        </w:rPr>
      </w:pPr>
      <w:bookmarkStart w:id="137" w:name="_Toc76117627"/>
      <w:bookmarkStart w:id="138" w:name="_Toc76117713"/>
      <w:r w:rsidRPr="00C327DE">
        <w:rPr>
          <w:b/>
          <w:bCs/>
          <w:color w:val="000000"/>
          <w:sz w:val="28"/>
          <w:szCs w:val="28"/>
        </w:rPr>
        <w:t>4.5</w:t>
      </w:r>
      <w:r w:rsidRPr="00C327DE">
        <w:rPr>
          <w:rFonts w:hint="eastAsia"/>
          <w:b/>
          <w:bCs/>
          <w:color w:val="000000"/>
          <w:sz w:val="28"/>
          <w:szCs w:val="28"/>
        </w:rPr>
        <w:t>检查片的要求</w:t>
      </w:r>
      <w:bookmarkEnd w:id="137"/>
      <w:bookmarkEnd w:id="138"/>
    </w:p>
    <w:p w14:paraId="16615C31" w14:textId="3837BEC2" w:rsidR="00EC7E9E" w:rsidRPr="00380D71" w:rsidRDefault="003947F1" w:rsidP="00380D71">
      <w:pPr>
        <w:widowControl/>
        <w:autoSpaceDE w:val="0"/>
        <w:autoSpaceDN w:val="0"/>
        <w:spacing w:line="360" w:lineRule="auto"/>
        <w:rPr>
          <w:bCs/>
          <w:sz w:val="24"/>
        </w:rPr>
      </w:pPr>
      <w:r w:rsidRPr="00380D71">
        <w:rPr>
          <w:b/>
          <w:sz w:val="24"/>
        </w:rPr>
        <w:t xml:space="preserve">4.5.1 </w:t>
      </w:r>
      <w:r w:rsidRPr="00380D71">
        <w:rPr>
          <w:rFonts w:hint="eastAsia"/>
          <w:bCs/>
          <w:sz w:val="24"/>
        </w:rPr>
        <w:t>参考</w:t>
      </w:r>
      <w:r w:rsidRPr="00380D71">
        <w:rPr>
          <w:bCs/>
          <w:sz w:val="24"/>
        </w:rPr>
        <w:t>SYT 0029</w:t>
      </w:r>
      <w:r w:rsidR="007127D9" w:rsidRPr="00380D71">
        <w:rPr>
          <w:rFonts w:hint="eastAsia"/>
          <w:bCs/>
          <w:sz w:val="24"/>
        </w:rPr>
        <w:t>《埋地钢质检查片应用技术规范》检查片</w:t>
      </w:r>
      <w:r w:rsidR="00503572">
        <w:rPr>
          <w:rFonts w:hint="eastAsia"/>
          <w:bCs/>
          <w:sz w:val="24"/>
        </w:rPr>
        <w:t>和极化试片</w:t>
      </w:r>
      <w:r w:rsidR="007127D9" w:rsidRPr="00380D71">
        <w:rPr>
          <w:rFonts w:hint="eastAsia"/>
          <w:bCs/>
          <w:sz w:val="24"/>
        </w:rPr>
        <w:t>的面积要求</w:t>
      </w:r>
      <w:r w:rsidR="00503572">
        <w:rPr>
          <w:rFonts w:hint="eastAsia"/>
          <w:bCs/>
          <w:sz w:val="24"/>
        </w:rPr>
        <w:t>的提出</w:t>
      </w:r>
      <w:r w:rsidR="007127D9" w:rsidRPr="00380D71">
        <w:rPr>
          <w:rFonts w:hint="eastAsia"/>
          <w:bCs/>
          <w:sz w:val="24"/>
        </w:rPr>
        <w:t>，根据不同的防腐层类型，</w:t>
      </w:r>
      <w:r w:rsidR="00503572">
        <w:rPr>
          <w:rFonts w:hint="eastAsia"/>
          <w:bCs/>
          <w:sz w:val="24"/>
        </w:rPr>
        <w:t>建议</w:t>
      </w:r>
      <w:r w:rsidR="007127D9" w:rsidRPr="00380D71">
        <w:rPr>
          <w:rFonts w:hint="eastAsia"/>
          <w:bCs/>
          <w:sz w:val="24"/>
        </w:rPr>
        <w:t>选取不同面积的检查片，</w:t>
      </w:r>
      <w:r w:rsidR="00503572">
        <w:rPr>
          <w:rFonts w:hint="eastAsia"/>
          <w:bCs/>
          <w:sz w:val="24"/>
        </w:rPr>
        <w:t>3</w:t>
      </w:r>
      <w:r w:rsidR="00503572">
        <w:rPr>
          <w:bCs/>
          <w:sz w:val="24"/>
        </w:rPr>
        <w:t>PE</w:t>
      </w:r>
      <w:r w:rsidR="00503572">
        <w:rPr>
          <w:rFonts w:hint="eastAsia"/>
          <w:bCs/>
          <w:sz w:val="24"/>
        </w:rPr>
        <w:t>的防腐层，建议选取</w:t>
      </w:r>
      <w:r w:rsidR="00503572">
        <w:rPr>
          <w:rFonts w:hint="eastAsia"/>
          <w:bCs/>
          <w:sz w:val="24"/>
        </w:rPr>
        <w:t>6</w:t>
      </w:r>
      <w:r w:rsidR="00503572">
        <w:rPr>
          <w:bCs/>
          <w:sz w:val="24"/>
        </w:rPr>
        <w:t>.5</w:t>
      </w:r>
      <w:r w:rsidR="00503572">
        <w:rPr>
          <w:rFonts w:hint="eastAsia"/>
          <w:bCs/>
          <w:sz w:val="24"/>
        </w:rPr>
        <w:t>cm</w:t>
      </w:r>
      <w:r w:rsidR="00503572" w:rsidRPr="00380D71">
        <w:rPr>
          <w:bCs/>
          <w:sz w:val="24"/>
          <w:vertAlign w:val="superscript"/>
        </w:rPr>
        <w:t>2</w:t>
      </w:r>
      <w:r w:rsidR="00503572">
        <w:rPr>
          <w:rFonts w:hint="eastAsia"/>
          <w:bCs/>
          <w:sz w:val="24"/>
        </w:rPr>
        <w:t>，石油沥青的防腐层，建议选取</w:t>
      </w:r>
      <w:r w:rsidR="00503572">
        <w:rPr>
          <w:rFonts w:hint="eastAsia"/>
          <w:bCs/>
          <w:sz w:val="24"/>
        </w:rPr>
        <w:t>5</w:t>
      </w:r>
      <w:r w:rsidR="00503572">
        <w:rPr>
          <w:bCs/>
          <w:sz w:val="24"/>
        </w:rPr>
        <w:t>0</w:t>
      </w:r>
      <w:r w:rsidR="00503572">
        <w:rPr>
          <w:rFonts w:hint="eastAsia"/>
          <w:bCs/>
          <w:sz w:val="24"/>
        </w:rPr>
        <w:t>cm</w:t>
      </w:r>
      <w:r w:rsidR="00503572" w:rsidRPr="00380D71">
        <w:rPr>
          <w:bCs/>
          <w:sz w:val="24"/>
          <w:vertAlign w:val="superscript"/>
        </w:rPr>
        <w:t>2</w:t>
      </w:r>
      <w:r w:rsidR="00503572">
        <w:rPr>
          <w:rFonts w:hint="eastAsia"/>
          <w:bCs/>
          <w:sz w:val="24"/>
        </w:rPr>
        <w:t>。</w:t>
      </w:r>
    </w:p>
    <w:p w14:paraId="0852B817" w14:textId="7754FF36" w:rsidR="000173D0" w:rsidRPr="000173D0" w:rsidRDefault="000173D0" w:rsidP="000173D0">
      <w:pPr>
        <w:keepNext/>
        <w:keepLines/>
        <w:spacing w:beforeLines="50" w:before="156" w:afterLines="50" w:after="156" w:line="360" w:lineRule="auto"/>
        <w:jc w:val="center"/>
        <w:outlineLvl w:val="0"/>
        <w:rPr>
          <w:b/>
          <w:bCs/>
          <w:color w:val="000000"/>
          <w:sz w:val="28"/>
          <w:szCs w:val="32"/>
        </w:rPr>
      </w:pPr>
      <w:bookmarkStart w:id="139" w:name="_Toc76117628"/>
      <w:bookmarkStart w:id="140" w:name="_Toc76117714"/>
      <w:bookmarkStart w:id="141" w:name="_Toc59219401"/>
      <w:bookmarkStart w:id="142" w:name="_Toc59629185"/>
      <w:bookmarkStart w:id="143" w:name="_Toc59629325"/>
      <w:bookmarkStart w:id="144" w:name="_Toc74849673"/>
      <w:r w:rsidRPr="000173D0">
        <w:rPr>
          <w:rFonts w:hint="eastAsia"/>
          <w:b/>
          <w:bCs/>
          <w:color w:val="000000"/>
          <w:sz w:val="28"/>
          <w:szCs w:val="32"/>
        </w:rPr>
        <w:t>5</w:t>
      </w:r>
      <w:r w:rsidRPr="000173D0">
        <w:rPr>
          <w:rFonts w:hint="eastAsia"/>
          <w:b/>
          <w:bCs/>
          <w:color w:val="000000"/>
          <w:sz w:val="28"/>
          <w:szCs w:val="32"/>
        </w:rPr>
        <w:t>干扰的识别与评价</w:t>
      </w:r>
      <w:bookmarkEnd w:id="139"/>
      <w:bookmarkEnd w:id="140"/>
      <w:bookmarkEnd w:id="141"/>
      <w:bookmarkEnd w:id="142"/>
      <w:bookmarkEnd w:id="143"/>
      <w:bookmarkEnd w:id="144"/>
    </w:p>
    <w:p w14:paraId="686CFA88" w14:textId="77777777" w:rsidR="000173D0" w:rsidRPr="000173D0" w:rsidRDefault="000173D0" w:rsidP="000173D0">
      <w:pPr>
        <w:spacing w:afterLines="50" w:after="156" w:line="360" w:lineRule="auto"/>
        <w:jc w:val="left"/>
        <w:outlineLvl w:val="1"/>
        <w:rPr>
          <w:b/>
          <w:bCs/>
          <w:color w:val="000000"/>
          <w:sz w:val="24"/>
        </w:rPr>
      </w:pPr>
      <w:bookmarkStart w:id="145" w:name="_Toc59219402"/>
      <w:bookmarkStart w:id="146" w:name="_Toc59629186"/>
      <w:bookmarkStart w:id="147" w:name="_Toc59629326"/>
      <w:bookmarkStart w:id="148" w:name="_Toc74849674"/>
      <w:bookmarkStart w:id="149" w:name="_Toc76117629"/>
      <w:bookmarkStart w:id="150" w:name="_Toc76117715"/>
      <w:r w:rsidRPr="000173D0">
        <w:rPr>
          <w:rFonts w:hint="eastAsia"/>
          <w:b/>
          <w:bCs/>
          <w:color w:val="000000"/>
          <w:sz w:val="24"/>
        </w:rPr>
        <w:t>5.1</w:t>
      </w:r>
      <w:r w:rsidRPr="000173D0">
        <w:rPr>
          <w:rFonts w:hint="eastAsia"/>
          <w:b/>
          <w:bCs/>
          <w:color w:val="000000"/>
          <w:sz w:val="24"/>
        </w:rPr>
        <w:t>一般规定</w:t>
      </w:r>
      <w:bookmarkEnd w:id="145"/>
      <w:bookmarkEnd w:id="146"/>
      <w:bookmarkEnd w:id="147"/>
      <w:bookmarkEnd w:id="148"/>
      <w:bookmarkEnd w:id="149"/>
      <w:bookmarkEnd w:id="150"/>
    </w:p>
    <w:p w14:paraId="37D42BBE" w14:textId="797FC66F" w:rsidR="000173D0" w:rsidRPr="000173D0" w:rsidRDefault="000173D0" w:rsidP="000173D0">
      <w:pPr>
        <w:widowControl/>
        <w:autoSpaceDE w:val="0"/>
        <w:autoSpaceDN w:val="0"/>
        <w:spacing w:line="360" w:lineRule="auto"/>
        <w:rPr>
          <w:sz w:val="24"/>
        </w:rPr>
      </w:pPr>
      <w:r w:rsidRPr="000173D0">
        <w:rPr>
          <w:b/>
          <w:sz w:val="24"/>
        </w:rPr>
        <w:t>5.1.</w:t>
      </w:r>
      <w:r w:rsidRPr="000173D0">
        <w:rPr>
          <w:rFonts w:hint="eastAsia"/>
          <w:b/>
          <w:sz w:val="24"/>
        </w:rPr>
        <w:t>1</w:t>
      </w:r>
      <w:r w:rsidRPr="000173D0">
        <w:rPr>
          <w:b/>
          <w:sz w:val="24"/>
        </w:rPr>
        <w:t xml:space="preserve"> </w:t>
      </w:r>
      <w:r w:rsidRPr="000173D0">
        <w:rPr>
          <w:sz w:val="24"/>
        </w:rPr>
        <w:t>由于</w:t>
      </w:r>
      <w:r w:rsidR="00E62674">
        <w:rPr>
          <w:sz w:val="24"/>
        </w:rPr>
        <w:t>管道</w:t>
      </w:r>
      <w:r w:rsidRPr="000173D0">
        <w:rPr>
          <w:sz w:val="24"/>
        </w:rPr>
        <w:t>所受城市轨道交通系统</w:t>
      </w:r>
      <w:r w:rsidRPr="000173D0">
        <w:rPr>
          <w:rFonts w:hint="eastAsia"/>
          <w:sz w:val="24"/>
        </w:rPr>
        <w:t>（</w:t>
      </w:r>
      <w:proofErr w:type="gramStart"/>
      <w:r w:rsidRPr="000173D0">
        <w:rPr>
          <w:rFonts w:hint="eastAsia"/>
          <w:sz w:val="24"/>
        </w:rPr>
        <w:t>轨交系统</w:t>
      </w:r>
      <w:proofErr w:type="gramEnd"/>
      <w:r w:rsidRPr="000173D0">
        <w:rPr>
          <w:rFonts w:hint="eastAsia"/>
          <w:sz w:val="24"/>
        </w:rPr>
        <w:t>）</w:t>
      </w:r>
      <w:r w:rsidRPr="000173D0">
        <w:rPr>
          <w:sz w:val="24"/>
        </w:rPr>
        <w:t>杂散电流干扰为动态干扰，其管地电位的</w:t>
      </w:r>
      <w:r w:rsidRPr="000173D0">
        <w:rPr>
          <w:rFonts w:hint="eastAsia"/>
          <w:sz w:val="24"/>
        </w:rPr>
        <w:t>24h</w:t>
      </w:r>
      <w:r w:rsidRPr="000173D0">
        <w:rPr>
          <w:rFonts w:hint="eastAsia"/>
          <w:sz w:val="24"/>
        </w:rPr>
        <w:t>监测数据呈现典型的波动特征，同时动态的时间累积效果又会影响到腐蚀程度的评判，因此干扰的识别与评判都需要长时间的测试，同时还需要结合干扰源的调查来开展。</w:t>
      </w:r>
    </w:p>
    <w:p w14:paraId="619EE6EC" w14:textId="35EC8942" w:rsidR="000173D0" w:rsidRPr="000173D0" w:rsidRDefault="000173D0" w:rsidP="000173D0">
      <w:pPr>
        <w:widowControl/>
        <w:autoSpaceDE w:val="0"/>
        <w:autoSpaceDN w:val="0"/>
        <w:spacing w:line="360" w:lineRule="auto"/>
        <w:rPr>
          <w:sz w:val="24"/>
        </w:rPr>
      </w:pPr>
      <w:r w:rsidRPr="000173D0">
        <w:rPr>
          <w:b/>
          <w:sz w:val="24"/>
        </w:rPr>
        <w:lastRenderedPageBreak/>
        <w:t>5.1.</w:t>
      </w:r>
      <w:r w:rsidRPr="000173D0">
        <w:rPr>
          <w:rFonts w:hint="eastAsia"/>
          <w:b/>
          <w:sz w:val="24"/>
        </w:rPr>
        <w:t>2</w:t>
      </w:r>
      <w:r w:rsidRPr="000173D0">
        <w:rPr>
          <w:rFonts w:hint="eastAsia"/>
          <w:sz w:val="24"/>
        </w:rPr>
        <w:t xml:space="preserve"> </w:t>
      </w:r>
      <w:r w:rsidR="00E62674">
        <w:rPr>
          <w:rFonts w:hint="eastAsia"/>
          <w:sz w:val="24"/>
        </w:rPr>
        <w:t>管道</w:t>
      </w:r>
      <w:proofErr w:type="gramStart"/>
      <w:r w:rsidRPr="000173D0">
        <w:rPr>
          <w:rFonts w:hint="eastAsia"/>
          <w:sz w:val="24"/>
        </w:rPr>
        <w:t>受轨交</w:t>
      </w:r>
      <w:proofErr w:type="gramEnd"/>
      <w:r w:rsidRPr="000173D0">
        <w:rPr>
          <w:rFonts w:hint="eastAsia"/>
          <w:sz w:val="24"/>
        </w:rPr>
        <w:t>系统杂散电流干扰的影响因素很多，包括管道</w:t>
      </w:r>
      <w:proofErr w:type="gramStart"/>
      <w:r w:rsidRPr="000173D0">
        <w:rPr>
          <w:rFonts w:hint="eastAsia"/>
          <w:sz w:val="24"/>
        </w:rPr>
        <w:t>与轨交</w:t>
      </w:r>
      <w:proofErr w:type="gramEnd"/>
      <w:r w:rsidRPr="000173D0">
        <w:rPr>
          <w:rFonts w:hint="eastAsia"/>
          <w:sz w:val="24"/>
        </w:rPr>
        <w:t>系统的相对位置，</w:t>
      </w:r>
      <w:proofErr w:type="gramStart"/>
      <w:r w:rsidRPr="000173D0">
        <w:rPr>
          <w:rFonts w:hint="eastAsia"/>
          <w:sz w:val="24"/>
        </w:rPr>
        <w:t>走行轨对</w:t>
      </w:r>
      <w:proofErr w:type="gramEnd"/>
      <w:r w:rsidRPr="000173D0">
        <w:rPr>
          <w:rFonts w:hint="eastAsia"/>
          <w:sz w:val="24"/>
        </w:rPr>
        <w:t>地过渡电阻，土壤电阻率，管道的阴极保护水平等，需要重点关注的管道</w:t>
      </w:r>
      <w:proofErr w:type="gramStart"/>
      <w:r w:rsidRPr="000173D0">
        <w:rPr>
          <w:rFonts w:hint="eastAsia"/>
          <w:sz w:val="24"/>
        </w:rPr>
        <w:t>与轨交</w:t>
      </w:r>
      <w:proofErr w:type="gramEnd"/>
      <w:r w:rsidRPr="000173D0">
        <w:rPr>
          <w:rFonts w:hint="eastAsia"/>
          <w:sz w:val="24"/>
        </w:rPr>
        <w:t>系统相对位置包括（</w:t>
      </w:r>
      <w:r w:rsidRPr="000173D0">
        <w:rPr>
          <w:rFonts w:hint="eastAsia"/>
          <w:sz w:val="24"/>
        </w:rPr>
        <w:t>1</w:t>
      </w:r>
      <w:r w:rsidRPr="000173D0">
        <w:rPr>
          <w:rFonts w:hint="eastAsia"/>
          <w:sz w:val="24"/>
        </w:rPr>
        <w:t>）</w:t>
      </w:r>
      <w:proofErr w:type="gramStart"/>
      <w:r w:rsidRPr="000173D0">
        <w:rPr>
          <w:rFonts w:hint="eastAsia"/>
          <w:sz w:val="24"/>
        </w:rPr>
        <w:t>管道与轨交线</w:t>
      </w:r>
      <w:proofErr w:type="gramEnd"/>
      <w:r w:rsidRPr="000173D0">
        <w:rPr>
          <w:rFonts w:hint="eastAsia"/>
          <w:sz w:val="24"/>
        </w:rPr>
        <w:t>路交叉处；（</w:t>
      </w:r>
      <w:r w:rsidRPr="000173D0">
        <w:rPr>
          <w:rFonts w:hint="eastAsia"/>
          <w:sz w:val="24"/>
        </w:rPr>
        <w:t>2</w:t>
      </w:r>
      <w:r w:rsidRPr="000173D0">
        <w:rPr>
          <w:rFonts w:hint="eastAsia"/>
          <w:sz w:val="24"/>
        </w:rPr>
        <w:t>）</w:t>
      </w:r>
      <w:proofErr w:type="gramStart"/>
      <w:r w:rsidRPr="000173D0">
        <w:rPr>
          <w:rFonts w:hint="eastAsia"/>
          <w:sz w:val="24"/>
        </w:rPr>
        <w:t>管道与轨交线</w:t>
      </w:r>
      <w:proofErr w:type="gramEnd"/>
      <w:r w:rsidRPr="000173D0">
        <w:rPr>
          <w:rFonts w:hint="eastAsia"/>
          <w:sz w:val="24"/>
        </w:rPr>
        <w:t>路正线并行且距离较近处；（</w:t>
      </w:r>
      <w:r w:rsidRPr="000173D0">
        <w:rPr>
          <w:rFonts w:hint="eastAsia"/>
          <w:sz w:val="24"/>
        </w:rPr>
        <w:t>3</w:t>
      </w:r>
      <w:r w:rsidRPr="000173D0">
        <w:rPr>
          <w:rFonts w:hint="eastAsia"/>
          <w:sz w:val="24"/>
        </w:rPr>
        <w:t>）管道临近车辆基地处。一般情况下</w:t>
      </w:r>
      <w:proofErr w:type="gramStart"/>
      <w:r w:rsidRPr="000173D0">
        <w:rPr>
          <w:rFonts w:hint="eastAsia"/>
          <w:sz w:val="24"/>
        </w:rPr>
        <w:t>走行轨对</w:t>
      </w:r>
      <w:proofErr w:type="gramEnd"/>
      <w:r w:rsidRPr="000173D0">
        <w:rPr>
          <w:rFonts w:hint="eastAsia"/>
          <w:sz w:val="24"/>
        </w:rPr>
        <w:t>地过渡电阻越小，由</w:t>
      </w:r>
      <w:proofErr w:type="gramStart"/>
      <w:r w:rsidRPr="000173D0">
        <w:rPr>
          <w:rFonts w:hint="eastAsia"/>
          <w:sz w:val="24"/>
        </w:rPr>
        <w:t>走行轨泄漏</w:t>
      </w:r>
      <w:proofErr w:type="gramEnd"/>
      <w:r w:rsidRPr="000173D0">
        <w:rPr>
          <w:rFonts w:hint="eastAsia"/>
          <w:sz w:val="24"/>
        </w:rPr>
        <w:t>到土壤中的杂散电流会越大。管道是否施加了阴极保护及阴极保护的水平会直接影响其</w:t>
      </w:r>
      <w:proofErr w:type="gramStart"/>
      <w:r w:rsidRPr="000173D0">
        <w:rPr>
          <w:rFonts w:hint="eastAsia"/>
          <w:sz w:val="24"/>
        </w:rPr>
        <w:t>在轨交杂散电流</w:t>
      </w:r>
      <w:proofErr w:type="gramEnd"/>
      <w:r w:rsidRPr="000173D0">
        <w:rPr>
          <w:rFonts w:hint="eastAsia"/>
          <w:sz w:val="24"/>
        </w:rPr>
        <w:t>干扰下的腐蚀程度，在腐蚀程度评价指标部分需要考虑二者的影响。</w:t>
      </w:r>
    </w:p>
    <w:p w14:paraId="280DCFD7" w14:textId="77777777" w:rsidR="000173D0" w:rsidRPr="000173D0" w:rsidRDefault="000173D0" w:rsidP="000173D0">
      <w:pPr>
        <w:spacing w:afterLines="50" w:after="156" w:line="360" w:lineRule="auto"/>
        <w:jc w:val="left"/>
        <w:outlineLvl w:val="1"/>
        <w:rPr>
          <w:b/>
          <w:bCs/>
          <w:color w:val="000000"/>
          <w:sz w:val="24"/>
        </w:rPr>
      </w:pPr>
      <w:bookmarkStart w:id="151" w:name="_Toc59219403"/>
      <w:bookmarkStart w:id="152" w:name="_Toc59629187"/>
      <w:bookmarkStart w:id="153" w:name="_Toc59629327"/>
      <w:bookmarkStart w:id="154" w:name="_Toc74849675"/>
      <w:bookmarkStart w:id="155" w:name="_Toc76117630"/>
      <w:bookmarkStart w:id="156" w:name="_Toc76117716"/>
      <w:r w:rsidRPr="000173D0">
        <w:rPr>
          <w:rFonts w:hint="eastAsia"/>
          <w:b/>
          <w:bCs/>
          <w:color w:val="000000"/>
          <w:sz w:val="24"/>
        </w:rPr>
        <w:t>5.2</w:t>
      </w:r>
      <w:r w:rsidRPr="000173D0">
        <w:rPr>
          <w:rFonts w:hint="eastAsia"/>
          <w:b/>
          <w:bCs/>
          <w:color w:val="000000"/>
          <w:sz w:val="24"/>
        </w:rPr>
        <w:t>干扰识别</w:t>
      </w:r>
      <w:bookmarkEnd w:id="151"/>
      <w:bookmarkEnd w:id="152"/>
      <w:bookmarkEnd w:id="153"/>
      <w:bookmarkEnd w:id="154"/>
      <w:bookmarkEnd w:id="155"/>
      <w:bookmarkEnd w:id="156"/>
    </w:p>
    <w:p w14:paraId="34EB385C" w14:textId="4E5A8969" w:rsidR="000173D0" w:rsidRPr="000173D0" w:rsidRDefault="000173D0" w:rsidP="000173D0">
      <w:pPr>
        <w:widowControl/>
        <w:autoSpaceDE w:val="0"/>
        <w:autoSpaceDN w:val="0"/>
        <w:spacing w:line="360" w:lineRule="auto"/>
        <w:rPr>
          <w:sz w:val="24"/>
        </w:rPr>
      </w:pPr>
      <w:r w:rsidRPr="000173D0">
        <w:rPr>
          <w:b/>
          <w:sz w:val="24"/>
        </w:rPr>
        <w:t>5.</w:t>
      </w:r>
      <w:r w:rsidRPr="000173D0">
        <w:rPr>
          <w:rFonts w:hint="eastAsia"/>
          <w:b/>
          <w:sz w:val="24"/>
        </w:rPr>
        <w:t>2</w:t>
      </w:r>
      <w:r w:rsidRPr="000173D0">
        <w:rPr>
          <w:b/>
          <w:sz w:val="24"/>
        </w:rPr>
        <w:t>.</w:t>
      </w:r>
      <w:r w:rsidRPr="000173D0">
        <w:rPr>
          <w:rFonts w:hint="eastAsia"/>
          <w:b/>
          <w:sz w:val="24"/>
        </w:rPr>
        <w:t>1</w:t>
      </w:r>
      <w:r w:rsidRPr="000173D0">
        <w:rPr>
          <w:rFonts w:hint="eastAsia"/>
          <w:sz w:val="24"/>
        </w:rPr>
        <w:t xml:space="preserve"> </w:t>
      </w:r>
      <w:r w:rsidRPr="000173D0">
        <w:rPr>
          <w:rFonts w:hint="eastAsia"/>
          <w:sz w:val="24"/>
        </w:rPr>
        <w:t>大量现场测试数据显示，</w:t>
      </w:r>
      <w:proofErr w:type="gramStart"/>
      <w:r w:rsidRPr="000173D0">
        <w:rPr>
          <w:rFonts w:hint="eastAsia"/>
          <w:sz w:val="24"/>
        </w:rPr>
        <w:t>在轨交系统</w:t>
      </w:r>
      <w:proofErr w:type="gramEnd"/>
      <w:r w:rsidRPr="000173D0">
        <w:rPr>
          <w:rFonts w:hint="eastAsia"/>
          <w:sz w:val="24"/>
        </w:rPr>
        <w:t>杂散电流干扰下，</w:t>
      </w:r>
      <w:r w:rsidR="00E62674">
        <w:rPr>
          <w:rFonts w:hint="eastAsia"/>
          <w:sz w:val="24"/>
        </w:rPr>
        <w:t>管道</w:t>
      </w:r>
      <w:r w:rsidRPr="000173D0">
        <w:rPr>
          <w:rFonts w:hint="eastAsia"/>
          <w:sz w:val="24"/>
        </w:rPr>
        <w:t>管地电位呈现典型的动态波动特征，如图</w:t>
      </w:r>
      <w:r w:rsidR="007F647C">
        <w:rPr>
          <w:sz w:val="24"/>
        </w:rPr>
        <w:t>5.2.1</w:t>
      </w:r>
      <w:r w:rsidRPr="000173D0">
        <w:rPr>
          <w:rFonts w:hint="eastAsia"/>
          <w:sz w:val="24"/>
        </w:rPr>
        <w:t>所示，在</w:t>
      </w:r>
      <w:proofErr w:type="gramStart"/>
      <w:r w:rsidRPr="000173D0">
        <w:rPr>
          <w:rFonts w:hint="eastAsia"/>
          <w:sz w:val="24"/>
        </w:rPr>
        <w:t>受轨交</w:t>
      </w:r>
      <w:proofErr w:type="gramEnd"/>
      <w:r w:rsidRPr="000173D0">
        <w:rPr>
          <w:rFonts w:hint="eastAsia"/>
          <w:sz w:val="24"/>
        </w:rPr>
        <w:t>系统杂散电流干扰宜通过管地电位随时间的变化与车辆运行状况的对应性来进行识别，当车辆运行期间，管地电位呈现周期为</w:t>
      </w:r>
      <w:r w:rsidRPr="000173D0">
        <w:rPr>
          <w:rFonts w:hint="eastAsia"/>
          <w:sz w:val="24"/>
        </w:rPr>
        <w:t>0~300s</w:t>
      </w:r>
      <w:r w:rsidRPr="000173D0">
        <w:rPr>
          <w:rFonts w:hint="eastAsia"/>
          <w:sz w:val="24"/>
        </w:rPr>
        <w:t>的明显波动，车辆停运期间，管地电位基本无波动，可判断为</w:t>
      </w:r>
      <w:proofErr w:type="gramStart"/>
      <w:r w:rsidRPr="000173D0">
        <w:rPr>
          <w:rFonts w:hint="eastAsia"/>
          <w:sz w:val="24"/>
        </w:rPr>
        <w:t>存在轨交杂散电流</w:t>
      </w:r>
      <w:proofErr w:type="gramEnd"/>
      <w:r w:rsidRPr="000173D0">
        <w:rPr>
          <w:rFonts w:hint="eastAsia"/>
          <w:sz w:val="24"/>
        </w:rPr>
        <w:t>干扰；</w:t>
      </w:r>
    </w:p>
    <w:p w14:paraId="3EDDDF50" w14:textId="1C95EC05" w:rsidR="000173D0" w:rsidRDefault="000173D0" w:rsidP="000173D0">
      <w:pPr>
        <w:widowControl/>
        <w:autoSpaceDE w:val="0"/>
        <w:autoSpaceDN w:val="0"/>
        <w:spacing w:line="360" w:lineRule="auto"/>
        <w:jc w:val="center"/>
        <w:rPr>
          <w:sz w:val="24"/>
        </w:rPr>
      </w:pPr>
      <w:r w:rsidRPr="000173D0">
        <w:rPr>
          <w:rFonts w:ascii="Calibri" w:hAnsi="Calibri"/>
          <w:noProof/>
          <w:sz w:val="24"/>
        </w:rPr>
        <w:drawing>
          <wp:inline distT="0" distB="0" distL="0" distR="0" wp14:anchorId="26616FF3" wp14:editId="03108B5B">
            <wp:extent cx="3159192" cy="1694457"/>
            <wp:effectExtent l="133350" t="133350" r="136525" b="13462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9737" cy="1700113"/>
                    </a:xfrm>
                    <a:prstGeom prst="rect">
                      <a:avLst/>
                    </a:prstGeom>
                    <a:noFill/>
                    <a:ln>
                      <a:noFill/>
                    </a:ln>
                    <a:effectLst>
                      <a:glow rad="127000">
                        <a:sysClr val="window" lastClr="FFFFFF"/>
                      </a:glow>
                      <a:prstShdw prst="shdw17" dist="17961" dir="2700000">
                        <a:srgbClr val="4F81BD">
                          <a:gamma/>
                          <a:shade val="60000"/>
                          <a:invGamma/>
                        </a:srgbClr>
                      </a:prstShdw>
                    </a:effectLst>
                  </pic:spPr>
                </pic:pic>
              </a:graphicData>
            </a:graphic>
          </wp:inline>
        </w:drawing>
      </w:r>
    </w:p>
    <w:p w14:paraId="3E8C45EC" w14:textId="1A3E00A5" w:rsidR="008C7529" w:rsidRPr="008C7529" w:rsidRDefault="008C7529" w:rsidP="008C7529">
      <w:pPr>
        <w:pStyle w:val="afa"/>
        <w:spacing w:beforeLines="50" w:before="156" w:afterLines="100" w:after="312"/>
        <w:jc w:val="center"/>
        <w:rPr>
          <w:rFonts w:ascii="黑体" w:hAnsi="黑体"/>
          <w:sz w:val="21"/>
          <w:szCs w:val="21"/>
        </w:rPr>
      </w:pPr>
      <w:r w:rsidRPr="008C7529">
        <w:rPr>
          <w:rFonts w:ascii="黑体" w:hAnsi="黑体" w:hint="eastAsia"/>
          <w:sz w:val="21"/>
          <w:szCs w:val="21"/>
        </w:rPr>
        <w:t>图</w:t>
      </w:r>
      <w:r w:rsidR="007F647C">
        <w:rPr>
          <w:rFonts w:ascii="黑体" w:hAnsi="黑体"/>
          <w:sz w:val="21"/>
          <w:szCs w:val="21"/>
        </w:rPr>
        <w:t>5.2.1</w:t>
      </w:r>
      <w:r w:rsidRPr="008C7529">
        <w:rPr>
          <w:rFonts w:ascii="黑体" w:hAnsi="黑体"/>
          <w:sz w:val="21"/>
          <w:szCs w:val="21"/>
        </w:rPr>
        <w:t xml:space="preserve"> </w:t>
      </w:r>
      <w:proofErr w:type="gramStart"/>
      <w:r w:rsidRPr="008C7529">
        <w:rPr>
          <w:rFonts w:ascii="黑体" w:hAnsi="黑体" w:hint="eastAsia"/>
          <w:sz w:val="21"/>
          <w:szCs w:val="21"/>
        </w:rPr>
        <w:t>受轨交</w:t>
      </w:r>
      <w:proofErr w:type="gramEnd"/>
      <w:r w:rsidRPr="008C7529">
        <w:rPr>
          <w:rFonts w:ascii="黑体" w:hAnsi="黑体" w:hint="eastAsia"/>
          <w:sz w:val="21"/>
          <w:szCs w:val="21"/>
        </w:rPr>
        <w:t>系统杂散电流干扰管道管地电位2</w:t>
      </w:r>
      <w:r w:rsidRPr="008C7529">
        <w:rPr>
          <w:rFonts w:ascii="黑体" w:hAnsi="黑体"/>
          <w:sz w:val="21"/>
          <w:szCs w:val="21"/>
        </w:rPr>
        <w:t>4</w:t>
      </w:r>
      <w:r w:rsidRPr="008C7529">
        <w:rPr>
          <w:rFonts w:ascii="黑体" w:hAnsi="黑体" w:hint="eastAsia"/>
          <w:sz w:val="21"/>
          <w:szCs w:val="21"/>
        </w:rPr>
        <w:t>小时图谱</w:t>
      </w:r>
    </w:p>
    <w:p w14:paraId="60CCDB40" w14:textId="77777777" w:rsidR="000173D0" w:rsidRPr="000173D0" w:rsidRDefault="000173D0" w:rsidP="000173D0">
      <w:pPr>
        <w:widowControl/>
        <w:autoSpaceDE w:val="0"/>
        <w:autoSpaceDN w:val="0"/>
        <w:spacing w:line="360" w:lineRule="auto"/>
        <w:rPr>
          <w:sz w:val="24"/>
        </w:rPr>
      </w:pPr>
      <w:r w:rsidRPr="000173D0">
        <w:rPr>
          <w:b/>
          <w:sz w:val="24"/>
        </w:rPr>
        <w:t>5.</w:t>
      </w:r>
      <w:r w:rsidRPr="000173D0">
        <w:rPr>
          <w:rFonts w:hint="eastAsia"/>
          <w:b/>
          <w:sz w:val="24"/>
        </w:rPr>
        <w:t>2</w:t>
      </w:r>
      <w:r w:rsidRPr="000173D0">
        <w:rPr>
          <w:b/>
          <w:sz w:val="24"/>
        </w:rPr>
        <w:t>.</w:t>
      </w:r>
      <w:r w:rsidRPr="000173D0">
        <w:rPr>
          <w:rFonts w:hint="eastAsia"/>
          <w:b/>
          <w:sz w:val="24"/>
        </w:rPr>
        <w:t>2</w:t>
      </w:r>
      <w:r w:rsidRPr="000173D0">
        <w:rPr>
          <w:rFonts w:hint="eastAsia"/>
          <w:sz w:val="24"/>
        </w:rPr>
        <w:t xml:space="preserve"> </w:t>
      </w:r>
      <w:r w:rsidRPr="000173D0">
        <w:rPr>
          <w:rFonts w:hint="eastAsia"/>
          <w:sz w:val="24"/>
        </w:rPr>
        <w:t>当测试的管地电位</w:t>
      </w:r>
      <w:proofErr w:type="gramStart"/>
      <w:r w:rsidRPr="000173D0">
        <w:rPr>
          <w:rFonts w:hint="eastAsia"/>
          <w:sz w:val="24"/>
        </w:rPr>
        <w:t>沿时间</w:t>
      </w:r>
      <w:proofErr w:type="gramEnd"/>
      <w:r w:rsidRPr="000173D0">
        <w:rPr>
          <w:rFonts w:hint="eastAsia"/>
          <w:sz w:val="24"/>
        </w:rPr>
        <w:t>分布不能明确</w:t>
      </w:r>
      <w:proofErr w:type="gramStart"/>
      <w:r w:rsidRPr="000173D0">
        <w:rPr>
          <w:rFonts w:hint="eastAsia"/>
          <w:sz w:val="24"/>
        </w:rPr>
        <w:t>为轨交</w:t>
      </w:r>
      <w:proofErr w:type="gramEnd"/>
      <w:r w:rsidRPr="000173D0">
        <w:rPr>
          <w:rFonts w:hint="eastAsia"/>
          <w:sz w:val="24"/>
        </w:rPr>
        <w:t>系统杂散电流干扰，或者受多条轨道交通线路影响需要分析影响的主次时，已通过多次的现场测试数据证明用管地电位与</w:t>
      </w:r>
      <w:proofErr w:type="gramStart"/>
      <w:r w:rsidRPr="000173D0">
        <w:rPr>
          <w:rFonts w:hint="eastAsia"/>
          <w:sz w:val="24"/>
        </w:rPr>
        <w:t>附近轨地电位</w:t>
      </w:r>
      <w:proofErr w:type="gramEnd"/>
      <w:r w:rsidRPr="000173D0">
        <w:rPr>
          <w:rFonts w:hint="eastAsia"/>
          <w:sz w:val="24"/>
        </w:rPr>
        <w:t>、车辆运行时刻上的关联性可明确干扰源。</w:t>
      </w:r>
    </w:p>
    <w:p w14:paraId="2E040243" w14:textId="77777777" w:rsidR="000173D0" w:rsidRPr="000173D0" w:rsidRDefault="000173D0" w:rsidP="000173D0">
      <w:pPr>
        <w:spacing w:afterLines="50" w:after="156" w:line="360" w:lineRule="auto"/>
        <w:jc w:val="left"/>
        <w:outlineLvl w:val="1"/>
        <w:rPr>
          <w:b/>
          <w:bCs/>
          <w:color w:val="000000"/>
          <w:sz w:val="24"/>
        </w:rPr>
      </w:pPr>
      <w:bookmarkStart w:id="157" w:name="_Toc59219404"/>
      <w:bookmarkStart w:id="158" w:name="_Toc59629188"/>
      <w:bookmarkStart w:id="159" w:name="_Toc59629328"/>
      <w:bookmarkStart w:id="160" w:name="_Toc74849676"/>
      <w:bookmarkStart w:id="161" w:name="_Toc76117631"/>
      <w:bookmarkStart w:id="162" w:name="_Toc76117717"/>
      <w:r w:rsidRPr="000173D0">
        <w:rPr>
          <w:rFonts w:hint="eastAsia"/>
          <w:b/>
          <w:bCs/>
          <w:color w:val="000000"/>
          <w:sz w:val="24"/>
        </w:rPr>
        <w:t xml:space="preserve">5.3 </w:t>
      </w:r>
      <w:r w:rsidRPr="000173D0">
        <w:rPr>
          <w:rFonts w:hint="eastAsia"/>
          <w:b/>
          <w:bCs/>
          <w:color w:val="000000"/>
          <w:sz w:val="24"/>
        </w:rPr>
        <w:t>干扰评价</w:t>
      </w:r>
      <w:bookmarkEnd w:id="157"/>
      <w:bookmarkEnd w:id="158"/>
      <w:bookmarkEnd w:id="159"/>
      <w:bookmarkEnd w:id="160"/>
      <w:bookmarkEnd w:id="161"/>
      <w:bookmarkEnd w:id="162"/>
      <w:r w:rsidRPr="000173D0">
        <w:rPr>
          <w:rFonts w:hint="eastAsia"/>
          <w:b/>
          <w:bCs/>
          <w:color w:val="000000"/>
          <w:sz w:val="24"/>
        </w:rPr>
        <w:t xml:space="preserve"> </w:t>
      </w:r>
    </w:p>
    <w:p w14:paraId="6AD7A046" w14:textId="449CF65A" w:rsidR="000173D0" w:rsidRPr="000173D0" w:rsidRDefault="000173D0" w:rsidP="000173D0">
      <w:pPr>
        <w:spacing w:line="360" w:lineRule="auto"/>
        <w:jc w:val="left"/>
        <w:rPr>
          <w:kern w:val="44"/>
          <w:sz w:val="24"/>
        </w:rPr>
      </w:pPr>
      <w:r w:rsidRPr="000173D0">
        <w:rPr>
          <w:b/>
          <w:bCs/>
          <w:kern w:val="44"/>
          <w:sz w:val="24"/>
        </w:rPr>
        <w:t>5.3.1</w:t>
      </w:r>
      <w:r w:rsidRPr="000173D0">
        <w:rPr>
          <w:kern w:val="44"/>
          <w:sz w:val="24"/>
        </w:rPr>
        <w:t>在管道工程设计阶段，无法通过测试管道电位评价干扰情况，但可以通过测试管道所经路由的地电位梯度来了解土壤中的</w:t>
      </w:r>
      <w:r w:rsidRPr="000173D0">
        <w:rPr>
          <w:kern w:val="0"/>
          <w:sz w:val="24"/>
        </w:rPr>
        <w:t>动态直流</w:t>
      </w:r>
      <w:r w:rsidRPr="000173D0">
        <w:rPr>
          <w:kern w:val="44"/>
          <w:sz w:val="24"/>
        </w:rPr>
        <w:t>杂散电流情况，虽然这时得到的情况与管道敷设后的情况往往会存在一定差异，但仍能帮助我们了</w:t>
      </w:r>
      <w:r w:rsidRPr="000173D0">
        <w:rPr>
          <w:kern w:val="44"/>
          <w:sz w:val="24"/>
        </w:rPr>
        <w:lastRenderedPageBreak/>
        <w:t>解现存的</w:t>
      </w:r>
      <w:r w:rsidRPr="000173D0">
        <w:rPr>
          <w:kern w:val="0"/>
          <w:sz w:val="24"/>
        </w:rPr>
        <w:t>动态直流</w:t>
      </w:r>
      <w:r w:rsidRPr="000173D0">
        <w:rPr>
          <w:kern w:val="44"/>
          <w:sz w:val="24"/>
        </w:rPr>
        <w:t>杂散电流强度及来源。日本《电蚀、土壤腐蚀手册》推荐的地电位梯度与</w:t>
      </w:r>
      <w:r w:rsidRPr="000173D0">
        <w:rPr>
          <w:kern w:val="0"/>
          <w:sz w:val="24"/>
        </w:rPr>
        <w:t>动态直流</w:t>
      </w:r>
      <w:r w:rsidRPr="000173D0">
        <w:rPr>
          <w:kern w:val="44"/>
          <w:sz w:val="24"/>
        </w:rPr>
        <w:t>杂散电流强弱的关系见表</w:t>
      </w:r>
      <w:r w:rsidRPr="000173D0">
        <w:rPr>
          <w:kern w:val="44"/>
          <w:sz w:val="24"/>
        </w:rPr>
        <w:t>5.</w:t>
      </w:r>
      <w:r w:rsidR="0080570D">
        <w:rPr>
          <w:kern w:val="44"/>
          <w:sz w:val="24"/>
        </w:rPr>
        <w:t>3</w:t>
      </w:r>
      <w:r w:rsidRPr="000173D0">
        <w:rPr>
          <w:kern w:val="44"/>
          <w:sz w:val="24"/>
        </w:rPr>
        <w:t>.1</w:t>
      </w:r>
      <w:r w:rsidRPr="000173D0">
        <w:rPr>
          <w:kern w:val="44"/>
          <w:sz w:val="24"/>
        </w:rPr>
        <w:t>。当发现管道所经路由的地电位梯度超过一定限值时</w:t>
      </w:r>
      <w:r w:rsidRPr="000173D0">
        <w:rPr>
          <w:kern w:val="44"/>
          <w:sz w:val="24"/>
        </w:rPr>
        <w:t>(</w:t>
      </w:r>
      <w:r w:rsidRPr="000173D0">
        <w:rPr>
          <w:kern w:val="44"/>
          <w:sz w:val="24"/>
        </w:rPr>
        <w:t>本标准中此限值采用表</w:t>
      </w:r>
      <w:r w:rsidR="0080570D">
        <w:rPr>
          <w:kern w:val="44"/>
          <w:sz w:val="24"/>
        </w:rPr>
        <w:t>5.3.1</w:t>
      </w:r>
      <w:r w:rsidRPr="000173D0">
        <w:rPr>
          <w:kern w:val="44"/>
          <w:sz w:val="24"/>
        </w:rPr>
        <w:t>中规定的</w:t>
      </w:r>
      <w:r w:rsidRPr="000173D0">
        <w:rPr>
          <w:kern w:val="44"/>
          <w:sz w:val="24"/>
        </w:rPr>
        <w:t>“</w:t>
      </w:r>
      <w:r w:rsidRPr="000173D0">
        <w:rPr>
          <w:kern w:val="44"/>
          <w:sz w:val="24"/>
        </w:rPr>
        <w:t>一般</w:t>
      </w:r>
      <w:r w:rsidRPr="000173D0">
        <w:rPr>
          <w:kern w:val="44"/>
          <w:sz w:val="24"/>
        </w:rPr>
        <w:t>”</w:t>
      </w:r>
      <w:r w:rsidRPr="000173D0">
        <w:rPr>
          <w:kern w:val="44"/>
          <w:sz w:val="24"/>
        </w:rPr>
        <w:t>程度上限的中值，即</w:t>
      </w:r>
      <w:r w:rsidRPr="000173D0">
        <w:rPr>
          <w:kern w:val="44"/>
          <w:sz w:val="24"/>
        </w:rPr>
        <w:t xml:space="preserve">2.5mV/m) </w:t>
      </w:r>
      <w:r w:rsidRPr="000173D0">
        <w:rPr>
          <w:kern w:val="44"/>
          <w:sz w:val="24"/>
        </w:rPr>
        <w:t>，管道敷设后受到直流干扰影响的可能性大为增加，因此条文中规定此时应评估管道敷设后可能受到的直流干扰影响，并应根据评估结果预设干扰防护措施。</w:t>
      </w:r>
    </w:p>
    <w:p w14:paraId="6D2C98C2" w14:textId="77777777" w:rsidR="000173D0" w:rsidRPr="000173D0" w:rsidRDefault="000173D0" w:rsidP="000173D0">
      <w:pPr>
        <w:adjustRightInd w:val="0"/>
        <w:snapToGrid w:val="0"/>
        <w:spacing w:line="360" w:lineRule="auto"/>
        <w:jc w:val="center"/>
        <w:rPr>
          <w:rFonts w:eastAsia="黑体"/>
          <w:b/>
          <w:kern w:val="0"/>
          <w:sz w:val="24"/>
        </w:rPr>
      </w:pPr>
      <w:r w:rsidRPr="000173D0">
        <w:rPr>
          <w:rFonts w:eastAsia="黑体"/>
          <w:b/>
          <w:kern w:val="0"/>
          <w:sz w:val="24"/>
        </w:rPr>
        <w:t>表</w:t>
      </w:r>
      <w:r w:rsidRPr="000173D0">
        <w:rPr>
          <w:rFonts w:eastAsia="黑体"/>
          <w:b/>
          <w:kern w:val="0"/>
          <w:sz w:val="24"/>
        </w:rPr>
        <w:t>5.</w:t>
      </w:r>
      <w:r w:rsidRPr="000173D0">
        <w:rPr>
          <w:rFonts w:eastAsia="黑体" w:hint="eastAsia"/>
          <w:b/>
          <w:kern w:val="0"/>
          <w:sz w:val="24"/>
        </w:rPr>
        <w:t>3</w:t>
      </w:r>
      <w:r w:rsidRPr="000173D0">
        <w:rPr>
          <w:rFonts w:eastAsia="黑体"/>
          <w:b/>
          <w:kern w:val="0"/>
          <w:sz w:val="24"/>
        </w:rPr>
        <w:t xml:space="preserve">.1 </w:t>
      </w:r>
      <w:r w:rsidRPr="000173D0">
        <w:rPr>
          <w:rFonts w:eastAsia="黑体"/>
          <w:b/>
          <w:kern w:val="0"/>
          <w:sz w:val="24"/>
        </w:rPr>
        <w:t>地电位梯度与</w:t>
      </w:r>
      <w:r w:rsidRPr="000173D0">
        <w:rPr>
          <w:rFonts w:eastAsia="黑体" w:hint="eastAsia"/>
          <w:b/>
          <w:kern w:val="0"/>
          <w:sz w:val="24"/>
        </w:rPr>
        <w:t>动态直流</w:t>
      </w:r>
      <w:r w:rsidRPr="000173D0">
        <w:rPr>
          <w:rFonts w:eastAsia="黑体"/>
          <w:b/>
          <w:kern w:val="0"/>
          <w:sz w:val="24"/>
        </w:rPr>
        <w:t>杂散电流强弱对应表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133"/>
      </w:tblGrid>
      <w:tr w:rsidR="000173D0" w:rsidRPr="000173D0" w14:paraId="015B6276" w14:textId="77777777" w:rsidTr="00AC5CF2">
        <w:tc>
          <w:tcPr>
            <w:tcW w:w="4261" w:type="dxa"/>
            <w:shd w:val="clear" w:color="auto" w:fill="auto"/>
          </w:tcPr>
          <w:p w14:paraId="62ED49EE" w14:textId="77777777" w:rsidR="000173D0" w:rsidRPr="000173D0" w:rsidRDefault="000173D0" w:rsidP="000173D0">
            <w:pPr>
              <w:widowControl/>
              <w:autoSpaceDE w:val="0"/>
              <w:autoSpaceDN w:val="0"/>
              <w:spacing w:line="360" w:lineRule="auto"/>
              <w:jc w:val="center"/>
              <w:rPr>
                <w:b/>
                <w:bCs/>
                <w:kern w:val="0"/>
                <w:sz w:val="24"/>
              </w:rPr>
            </w:pPr>
            <w:r w:rsidRPr="000173D0">
              <w:rPr>
                <w:b/>
                <w:bCs/>
                <w:kern w:val="0"/>
                <w:sz w:val="24"/>
              </w:rPr>
              <w:t>地电位梯度（</w:t>
            </w:r>
            <w:r w:rsidRPr="000173D0">
              <w:rPr>
                <w:b/>
                <w:bCs/>
                <w:kern w:val="0"/>
                <w:sz w:val="24"/>
              </w:rPr>
              <w:t>mV/m</w:t>
            </w:r>
            <w:r w:rsidRPr="000173D0">
              <w:rPr>
                <w:b/>
                <w:bCs/>
                <w:kern w:val="0"/>
                <w:sz w:val="24"/>
              </w:rPr>
              <w:t>）</w:t>
            </w:r>
          </w:p>
        </w:tc>
        <w:tc>
          <w:tcPr>
            <w:tcW w:w="4261" w:type="dxa"/>
            <w:shd w:val="clear" w:color="auto" w:fill="auto"/>
          </w:tcPr>
          <w:p w14:paraId="443A0840" w14:textId="77777777" w:rsidR="000173D0" w:rsidRPr="000173D0" w:rsidRDefault="000173D0" w:rsidP="000173D0">
            <w:pPr>
              <w:widowControl/>
              <w:autoSpaceDE w:val="0"/>
              <w:autoSpaceDN w:val="0"/>
              <w:spacing w:line="360" w:lineRule="auto"/>
              <w:jc w:val="center"/>
              <w:rPr>
                <w:b/>
                <w:bCs/>
                <w:kern w:val="0"/>
                <w:sz w:val="24"/>
              </w:rPr>
            </w:pPr>
            <w:r w:rsidRPr="000173D0">
              <w:rPr>
                <w:b/>
                <w:bCs/>
                <w:kern w:val="0"/>
                <w:sz w:val="24"/>
              </w:rPr>
              <w:t>杂散电流的强弱</w:t>
            </w:r>
          </w:p>
        </w:tc>
      </w:tr>
      <w:tr w:rsidR="000173D0" w:rsidRPr="000173D0" w14:paraId="58C825E5" w14:textId="77777777" w:rsidTr="00AC5CF2">
        <w:tc>
          <w:tcPr>
            <w:tcW w:w="4261" w:type="dxa"/>
            <w:shd w:val="clear" w:color="auto" w:fill="auto"/>
          </w:tcPr>
          <w:p w14:paraId="29DCE8DD" w14:textId="77777777" w:rsidR="000173D0" w:rsidRPr="000173D0" w:rsidRDefault="000173D0" w:rsidP="000173D0">
            <w:pPr>
              <w:widowControl/>
              <w:autoSpaceDE w:val="0"/>
              <w:autoSpaceDN w:val="0"/>
              <w:spacing w:line="360" w:lineRule="auto"/>
              <w:jc w:val="center"/>
              <w:rPr>
                <w:bCs/>
                <w:kern w:val="0"/>
                <w:sz w:val="24"/>
              </w:rPr>
            </w:pPr>
            <w:r w:rsidRPr="000173D0">
              <w:rPr>
                <w:bCs/>
                <w:kern w:val="0"/>
                <w:sz w:val="24"/>
              </w:rPr>
              <w:t>&lt;0.5</w:t>
            </w:r>
          </w:p>
        </w:tc>
        <w:tc>
          <w:tcPr>
            <w:tcW w:w="4261" w:type="dxa"/>
            <w:shd w:val="clear" w:color="auto" w:fill="auto"/>
          </w:tcPr>
          <w:p w14:paraId="1ADE2F45" w14:textId="77777777" w:rsidR="000173D0" w:rsidRPr="000173D0" w:rsidRDefault="000173D0" w:rsidP="000173D0">
            <w:pPr>
              <w:widowControl/>
              <w:autoSpaceDE w:val="0"/>
              <w:autoSpaceDN w:val="0"/>
              <w:spacing w:line="360" w:lineRule="auto"/>
              <w:jc w:val="center"/>
              <w:rPr>
                <w:bCs/>
                <w:kern w:val="0"/>
                <w:sz w:val="24"/>
              </w:rPr>
            </w:pPr>
            <w:r w:rsidRPr="000173D0">
              <w:rPr>
                <w:bCs/>
                <w:kern w:val="0"/>
                <w:sz w:val="24"/>
              </w:rPr>
              <w:t>弱</w:t>
            </w:r>
          </w:p>
        </w:tc>
      </w:tr>
      <w:tr w:rsidR="000173D0" w:rsidRPr="000173D0" w14:paraId="7679C5DB" w14:textId="77777777" w:rsidTr="00AC5CF2">
        <w:tc>
          <w:tcPr>
            <w:tcW w:w="4261" w:type="dxa"/>
            <w:shd w:val="clear" w:color="auto" w:fill="auto"/>
          </w:tcPr>
          <w:p w14:paraId="1162B0C0" w14:textId="77777777" w:rsidR="000173D0" w:rsidRPr="000173D0" w:rsidRDefault="000173D0" w:rsidP="000173D0">
            <w:pPr>
              <w:widowControl/>
              <w:autoSpaceDE w:val="0"/>
              <w:autoSpaceDN w:val="0"/>
              <w:spacing w:line="360" w:lineRule="auto"/>
              <w:jc w:val="center"/>
              <w:rPr>
                <w:bCs/>
                <w:kern w:val="0"/>
                <w:sz w:val="24"/>
              </w:rPr>
            </w:pPr>
            <w:r w:rsidRPr="000173D0">
              <w:rPr>
                <w:bCs/>
                <w:kern w:val="0"/>
                <w:sz w:val="24"/>
              </w:rPr>
              <w:t>0.5~5</w:t>
            </w:r>
          </w:p>
        </w:tc>
        <w:tc>
          <w:tcPr>
            <w:tcW w:w="4261" w:type="dxa"/>
            <w:shd w:val="clear" w:color="auto" w:fill="auto"/>
          </w:tcPr>
          <w:p w14:paraId="12237CDC" w14:textId="77777777" w:rsidR="000173D0" w:rsidRPr="000173D0" w:rsidRDefault="000173D0" w:rsidP="000173D0">
            <w:pPr>
              <w:widowControl/>
              <w:autoSpaceDE w:val="0"/>
              <w:autoSpaceDN w:val="0"/>
              <w:spacing w:line="360" w:lineRule="auto"/>
              <w:jc w:val="center"/>
              <w:rPr>
                <w:bCs/>
                <w:kern w:val="0"/>
                <w:sz w:val="24"/>
              </w:rPr>
            </w:pPr>
            <w:r w:rsidRPr="000173D0">
              <w:rPr>
                <w:bCs/>
                <w:kern w:val="0"/>
                <w:sz w:val="24"/>
              </w:rPr>
              <w:t>一般</w:t>
            </w:r>
          </w:p>
        </w:tc>
      </w:tr>
      <w:tr w:rsidR="000173D0" w:rsidRPr="000173D0" w14:paraId="2B72D799" w14:textId="77777777" w:rsidTr="00AC5CF2">
        <w:tc>
          <w:tcPr>
            <w:tcW w:w="4261" w:type="dxa"/>
            <w:shd w:val="clear" w:color="auto" w:fill="auto"/>
          </w:tcPr>
          <w:p w14:paraId="38A85CC4" w14:textId="77777777" w:rsidR="000173D0" w:rsidRPr="000173D0" w:rsidRDefault="000173D0" w:rsidP="000173D0">
            <w:pPr>
              <w:widowControl/>
              <w:autoSpaceDE w:val="0"/>
              <w:autoSpaceDN w:val="0"/>
              <w:spacing w:line="360" w:lineRule="auto"/>
              <w:jc w:val="center"/>
              <w:rPr>
                <w:bCs/>
                <w:kern w:val="0"/>
                <w:sz w:val="24"/>
              </w:rPr>
            </w:pPr>
            <w:r w:rsidRPr="000173D0">
              <w:rPr>
                <w:bCs/>
                <w:kern w:val="0"/>
                <w:sz w:val="24"/>
              </w:rPr>
              <w:t>&gt;5</w:t>
            </w:r>
          </w:p>
        </w:tc>
        <w:tc>
          <w:tcPr>
            <w:tcW w:w="4261" w:type="dxa"/>
            <w:shd w:val="clear" w:color="auto" w:fill="auto"/>
          </w:tcPr>
          <w:p w14:paraId="2DFBAEEF" w14:textId="77777777" w:rsidR="000173D0" w:rsidRPr="000173D0" w:rsidRDefault="000173D0" w:rsidP="000173D0">
            <w:pPr>
              <w:widowControl/>
              <w:autoSpaceDE w:val="0"/>
              <w:autoSpaceDN w:val="0"/>
              <w:spacing w:line="360" w:lineRule="auto"/>
              <w:jc w:val="center"/>
              <w:rPr>
                <w:bCs/>
                <w:kern w:val="0"/>
                <w:sz w:val="24"/>
              </w:rPr>
            </w:pPr>
            <w:r w:rsidRPr="000173D0">
              <w:rPr>
                <w:bCs/>
                <w:kern w:val="0"/>
                <w:sz w:val="24"/>
              </w:rPr>
              <w:t>强</w:t>
            </w:r>
          </w:p>
        </w:tc>
      </w:tr>
    </w:tbl>
    <w:p w14:paraId="6FC5DB13" w14:textId="034A892C" w:rsidR="000173D0" w:rsidRDefault="000173D0" w:rsidP="000173D0">
      <w:pPr>
        <w:spacing w:line="360" w:lineRule="auto"/>
        <w:ind w:firstLineChars="200" w:firstLine="480"/>
        <w:jc w:val="left"/>
        <w:rPr>
          <w:rFonts w:ascii="宋体" w:hAnsi="宋体"/>
          <w:sz w:val="24"/>
        </w:rPr>
      </w:pPr>
      <w:r w:rsidRPr="000173D0">
        <w:rPr>
          <w:rFonts w:ascii="宋体" w:hAnsi="宋体"/>
          <w:sz w:val="24"/>
        </w:rPr>
        <w:t>地电位梯度在管道所经路由两侧的一定范围内测试才有意义，条文中根据地电位梯度分布规律和以往工程经验，明确了地电位梯度采用</w:t>
      </w:r>
      <w:proofErr w:type="gramStart"/>
      <w:r w:rsidRPr="000173D0">
        <w:rPr>
          <w:rFonts w:ascii="宋体" w:hAnsi="宋体"/>
          <w:sz w:val="24"/>
        </w:rPr>
        <w:t>管道拟经路由</w:t>
      </w:r>
      <w:proofErr w:type="gramEnd"/>
      <w:r w:rsidRPr="000173D0">
        <w:rPr>
          <w:rFonts w:ascii="宋体" w:hAnsi="宋体"/>
          <w:sz w:val="24"/>
        </w:rPr>
        <w:t>两侧各20m范围内的测试数据。</w:t>
      </w:r>
    </w:p>
    <w:p w14:paraId="224C2C47" w14:textId="0077BD63" w:rsidR="0080570D" w:rsidRPr="000173D0" w:rsidRDefault="0080570D" w:rsidP="0080570D">
      <w:pPr>
        <w:widowControl/>
        <w:autoSpaceDE w:val="0"/>
        <w:autoSpaceDN w:val="0"/>
        <w:spacing w:line="360" w:lineRule="auto"/>
        <w:rPr>
          <w:kern w:val="0"/>
          <w:sz w:val="24"/>
        </w:rPr>
      </w:pPr>
      <w:r w:rsidRPr="000173D0">
        <w:rPr>
          <w:b/>
          <w:bCs/>
          <w:kern w:val="44"/>
          <w:sz w:val="24"/>
        </w:rPr>
        <w:t>5.3.</w:t>
      </w:r>
      <w:r>
        <w:rPr>
          <w:b/>
          <w:bCs/>
          <w:kern w:val="44"/>
          <w:sz w:val="24"/>
        </w:rPr>
        <w:t>2</w:t>
      </w:r>
      <w:r w:rsidRPr="000173D0">
        <w:rPr>
          <w:kern w:val="0"/>
          <w:sz w:val="24"/>
        </w:rPr>
        <w:t>未实施阴极保护的管道受</w:t>
      </w:r>
      <w:r>
        <w:rPr>
          <w:kern w:val="0"/>
          <w:sz w:val="24"/>
        </w:rPr>
        <w:t>杂散电流</w:t>
      </w:r>
      <w:r w:rsidRPr="000173D0">
        <w:rPr>
          <w:kern w:val="0"/>
          <w:sz w:val="24"/>
        </w:rPr>
        <w:t>干扰腐蚀风险评判指标是基于现场腐蚀检查片试验和实验室模拟实验数据确定。近年来，标准编写组在遭受城市轨道交通动态直流干扰的管道上埋设了腐蚀检查片，其中一部分数据来自于没有施加阴极保护的管道上，同时通过室内模拟实验考察了管线钢在自然腐蚀状态下遭受动态直流干扰后的腐蚀速率变化规律，分析了消除</w:t>
      </w:r>
      <w:r w:rsidRPr="000173D0">
        <w:rPr>
          <w:kern w:val="0"/>
          <w:sz w:val="24"/>
        </w:rPr>
        <w:t>IR</w:t>
      </w:r>
      <w:r w:rsidRPr="000173D0">
        <w:rPr>
          <w:kern w:val="0"/>
          <w:sz w:val="24"/>
        </w:rPr>
        <w:t>降的试片极化电位相对于没有遭受干扰时同一环境中的自然腐蚀电位正向偏移超过</w:t>
      </w:r>
      <w:r w:rsidRPr="000173D0">
        <w:rPr>
          <w:kern w:val="0"/>
          <w:sz w:val="24"/>
        </w:rPr>
        <w:t>20mV</w:t>
      </w:r>
      <w:r w:rsidRPr="000173D0">
        <w:rPr>
          <w:kern w:val="0"/>
          <w:sz w:val="24"/>
        </w:rPr>
        <w:t>的比例与腐蚀速率之间的相关性，结果如附图</w:t>
      </w:r>
      <w:r w:rsidRPr="000173D0">
        <w:rPr>
          <w:kern w:val="0"/>
          <w:sz w:val="24"/>
        </w:rPr>
        <w:t>5.0.3</w:t>
      </w:r>
      <w:r w:rsidRPr="000173D0">
        <w:rPr>
          <w:kern w:val="0"/>
          <w:sz w:val="24"/>
        </w:rPr>
        <w:t>所示，</w:t>
      </w:r>
      <w:r w:rsidRPr="000173D0">
        <w:rPr>
          <w:sz w:val="24"/>
        </w:rPr>
        <w:t>部分数据发表于论文《</w:t>
      </w:r>
      <w:r w:rsidRPr="000173D0">
        <w:rPr>
          <w:sz w:val="24"/>
        </w:rPr>
        <w:t>Corrosion Behavior of Buried Pipeline under Dynamic DC Stray Current Interference</w:t>
      </w:r>
      <w:r w:rsidRPr="000173D0">
        <w:rPr>
          <w:sz w:val="24"/>
        </w:rPr>
        <w:t>》</w:t>
      </w:r>
      <w:r w:rsidRPr="000173D0">
        <w:rPr>
          <w:sz w:val="24"/>
        </w:rPr>
        <w:t>NACE CORROISON 2019-13203</w:t>
      </w:r>
      <w:r w:rsidRPr="000173D0">
        <w:rPr>
          <w:sz w:val="24"/>
        </w:rPr>
        <w:t>中，用于评估的自然腐蚀电位为不存在动态直流干扰时的电位稳定值，自然腐蚀电位现场测试数据取夜间城市轨道交通系统停运后的电位稳定值。</w:t>
      </w:r>
    </w:p>
    <w:p w14:paraId="5F4B54EA" w14:textId="77777777" w:rsidR="0080570D" w:rsidRPr="000173D0" w:rsidRDefault="0080570D" w:rsidP="0080570D">
      <w:pPr>
        <w:spacing w:line="360" w:lineRule="auto"/>
        <w:jc w:val="center"/>
        <w:rPr>
          <w:sz w:val="24"/>
        </w:rPr>
      </w:pPr>
      <w:r w:rsidRPr="000173D0">
        <w:rPr>
          <w:noProof/>
          <w:sz w:val="24"/>
        </w:rPr>
        <w:lastRenderedPageBreak/>
        <w:drawing>
          <wp:inline distT="0" distB="0" distL="0" distR="0" wp14:anchorId="3221A869" wp14:editId="50468F26">
            <wp:extent cx="3752850" cy="28860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2850" cy="2886075"/>
                    </a:xfrm>
                    <a:prstGeom prst="rect">
                      <a:avLst/>
                    </a:prstGeom>
                    <a:noFill/>
                    <a:ln>
                      <a:noFill/>
                    </a:ln>
                  </pic:spPr>
                </pic:pic>
              </a:graphicData>
            </a:graphic>
          </wp:inline>
        </w:drawing>
      </w:r>
    </w:p>
    <w:p w14:paraId="68058CE4" w14:textId="1CFD4892" w:rsidR="0080570D" w:rsidRPr="000173D0" w:rsidRDefault="0080570D" w:rsidP="0080570D">
      <w:pPr>
        <w:widowControl/>
        <w:autoSpaceDE w:val="0"/>
        <w:autoSpaceDN w:val="0"/>
        <w:spacing w:line="360" w:lineRule="auto"/>
        <w:jc w:val="center"/>
        <w:rPr>
          <w:b/>
          <w:bCs/>
          <w:kern w:val="0"/>
          <w:sz w:val="24"/>
        </w:rPr>
      </w:pPr>
      <w:r w:rsidRPr="000173D0">
        <w:rPr>
          <w:b/>
          <w:bCs/>
          <w:kern w:val="0"/>
          <w:sz w:val="24"/>
        </w:rPr>
        <w:t>附图</w:t>
      </w:r>
      <w:r w:rsidRPr="000173D0">
        <w:rPr>
          <w:b/>
          <w:bCs/>
          <w:kern w:val="0"/>
          <w:sz w:val="24"/>
        </w:rPr>
        <w:t>5.</w:t>
      </w:r>
      <w:r w:rsidRPr="000173D0">
        <w:rPr>
          <w:rFonts w:hint="eastAsia"/>
          <w:b/>
          <w:bCs/>
          <w:kern w:val="0"/>
          <w:sz w:val="24"/>
        </w:rPr>
        <w:t>3</w:t>
      </w:r>
      <w:r w:rsidRPr="000173D0">
        <w:rPr>
          <w:b/>
          <w:bCs/>
          <w:kern w:val="0"/>
          <w:sz w:val="24"/>
        </w:rPr>
        <w:t>.</w:t>
      </w:r>
      <w:r>
        <w:rPr>
          <w:b/>
          <w:bCs/>
          <w:kern w:val="0"/>
          <w:sz w:val="24"/>
        </w:rPr>
        <w:t xml:space="preserve">2 </w:t>
      </w:r>
      <w:r w:rsidRPr="000173D0">
        <w:rPr>
          <w:b/>
          <w:bCs/>
          <w:kern w:val="0"/>
          <w:sz w:val="24"/>
        </w:rPr>
        <w:t>未施加阴极保护的</w:t>
      </w:r>
      <w:r>
        <w:rPr>
          <w:b/>
          <w:bCs/>
          <w:kern w:val="0"/>
          <w:sz w:val="24"/>
        </w:rPr>
        <w:t>管道</w:t>
      </w:r>
      <w:r w:rsidRPr="000173D0">
        <w:rPr>
          <w:b/>
          <w:bCs/>
          <w:kern w:val="0"/>
          <w:sz w:val="24"/>
        </w:rPr>
        <w:t>在</w:t>
      </w:r>
      <w:r>
        <w:rPr>
          <w:b/>
          <w:bCs/>
          <w:kern w:val="0"/>
          <w:sz w:val="24"/>
        </w:rPr>
        <w:t>杂散电流</w:t>
      </w:r>
      <w:r w:rsidRPr="000173D0">
        <w:rPr>
          <w:b/>
          <w:bCs/>
          <w:kern w:val="0"/>
          <w:sz w:val="24"/>
        </w:rPr>
        <w:t>干扰下腐蚀速率与极化电位相对于自腐蚀电位正向偏移超过</w:t>
      </w:r>
      <w:r w:rsidRPr="000173D0">
        <w:rPr>
          <w:b/>
          <w:bCs/>
          <w:kern w:val="0"/>
          <w:sz w:val="24"/>
        </w:rPr>
        <w:t>20mV</w:t>
      </w:r>
      <w:r w:rsidRPr="000173D0">
        <w:rPr>
          <w:b/>
          <w:bCs/>
          <w:kern w:val="0"/>
          <w:sz w:val="24"/>
        </w:rPr>
        <w:t>的时间比例</w:t>
      </w:r>
    </w:p>
    <w:p w14:paraId="37FAF8A5" w14:textId="77777777" w:rsidR="0080570D" w:rsidRPr="000173D0" w:rsidRDefault="0080570D" w:rsidP="0080570D">
      <w:pPr>
        <w:widowControl/>
        <w:autoSpaceDE w:val="0"/>
        <w:autoSpaceDN w:val="0"/>
        <w:spacing w:line="360" w:lineRule="auto"/>
        <w:ind w:firstLineChars="200" w:firstLine="480"/>
        <w:rPr>
          <w:sz w:val="24"/>
        </w:rPr>
      </w:pPr>
      <w:r w:rsidRPr="000173D0">
        <w:rPr>
          <w:sz w:val="24"/>
        </w:rPr>
        <w:t>管地电位偏移比例的测试方法是采用数据记录仪及检查片对检查片的</w:t>
      </w:r>
      <w:r w:rsidRPr="000173D0">
        <w:rPr>
          <w:sz w:val="24"/>
        </w:rPr>
        <w:t>24h</w:t>
      </w:r>
      <w:r w:rsidRPr="000173D0">
        <w:rPr>
          <w:sz w:val="24"/>
        </w:rPr>
        <w:t>通、断电电位进行测试，取夜间</w:t>
      </w:r>
      <w:proofErr w:type="gramStart"/>
      <w:r w:rsidRPr="000173D0">
        <w:rPr>
          <w:sz w:val="24"/>
        </w:rPr>
        <w:t>不</w:t>
      </w:r>
      <w:proofErr w:type="gramEnd"/>
      <w:r w:rsidRPr="000173D0">
        <w:rPr>
          <w:sz w:val="24"/>
        </w:rPr>
        <w:t>波动的数据作为试片自然腐蚀电位，之后对检查片断电电位的</w:t>
      </w:r>
      <w:r w:rsidRPr="000173D0">
        <w:rPr>
          <w:sz w:val="24"/>
        </w:rPr>
        <w:t>24h</w:t>
      </w:r>
      <w:r w:rsidRPr="000173D0">
        <w:rPr>
          <w:sz w:val="24"/>
        </w:rPr>
        <w:t>测试数据与夜间自然电位的数据进行对比，统计电位正向偏移超过</w:t>
      </w:r>
      <w:r w:rsidRPr="000173D0">
        <w:rPr>
          <w:sz w:val="24"/>
        </w:rPr>
        <w:t>20mV</w:t>
      </w:r>
      <w:r w:rsidRPr="000173D0">
        <w:rPr>
          <w:sz w:val="24"/>
        </w:rPr>
        <w:t>的比例。</w:t>
      </w:r>
    </w:p>
    <w:p w14:paraId="5D7D12EE" w14:textId="77777777" w:rsidR="0080570D" w:rsidRPr="0080570D" w:rsidRDefault="0080570D" w:rsidP="00380D71">
      <w:pPr>
        <w:spacing w:line="360" w:lineRule="auto"/>
        <w:jc w:val="left"/>
        <w:rPr>
          <w:rFonts w:ascii="宋体" w:hAnsi="宋体"/>
          <w:sz w:val="24"/>
        </w:rPr>
      </w:pPr>
    </w:p>
    <w:p w14:paraId="14726795" w14:textId="18EAB2B7" w:rsidR="000173D0" w:rsidRPr="000173D0" w:rsidRDefault="000173D0" w:rsidP="000173D0">
      <w:pPr>
        <w:widowControl/>
        <w:autoSpaceDE w:val="0"/>
        <w:autoSpaceDN w:val="0"/>
        <w:spacing w:line="360" w:lineRule="auto"/>
        <w:rPr>
          <w:kern w:val="0"/>
          <w:sz w:val="24"/>
        </w:rPr>
      </w:pPr>
      <w:r w:rsidRPr="000173D0">
        <w:rPr>
          <w:b/>
          <w:bCs/>
          <w:kern w:val="44"/>
          <w:sz w:val="24"/>
        </w:rPr>
        <w:t>5.3.</w:t>
      </w:r>
      <w:r w:rsidR="0080570D">
        <w:rPr>
          <w:b/>
          <w:bCs/>
          <w:kern w:val="44"/>
          <w:sz w:val="24"/>
        </w:rPr>
        <w:t>3</w:t>
      </w:r>
      <w:r w:rsidR="0080570D" w:rsidRPr="000173D0">
        <w:rPr>
          <w:b/>
          <w:bCs/>
          <w:kern w:val="44"/>
          <w:sz w:val="24"/>
        </w:rPr>
        <w:t xml:space="preserve"> </w:t>
      </w:r>
      <w:r w:rsidRPr="000173D0">
        <w:rPr>
          <w:kern w:val="0"/>
          <w:sz w:val="24"/>
        </w:rPr>
        <w:t>腐蚀速率是评估腐蚀风险最直接的指标，可通过检查片、</w:t>
      </w:r>
      <w:r w:rsidRPr="000173D0">
        <w:rPr>
          <w:kern w:val="0"/>
          <w:sz w:val="24"/>
        </w:rPr>
        <w:t>ER</w:t>
      </w:r>
      <w:r w:rsidRPr="000173D0">
        <w:rPr>
          <w:kern w:val="0"/>
          <w:sz w:val="24"/>
        </w:rPr>
        <w:t>腐蚀探头、在线检测设备或其它已证明有效的检测方法测试获得。国内外阴极保护相关标准如</w:t>
      </w:r>
      <w:r w:rsidRPr="000173D0">
        <w:rPr>
          <w:kern w:val="0"/>
          <w:sz w:val="24"/>
        </w:rPr>
        <w:t>ISO 15589-1:2015</w:t>
      </w:r>
      <w:r w:rsidRPr="000173D0">
        <w:rPr>
          <w:kern w:val="0"/>
          <w:sz w:val="24"/>
        </w:rPr>
        <w:t>，</w:t>
      </w:r>
      <w:r w:rsidRPr="000173D0">
        <w:rPr>
          <w:kern w:val="0"/>
          <w:sz w:val="24"/>
        </w:rPr>
        <w:t xml:space="preserve"> GB/T 21448-2017</w:t>
      </w:r>
      <w:r w:rsidRPr="000173D0">
        <w:rPr>
          <w:kern w:val="0"/>
          <w:sz w:val="24"/>
        </w:rPr>
        <w:t>及</w:t>
      </w:r>
      <w:r w:rsidRPr="000173D0">
        <w:rPr>
          <w:kern w:val="0"/>
          <w:sz w:val="24"/>
        </w:rPr>
        <w:t>GB/T21447-2018</w:t>
      </w:r>
      <w:r w:rsidRPr="000173D0">
        <w:rPr>
          <w:kern w:val="0"/>
          <w:sz w:val="24"/>
        </w:rPr>
        <w:t>等采用</w:t>
      </w:r>
      <w:r w:rsidRPr="000173D0">
        <w:rPr>
          <w:kern w:val="0"/>
          <w:sz w:val="24"/>
        </w:rPr>
        <w:t>0.01mm/a</w:t>
      </w:r>
      <w:r w:rsidRPr="000173D0">
        <w:rPr>
          <w:kern w:val="0"/>
          <w:sz w:val="24"/>
        </w:rPr>
        <w:t>作为阴极保护下低腐蚀风险的指标，而</w:t>
      </w:r>
      <w:r w:rsidRPr="000173D0">
        <w:rPr>
          <w:kern w:val="0"/>
          <w:sz w:val="24"/>
        </w:rPr>
        <w:t>NACE 0169-2013</w:t>
      </w:r>
      <w:r w:rsidRPr="000173D0">
        <w:rPr>
          <w:kern w:val="0"/>
          <w:sz w:val="24"/>
        </w:rPr>
        <w:t>采用</w:t>
      </w:r>
      <w:r w:rsidRPr="000173D0">
        <w:rPr>
          <w:kern w:val="0"/>
          <w:sz w:val="24"/>
        </w:rPr>
        <w:t>0.0254mm/a</w:t>
      </w:r>
      <w:r w:rsidRPr="000173D0">
        <w:rPr>
          <w:kern w:val="0"/>
          <w:sz w:val="24"/>
        </w:rPr>
        <w:t>（</w:t>
      </w:r>
      <w:r w:rsidRPr="000173D0">
        <w:rPr>
          <w:kern w:val="0"/>
          <w:sz w:val="24"/>
        </w:rPr>
        <w:t>1mil /a</w:t>
      </w:r>
      <w:r w:rsidRPr="000173D0">
        <w:rPr>
          <w:kern w:val="0"/>
          <w:sz w:val="24"/>
        </w:rPr>
        <w:t>）作为阴极保护下低腐蚀风险指标。本标准此处采用的腐蚀速率分级指标是基于近年来多个现场测试及实验室获得的腐蚀速率数据确定（部分数据发表于论文《</w:t>
      </w:r>
      <w:r w:rsidRPr="000173D0">
        <w:rPr>
          <w:kern w:val="0"/>
          <w:sz w:val="24"/>
        </w:rPr>
        <w:t>Corrosion Behavior of Buried Pipeline under Dynamic DC Stray Current Interference</w:t>
      </w:r>
      <w:r w:rsidRPr="000173D0">
        <w:rPr>
          <w:kern w:val="0"/>
          <w:sz w:val="24"/>
        </w:rPr>
        <w:t>》</w:t>
      </w:r>
      <w:r w:rsidRPr="000173D0">
        <w:rPr>
          <w:kern w:val="0"/>
          <w:sz w:val="24"/>
        </w:rPr>
        <w:t>NACE CORROISON 2019-13203</w:t>
      </w:r>
      <w:r w:rsidRPr="000173D0">
        <w:rPr>
          <w:kern w:val="0"/>
          <w:sz w:val="24"/>
        </w:rPr>
        <w:t>），本标准规定腐蚀速率低于</w:t>
      </w:r>
      <w:r w:rsidRPr="000173D0">
        <w:rPr>
          <w:kern w:val="0"/>
          <w:sz w:val="24"/>
        </w:rPr>
        <w:t>0.025mm/a</w:t>
      </w:r>
      <w:r w:rsidRPr="000173D0">
        <w:rPr>
          <w:kern w:val="0"/>
          <w:sz w:val="24"/>
        </w:rPr>
        <w:t>作为低腐蚀风险的指标，主要基于现场腐蚀检查片埋设试验和实验室模拟实验结果确定。在</w:t>
      </w:r>
      <w:r w:rsidRPr="000173D0">
        <w:rPr>
          <w:kern w:val="0"/>
          <w:sz w:val="24"/>
        </w:rPr>
        <w:t>20</w:t>
      </w:r>
      <w:r w:rsidRPr="000173D0">
        <w:rPr>
          <w:kern w:val="0"/>
          <w:sz w:val="24"/>
        </w:rPr>
        <w:t>多个区域的实际埋地管道附近埋设了</w:t>
      </w:r>
      <w:r w:rsidRPr="000173D0">
        <w:rPr>
          <w:kern w:val="0"/>
          <w:sz w:val="24"/>
        </w:rPr>
        <w:t>300</w:t>
      </w:r>
      <w:r w:rsidRPr="000173D0">
        <w:rPr>
          <w:kern w:val="0"/>
          <w:sz w:val="24"/>
        </w:rPr>
        <w:t>余组腐蚀检查片，一部分腐蚀检查片不与管道电连接，用于获取在所埋设环境中的自然腐蚀速率；还有一部分腐蚀检查片与埋地管道通过测试桩进行电连接，用于模拟管道外</w:t>
      </w:r>
      <w:r w:rsidRPr="000173D0">
        <w:rPr>
          <w:kern w:val="0"/>
          <w:sz w:val="24"/>
        </w:rPr>
        <w:lastRenderedPageBreak/>
        <w:t>防腐层缺陷漏点，受到阴极保护或动态直流杂散电流干扰。在试片埋设过程中，通过数据记录仪连续采集试片的通、断电电位数据，在埋设</w:t>
      </w:r>
      <w:r w:rsidRPr="000173D0">
        <w:rPr>
          <w:kern w:val="0"/>
          <w:sz w:val="24"/>
        </w:rPr>
        <w:t>6 ~12</w:t>
      </w:r>
      <w:r w:rsidRPr="000173D0">
        <w:rPr>
          <w:kern w:val="0"/>
          <w:sz w:val="24"/>
        </w:rPr>
        <w:t>个月后对检查片进行开挖，通过腐蚀失重法获得腐蚀速率数据。实验室实验是通过模拟实验控制试样阴极保护电位满足标准要求，通过失重测试获得腐蚀速率数据。对于阴极保护效果良好，受外界干扰试片极化电位波动幅度很小，且在整个埋设期间，试片极化电位均满足</w:t>
      </w:r>
      <w:r w:rsidRPr="000173D0">
        <w:rPr>
          <w:kern w:val="0"/>
          <w:sz w:val="24"/>
        </w:rPr>
        <w:t>GB/T21448</w:t>
      </w:r>
      <w:r w:rsidRPr="000173D0">
        <w:rPr>
          <w:kern w:val="0"/>
          <w:sz w:val="24"/>
        </w:rPr>
        <w:t>中最小保护电位准则的试片腐蚀速率如表</w:t>
      </w:r>
      <w:r w:rsidRPr="000173D0">
        <w:rPr>
          <w:kern w:val="0"/>
          <w:sz w:val="24"/>
        </w:rPr>
        <w:t xml:space="preserve">5.0.2 </w:t>
      </w:r>
      <w:r w:rsidRPr="000173D0">
        <w:rPr>
          <w:kern w:val="0"/>
          <w:sz w:val="24"/>
        </w:rPr>
        <w:t>中现场腐蚀检查片试验及实验室实验数据所示，腐蚀速率数值分布在</w:t>
      </w:r>
      <w:r w:rsidRPr="000173D0">
        <w:rPr>
          <w:kern w:val="0"/>
          <w:sz w:val="24"/>
        </w:rPr>
        <w:t>0.001~0.026mm/a</w:t>
      </w:r>
      <w:r w:rsidRPr="000173D0">
        <w:rPr>
          <w:kern w:val="0"/>
          <w:sz w:val="24"/>
        </w:rPr>
        <w:t>之间，在</w:t>
      </w:r>
      <w:r w:rsidRPr="000173D0">
        <w:rPr>
          <w:kern w:val="0"/>
          <w:sz w:val="24"/>
        </w:rPr>
        <w:t>60</w:t>
      </w:r>
      <w:r w:rsidRPr="000173D0">
        <w:rPr>
          <w:kern w:val="0"/>
          <w:sz w:val="24"/>
        </w:rPr>
        <w:t>组腐蚀速率数据中，其中</w:t>
      </w:r>
      <w:r w:rsidRPr="000173D0">
        <w:rPr>
          <w:kern w:val="0"/>
          <w:sz w:val="24"/>
        </w:rPr>
        <w:t>58</w:t>
      </w:r>
      <w:r w:rsidRPr="000173D0">
        <w:rPr>
          <w:kern w:val="0"/>
          <w:sz w:val="24"/>
        </w:rPr>
        <w:t>组数据低于</w:t>
      </w:r>
      <w:r w:rsidRPr="000173D0">
        <w:rPr>
          <w:kern w:val="0"/>
          <w:sz w:val="24"/>
        </w:rPr>
        <w:t>0.025mm/a</w:t>
      </w:r>
      <w:r w:rsidRPr="000173D0">
        <w:rPr>
          <w:kern w:val="0"/>
          <w:sz w:val="24"/>
        </w:rPr>
        <w:t>，满足的比例超过</w:t>
      </w:r>
      <w:r w:rsidRPr="000173D0">
        <w:rPr>
          <w:kern w:val="0"/>
          <w:sz w:val="24"/>
        </w:rPr>
        <w:t>96%</w:t>
      </w:r>
      <w:r w:rsidRPr="000173D0">
        <w:rPr>
          <w:kern w:val="0"/>
          <w:sz w:val="24"/>
        </w:rPr>
        <w:t>；同时</w:t>
      </w:r>
      <w:r w:rsidRPr="000173D0">
        <w:rPr>
          <w:kern w:val="0"/>
          <w:sz w:val="24"/>
        </w:rPr>
        <w:t>49</w:t>
      </w:r>
      <w:r w:rsidRPr="000173D0">
        <w:rPr>
          <w:kern w:val="0"/>
          <w:sz w:val="24"/>
        </w:rPr>
        <w:t>组超出了</w:t>
      </w:r>
      <w:r w:rsidRPr="000173D0">
        <w:rPr>
          <w:kern w:val="0"/>
          <w:sz w:val="24"/>
        </w:rPr>
        <w:t>0.01mm/a</w:t>
      </w:r>
      <w:r w:rsidRPr="000173D0">
        <w:rPr>
          <w:kern w:val="0"/>
          <w:sz w:val="24"/>
        </w:rPr>
        <w:t>的数值，不满足低于</w:t>
      </w:r>
      <w:r w:rsidRPr="000173D0">
        <w:rPr>
          <w:kern w:val="0"/>
          <w:sz w:val="24"/>
        </w:rPr>
        <w:t>0.01mm/a</w:t>
      </w:r>
      <w:r w:rsidRPr="000173D0">
        <w:rPr>
          <w:kern w:val="0"/>
          <w:sz w:val="24"/>
        </w:rPr>
        <w:t>的比例超过</w:t>
      </w:r>
      <w:r w:rsidRPr="000173D0">
        <w:rPr>
          <w:kern w:val="0"/>
          <w:sz w:val="24"/>
        </w:rPr>
        <w:t>82%</w:t>
      </w:r>
      <w:r w:rsidRPr="000173D0">
        <w:rPr>
          <w:kern w:val="0"/>
          <w:sz w:val="24"/>
        </w:rPr>
        <w:t>，这是由于在如此低的腐蚀速率条件下，采用失重或其它方法评估腐蚀速率时存在一定的测量误差，</w:t>
      </w:r>
      <w:proofErr w:type="gramStart"/>
      <w:r w:rsidRPr="000173D0">
        <w:rPr>
          <w:kern w:val="0"/>
          <w:sz w:val="24"/>
        </w:rPr>
        <w:t>故考虑</w:t>
      </w:r>
      <w:proofErr w:type="gramEnd"/>
      <w:r w:rsidRPr="000173D0">
        <w:rPr>
          <w:kern w:val="0"/>
          <w:sz w:val="24"/>
        </w:rPr>
        <w:t>到实际腐蚀速率评估的可操作性，此处选取了低于</w:t>
      </w:r>
      <w:r w:rsidRPr="000173D0">
        <w:rPr>
          <w:kern w:val="0"/>
          <w:sz w:val="24"/>
        </w:rPr>
        <w:t>0.025mm/a</w:t>
      </w:r>
      <w:r w:rsidRPr="000173D0">
        <w:rPr>
          <w:kern w:val="0"/>
          <w:sz w:val="24"/>
        </w:rPr>
        <w:t>作为低腐蚀风险的指标。同时在</w:t>
      </w:r>
      <w:r w:rsidR="00E62674">
        <w:rPr>
          <w:kern w:val="0"/>
          <w:sz w:val="24"/>
        </w:rPr>
        <w:t>杂散电流</w:t>
      </w:r>
      <w:r w:rsidRPr="000173D0">
        <w:rPr>
          <w:kern w:val="0"/>
          <w:sz w:val="24"/>
        </w:rPr>
        <w:t>干扰下的腐蚀检查片腐蚀速率数据显示，在存在较为明显的动态直流杂散电流干扰时的腐蚀速率分布在</w:t>
      </w:r>
      <w:r w:rsidRPr="000173D0">
        <w:rPr>
          <w:kern w:val="0"/>
          <w:sz w:val="24"/>
        </w:rPr>
        <w:t>0.1mm/y~0.5mm/y</w:t>
      </w:r>
      <w:r w:rsidRPr="000173D0">
        <w:rPr>
          <w:kern w:val="0"/>
          <w:sz w:val="24"/>
        </w:rPr>
        <w:t>之间（见附图</w:t>
      </w:r>
      <w:r w:rsidRPr="000173D0">
        <w:rPr>
          <w:kern w:val="0"/>
          <w:sz w:val="24"/>
        </w:rPr>
        <w:t>5.0.2-1</w:t>
      </w:r>
      <w:r w:rsidRPr="000173D0">
        <w:rPr>
          <w:kern w:val="0"/>
          <w:sz w:val="24"/>
        </w:rPr>
        <w:t>及</w:t>
      </w:r>
      <w:r w:rsidRPr="000173D0">
        <w:rPr>
          <w:kern w:val="0"/>
          <w:sz w:val="24"/>
        </w:rPr>
        <w:t>5.0.2-2</w:t>
      </w:r>
      <w:r w:rsidRPr="000173D0">
        <w:rPr>
          <w:kern w:val="0"/>
          <w:sz w:val="24"/>
        </w:rPr>
        <w:t>），故选取了</w:t>
      </w:r>
      <w:r w:rsidRPr="000173D0">
        <w:rPr>
          <w:kern w:val="0"/>
          <w:sz w:val="24"/>
        </w:rPr>
        <w:t>0.1mm/y</w:t>
      </w:r>
      <w:r w:rsidRPr="000173D0">
        <w:rPr>
          <w:kern w:val="0"/>
          <w:sz w:val="24"/>
        </w:rPr>
        <w:t>作为高腐蚀风险的指标，而介于</w:t>
      </w:r>
      <w:r w:rsidRPr="000173D0">
        <w:rPr>
          <w:kern w:val="0"/>
          <w:sz w:val="24"/>
        </w:rPr>
        <w:t>0.025</w:t>
      </w:r>
      <w:r w:rsidRPr="000173D0">
        <w:rPr>
          <w:kern w:val="0"/>
          <w:sz w:val="24"/>
        </w:rPr>
        <w:t>与</w:t>
      </w:r>
      <w:r w:rsidRPr="000173D0">
        <w:rPr>
          <w:kern w:val="0"/>
          <w:sz w:val="24"/>
        </w:rPr>
        <w:t>0.1mm/y</w:t>
      </w:r>
      <w:r w:rsidRPr="000173D0">
        <w:rPr>
          <w:kern w:val="0"/>
          <w:sz w:val="24"/>
        </w:rPr>
        <w:t>之间的腐蚀速率作为中腐蚀风险指标。</w:t>
      </w:r>
    </w:p>
    <w:p w14:paraId="03FC8664" w14:textId="7ED6C768" w:rsidR="000173D0" w:rsidRPr="000173D0" w:rsidRDefault="000173D0" w:rsidP="000173D0">
      <w:pPr>
        <w:widowControl/>
        <w:autoSpaceDE w:val="0"/>
        <w:autoSpaceDN w:val="0"/>
        <w:spacing w:line="360" w:lineRule="auto"/>
        <w:jc w:val="center"/>
        <w:rPr>
          <w:b/>
          <w:bCs/>
          <w:kern w:val="0"/>
          <w:sz w:val="24"/>
        </w:rPr>
      </w:pPr>
      <w:r w:rsidRPr="000173D0">
        <w:rPr>
          <w:b/>
          <w:bCs/>
          <w:kern w:val="0"/>
          <w:sz w:val="24"/>
        </w:rPr>
        <w:t>表</w:t>
      </w:r>
      <w:r w:rsidRPr="000173D0">
        <w:rPr>
          <w:b/>
          <w:bCs/>
          <w:kern w:val="0"/>
          <w:sz w:val="24"/>
        </w:rPr>
        <w:t>5.</w:t>
      </w:r>
      <w:r w:rsidRPr="000173D0">
        <w:rPr>
          <w:rFonts w:hint="eastAsia"/>
          <w:b/>
          <w:bCs/>
          <w:kern w:val="0"/>
          <w:sz w:val="24"/>
        </w:rPr>
        <w:t>3</w:t>
      </w:r>
      <w:r w:rsidRPr="000173D0">
        <w:rPr>
          <w:b/>
          <w:bCs/>
          <w:kern w:val="0"/>
          <w:sz w:val="24"/>
        </w:rPr>
        <w:t>.</w:t>
      </w:r>
      <w:r w:rsidR="0080570D">
        <w:rPr>
          <w:b/>
          <w:bCs/>
          <w:kern w:val="0"/>
          <w:sz w:val="24"/>
        </w:rPr>
        <w:t>3</w:t>
      </w:r>
      <w:r w:rsidR="0080570D" w:rsidRPr="000173D0">
        <w:rPr>
          <w:b/>
          <w:bCs/>
          <w:kern w:val="0"/>
          <w:sz w:val="24"/>
        </w:rPr>
        <w:t xml:space="preserve">  </w:t>
      </w:r>
      <w:r w:rsidRPr="000173D0">
        <w:rPr>
          <w:b/>
          <w:bCs/>
          <w:kern w:val="0"/>
          <w:sz w:val="24"/>
        </w:rPr>
        <w:t>在阴极保护极化电位满足</w:t>
      </w:r>
      <w:r w:rsidRPr="000173D0">
        <w:rPr>
          <w:b/>
          <w:bCs/>
          <w:kern w:val="0"/>
          <w:sz w:val="24"/>
        </w:rPr>
        <w:t xml:space="preserve">GB/T 21448 </w:t>
      </w:r>
      <w:r w:rsidRPr="000173D0">
        <w:rPr>
          <w:b/>
          <w:bCs/>
          <w:kern w:val="0"/>
          <w:sz w:val="24"/>
        </w:rPr>
        <w:t>标准要求下现场及实验室腐蚀速率数据</w:t>
      </w:r>
    </w:p>
    <w:p w14:paraId="09BC53D8" w14:textId="77777777" w:rsidR="000173D0" w:rsidRPr="000173D0" w:rsidRDefault="000173D0" w:rsidP="000173D0">
      <w:pPr>
        <w:widowControl/>
        <w:autoSpaceDE w:val="0"/>
        <w:autoSpaceDN w:val="0"/>
        <w:spacing w:line="360" w:lineRule="auto"/>
        <w:jc w:val="center"/>
        <w:rPr>
          <w:b/>
          <w:bCs/>
          <w:kern w:val="0"/>
          <w:sz w:val="24"/>
        </w:rPr>
      </w:pPr>
      <w:r w:rsidRPr="000173D0">
        <w:rPr>
          <w:b/>
          <w:bCs/>
          <w:kern w:val="0"/>
          <w:sz w:val="24"/>
        </w:rPr>
        <w:t>(</w:t>
      </w:r>
      <w:r w:rsidRPr="000173D0">
        <w:rPr>
          <w:b/>
          <w:bCs/>
          <w:kern w:val="0"/>
          <w:sz w:val="24"/>
        </w:rPr>
        <w:t>条件：</w:t>
      </w:r>
      <w:r w:rsidRPr="000173D0">
        <w:rPr>
          <w:b/>
          <w:bCs/>
          <w:sz w:val="24"/>
        </w:rPr>
        <w:t>阴极保护极化电位始终处于</w:t>
      </w:r>
      <w:r w:rsidRPr="000173D0">
        <w:rPr>
          <w:b/>
          <w:bCs/>
          <w:sz w:val="24"/>
        </w:rPr>
        <w:t>-0.85V</w:t>
      </w:r>
      <w:r w:rsidRPr="000173D0">
        <w:rPr>
          <w:b/>
          <w:bCs/>
          <w:sz w:val="24"/>
          <w:vertAlign w:val="subscript"/>
        </w:rPr>
        <w:t>CSE</w:t>
      </w:r>
      <w:r w:rsidRPr="000173D0">
        <w:rPr>
          <w:b/>
          <w:bCs/>
          <w:sz w:val="24"/>
        </w:rPr>
        <w:t>~-1.2V</w:t>
      </w:r>
      <w:r w:rsidRPr="000173D0">
        <w:rPr>
          <w:b/>
          <w:bCs/>
          <w:sz w:val="24"/>
          <w:vertAlign w:val="subscript"/>
        </w:rPr>
        <w:t>CSE</w:t>
      </w:r>
      <w:r w:rsidRPr="000173D0">
        <w:rPr>
          <w:b/>
          <w:bCs/>
          <w:kern w:val="0"/>
          <w:sz w:val="24"/>
        </w:rPr>
        <w:t>范围内</w:t>
      </w:r>
      <w:r w:rsidRPr="000173D0">
        <w:rPr>
          <w:b/>
          <w:bCs/>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2897"/>
        <w:gridCol w:w="3598"/>
      </w:tblGrid>
      <w:tr w:rsidR="000173D0" w:rsidRPr="000173D0" w14:paraId="5C0AE1CD" w14:textId="77777777" w:rsidTr="001B1B9D">
        <w:trPr>
          <w:tblHeade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8E92AB6" w14:textId="77777777" w:rsidR="000173D0" w:rsidRPr="000173D0" w:rsidRDefault="000173D0" w:rsidP="000173D0">
            <w:pPr>
              <w:widowControl/>
              <w:autoSpaceDE w:val="0"/>
              <w:autoSpaceDN w:val="0"/>
              <w:spacing w:line="360" w:lineRule="auto"/>
              <w:jc w:val="center"/>
              <w:rPr>
                <w:sz w:val="24"/>
              </w:rPr>
            </w:pPr>
            <w:r w:rsidRPr="000173D0">
              <w:rPr>
                <w:sz w:val="24"/>
              </w:rPr>
              <w:t>数据标号</w:t>
            </w:r>
          </w:p>
        </w:tc>
        <w:tc>
          <w:tcPr>
            <w:tcW w:w="2897" w:type="dxa"/>
            <w:tcBorders>
              <w:top w:val="single" w:sz="4" w:space="0" w:color="auto"/>
              <w:left w:val="nil"/>
              <w:bottom w:val="single" w:sz="4" w:space="0" w:color="auto"/>
              <w:right w:val="single" w:sz="4" w:space="0" w:color="auto"/>
            </w:tcBorders>
            <w:shd w:val="clear" w:color="auto" w:fill="auto"/>
            <w:vAlign w:val="center"/>
          </w:tcPr>
          <w:p w14:paraId="44184628" w14:textId="77777777" w:rsidR="000173D0" w:rsidRPr="000173D0" w:rsidRDefault="000173D0" w:rsidP="000173D0">
            <w:pPr>
              <w:widowControl/>
              <w:autoSpaceDE w:val="0"/>
              <w:autoSpaceDN w:val="0"/>
              <w:spacing w:line="360" w:lineRule="auto"/>
              <w:jc w:val="center"/>
              <w:rPr>
                <w:sz w:val="24"/>
              </w:rPr>
            </w:pPr>
            <w:r w:rsidRPr="000173D0">
              <w:rPr>
                <w:sz w:val="24"/>
              </w:rPr>
              <w:t>腐蚀速率（</w:t>
            </w:r>
            <w:r w:rsidRPr="000173D0">
              <w:rPr>
                <w:sz w:val="24"/>
              </w:rPr>
              <w:t>mm/a</w:t>
            </w:r>
            <w:r w:rsidRPr="000173D0">
              <w:rPr>
                <w:sz w:val="24"/>
              </w:rPr>
              <w:t>）</w:t>
            </w:r>
          </w:p>
        </w:tc>
        <w:tc>
          <w:tcPr>
            <w:tcW w:w="3598" w:type="dxa"/>
            <w:tcBorders>
              <w:top w:val="single" w:sz="4" w:space="0" w:color="auto"/>
              <w:left w:val="nil"/>
              <w:bottom w:val="single" w:sz="4" w:space="0" w:color="auto"/>
              <w:right w:val="single" w:sz="4" w:space="0" w:color="auto"/>
            </w:tcBorders>
            <w:shd w:val="clear" w:color="auto" w:fill="auto"/>
            <w:vAlign w:val="center"/>
          </w:tcPr>
          <w:p w14:paraId="724855A7" w14:textId="77777777" w:rsidR="000173D0" w:rsidRPr="000173D0" w:rsidRDefault="000173D0" w:rsidP="000173D0">
            <w:pPr>
              <w:widowControl/>
              <w:autoSpaceDE w:val="0"/>
              <w:autoSpaceDN w:val="0"/>
              <w:spacing w:line="360" w:lineRule="auto"/>
              <w:jc w:val="center"/>
              <w:rPr>
                <w:sz w:val="24"/>
              </w:rPr>
            </w:pPr>
            <w:r w:rsidRPr="000173D0">
              <w:rPr>
                <w:sz w:val="24"/>
              </w:rPr>
              <w:t>数据来源</w:t>
            </w:r>
          </w:p>
        </w:tc>
      </w:tr>
      <w:tr w:rsidR="000173D0" w:rsidRPr="000173D0" w14:paraId="63022FD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8855229" w14:textId="77777777" w:rsidR="000173D0" w:rsidRPr="000173D0" w:rsidRDefault="000173D0" w:rsidP="000173D0">
            <w:pPr>
              <w:widowControl/>
              <w:autoSpaceDE w:val="0"/>
              <w:autoSpaceDN w:val="0"/>
              <w:spacing w:line="360" w:lineRule="auto"/>
              <w:jc w:val="center"/>
              <w:rPr>
                <w:sz w:val="24"/>
              </w:rPr>
            </w:pPr>
            <w:r w:rsidRPr="000173D0">
              <w:rPr>
                <w:sz w:val="24"/>
              </w:rPr>
              <w:t>1</w:t>
            </w:r>
          </w:p>
        </w:tc>
        <w:tc>
          <w:tcPr>
            <w:tcW w:w="2897" w:type="dxa"/>
            <w:tcBorders>
              <w:top w:val="single" w:sz="4" w:space="0" w:color="auto"/>
              <w:left w:val="nil"/>
              <w:bottom w:val="single" w:sz="4" w:space="0" w:color="auto"/>
              <w:right w:val="single" w:sz="4" w:space="0" w:color="auto"/>
            </w:tcBorders>
            <w:shd w:val="clear" w:color="auto" w:fill="auto"/>
            <w:vAlign w:val="center"/>
          </w:tcPr>
          <w:p w14:paraId="1DADBCD3" w14:textId="77777777" w:rsidR="000173D0" w:rsidRPr="000173D0" w:rsidRDefault="000173D0" w:rsidP="000173D0">
            <w:pPr>
              <w:widowControl/>
              <w:autoSpaceDE w:val="0"/>
              <w:autoSpaceDN w:val="0"/>
              <w:spacing w:line="360" w:lineRule="auto"/>
              <w:jc w:val="center"/>
              <w:rPr>
                <w:sz w:val="24"/>
              </w:rPr>
            </w:pPr>
            <w:r w:rsidRPr="000173D0">
              <w:rPr>
                <w:kern w:val="0"/>
                <w:sz w:val="24"/>
              </w:rPr>
              <w:t>0.023</w:t>
            </w:r>
          </w:p>
        </w:tc>
        <w:tc>
          <w:tcPr>
            <w:tcW w:w="3598" w:type="dxa"/>
            <w:tcBorders>
              <w:top w:val="single" w:sz="4" w:space="0" w:color="auto"/>
              <w:left w:val="nil"/>
              <w:bottom w:val="single" w:sz="4" w:space="0" w:color="auto"/>
              <w:right w:val="single" w:sz="4" w:space="0" w:color="auto"/>
            </w:tcBorders>
            <w:shd w:val="clear" w:color="auto" w:fill="auto"/>
            <w:vAlign w:val="center"/>
          </w:tcPr>
          <w:p w14:paraId="2D319A88" w14:textId="77777777" w:rsidR="000173D0" w:rsidRPr="000173D0" w:rsidRDefault="000173D0" w:rsidP="000173D0">
            <w:pPr>
              <w:widowControl/>
              <w:autoSpaceDE w:val="0"/>
              <w:autoSpaceDN w:val="0"/>
              <w:spacing w:line="360" w:lineRule="auto"/>
              <w:jc w:val="center"/>
              <w:rPr>
                <w:kern w:val="0"/>
                <w:sz w:val="24"/>
              </w:rPr>
            </w:pPr>
            <w:r w:rsidRPr="000173D0">
              <w:rPr>
                <w:sz w:val="24"/>
              </w:rPr>
              <w:t>现场腐蚀检查片试验</w:t>
            </w:r>
          </w:p>
        </w:tc>
      </w:tr>
      <w:tr w:rsidR="000173D0" w:rsidRPr="000173D0" w14:paraId="6CAD0A0B"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5F33708" w14:textId="77777777" w:rsidR="000173D0" w:rsidRPr="000173D0" w:rsidRDefault="000173D0" w:rsidP="000173D0">
            <w:pPr>
              <w:widowControl/>
              <w:autoSpaceDE w:val="0"/>
              <w:autoSpaceDN w:val="0"/>
              <w:spacing w:line="360" w:lineRule="auto"/>
              <w:jc w:val="center"/>
              <w:rPr>
                <w:sz w:val="24"/>
              </w:rPr>
            </w:pPr>
            <w:r w:rsidRPr="000173D0">
              <w:rPr>
                <w:sz w:val="24"/>
              </w:rPr>
              <w:t>2</w:t>
            </w:r>
          </w:p>
        </w:tc>
        <w:tc>
          <w:tcPr>
            <w:tcW w:w="2897" w:type="dxa"/>
            <w:tcBorders>
              <w:top w:val="single" w:sz="4" w:space="0" w:color="auto"/>
              <w:left w:val="nil"/>
              <w:bottom w:val="single" w:sz="4" w:space="0" w:color="auto"/>
              <w:right w:val="single" w:sz="4" w:space="0" w:color="auto"/>
            </w:tcBorders>
            <w:shd w:val="clear" w:color="auto" w:fill="auto"/>
            <w:vAlign w:val="center"/>
          </w:tcPr>
          <w:p w14:paraId="3E931083" w14:textId="77777777" w:rsidR="000173D0" w:rsidRPr="000173D0" w:rsidRDefault="000173D0" w:rsidP="000173D0">
            <w:pPr>
              <w:widowControl/>
              <w:autoSpaceDE w:val="0"/>
              <w:autoSpaceDN w:val="0"/>
              <w:spacing w:line="360" w:lineRule="auto"/>
              <w:jc w:val="center"/>
              <w:rPr>
                <w:sz w:val="24"/>
              </w:rPr>
            </w:pPr>
            <w:r w:rsidRPr="000173D0">
              <w:rPr>
                <w:kern w:val="0"/>
                <w:sz w:val="24"/>
              </w:rPr>
              <w:t>0.024</w:t>
            </w:r>
          </w:p>
        </w:tc>
        <w:tc>
          <w:tcPr>
            <w:tcW w:w="3598" w:type="dxa"/>
            <w:tcBorders>
              <w:top w:val="single" w:sz="4" w:space="0" w:color="auto"/>
              <w:left w:val="nil"/>
              <w:bottom w:val="single" w:sz="4" w:space="0" w:color="auto"/>
              <w:right w:val="single" w:sz="4" w:space="0" w:color="auto"/>
            </w:tcBorders>
            <w:shd w:val="clear" w:color="auto" w:fill="auto"/>
            <w:vAlign w:val="center"/>
          </w:tcPr>
          <w:p w14:paraId="2AED4CEE"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77735D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567420E" w14:textId="77777777" w:rsidR="000173D0" w:rsidRPr="000173D0" w:rsidRDefault="000173D0" w:rsidP="000173D0">
            <w:pPr>
              <w:widowControl/>
              <w:autoSpaceDE w:val="0"/>
              <w:autoSpaceDN w:val="0"/>
              <w:spacing w:line="360" w:lineRule="auto"/>
              <w:jc w:val="center"/>
              <w:rPr>
                <w:sz w:val="24"/>
              </w:rPr>
            </w:pPr>
            <w:r w:rsidRPr="000173D0">
              <w:rPr>
                <w:sz w:val="24"/>
              </w:rPr>
              <w:t>3</w:t>
            </w:r>
          </w:p>
        </w:tc>
        <w:tc>
          <w:tcPr>
            <w:tcW w:w="2897" w:type="dxa"/>
            <w:tcBorders>
              <w:top w:val="single" w:sz="4" w:space="0" w:color="auto"/>
              <w:left w:val="nil"/>
              <w:bottom w:val="single" w:sz="4" w:space="0" w:color="auto"/>
              <w:right w:val="single" w:sz="4" w:space="0" w:color="auto"/>
            </w:tcBorders>
            <w:shd w:val="clear" w:color="auto" w:fill="auto"/>
            <w:vAlign w:val="center"/>
          </w:tcPr>
          <w:p w14:paraId="255DE8E1"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1EBBD8C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1F40330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35A1948" w14:textId="77777777" w:rsidR="000173D0" w:rsidRPr="000173D0" w:rsidRDefault="000173D0" w:rsidP="000173D0">
            <w:pPr>
              <w:widowControl/>
              <w:autoSpaceDE w:val="0"/>
              <w:autoSpaceDN w:val="0"/>
              <w:spacing w:line="360" w:lineRule="auto"/>
              <w:jc w:val="center"/>
              <w:rPr>
                <w:sz w:val="24"/>
              </w:rPr>
            </w:pPr>
            <w:r w:rsidRPr="000173D0">
              <w:rPr>
                <w:sz w:val="24"/>
              </w:rPr>
              <w:t>4</w:t>
            </w:r>
          </w:p>
        </w:tc>
        <w:tc>
          <w:tcPr>
            <w:tcW w:w="2897" w:type="dxa"/>
            <w:tcBorders>
              <w:top w:val="single" w:sz="4" w:space="0" w:color="auto"/>
              <w:left w:val="nil"/>
              <w:bottom w:val="single" w:sz="4" w:space="0" w:color="auto"/>
              <w:right w:val="single" w:sz="4" w:space="0" w:color="auto"/>
            </w:tcBorders>
            <w:shd w:val="clear" w:color="auto" w:fill="auto"/>
            <w:vAlign w:val="center"/>
          </w:tcPr>
          <w:p w14:paraId="5288A942" w14:textId="77777777" w:rsidR="000173D0" w:rsidRPr="000173D0" w:rsidRDefault="000173D0" w:rsidP="000173D0">
            <w:pPr>
              <w:widowControl/>
              <w:autoSpaceDE w:val="0"/>
              <w:autoSpaceDN w:val="0"/>
              <w:spacing w:line="360" w:lineRule="auto"/>
              <w:jc w:val="center"/>
              <w:rPr>
                <w:sz w:val="24"/>
              </w:rPr>
            </w:pPr>
            <w:r w:rsidRPr="000173D0">
              <w:rPr>
                <w:kern w:val="0"/>
                <w:sz w:val="24"/>
              </w:rPr>
              <w:t>0.021</w:t>
            </w:r>
          </w:p>
        </w:tc>
        <w:tc>
          <w:tcPr>
            <w:tcW w:w="3598" w:type="dxa"/>
            <w:tcBorders>
              <w:top w:val="single" w:sz="4" w:space="0" w:color="auto"/>
              <w:left w:val="nil"/>
              <w:bottom w:val="single" w:sz="4" w:space="0" w:color="auto"/>
              <w:right w:val="single" w:sz="4" w:space="0" w:color="auto"/>
            </w:tcBorders>
            <w:shd w:val="clear" w:color="auto" w:fill="auto"/>
            <w:vAlign w:val="center"/>
          </w:tcPr>
          <w:p w14:paraId="5FD23B7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AF48896"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CF345FF" w14:textId="77777777" w:rsidR="000173D0" w:rsidRPr="000173D0" w:rsidRDefault="000173D0" w:rsidP="000173D0">
            <w:pPr>
              <w:widowControl/>
              <w:autoSpaceDE w:val="0"/>
              <w:autoSpaceDN w:val="0"/>
              <w:spacing w:line="360" w:lineRule="auto"/>
              <w:jc w:val="center"/>
              <w:rPr>
                <w:sz w:val="24"/>
              </w:rPr>
            </w:pPr>
            <w:r w:rsidRPr="000173D0">
              <w:rPr>
                <w:sz w:val="24"/>
              </w:rPr>
              <w:t>5</w:t>
            </w:r>
          </w:p>
        </w:tc>
        <w:tc>
          <w:tcPr>
            <w:tcW w:w="2897" w:type="dxa"/>
            <w:tcBorders>
              <w:top w:val="single" w:sz="4" w:space="0" w:color="auto"/>
              <w:left w:val="nil"/>
              <w:bottom w:val="single" w:sz="4" w:space="0" w:color="auto"/>
              <w:right w:val="single" w:sz="4" w:space="0" w:color="auto"/>
            </w:tcBorders>
            <w:shd w:val="clear" w:color="auto" w:fill="auto"/>
            <w:vAlign w:val="center"/>
          </w:tcPr>
          <w:p w14:paraId="1BD14465" w14:textId="77777777" w:rsidR="000173D0" w:rsidRPr="000173D0" w:rsidRDefault="000173D0" w:rsidP="000173D0">
            <w:pPr>
              <w:widowControl/>
              <w:autoSpaceDE w:val="0"/>
              <w:autoSpaceDN w:val="0"/>
              <w:spacing w:line="360" w:lineRule="auto"/>
              <w:jc w:val="center"/>
              <w:rPr>
                <w:sz w:val="24"/>
              </w:rPr>
            </w:pPr>
            <w:r w:rsidRPr="000173D0">
              <w:rPr>
                <w:kern w:val="0"/>
                <w:sz w:val="24"/>
              </w:rPr>
              <w:t>0.023</w:t>
            </w:r>
          </w:p>
        </w:tc>
        <w:tc>
          <w:tcPr>
            <w:tcW w:w="3598" w:type="dxa"/>
            <w:tcBorders>
              <w:top w:val="single" w:sz="4" w:space="0" w:color="auto"/>
              <w:left w:val="nil"/>
              <w:bottom w:val="single" w:sz="4" w:space="0" w:color="auto"/>
              <w:right w:val="single" w:sz="4" w:space="0" w:color="auto"/>
            </w:tcBorders>
            <w:shd w:val="clear" w:color="auto" w:fill="auto"/>
            <w:vAlign w:val="center"/>
          </w:tcPr>
          <w:p w14:paraId="46399ACD"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F008F0C"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02289B5E" w14:textId="77777777" w:rsidR="000173D0" w:rsidRPr="000173D0" w:rsidRDefault="000173D0" w:rsidP="000173D0">
            <w:pPr>
              <w:widowControl/>
              <w:autoSpaceDE w:val="0"/>
              <w:autoSpaceDN w:val="0"/>
              <w:spacing w:line="360" w:lineRule="auto"/>
              <w:jc w:val="center"/>
              <w:rPr>
                <w:sz w:val="24"/>
              </w:rPr>
            </w:pPr>
            <w:r w:rsidRPr="000173D0">
              <w:rPr>
                <w:sz w:val="24"/>
              </w:rPr>
              <w:t>6</w:t>
            </w:r>
          </w:p>
        </w:tc>
        <w:tc>
          <w:tcPr>
            <w:tcW w:w="2897" w:type="dxa"/>
            <w:tcBorders>
              <w:top w:val="single" w:sz="4" w:space="0" w:color="auto"/>
              <w:left w:val="nil"/>
              <w:bottom w:val="single" w:sz="4" w:space="0" w:color="auto"/>
              <w:right w:val="single" w:sz="4" w:space="0" w:color="auto"/>
            </w:tcBorders>
            <w:shd w:val="clear" w:color="auto" w:fill="auto"/>
            <w:vAlign w:val="center"/>
          </w:tcPr>
          <w:p w14:paraId="6ADD1374" w14:textId="77777777" w:rsidR="000173D0" w:rsidRPr="000173D0" w:rsidRDefault="000173D0" w:rsidP="000173D0">
            <w:pPr>
              <w:widowControl/>
              <w:autoSpaceDE w:val="0"/>
              <w:autoSpaceDN w:val="0"/>
              <w:spacing w:line="360" w:lineRule="auto"/>
              <w:jc w:val="center"/>
              <w:rPr>
                <w:sz w:val="24"/>
              </w:rPr>
            </w:pPr>
            <w:r w:rsidRPr="000173D0">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vAlign w:val="center"/>
          </w:tcPr>
          <w:p w14:paraId="3E402CB9"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0D6EB7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37C9109" w14:textId="77777777" w:rsidR="000173D0" w:rsidRPr="000173D0" w:rsidRDefault="000173D0" w:rsidP="000173D0">
            <w:pPr>
              <w:widowControl/>
              <w:autoSpaceDE w:val="0"/>
              <w:autoSpaceDN w:val="0"/>
              <w:spacing w:line="360" w:lineRule="auto"/>
              <w:jc w:val="center"/>
              <w:rPr>
                <w:sz w:val="24"/>
              </w:rPr>
            </w:pPr>
            <w:r w:rsidRPr="000173D0">
              <w:rPr>
                <w:sz w:val="24"/>
              </w:rPr>
              <w:t>7</w:t>
            </w:r>
          </w:p>
        </w:tc>
        <w:tc>
          <w:tcPr>
            <w:tcW w:w="2897" w:type="dxa"/>
            <w:tcBorders>
              <w:top w:val="single" w:sz="4" w:space="0" w:color="auto"/>
              <w:left w:val="nil"/>
              <w:bottom w:val="single" w:sz="4" w:space="0" w:color="auto"/>
              <w:right w:val="single" w:sz="4" w:space="0" w:color="auto"/>
            </w:tcBorders>
            <w:shd w:val="clear" w:color="auto" w:fill="auto"/>
            <w:vAlign w:val="center"/>
          </w:tcPr>
          <w:p w14:paraId="2CD4B94C" w14:textId="77777777" w:rsidR="000173D0" w:rsidRPr="000173D0" w:rsidRDefault="000173D0" w:rsidP="000173D0">
            <w:pPr>
              <w:widowControl/>
              <w:autoSpaceDE w:val="0"/>
              <w:autoSpaceDN w:val="0"/>
              <w:spacing w:line="360" w:lineRule="auto"/>
              <w:jc w:val="center"/>
              <w:rPr>
                <w:sz w:val="24"/>
              </w:rPr>
            </w:pPr>
            <w:r w:rsidRPr="000173D0">
              <w:rPr>
                <w:kern w:val="0"/>
                <w:sz w:val="24"/>
              </w:rPr>
              <w:t>0.022</w:t>
            </w:r>
          </w:p>
        </w:tc>
        <w:tc>
          <w:tcPr>
            <w:tcW w:w="3598" w:type="dxa"/>
            <w:tcBorders>
              <w:top w:val="single" w:sz="4" w:space="0" w:color="auto"/>
              <w:left w:val="nil"/>
              <w:bottom w:val="single" w:sz="4" w:space="0" w:color="auto"/>
              <w:right w:val="single" w:sz="4" w:space="0" w:color="auto"/>
            </w:tcBorders>
            <w:shd w:val="clear" w:color="auto" w:fill="auto"/>
            <w:vAlign w:val="center"/>
          </w:tcPr>
          <w:p w14:paraId="77D566D5"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88F2B2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0153330" w14:textId="77777777" w:rsidR="000173D0" w:rsidRPr="000173D0" w:rsidRDefault="000173D0" w:rsidP="000173D0">
            <w:pPr>
              <w:widowControl/>
              <w:autoSpaceDE w:val="0"/>
              <w:autoSpaceDN w:val="0"/>
              <w:spacing w:line="360" w:lineRule="auto"/>
              <w:jc w:val="center"/>
              <w:rPr>
                <w:sz w:val="24"/>
              </w:rPr>
            </w:pPr>
            <w:r w:rsidRPr="000173D0">
              <w:rPr>
                <w:sz w:val="24"/>
              </w:rPr>
              <w:t>8</w:t>
            </w:r>
          </w:p>
        </w:tc>
        <w:tc>
          <w:tcPr>
            <w:tcW w:w="2897" w:type="dxa"/>
            <w:tcBorders>
              <w:top w:val="single" w:sz="4" w:space="0" w:color="auto"/>
              <w:left w:val="nil"/>
              <w:bottom w:val="single" w:sz="4" w:space="0" w:color="auto"/>
              <w:right w:val="single" w:sz="4" w:space="0" w:color="auto"/>
            </w:tcBorders>
            <w:shd w:val="clear" w:color="auto" w:fill="auto"/>
            <w:vAlign w:val="center"/>
          </w:tcPr>
          <w:p w14:paraId="2859A04A" w14:textId="77777777" w:rsidR="000173D0" w:rsidRPr="000173D0" w:rsidRDefault="000173D0" w:rsidP="000173D0">
            <w:pPr>
              <w:widowControl/>
              <w:autoSpaceDE w:val="0"/>
              <w:autoSpaceDN w:val="0"/>
              <w:spacing w:line="360" w:lineRule="auto"/>
              <w:jc w:val="center"/>
              <w:rPr>
                <w:sz w:val="24"/>
              </w:rPr>
            </w:pPr>
            <w:r w:rsidRPr="000173D0">
              <w:rPr>
                <w:kern w:val="0"/>
                <w:sz w:val="24"/>
              </w:rPr>
              <w:t>0.026</w:t>
            </w:r>
          </w:p>
        </w:tc>
        <w:tc>
          <w:tcPr>
            <w:tcW w:w="3598" w:type="dxa"/>
            <w:tcBorders>
              <w:top w:val="single" w:sz="4" w:space="0" w:color="auto"/>
              <w:left w:val="nil"/>
              <w:bottom w:val="single" w:sz="4" w:space="0" w:color="auto"/>
              <w:right w:val="single" w:sz="4" w:space="0" w:color="auto"/>
            </w:tcBorders>
            <w:shd w:val="clear" w:color="auto" w:fill="auto"/>
            <w:vAlign w:val="center"/>
          </w:tcPr>
          <w:p w14:paraId="11670749"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E775E10"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77824E7" w14:textId="77777777" w:rsidR="000173D0" w:rsidRPr="000173D0" w:rsidRDefault="000173D0" w:rsidP="000173D0">
            <w:pPr>
              <w:widowControl/>
              <w:autoSpaceDE w:val="0"/>
              <w:autoSpaceDN w:val="0"/>
              <w:spacing w:line="360" w:lineRule="auto"/>
              <w:jc w:val="center"/>
              <w:rPr>
                <w:sz w:val="24"/>
              </w:rPr>
            </w:pPr>
            <w:r w:rsidRPr="000173D0">
              <w:rPr>
                <w:sz w:val="24"/>
              </w:rPr>
              <w:t>9</w:t>
            </w:r>
          </w:p>
        </w:tc>
        <w:tc>
          <w:tcPr>
            <w:tcW w:w="2897" w:type="dxa"/>
            <w:tcBorders>
              <w:top w:val="single" w:sz="4" w:space="0" w:color="auto"/>
              <w:left w:val="nil"/>
              <w:bottom w:val="single" w:sz="4" w:space="0" w:color="auto"/>
              <w:right w:val="single" w:sz="4" w:space="0" w:color="auto"/>
            </w:tcBorders>
            <w:shd w:val="clear" w:color="auto" w:fill="auto"/>
            <w:vAlign w:val="center"/>
          </w:tcPr>
          <w:p w14:paraId="072C9DAB"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55A9643D"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CE3B31C"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46066DA" w14:textId="77777777" w:rsidR="000173D0" w:rsidRPr="000173D0" w:rsidRDefault="000173D0" w:rsidP="000173D0">
            <w:pPr>
              <w:widowControl/>
              <w:autoSpaceDE w:val="0"/>
              <w:autoSpaceDN w:val="0"/>
              <w:spacing w:line="360" w:lineRule="auto"/>
              <w:jc w:val="center"/>
              <w:rPr>
                <w:sz w:val="24"/>
              </w:rPr>
            </w:pPr>
            <w:r w:rsidRPr="000173D0">
              <w:rPr>
                <w:sz w:val="24"/>
              </w:rPr>
              <w:t>10</w:t>
            </w:r>
          </w:p>
        </w:tc>
        <w:tc>
          <w:tcPr>
            <w:tcW w:w="2897" w:type="dxa"/>
            <w:tcBorders>
              <w:top w:val="single" w:sz="4" w:space="0" w:color="auto"/>
              <w:left w:val="nil"/>
              <w:bottom w:val="single" w:sz="4" w:space="0" w:color="auto"/>
              <w:right w:val="single" w:sz="4" w:space="0" w:color="auto"/>
            </w:tcBorders>
            <w:shd w:val="clear" w:color="auto" w:fill="auto"/>
            <w:vAlign w:val="center"/>
          </w:tcPr>
          <w:p w14:paraId="21568746" w14:textId="77777777" w:rsidR="000173D0" w:rsidRPr="000173D0" w:rsidRDefault="000173D0" w:rsidP="000173D0">
            <w:pPr>
              <w:widowControl/>
              <w:autoSpaceDE w:val="0"/>
              <w:autoSpaceDN w:val="0"/>
              <w:spacing w:line="360" w:lineRule="auto"/>
              <w:jc w:val="center"/>
              <w:rPr>
                <w:sz w:val="24"/>
              </w:rPr>
            </w:pPr>
            <w:r w:rsidRPr="000173D0">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0F90464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8B1DBE0"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65AF2F1" w14:textId="77777777" w:rsidR="000173D0" w:rsidRPr="000173D0" w:rsidRDefault="000173D0" w:rsidP="000173D0">
            <w:pPr>
              <w:widowControl/>
              <w:autoSpaceDE w:val="0"/>
              <w:autoSpaceDN w:val="0"/>
              <w:spacing w:line="360" w:lineRule="auto"/>
              <w:jc w:val="center"/>
              <w:rPr>
                <w:sz w:val="24"/>
              </w:rPr>
            </w:pPr>
            <w:r w:rsidRPr="000173D0">
              <w:rPr>
                <w:sz w:val="24"/>
              </w:rPr>
              <w:lastRenderedPageBreak/>
              <w:t>11</w:t>
            </w:r>
          </w:p>
        </w:tc>
        <w:tc>
          <w:tcPr>
            <w:tcW w:w="2897" w:type="dxa"/>
            <w:tcBorders>
              <w:top w:val="single" w:sz="4" w:space="0" w:color="auto"/>
              <w:left w:val="nil"/>
              <w:bottom w:val="single" w:sz="4" w:space="0" w:color="auto"/>
              <w:right w:val="single" w:sz="4" w:space="0" w:color="auto"/>
            </w:tcBorders>
            <w:shd w:val="clear" w:color="auto" w:fill="auto"/>
            <w:vAlign w:val="center"/>
          </w:tcPr>
          <w:p w14:paraId="5A26E31D" w14:textId="77777777" w:rsidR="000173D0" w:rsidRPr="000173D0" w:rsidRDefault="000173D0" w:rsidP="000173D0">
            <w:pPr>
              <w:widowControl/>
              <w:autoSpaceDE w:val="0"/>
              <w:autoSpaceDN w:val="0"/>
              <w:spacing w:line="360" w:lineRule="auto"/>
              <w:jc w:val="center"/>
              <w:rPr>
                <w:sz w:val="24"/>
              </w:rPr>
            </w:pPr>
            <w:r w:rsidRPr="000173D0">
              <w:rPr>
                <w:kern w:val="0"/>
                <w:sz w:val="24"/>
              </w:rPr>
              <w:t>0.018</w:t>
            </w:r>
          </w:p>
        </w:tc>
        <w:tc>
          <w:tcPr>
            <w:tcW w:w="3598" w:type="dxa"/>
            <w:tcBorders>
              <w:top w:val="single" w:sz="4" w:space="0" w:color="auto"/>
              <w:left w:val="nil"/>
              <w:bottom w:val="single" w:sz="4" w:space="0" w:color="auto"/>
              <w:right w:val="single" w:sz="4" w:space="0" w:color="auto"/>
            </w:tcBorders>
            <w:shd w:val="clear" w:color="auto" w:fill="auto"/>
            <w:vAlign w:val="center"/>
          </w:tcPr>
          <w:p w14:paraId="20E3A80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68918E90"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A4CF738" w14:textId="77777777" w:rsidR="000173D0" w:rsidRPr="000173D0" w:rsidRDefault="000173D0" w:rsidP="000173D0">
            <w:pPr>
              <w:widowControl/>
              <w:autoSpaceDE w:val="0"/>
              <w:autoSpaceDN w:val="0"/>
              <w:spacing w:line="360" w:lineRule="auto"/>
              <w:jc w:val="center"/>
              <w:rPr>
                <w:sz w:val="24"/>
              </w:rPr>
            </w:pPr>
            <w:r w:rsidRPr="000173D0">
              <w:rPr>
                <w:sz w:val="24"/>
              </w:rPr>
              <w:t>12</w:t>
            </w:r>
          </w:p>
        </w:tc>
        <w:tc>
          <w:tcPr>
            <w:tcW w:w="2897" w:type="dxa"/>
            <w:tcBorders>
              <w:top w:val="single" w:sz="4" w:space="0" w:color="auto"/>
              <w:left w:val="nil"/>
              <w:bottom w:val="single" w:sz="4" w:space="0" w:color="auto"/>
              <w:right w:val="single" w:sz="4" w:space="0" w:color="auto"/>
            </w:tcBorders>
            <w:shd w:val="clear" w:color="auto" w:fill="auto"/>
            <w:vAlign w:val="center"/>
          </w:tcPr>
          <w:p w14:paraId="35B4E6D4" w14:textId="77777777" w:rsidR="000173D0" w:rsidRPr="000173D0" w:rsidRDefault="000173D0" w:rsidP="000173D0">
            <w:pPr>
              <w:widowControl/>
              <w:autoSpaceDE w:val="0"/>
              <w:autoSpaceDN w:val="0"/>
              <w:spacing w:line="360" w:lineRule="auto"/>
              <w:jc w:val="center"/>
              <w:rPr>
                <w:sz w:val="24"/>
              </w:rPr>
            </w:pPr>
            <w:r w:rsidRPr="000173D0">
              <w:rPr>
                <w:kern w:val="0"/>
                <w:sz w:val="24"/>
              </w:rPr>
              <w:t>0.008</w:t>
            </w:r>
          </w:p>
        </w:tc>
        <w:tc>
          <w:tcPr>
            <w:tcW w:w="3598" w:type="dxa"/>
            <w:tcBorders>
              <w:top w:val="single" w:sz="4" w:space="0" w:color="auto"/>
              <w:left w:val="nil"/>
              <w:bottom w:val="single" w:sz="4" w:space="0" w:color="auto"/>
              <w:right w:val="single" w:sz="4" w:space="0" w:color="auto"/>
            </w:tcBorders>
            <w:shd w:val="clear" w:color="auto" w:fill="auto"/>
            <w:vAlign w:val="center"/>
          </w:tcPr>
          <w:p w14:paraId="7808116E"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1384A7FF"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3170FD7" w14:textId="77777777" w:rsidR="000173D0" w:rsidRPr="000173D0" w:rsidRDefault="000173D0" w:rsidP="000173D0">
            <w:pPr>
              <w:widowControl/>
              <w:autoSpaceDE w:val="0"/>
              <w:autoSpaceDN w:val="0"/>
              <w:spacing w:line="360" w:lineRule="auto"/>
              <w:jc w:val="center"/>
              <w:rPr>
                <w:sz w:val="24"/>
              </w:rPr>
            </w:pPr>
            <w:r w:rsidRPr="000173D0">
              <w:rPr>
                <w:sz w:val="24"/>
              </w:rPr>
              <w:t>13</w:t>
            </w:r>
          </w:p>
        </w:tc>
        <w:tc>
          <w:tcPr>
            <w:tcW w:w="2897" w:type="dxa"/>
            <w:tcBorders>
              <w:top w:val="single" w:sz="4" w:space="0" w:color="auto"/>
              <w:left w:val="nil"/>
              <w:bottom w:val="single" w:sz="4" w:space="0" w:color="auto"/>
              <w:right w:val="single" w:sz="4" w:space="0" w:color="auto"/>
            </w:tcBorders>
            <w:shd w:val="clear" w:color="auto" w:fill="auto"/>
            <w:vAlign w:val="center"/>
          </w:tcPr>
          <w:p w14:paraId="16C789AB" w14:textId="77777777" w:rsidR="000173D0" w:rsidRPr="000173D0" w:rsidRDefault="000173D0" w:rsidP="000173D0">
            <w:pPr>
              <w:widowControl/>
              <w:autoSpaceDE w:val="0"/>
              <w:autoSpaceDN w:val="0"/>
              <w:spacing w:line="360" w:lineRule="auto"/>
              <w:jc w:val="center"/>
              <w:rPr>
                <w:sz w:val="24"/>
              </w:rPr>
            </w:pPr>
            <w:r w:rsidRPr="000173D0">
              <w:rPr>
                <w:kern w:val="0"/>
                <w:sz w:val="24"/>
              </w:rPr>
              <w:t>0.015</w:t>
            </w:r>
          </w:p>
        </w:tc>
        <w:tc>
          <w:tcPr>
            <w:tcW w:w="3598" w:type="dxa"/>
            <w:tcBorders>
              <w:top w:val="single" w:sz="4" w:space="0" w:color="auto"/>
              <w:left w:val="nil"/>
              <w:bottom w:val="single" w:sz="4" w:space="0" w:color="auto"/>
              <w:right w:val="single" w:sz="4" w:space="0" w:color="auto"/>
            </w:tcBorders>
            <w:shd w:val="clear" w:color="auto" w:fill="auto"/>
            <w:vAlign w:val="center"/>
          </w:tcPr>
          <w:p w14:paraId="7FF9216F"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528ED9C"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32DA119" w14:textId="77777777" w:rsidR="000173D0" w:rsidRPr="000173D0" w:rsidRDefault="000173D0" w:rsidP="000173D0">
            <w:pPr>
              <w:widowControl/>
              <w:autoSpaceDE w:val="0"/>
              <w:autoSpaceDN w:val="0"/>
              <w:spacing w:line="360" w:lineRule="auto"/>
              <w:jc w:val="center"/>
              <w:rPr>
                <w:sz w:val="24"/>
              </w:rPr>
            </w:pPr>
            <w:r w:rsidRPr="000173D0">
              <w:rPr>
                <w:sz w:val="24"/>
              </w:rPr>
              <w:t>14</w:t>
            </w:r>
          </w:p>
        </w:tc>
        <w:tc>
          <w:tcPr>
            <w:tcW w:w="2897" w:type="dxa"/>
            <w:tcBorders>
              <w:top w:val="single" w:sz="4" w:space="0" w:color="auto"/>
              <w:left w:val="nil"/>
              <w:bottom w:val="single" w:sz="4" w:space="0" w:color="auto"/>
              <w:right w:val="single" w:sz="4" w:space="0" w:color="auto"/>
            </w:tcBorders>
            <w:shd w:val="clear" w:color="auto" w:fill="auto"/>
            <w:vAlign w:val="center"/>
          </w:tcPr>
          <w:p w14:paraId="688A3683"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195A382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AFD6F7C"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E305169" w14:textId="77777777" w:rsidR="000173D0" w:rsidRPr="000173D0" w:rsidRDefault="000173D0" w:rsidP="000173D0">
            <w:pPr>
              <w:widowControl/>
              <w:autoSpaceDE w:val="0"/>
              <w:autoSpaceDN w:val="0"/>
              <w:spacing w:line="360" w:lineRule="auto"/>
              <w:jc w:val="center"/>
              <w:rPr>
                <w:sz w:val="24"/>
              </w:rPr>
            </w:pPr>
            <w:r w:rsidRPr="000173D0">
              <w:rPr>
                <w:sz w:val="24"/>
              </w:rPr>
              <w:t>15</w:t>
            </w:r>
          </w:p>
        </w:tc>
        <w:tc>
          <w:tcPr>
            <w:tcW w:w="2897" w:type="dxa"/>
            <w:tcBorders>
              <w:top w:val="single" w:sz="4" w:space="0" w:color="auto"/>
              <w:left w:val="nil"/>
              <w:bottom w:val="single" w:sz="4" w:space="0" w:color="auto"/>
              <w:right w:val="single" w:sz="4" w:space="0" w:color="auto"/>
            </w:tcBorders>
            <w:shd w:val="clear" w:color="auto" w:fill="auto"/>
            <w:vAlign w:val="center"/>
          </w:tcPr>
          <w:p w14:paraId="1EB01DE3" w14:textId="77777777" w:rsidR="000173D0" w:rsidRPr="000173D0" w:rsidRDefault="000173D0" w:rsidP="000173D0">
            <w:pPr>
              <w:widowControl/>
              <w:autoSpaceDE w:val="0"/>
              <w:autoSpaceDN w:val="0"/>
              <w:spacing w:line="360" w:lineRule="auto"/>
              <w:jc w:val="center"/>
              <w:rPr>
                <w:sz w:val="24"/>
              </w:rPr>
            </w:pPr>
            <w:r w:rsidRPr="000173D0">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vAlign w:val="center"/>
          </w:tcPr>
          <w:p w14:paraId="657740CA"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4758A4F"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7AAA350" w14:textId="77777777" w:rsidR="000173D0" w:rsidRPr="000173D0" w:rsidRDefault="000173D0" w:rsidP="000173D0">
            <w:pPr>
              <w:widowControl/>
              <w:autoSpaceDE w:val="0"/>
              <w:autoSpaceDN w:val="0"/>
              <w:spacing w:line="360" w:lineRule="auto"/>
              <w:jc w:val="center"/>
              <w:rPr>
                <w:sz w:val="24"/>
              </w:rPr>
            </w:pPr>
            <w:r w:rsidRPr="000173D0">
              <w:rPr>
                <w:sz w:val="24"/>
              </w:rPr>
              <w:t>16</w:t>
            </w:r>
          </w:p>
        </w:tc>
        <w:tc>
          <w:tcPr>
            <w:tcW w:w="2897" w:type="dxa"/>
            <w:tcBorders>
              <w:top w:val="single" w:sz="4" w:space="0" w:color="auto"/>
              <w:left w:val="nil"/>
              <w:bottom w:val="single" w:sz="4" w:space="0" w:color="auto"/>
              <w:right w:val="single" w:sz="4" w:space="0" w:color="auto"/>
            </w:tcBorders>
            <w:shd w:val="clear" w:color="auto" w:fill="auto"/>
            <w:vAlign w:val="center"/>
          </w:tcPr>
          <w:p w14:paraId="484827E7" w14:textId="77777777" w:rsidR="000173D0" w:rsidRPr="000173D0" w:rsidRDefault="000173D0" w:rsidP="000173D0">
            <w:pPr>
              <w:widowControl/>
              <w:autoSpaceDE w:val="0"/>
              <w:autoSpaceDN w:val="0"/>
              <w:spacing w:line="360" w:lineRule="auto"/>
              <w:jc w:val="center"/>
              <w:rPr>
                <w:sz w:val="24"/>
              </w:rPr>
            </w:pPr>
            <w:r w:rsidRPr="000173D0">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132F9BB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684B8979"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C47AF79" w14:textId="77777777" w:rsidR="000173D0" w:rsidRPr="000173D0" w:rsidRDefault="000173D0" w:rsidP="000173D0">
            <w:pPr>
              <w:widowControl/>
              <w:autoSpaceDE w:val="0"/>
              <w:autoSpaceDN w:val="0"/>
              <w:spacing w:line="360" w:lineRule="auto"/>
              <w:jc w:val="center"/>
              <w:rPr>
                <w:sz w:val="24"/>
              </w:rPr>
            </w:pPr>
            <w:r w:rsidRPr="000173D0">
              <w:rPr>
                <w:sz w:val="24"/>
              </w:rPr>
              <w:t>17</w:t>
            </w:r>
          </w:p>
        </w:tc>
        <w:tc>
          <w:tcPr>
            <w:tcW w:w="2897" w:type="dxa"/>
            <w:tcBorders>
              <w:top w:val="single" w:sz="4" w:space="0" w:color="auto"/>
              <w:left w:val="nil"/>
              <w:bottom w:val="single" w:sz="4" w:space="0" w:color="auto"/>
              <w:right w:val="single" w:sz="4" w:space="0" w:color="auto"/>
            </w:tcBorders>
            <w:shd w:val="clear" w:color="auto" w:fill="auto"/>
            <w:vAlign w:val="center"/>
          </w:tcPr>
          <w:p w14:paraId="75238654" w14:textId="77777777" w:rsidR="000173D0" w:rsidRPr="000173D0" w:rsidRDefault="000173D0" w:rsidP="000173D0">
            <w:pPr>
              <w:widowControl/>
              <w:autoSpaceDE w:val="0"/>
              <w:autoSpaceDN w:val="0"/>
              <w:spacing w:line="360" w:lineRule="auto"/>
              <w:jc w:val="center"/>
              <w:rPr>
                <w:sz w:val="24"/>
              </w:rPr>
            </w:pPr>
            <w:r w:rsidRPr="000173D0">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6EE52864"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7612105C"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4E5DE9E" w14:textId="77777777" w:rsidR="000173D0" w:rsidRPr="000173D0" w:rsidRDefault="000173D0" w:rsidP="000173D0">
            <w:pPr>
              <w:widowControl/>
              <w:autoSpaceDE w:val="0"/>
              <w:autoSpaceDN w:val="0"/>
              <w:spacing w:line="360" w:lineRule="auto"/>
              <w:jc w:val="center"/>
              <w:rPr>
                <w:sz w:val="24"/>
              </w:rPr>
            </w:pPr>
            <w:r w:rsidRPr="000173D0">
              <w:rPr>
                <w:sz w:val="24"/>
              </w:rPr>
              <w:t>18</w:t>
            </w:r>
          </w:p>
        </w:tc>
        <w:tc>
          <w:tcPr>
            <w:tcW w:w="2897" w:type="dxa"/>
            <w:tcBorders>
              <w:top w:val="single" w:sz="4" w:space="0" w:color="auto"/>
              <w:left w:val="nil"/>
              <w:bottom w:val="single" w:sz="4" w:space="0" w:color="auto"/>
              <w:right w:val="single" w:sz="4" w:space="0" w:color="auto"/>
            </w:tcBorders>
            <w:shd w:val="clear" w:color="auto" w:fill="auto"/>
            <w:vAlign w:val="center"/>
          </w:tcPr>
          <w:p w14:paraId="719A304F" w14:textId="77777777" w:rsidR="000173D0" w:rsidRPr="000173D0" w:rsidRDefault="000173D0" w:rsidP="000173D0">
            <w:pPr>
              <w:widowControl/>
              <w:autoSpaceDE w:val="0"/>
              <w:autoSpaceDN w:val="0"/>
              <w:spacing w:line="360" w:lineRule="auto"/>
              <w:jc w:val="center"/>
              <w:rPr>
                <w:sz w:val="24"/>
              </w:rPr>
            </w:pPr>
            <w:r w:rsidRPr="000173D0">
              <w:rPr>
                <w:kern w:val="0"/>
                <w:sz w:val="24"/>
              </w:rPr>
              <w:t>0.021</w:t>
            </w:r>
          </w:p>
        </w:tc>
        <w:tc>
          <w:tcPr>
            <w:tcW w:w="3598" w:type="dxa"/>
            <w:tcBorders>
              <w:top w:val="single" w:sz="4" w:space="0" w:color="auto"/>
              <w:left w:val="nil"/>
              <w:bottom w:val="single" w:sz="4" w:space="0" w:color="auto"/>
              <w:right w:val="single" w:sz="4" w:space="0" w:color="auto"/>
            </w:tcBorders>
            <w:shd w:val="clear" w:color="auto" w:fill="auto"/>
            <w:vAlign w:val="center"/>
          </w:tcPr>
          <w:p w14:paraId="433C2988"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6247A0E7"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E0A7DFA" w14:textId="77777777" w:rsidR="000173D0" w:rsidRPr="000173D0" w:rsidRDefault="000173D0" w:rsidP="000173D0">
            <w:pPr>
              <w:widowControl/>
              <w:autoSpaceDE w:val="0"/>
              <w:autoSpaceDN w:val="0"/>
              <w:spacing w:line="360" w:lineRule="auto"/>
              <w:jc w:val="center"/>
              <w:rPr>
                <w:sz w:val="24"/>
              </w:rPr>
            </w:pPr>
            <w:r w:rsidRPr="000173D0">
              <w:rPr>
                <w:sz w:val="24"/>
              </w:rPr>
              <w:t>19</w:t>
            </w:r>
          </w:p>
        </w:tc>
        <w:tc>
          <w:tcPr>
            <w:tcW w:w="2897" w:type="dxa"/>
            <w:tcBorders>
              <w:top w:val="single" w:sz="4" w:space="0" w:color="auto"/>
              <w:left w:val="nil"/>
              <w:bottom w:val="single" w:sz="4" w:space="0" w:color="auto"/>
              <w:right w:val="single" w:sz="4" w:space="0" w:color="auto"/>
            </w:tcBorders>
            <w:shd w:val="clear" w:color="auto" w:fill="auto"/>
            <w:vAlign w:val="center"/>
          </w:tcPr>
          <w:p w14:paraId="638FB084" w14:textId="77777777" w:rsidR="000173D0" w:rsidRPr="000173D0" w:rsidRDefault="000173D0" w:rsidP="000173D0">
            <w:pPr>
              <w:widowControl/>
              <w:autoSpaceDE w:val="0"/>
              <w:autoSpaceDN w:val="0"/>
              <w:spacing w:line="360" w:lineRule="auto"/>
              <w:jc w:val="center"/>
              <w:rPr>
                <w:sz w:val="24"/>
              </w:rPr>
            </w:pPr>
            <w:r w:rsidRPr="000173D0">
              <w:rPr>
                <w:kern w:val="0"/>
                <w:sz w:val="24"/>
              </w:rPr>
              <w:t>0.026</w:t>
            </w:r>
          </w:p>
        </w:tc>
        <w:tc>
          <w:tcPr>
            <w:tcW w:w="3598" w:type="dxa"/>
            <w:tcBorders>
              <w:top w:val="single" w:sz="4" w:space="0" w:color="auto"/>
              <w:left w:val="nil"/>
              <w:bottom w:val="single" w:sz="4" w:space="0" w:color="auto"/>
              <w:right w:val="single" w:sz="4" w:space="0" w:color="auto"/>
            </w:tcBorders>
            <w:shd w:val="clear" w:color="auto" w:fill="auto"/>
            <w:vAlign w:val="center"/>
          </w:tcPr>
          <w:p w14:paraId="1A73A9D9"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4A1C6DA"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70F4AB29" w14:textId="77777777" w:rsidR="000173D0" w:rsidRPr="000173D0" w:rsidRDefault="000173D0" w:rsidP="000173D0">
            <w:pPr>
              <w:widowControl/>
              <w:autoSpaceDE w:val="0"/>
              <w:autoSpaceDN w:val="0"/>
              <w:spacing w:line="360" w:lineRule="auto"/>
              <w:jc w:val="center"/>
              <w:rPr>
                <w:sz w:val="24"/>
              </w:rPr>
            </w:pPr>
            <w:r w:rsidRPr="000173D0">
              <w:rPr>
                <w:sz w:val="24"/>
              </w:rPr>
              <w:t>20</w:t>
            </w:r>
          </w:p>
        </w:tc>
        <w:tc>
          <w:tcPr>
            <w:tcW w:w="2897" w:type="dxa"/>
            <w:tcBorders>
              <w:top w:val="single" w:sz="4" w:space="0" w:color="auto"/>
              <w:left w:val="nil"/>
              <w:bottom w:val="single" w:sz="4" w:space="0" w:color="auto"/>
              <w:right w:val="single" w:sz="4" w:space="0" w:color="auto"/>
            </w:tcBorders>
            <w:shd w:val="clear" w:color="auto" w:fill="auto"/>
            <w:vAlign w:val="center"/>
          </w:tcPr>
          <w:p w14:paraId="75573DA6" w14:textId="77777777" w:rsidR="000173D0" w:rsidRPr="000173D0" w:rsidRDefault="000173D0" w:rsidP="000173D0">
            <w:pPr>
              <w:widowControl/>
              <w:autoSpaceDE w:val="0"/>
              <w:autoSpaceDN w:val="0"/>
              <w:spacing w:line="360" w:lineRule="auto"/>
              <w:jc w:val="center"/>
              <w:rPr>
                <w:sz w:val="24"/>
              </w:rPr>
            </w:pPr>
            <w:r w:rsidRPr="000173D0">
              <w:rPr>
                <w:kern w:val="0"/>
                <w:sz w:val="24"/>
              </w:rPr>
              <w:t>0.010</w:t>
            </w:r>
          </w:p>
        </w:tc>
        <w:tc>
          <w:tcPr>
            <w:tcW w:w="3598" w:type="dxa"/>
            <w:tcBorders>
              <w:top w:val="single" w:sz="4" w:space="0" w:color="auto"/>
              <w:left w:val="nil"/>
              <w:bottom w:val="single" w:sz="4" w:space="0" w:color="auto"/>
              <w:right w:val="single" w:sz="4" w:space="0" w:color="auto"/>
            </w:tcBorders>
            <w:shd w:val="clear" w:color="auto" w:fill="auto"/>
            <w:vAlign w:val="center"/>
          </w:tcPr>
          <w:p w14:paraId="2EE50FF4"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4BBB6B8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D567069" w14:textId="77777777" w:rsidR="000173D0" w:rsidRPr="000173D0" w:rsidRDefault="000173D0" w:rsidP="000173D0">
            <w:pPr>
              <w:widowControl/>
              <w:autoSpaceDE w:val="0"/>
              <w:autoSpaceDN w:val="0"/>
              <w:spacing w:line="360" w:lineRule="auto"/>
              <w:jc w:val="center"/>
              <w:rPr>
                <w:sz w:val="24"/>
              </w:rPr>
            </w:pPr>
            <w:r w:rsidRPr="000173D0">
              <w:rPr>
                <w:kern w:val="0"/>
                <w:sz w:val="24"/>
              </w:rPr>
              <w:t>21</w:t>
            </w:r>
          </w:p>
        </w:tc>
        <w:tc>
          <w:tcPr>
            <w:tcW w:w="2897" w:type="dxa"/>
            <w:tcBorders>
              <w:top w:val="single" w:sz="4" w:space="0" w:color="auto"/>
              <w:left w:val="nil"/>
              <w:bottom w:val="single" w:sz="4" w:space="0" w:color="auto"/>
              <w:right w:val="single" w:sz="4" w:space="0" w:color="auto"/>
            </w:tcBorders>
            <w:shd w:val="clear" w:color="auto" w:fill="auto"/>
            <w:vAlign w:val="center"/>
          </w:tcPr>
          <w:p w14:paraId="28235678"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6EB909D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7A4902B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019D005" w14:textId="77777777" w:rsidR="000173D0" w:rsidRPr="000173D0" w:rsidRDefault="000173D0" w:rsidP="000173D0">
            <w:pPr>
              <w:widowControl/>
              <w:autoSpaceDE w:val="0"/>
              <w:autoSpaceDN w:val="0"/>
              <w:spacing w:line="360" w:lineRule="auto"/>
              <w:jc w:val="center"/>
              <w:rPr>
                <w:sz w:val="24"/>
              </w:rPr>
            </w:pPr>
            <w:r w:rsidRPr="000173D0">
              <w:rPr>
                <w:kern w:val="0"/>
                <w:sz w:val="24"/>
              </w:rPr>
              <w:t>22</w:t>
            </w:r>
          </w:p>
        </w:tc>
        <w:tc>
          <w:tcPr>
            <w:tcW w:w="2897" w:type="dxa"/>
            <w:tcBorders>
              <w:top w:val="single" w:sz="4" w:space="0" w:color="auto"/>
              <w:left w:val="nil"/>
              <w:bottom w:val="single" w:sz="4" w:space="0" w:color="auto"/>
              <w:right w:val="single" w:sz="4" w:space="0" w:color="auto"/>
            </w:tcBorders>
            <w:shd w:val="clear" w:color="auto" w:fill="auto"/>
            <w:vAlign w:val="center"/>
          </w:tcPr>
          <w:p w14:paraId="294E3AD1"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3933261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426BE6EA"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DFB0A50" w14:textId="77777777" w:rsidR="000173D0" w:rsidRPr="000173D0" w:rsidRDefault="000173D0" w:rsidP="000173D0">
            <w:pPr>
              <w:widowControl/>
              <w:autoSpaceDE w:val="0"/>
              <w:autoSpaceDN w:val="0"/>
              <w:spacing w:line="360" w:lineRule="auto"/>
              <w:jc w:val="center"/>
              <w:rPr>
                <w:sz w:val="24"/>
              </w:rPr>
            </w:pPr>
            <w:r w:rsidRPr="000173D0">
              <w:rPr>
                <w:kern w:val="0"/>
                <w:sz w:val="24"/>
              </w:rPr>
              <w:t>23</w:t>
            </w:r>
          </w:p>
        </w:tc>
        <w:tc>
          <w:tcPr>
            <w:tcW w:w="2897" w:type="dxa"/>
            <w:tcBorders>
              <w:top w:val="single" w:sz="4" w:space="0" w:color="auto"/>
              <w:left w:val="nil"/>
              <w:bottom w:val="single" w:sz="4" w:space="0" w:color="auto"/>
              <w:right w:val="single" w:sz="4" w:space="0" w:color="auto"/>
            </w:tcBorders>
            <w:shd w:val="clear" w:color="auto" w:fill="auto"/>
            <w:vAlign w:val="center"/>
          </w:tcPr>
          <w:p w14:paraId="02C7906F" w14:textId="77777777" w:rsidR="000173D0" w:rsidRPr="000173D0" w:rsidRDefault="000173D0" w:rsidP="000173D0">
            <w:pPr>
              <w:widowControl/>
              <w:autoSpaceDE w:val="0"/>
              <w:autoSpaceDN w:val="0"/>
              <w:spacing w:line="360" w:lineRule="auto"/>
              <w:jc w:val="center"/>
              <w:rPr>
                <w:sz w:val="24"/>
              </w:rPr>
            </w:pPr>
            <w:r w:rsidRPr="000173D0">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vAlign w:val="center"/>
          </w:tcPr>
          <w:p w14:paraId="3CFC9EFB"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384658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08686C9" w14:textId="77777777" w:rsidR="000173D0" w:rsidRPr="000173D0" w:rsidRDefault="000173D0" w:rsidP="000173D0">
            <w:pPr>
              <w:widowControl/>
              <w:autoSpaceDE w:val="0"/>
              <w:autoSpaceDN w:val="0"/>
              <w:spacing w:line="360" w:lineRule="auto"/>
              <w:jc w:val="center"/>
              <w:rPr>
                <w:sz w:val="24"/>
              </w:rPr>
            </w:pPr>
            <w:r w:rsidRPr="000173D0">
              <w:rPr>
                <w:kern w:val="0"/>
                <w:sz w:val="24"/>
              </w:rPr>
              <w:t>24</w:t>
            </w:r>
          </w:p>
        </w:tc>
        <w:tc>
          <w:tcPr>
            <w:tcW w:w="2897" w:type="dxa"/>
            <w:tcBorders>
              <w:top w:val="single" w:sz="4" w:space="0" w:color="auto"/>
              <w:left w:val="nil"/>
              <w:bottom w:val="single" w:sz="4" w:space="0" w:color="auto"/>
              <w:right w:val="single" w:sz="4" w:space="0" w:color="auto"/>
            </w:tcBorders>
            <w:shd w:val="clear" w:color="auto" w:fill="auto"/>
            <w:vAlign w:val="center"/>
          </w:tcPr>
          <w:p w14:paraId="03ED9674"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4CB193EA"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B26B1E7"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938C17E" w14:textId="77777777" w:rsidR="000173D0" w:rsidRPr="000173D0" w:rsidRDefault="000173D0" w:rsidP="000173D0">
            <w:pPr>
              <w:widowControl/>
              <w:autoSpaceDE w:val="0"/>
              <w:autoSpaceDN w:val="0"/>
              <w:spacing w:line="360" w:lineRule="auto"/>
              <w:jc w:val="center"/>
              <w:rPr>
                <w:sz w:val="24"/>
              </w:rPr>
            </w:pPr>
            <w:r w:rsidRPr="000173D0">
              <w:rPr>
                <w:kern w:val="0"/>
                <w:sz w:val="24"/>
              </w:rPr>
              <w:t>25</w:t>
            </w:r>
          </w:p>
        </w:tc>
        <w:tc>
          <w:tcPr>
            <w:tcW w:w="2897" w:type="dxa"/>
            <w:tcBorders>
              <w:top w:val="single" w:sz="4" w:space="0" w:color="auto"/>
              <w:left w:val="nil"/>
              <w:bottom w:val="single" w:sz="4" w:space="0" w:color="auto"/>
              <w:right w:val="single" w:sz="4" w:space="0" w:color="auto"/>
            </w:tcBorders>
            <w:shd w:val="clear" w:color="auto" w:fill="auto"/>
            <w:vAlign w:val="center"/>
          </w:tcPr>
          <w:p w14:paraId="3163CE80"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5CF5C22A"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C326AB9"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683D34A" w14:textId="77777777" w:rsidR="000173D0" w:rsidRPr="000173D0" w:rsidRDefault="000173D0" w:rsidP="000173D0">
            <w:pPr>
              <w:widowControl/>
              <w:autoSpaceDE w:val="0"/>
              <w:autoSpaceDN w:val="0"/>
              <w:spacing w:line="360" w:lineRule="auto"/>
              <w:jc w:val="center"/>
              <w:rPr>
                <w:sz w:val="24"/>
              </w:rPr>
            </w:pPr>
            <w:r w:rsidRPr="000173D0">
              <w:rPr>
                <w:kern w:val="0"/>
                <w:sz w:val="24"/>
              </w:rPr>
              <w:t>26</w:t>
            </w:r>
          </w:p>
        </w:tc>
        <w:tc>
          <w:tcPr>
            <w:tcW w:w="2897" w:type="dxa"/>
            <w:tcBorders>
              <w:top w:val="single" w:sz="4" w:space="0" w:color="auto"/>
              <w:left w:val="nil"/>
              <w:bottom w:val="single" w:sz="4" w:space="0" w:color="auto"/>
              <w:right w:val="single" w:sz="4" w:space="0" w:color="auto"/>
            </w:tcBorders>
            <w:shd w:val="clear" w:color="auto" w:fill="auto"/>
            <w:vAlign w:val="center"/>
          </w:tcPr>
          <w:p w14:paraId="3A4DBF0F" w14:textId="77777777" w:rsidR="000173D0" w:rsidRPr="000173D0" w:rsidRDefault="000173D0" w:rsidP="000173D0">
            <w:pPr>
              <w:widowControl/>
              <w:autoSpaceDE w:val="0"/>
              <w:autoSpaceDN w:val="0"/>
              <w:spacing w:line="360" w:lineRule="auto"/>
              <w:jc w:val="center"/>
              <w:rPr>
                <w:sz w:val="24"/>
              </w:rPr>
            </w:pPr>
            <w:r w:rsidRPr="000173D0">
              <w:rPr>
                <w:kern w:val="0"/>
                <w:sz w:val="24"/>
              </w:rPr>
              <w:t>0.008</w:t>
            </w:r>
          </w:p>
        </w:tc>
        <w:tc>
          <w:tcPr>
            <w:tcW w:w="3598" w:type="dxa"/>
            <w:tcBorders>
              <w:top w:val="single" w:sz="4" w:space="0" w:color="auto"/>
              <w:left w:val="nil"/>
              <w:bottom w:val="single" w:sz="4" w:space="0" w:color="auto"/>
              <w:right w:val="single" w:sz="4" w:space="0" w:color="auto"/>
            </w:tcBorders>
            <w:shd w:val="clear" w:color="auto" w:fill="auto"/>
            <w:vAlign w:val="center"/>
          </w:tcPr>
          <w:p w14:paraId="53A781FB"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11583A68"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53534AB" w14:textId="77777777" w:rsidR="000173D0" w:rsidRPr="000173D0" w:rsidRDefault="000173D0" w:rsidP="000173D0">
            <w:pPr>
              <w:widowControl/>
              <w:autoSpaceDE w:val="0"/>
              <w:autoSpaceDN w:val="0"/>
              <w:spacing w:line="360" w:lineRule="auto"/>
              <w:jc w:val="center"/>
              <w:rPr>
                <w:sz w:val="24"/>
              </w:rPr>
            </w:pPr>
            <w:r w:rsidRPr="000173D0">
              <w:rPr>
                <w:kern w:val="0"/>
                <w:sz w:val="24"/>
              </w:rPr>
              <w:t>27</w:t>
            </w:r>
          </w:p>
        </w:tc>
        <w:tc>
          <w:tcPr>
            <w:tcW w:w="2897" w:type="dxa"/>
            <w:tcBorders>
              <w:top w:val="single" w:sz="4" w:space="0" w:color="auto"/>
              <w:left w:val="nil"/>
              <w:bottom w:val="single" w:sz="4" w:space="0" w:color="auto"/>
              <w:right w:val="single" w:sz="4" w:space="0" w:color="auto"/>
            </w:tcBorders>
            <w:shd w:val="clear" w:color="auto" w:fill="auto"/>
            <w:vAlign w:val="center"/>
          </w:tcPr>
          <w:p w14:paraId="35324875"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65127D2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6A0B471"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0C55737" w14:textId="77777777" w:rsidR="000173D0" w:rsidRPr="000173D0" w:rsidRDefault="000173D0" w:rsidP="000173D0">
            <w:pPr>
              <w:widowControl/>
              <w:autoSpaceDE w:val="0"/>
              <w:autoSpaceDN w:val="0"/>
              <w:spacing w:line="360" w:lineRule="auto"/>
              <w:jc w:val="center"/>
              <w:rPr>
                <w:sz w:val="24"/>
              </w:rPr>
            </w:pPr>
            <w:r w:rsidRPr="000173D0">
              <w:rPr>
                <w:kern w:val="0"/>
                <w:sz w:val="24"/>
              </w:rPr>
              <w:t>28</w:t>
            </w:r>
          </w:p>
        </w:tc>
        <w:tc>
          <w:tcPr>
            <w:tcW w:w="2897" w:type="dxa"/>
            <w:tcBorders>
              <w:top w:val="single" w:sz="4" w:space="0" w:color="auto"/>
              <w:left w:val="nil"/>
              <w:bottom w:val="single" w:sz="4" w:space="0" w:color="auto"/>
              <w:right w:val="single" w:sz="4" w:space="0" w:color="auto"/>
            </w:tcBorders>
            <w:shd w:val="clear" w:color="auto" w:fill="auto"/>
            <w:vAlign w:val="center"/>
          </w:tcPr>
          <w:p w14:paraId="2DAF8BA2" w14:textId="77777777" w:rsidR="000173D0" w:rsidRPr="000173D0" w:rsidRDefault="000173D0" w:rsidP="000173D0">
            <w:pPr>
              <w:widowControl/>
              <w:autoSpaceDE w:val="0"/>
              <w:autoSpaceDN w:val="0"/>
              <w:spacing w:line="360" w:lineRule="auto"/>
              <w:jc w:val="center"/>
              <w:rPr>
                <w:sz w:val="24"/>
              </w:rPr>
            </w:pPr>
            <w:r w:rsidRPr="000173D0">
              <w:rPr>
                <w:kern w:val="0"/>
                <w:sz w:val="24"/>
              </w:rPr>
              <w:t>0.005</w:t>
            </w:r>
          </w:p>
        </w:tc>
        <w:tc>
          <w:tcPr>
            <w:tcW w:w="3598" w:type="dxa"/>
            <w:tcBorders>
              <w:top w:val="single" w:sz="4" w:space="0" w:color="auto"/>
              <w:left w:val="nil"/>
              <w:bottom w:val="single" w:sz="4" w:space="0" w:color="auto"/>
              <w:right w:val="single" w:sz="4" w:space="0" w:color="auto"/>
            </w:tcBorders>
            <w:shd w:val="clear" w:color="auto" w:fill="auto"/>
            <w:vAlign w:val="center"/>
          </w:tcPr>
          <w:p w14:paraId="428C979A"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6A12D936"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E372BD6" w14:textId="77777777" w:rsidR="000173D0" w:rsidRPr="000173D0" w:rsidRDefault="000173D0" w:rsidP="000173D0">
            <w:pPr>
              <w:widowControl/>
              <w:autoSpaceDE w:val="0"/>
              <w:autoSpaceDN w:val="0"/>
              <w:spacing w:line="360" w:lineRule="auto"/>
              <w:jc w:val="center"/>
              <w:rPr>
                <w:sz w:val="24"/>
              </w:rPr>
            </w:pPr>
            <w:r w:rsidRPr="000173D0">
              <w:rPr>
                <w:kern w:val="0"/>
                <w:sz w:val="24"/>
              </w:rPr>
              <w:t>29</w:t>
            </w:r>
          </w:p>
        </w:tc>
        <w:tc>
          <w:tcPr>
            <w:tcW w:w="2897" w:type="dxa"/>
            <w:tcBorders>
              <w:top w:val="single" w:sz="4" w:space="0" w:color="auto"/>
              <w:left w:val="nil"/>
              <w:bottom w:val="single" w:sz="4" w:space="0" w:color="auto"/>
              <w:right w:val="single" w:sz="4" w:space="0" w:color="auto"/>
            </w:tcBorders>
            <w:shd w:val="clear" w:color="auto" w:fill="auto"/>
            <w:vAlign w:val="center"/>
          </w:tcPr>
          <w:p w14:paraId="2599BA50" w14:textId="77777777" w:rsidR="000173D0" w:rsidRPr="000173D0" w:rsidRDefault="000173D0" w:rsidP="000173D0">
            <w:pPr>
              <w:widowControl/>
              <w:autoSpaceDE w:val="0"/>
              <w:autoSpaceDN w:val="0"/>
              <w:spacing w:line="360" w:lineRule="auto"/>
              <w:jc w:val="center"/>
              <w:rPr>
                <w:sz w:val="24"/>
              </w:rPr>
            </w:pPr>
            <w:r w:rsidRPr="000173D0">
              <w:rPr>
                <w:kern w:val="0"/>
                <w:sz w:val="24"/>
              </w:rPr>
              <w:t>0.014</w:t>
            </w:r>
          </w:p>
        </w:tc>
        <w:tc>
          <w:tcPr>
            <w:tcW w:w="3598" w:type="dxa"/>
            <w:tcBorders>
              <w:top w:val="single" w:sz="4" w:space="0" w:color="auto"/>
              <w:left w:val="nil"/>
              <w:bottom w:val="single" w:sz="4" w:space="0" w:color="auto"/>
              <w:right w:val="single" w:sz="4" w:space="0" w:color="auto"/>
            </w:tcBorders>
            <w:shd w:val="clear" w:color="auto" w:fill="auto"/>
            <w:vAlign w:val="center"/>
          </w:tcPr>
          <w:p w14:paraId="158D556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1675C330"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023E9AB" w14:textId="77777777" w:rsidR="000173D0" w:rsidRPr="000173D0" w:rsidRDefault="000173D0" w:rsidP="000173D0">
            <w:pPr>
              <w:widowControl/>
              <w:autoSpaceDE w:val="0"/>
              <w:autoSpaceDN w:val="0"/>
              <w:spacing w:line="360" w:lineRule="auto"/>
              <w:jc w:val="center"/>
              <w:rPr>
                <w:sz w:val="24"/>
              </w:rPr>
            </w:pPr>
            <w:r w:rsidRPr="000173D0">
              <w:rPr>
                <w:kern w:val="0"/>
                <w:sz w:val="24"/>
              </w:rPr>
              <w:t>30</w:t>
            </w:r>
          </w:p>
        </w:tc>
        <w:tc>
          <w:tcPr>
            <w:tcW w:w="2897" w:type="dxa"/>
            <w:tcBorders>
              <w:top w:val="single" w:sz="4" w:space="0" w:color="auto"/>
              <w:left w:val="nil"/>
              <w:bottom w:val="single" w:sz="4" w:space="0" w:color="auto"/>
              <w:right w:val="single" w:sz="4" w:space="0" w:color="auto"/>
            </w:tcBorders>
            <w:shd w:val="clear" w:color="auto" w:fill="auto"/>
            <w:vAlign w:val="center"/>
          </w:tcPr>
          <w:p w14:paraId="2CC84B65"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1B01285A"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D6509EF"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ECDCEA5" w14:textId="77777777" w:rsidR="000173D0" w:rsidRPr="000173D0" w:rsidRDefault="000173D0" w:rsidP="000173D0">
            <w:pPr>
              <w:widowControl/>
              <w:autoSpaceDE w:val="0"/>
              <w:autoSpaceDN w:val="0"/>
              <w:spacing w:line="360" w:lineRule="auto"/>
              <w:jc w:val="center"/>
              <w:rPr>
                <w:sz w:val="24"/>
              </w:rPr>
            </w:pPr>
            <w:r w:rsidRPr="000173D0">
              <w:rPr>
                <w:kern w:val="0"/>
                <w:sz w:val="24"/>
              </w:rPr>
              <w:t>31</w:t>
            </w:r>
          </w:p>
        </w:tc>
        <w:tc>
          <w:tcPr>
            <w:tcW w:w="2897" w:type="dxa"/>
            <w:tcBorders>
              <w:top w:val="single" w:sz="4" w:space="0" w:color="auto"/>
              <w:left w:val="nil"/>
              <w:bottom w:val="single" w:sz="4" w:space="0" w:color="auto"/>
              <w:right w:val="single" w:sz="4" w:space="0" w:color="auto"/>
            </w:tcBorders>
            <w:shd w:val="clear" w:color="auto" w:fill="auto"/>
            <w:vAlign w:val="center"/>
          </w:tcPr>
          <w:p w14:paraId="787D7158" w14:textId="77777777" w:rsidR="000173D0" w:rsidRPr="000173D0" w:rsidRDefault="000173D0" w:rsidP="000173D0">
            <w:pPr>
              <w:widowControl/>
              <w:autoSpaceDE w:val="0"/>
              <w:autoSpaceDN w:val="0"/>
              <w:spacing w:line="360" w:lineRule="auto"/>
              <w:jc w:val="center"/>
              <w:rPr>
                <w:sz w:val="24"/>
              </w:rPr>
            </w:pPr>
            <w:r w:rsidRPr="000173D0">
              <w:rPr>
                <w:kern w:val="0"/>
                <w:sz w:val="24"/>
              </w:rPr>
              <w:t>0.004</w:t>
            </w:r>
          </w:p>
        </w:tc>
        <w:tc>
          <w:tcPr>
            <w:tcW w:w="3598" w:type="dxa"/>
            <w:tcBorders>
              <w:top w:val="single" w:sz="4" w:space="0" w:color="auto"/>
              <w:left w:val="nil"/>
              <w:bottom w:val="single" w:sz="4" w:space="0" w:color="auto"/>
              <w:right w:val="single" w:sz="4" w:space="0" w:color="auto"/>
            </w:tcBorders>
            <w:shd w:val="clear" w:color="auto" w:fill="auto"/>
            <w:vAlign w:val="center"/>
          </w:tcPr>
          <w:p w14:paraId="7F724243"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4409D3F3"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83B10EF" w14:textId="77777777" w:rsidR="000173D0" w:rsidRPr="000173D0" w:rsidRDefault="000173D0" w:rsidP="000173D0">
            <w:pPr>
              <w:widowControl/>
              <w:autoSpaceDE w:val="0"/>
              <w:autoSpaceDN w:val="0"/>
              <w:spacing w:line="360" w:lineRule="auto"/>
              <w:jc w:val="center"/>
              <w:rPr>
                <w:sz w:val="24"/>
              </w:rPr>
            </w:pPr>
            <w:r w:rsidRPr="000173D0">
              <w:rPr>
                <w:kern w:val="0"/>
                <w:sz w:val="24"/>
              </w:rPr>
              <w:t>32</w:t>
            </w:r>
          </w:p>
        </w:tc>
        <w:tc>
          <w:tcPr>
            <w:tcW w:w="2897" w:type="dxa"/>
            <w:tcBorders>
              <w:top w:val="single" w:sz="4" w:space="0" w:color="auto"/>
              <w:left w:val="nil"/>
              <w:bottom w:val="single" w:sz="4" w:space="0" w:color="auto"/>
              <w:right w:val="single" w:sz="4" w:space="0" w:color="auto"/>
            </w:tcBorders>
            <w:shd w:val="clear" w:color="auto" w:fill="auto"/>
            <w:vAlign w:val="center"/>
          </w:tcPr>
          <w:p w14:paraId="5D056502"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3300E2CE"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74EB3635"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814E652" w14:textId="77777777" w:rsidR="000173D0" w:rsidRPr="000173D0" w:rsidRDefault="000173D0" w:rsidP="000173D0">
            <w:pPr>
              <w:widowControl/>
              <w:autoSpaceDE w:val="0"/>
              <w:autoSpaceDN w:val="0"/>
              <w:spacing w:line="360" w:lineRule="auto"/>
              <w:jc w:val="center"/>
              <w:rPr>
                <w:sz w:val="24"/>
              </w:rPr>
            </w:pPr>
            <w:r w:rsidRPr="000173D0">
              <w:rPr>
                <w:kern w:val="0"/>
                <w:sz w:val="24"/>
              </w:rPr>
              <w:t>33</w:t>
            </w:r>
          </w:p>
        </w:tc>
        <w:tc>
          <w:tcPr>
            <w:tcW w:w="2897" w:type="dxa"/>
            <w:tcBorders>
              <w:top w:val="single" w:sz="4" w:space="0" w:color="auto"/>
              <w:left w:val="nil"/>
              <w:bottom w:val="single" w:sz="4" w:space="0" w:color="auto"/>
              <w:right w:val="single" w:sz="4" w:space="0" w:color="auto"/>
            </w:tcBorders>
            <w:shd w:val="clear" w:color="auto" w:fill="auto"/>
            <w:vAlign w:val="center"/>
          </w:tcPr>
          <w:p w14:paraId="64D4B7D8"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4F9DD46D"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F93C78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E8B7C92" w14:textId="77777777" w:rsidR="000173D0" w:rsidRPr="000173D0" w:rsidRDefault="000173D0" w:rsidP="000173D0">
            <w:pPr>
              <w:widowControl/>
              <w:autoSpaceDE w:val="0"/>
              <w:autoSpaceDN w:val="0"/>
              <w:spacing w:line="360" w:lineRule="auto"/>
              <w:jc w:val="center"/>
              <w:rPr>
                <w:sz w:val="24"/>
              </w:rPr>
            </w:pPr>
            <w:r w:rsidRPr="000173D0">
              <w:rPr>
                <w:kern w:val="0"/>
                <w:sz w:val="24"/>
              </w:rPr>
              <w:t>34</w:t>
            </w:r>
          </w:p>
        </w:tc>
        <w:tc>
          <w:tcPr>
            <w:tcW w:w="2897" w:type="dxa"/>
            <w:tcBorders>
              <w:top w:val="single" w:sz="4" w:space="0" w:color="auto"/>
              <w:left w:val="nil"/>
              <w:bottom w:val="single" w:sz="4" w:space="0" w:color="auto"/>
              <w:right w:val="single" w:sz="4" w:space="0" w:color="auto"/>
            </w:tcBorders>
            <w:shd w:val="clear" w:color="auto" w:fill="auto"/>
            <w:vAlign w:val="center"/>
          </w:tcPr>
          <w:p w14:paraId="4836EDD7" w14:textId="77777777" w:rsidR="000173D0" w:rsidRPr="000173D0" w:rsidRDefault="000173D0" w:rsidP="000173D0">
            <w:pPr>
              <w:widowControl/>
              <w:autoSpaceDE w:val="0"/>
              <w:autoSpaceDN w:val="0"/>
              <w:spacing w:line="360" w:lineRule="auto"/>
              <w:jc w:val="center"/>
              <w:rPr>
                <w:sz w:val="24"/>
              </w:rPr>
            </w:pPr>
            <w:r w:rsidRPr="000173D0">
              <w:rPr>
                <w:kern w:val="0"/>
                <w:sz w:val="24"/>
              </w:rPr>
              <w:t>0.010</w:t>
            </w:r>
          </w:p>
        </w:tc>
        <w:tc>
          <w:tcPr>
            <w:tcW w:w="3598" w:type="dxa"/>
            <w:tcBorders>
              <w:top w:val="single" w:sz="4" w:space="0" w:color="auto"/>
              <w:left w:val="nil"/>
              <w:bottom w:val="single" w:sz="4" w:space="0" w:color="auto"/>
              <w:right w:val="single" w:sz="4" w:space="0" w:color="auto"/>
            </w:tcBorders>
            <w:shd w:val="clear" w:color="auto" w:fill="auto"/>
            <w:vAlign w:val="center"/>
          </w:tcPr>
          <w:p w14:paraId="7E4F343B"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434D785"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35B3953" w14:textId="77777777" w:rsidR="000173D0" w:rsidRPr="000173D0" w:rsidRDefault="000173D0" w:rsidP="000173D0">
            <w:pPr>
              <w:widowControl/>
              <w:autoSpaceDE w:val="0"/>
              <w:autoSpaceDN w:val="0"/>
              <w:spacing w:line="360" w:lineRule="auto"/>
              <w:jc w:val="center"/>
              <w:rPr>
                <w:sz w:val="24"/>
              </w:rPr>
            </w:pPr>
            <w:r w:rsidRPr="000173D0">
              <w:rPr>
                <w:kern w:val="0"/>
                <w:sz w:val="24"/>
              </w:rPr>
              <w:t>35</w:t>
            </w:r>
          </w:p>
        </w:tc>
        <w:tc>
          <w:tcPr>
            <w:tcW w:w="2897" w:type="dxa"/>
            <w:tcBorders>
              <w:top w:val="single" w:sz="4" w:space="0" w:color="auto"/>
              <w:left w:val="nil"/>
              <w:bottom w:val="single" w:sz="4" w:space="0" w:color="auto"/>
              <w:right w:val="single" w:sz="4" w:space="0" w:color="auto"/>
            </w:tcBorders>
            <w:shd w:val="clear" w:color="auto" w:fill="auto"/>
            <w:vAlign w:val="center"/>
          </w:tcPr>
          <w:p w14:paraId="7DB2FB77"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56660E06"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143DF29"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A3CCCE8" w14:textId="77777777" w:rsidR="000173D0" w:rsidRPr="000173D0" w:rsidRDefault="000173D0" w:rsidP="000173D0">
            <w:pPr>
              <w:widowControl/>
              <w:autoSpaceDE w:val="0"/>
              <w:autoSpaceDN w:val="0"/>
              <w:spacing w:line="360" w:lineRule="auto"/>
              <w:jc w:val="center"/>
              <w:rPr>
                <w:sz w:val="24"/>
              </w:rPr>
            </w:pPr>
            <w:r w:rsidRPr="000173D0">
              <w:rPr>
                <w:kern w:val="0"/>
                <w:sz w:val="24"/>
              </w:rPr>
              <w:t>36</w:t>
            </w:r>
          </w:p>
        </w:tc>
        <w:tc>
          <w:tcPr>
            <w:tcW w:w="2897" w:type="dxa"/>
            <w:tcBorders>
              <w:top w:val="single" w:sz="4" w:space="0" w:color="auto"/>
              <w:left w:val="nil"/>
              <w:bottom w:val="single" w:sz="4" w:space="0" w:color="auto"/>
              <w:right w:val="single" w:sz="4" w:space="0" w:color="auto"/>
            </w:tcBorders>
            <w:shd w:val="clear" w:color="auto" w:fill="auto"/>
            <w:vAlign w:val="center"/>
          </w:tcPr>
          <w:p w14:paraId="298D8D9D" w14:textId="77777777" w:rsidR="000173D0" w:rsidRPr="000173D0" w:rsidRDefault="000173D0" w:rsidP="000173D0">
            <w:pPr>
              <w:widowControl/>
              <w:autoSpaceDE w:val="0"/>
              <w:autoSpaceDN w:val="0"/>
              <w:spacing w:line="360" w:lineRule="auto"/>
              <w:jc w:val="center"/>
              <w:rPr>
                <w:sz w:val="24"/>
              </w:rPr>
            </w:pPr>
            <w:r w:rsidRPr="000173D0">
              <w:rPr>
                <w:kern w:val="0"/>
                <w:sz w:val="24"/>
              </w:rPr>
              <w:t>0.001</w:t>
            </w:r>
          </w:p>
        </w:tc>
        <w:tc>
          <w:tcPr>
            <w:tcW w:w="3598" w:type="dxa"/>
            <w:tcBorders>
              <w:top w:val="single" w:sz="4" w:space="0" w:color="auto"/>
              <w:left w:val="nil"/>
              <w:bottom w:val="single" w:sz="4" w:space="0" w:color="auto"/>
              <w:right w:val="single" w:sz="4" w:space="0" w:color="auto"/>
            </w:tcBorders>
            <w:shd w:val="clear" w:color="auto" w:fill="auto"/>
            <w:vAlign w:val="center"/>
          </w:tcPr>
          <w:p w14:paraId="367E95C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1D88987"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3D4FDC4" w14:textId="77777777" w:rsidR="000173D0" w:rsidRPr="000173D0" w:rsidRDefault="000173D0" w:rsidP="000173D0">
            <w:pPr>
              <w:widowControl/>
              <w:autoSpaceDE w:val="0"/>
              <w:autoSpaceDN w:val="0"/>
              <w:spacing w:line="360" w:lineRule="auto"/>
              <w:jc w:val="center"/>
              <w:rPr>
                <w:sz w:val="24"/>
              </w:rPr>
            </w:pPr>
            <w:r w:rsidRPr="000173D0">
              <w:rPr>
                <w:kern w:val="0"/>
                <w:sz w:val="24"/>
              </w:rPr>
              <w:t>37</w:t>
            </w:r>
          </w:p>
        </w:tc>
        <w:tc>
          <w:tcPr>
            <w:tcW w:w="2897" w:type="dxa"/>
            <w:tcBorders>
              <w:top w:val="single" w:sz="4" w:space="0" w:color="auto"/>
              <w:left w:val="nil"/>
              <w:bottom w:val="single" w:sz="4" w:space="0" w:color="auto"/>
              <w:right w:val="single" w:sz="4" w:space="0" w:color="auto"/>
            </w:tcBorders>
            <w:shd w:val="clear" w:color="auto" w:fill="auto"/>
            <w:vAlign w:val="center"/>
          </w:tcPr>
          <w:p w14:paraId="6D1801D2" w14:textId="77777777" w:rsidR="000173D0" w:rsidRPr="000173D0" w:rsidRDefault="000173D0" w:rsidP="000173D0">
            <w:pPr>
              <w:widowControl/>
              <w:autoSpaceDE w:val="0"/>
              <w:autoSpaceDN w:val="0"/>
              <w:spacing w:line="360" w:lineRule="auto"/>
              <w:jc w:val="center"/>
              <w:rPr>
                <w:sz w:val="24"/>
              </w:rPr>
            </w:pPr>
            <w:r w:rsidRPr="000173D0">
              <w:rPr>
                <w:kern w:val="0"/>
                <w:sz w:val="24"/>
              </w:rPr>
              <w:t>0.002</w:t>
            </w:r>
          </w:p>
        </w:tc>
        <w:tc>
          <w:tcPr>
            <w:tcW w:w="3598" w:type="dxa"/>
            <w:tcBorders>
              <w:top w:val="single" w:sz="4" w:space="0" w:color="auto"/>
              <w:left w:val="nil"/>
              <w:bottom w:val="single" w:sz="4" w:space="0" w:color="auto"/>
              <w:right w:val="single" w:sz="4" w:space="0" w:color="auto"/>
            </w:tcBorders>
            <w:shd w:val="clear" w:color="auto" w:fill="auto"/>
            <w:vAlign w:val="center"/>
          </w:tcPr>
          <w:p w14:paraId="4D0AC94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5B388E8"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B20C6A0" w14:textId="77777777" w:rsidR="000173D0" w:rsidRPr="000173D0" w:rsidRDefault="000173D0" w:rsidP="000173D0">
            <w:pPr>
              <w:widowControl/>
              <w:autoSpaceDE w:val="0"/>
              <w:autoSpaceDN w:val="0"/>
              <w:spacing w:line="360" w:lineRule="auto"/>
              <w:jc w:val="center"/>
              <w:rPr>
                <w:sz w:val="24"/>
              </w:rPr>
            </w:pPr>
            <w:r w:rsidRPr="000173D0">
              <w:rPr>
                <w:kern w:val="0"/>
                <w:sz w:val="24"/>
              </w:rPr>
              <w:t>38</w:t>
            </w:r>
          </w:p>
        </w:tc>
        <w:tc>
          <w:tcPr>
            <w:tcW w:w="2897" w:type="dxa"/>
            <w:tcBorders>
              <w:top w:val="single" w:sz="4" w:space="0" w:color="auto"/>
              <w:left w:val="nil"/>
              <w:bottom w:val="single" w:sz="4" w:space="0" w:color="auto"/>
              <w:right w:val="single" w:sz="4" w:space="0" w:color="auto"/>
            </w:tcBorders>
            <w:shd w:val="clear" w:color="auto" w:fill="auto"/>
            <w:vAlign w:val="center"/>
          </w:tcPr>
          <w:p w14:paraId="1370C603" w14:textId="77777777" w:rsidR="000173D0" w:rsidRPr="000173D0" w:rsidRDefault="000173D0" w:rsidP="000173D0">
            <w:pPr>
              <w:widowControl/>
              <w:autoSpaceDE w:val="0"/>
              <w:autoSpaceDN w:val="0"/>
              <w:spacing w:line="360" w:lineRule="auto"/>
              <w:jc w:val="center"/>
              <w:rPr>
                <w:sz w:val="24"/>
              </w:rPr>
            </w:pPr>
            <w:r w:rsidRPr="000173D0">
              <w:rPr>
                <w:kern w:val="0"/>
                <w:sz w:val="24"/>
              </w:rPr>
              <w:t>0.003</w:t>
            </w:r>
          </w:p>
        </w:tc>
        <w:tc>
          <w:tcPr>
            <w:tcW w:w="3598" w:type="dxa"/>
            <w:tcBorders>
              <w:top w:val="single" w:sz="4" w:space="0" w:color="auto"/>
              <w:left w:val="nil"/>
              <w:bottom w:val="single" w:sz="4" w:space="0" w:color="auto"/>
              <w:right w:val="single" w:sz="4" w:space="0" w:color="auto"/>
            </w:tcBorders>
            <w:shd w:val="clear" w:color="auto" w:fill="auto"/>
            <w:vAlign w:val="center"/>
          </w:tcPr>
          <w:p w14:paraId="68692B6B"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F251194"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397E85F" w14:textId="77777777" w:rsidR="000173D0" w:rsidRPr="000173D0" w:rsidRDefault="000173D0" w:rsidP="000173D0">
            <w:pPr>
              <w:widowControl/>
              <w:autoSpaceDE w:val="0"/>
              <w:autoSpaceDN w:val="0"/>
              <w:spacing w:line="360" w:lineRule="auto"/>
              <w:jc w:val="center"/>
              <w:rPr>
                <w:sz w:val="24"/>
              </w:rPr>
            </w:pPr>
            <w:r w:rsidRPr="000173D0">
              <w:rPr>
                <w:kern w:val="0"/>
                <w:sz w:val="24"/>
              </w:rPr>
              <w:lastRenderedPageBreak/>
              <w:t>39</w:t>
            </w:r>
          </w:p>
        </w:tc>
        <w:tc>
          <w:tcPr>
            <w:tcW w:w="2897" w:type="dxa"/>
            <w:tcBorders>
              <w:top w:val="single" w:sz="4" w:space="0" w:color="auto"/>
              <w:left w:val="nil"/>
              <w:bottom w:val="single" w:sz="4" w:space="0" w:color="auto"/>
              <w:right w:val="single" w:sz="4" w:space="0" w:color="auto"/>
            </w:tcBorders>
            <w:shd w:val="clear" w:color="auto" w:fill="auto"/>
            <w:vAlign w:val="center"/>
          </w:tcPr>
          <w:p w14:paraId="25BA7847"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7DA507B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6E35763"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C203369" w14:textId="77777777" w:rsidR="000173D0" w:rsidRPr="000173D0" w:rsidRDefault="000173D0" w:rsidP="000173D0">
            <w:pPr>
              <w:widowControl/>
              <w:autoSpaceDE w:val="0"/>
              <w:autoSpaceDN w:val="0"/>
              <w:spacing w:line="360" w:lineRule="auto"/>
              <w:jc w:val="center"/>
              <w:rPr>
                <w:sz w:val="24"/>
              </w:rPr>
            </w:pPr>
            <w:r w:rsidRPr="000173D0">
              <w:rPr>
                <w:kern w:val="0"/>
                <w:sz w:val="24"/>
              </w:rPr>
              <w:t>40</w:t>
            </w:r>
          </w:p>
        </w:tc>
        <w:tc>
          <w:tcPr>
            <w:tcW w:w="2897" w:type="dxa"/>
            <w:tcBorders>
              <w:top w:val="single" w:sz="4" w:space="0" w:color="auto"/>
              <w:left w:val="nil"/>
              <w:bottom w:val="single" w:sz="4" w:space="0" w:color="auto"/>
              <w:right w:val="single" w:sz="4" w:space="0" w:color="auto"/>
            </w:tcBorders>
            <w:shd w:val="clear" w:color="auto" w:fill="auto"/>
            <w:vAlign w:val="center"/>
          </w:tcPr>
          <w:p w14:paraId="4A60F20D" w14:textId="77777777" w:rsidR="000173D0" w:rsidRPr="000173D0" w:rsidRDefault="000173D0" w:rsidP="000173D0">
            <w:pPr>
              <w:widowControl/>
              <w:autoSpaceDE w:val="0"/>
              <w:autoSpaceDN w:val="0"/>
              <w:spacing w:line="360" w:lineRule="auto"/>
              <w:jc w:val="center"/>
              <w:rPr>
                <w:sz w:val="24"/>
              </w:rPr>
            </w:pPr>
            <w:r w:rsidRPr="000173D0">
              <w:rPr>
                <w:kern w:val="0"/>
                <w:sz w:val="24"/>
              </w:rPr>
              <w:t>0.020</w:t>
            </w:r>
          </w:p>
        </w:tc>
        <w:tc>
          <w:tcPr>
            <w:tcW w:w="3598" w:type="dxa"/>
            <w:tcBorders>
              <w:top w:val="single" w:sz="4" w:space="0" w:color="auto"/>
              <w:left w:val="nil"/>
              <w:bottom w:val="single" w:sz="4" w:space="0" w:color="auto"/>
              <w:right w:val="single" w:sz="4" w:space="0" w:color="auto"/>
            </w:tcBorders>
            <w:shd w:val="clear" w:color="auto" w:fill="auto"/>
            <w:vAlign w:val="center"/>
          </w:tcPr>
          <w:p w14:paraId="0432AB54"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3855845A"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A9C2855" w14:textId="77777777" w:rsidR="000173D0" w:rsidRPr="000173D0" w:rsidRDefault="000173D0" w:rsidP="000173D0">
            <w:pPr>
              <w:widowControl/>
              <w:autoSpaceDE w:val="0"/>
              <w:autoSpaceDN w:val="0"/>
              <w:spacing w:line="360" w:lineRule="auto"/>
              <w:jc w:val="center"/>
              <w:rPr>
                <w:sz w:val="24"/>
              </w:rPr>
            </w:pPr>
            <w:r w:rsidRPr="000173D0">
              <w:rPr>
                <w:kern w:val="0"/>
                <w:sz w:val="24"/>
              </w:rPr>
              <w:t>41</w:t>
            </w:r>
          </w:p>
        </w:tc>
        <w:tc>
          <w:tcPr>
            <w:tcW w:w="2897" w:type="dxa"/>
            <w:tcBorders>
              <w:top w:val="single" w:sz="4" w:space="0" w:color="auto"/>
              <w:left w:val="nil"/>
              <w:bottom w:val="single" w:sz="4" w:space="0" w:color="auto"/>
              <w:right w:val="single" w:sz="4" w:space="0" w:color="auto"/>
            </w:tcBorders>
            <w:shd w:val="clear" w:color="auto" w:fill="auto"/>
            <w:vAlign w:val="center"/>
          </w:tcPr>
          <w:p w14:paraId="53C44DFF" w14:textId="77777777" w:rsidR="000173D0" w:rsidRPr="000173D0" w:rsidRDefault="000173D0" w:rsidP="000173D0">
            <w:pPr>
              <w:widowControl/>
              <w:autoSpaceDE w:val="0"/>
              <w:autoSpaceDN w:val="0"/>
              <w:spacing w:line="360" w:lineRule="auto"/>
              <w:jc w:val="center"/>
              <w:rPr>
                <w:sz w:val="24"/>
              </w:rPr>
            </w:pPr>
            <w:r w:rsidRPr="000173D0">
              <w:rPr>
                <w:kern w:val="0"/>
                <w:sz w:val="24"/>
              </w:rPr>
              <w:t>0.001</w:t>
            </w:r>
          </w:p>
        </w:tc>
        <w:tc>
          <w:tcPr>
            <w:tcW w:w="3598" w:type="dxa"/>
            <w:tcBorders>
              <w:top w:val="single" w:sz="4" w:space="0" w:color="auto"/>
              <w:left w:val="nil"/>
              <w:bottom w:val="single" w:sz="4" w:space="0" w:color="auto"/>
              <w:right w:val="single" w:sz="4" w:space="0" w:color="auto"/>
            </w:tcBorders>
            <w:shd w:val="clear" w:color="auto" w:fill="auto"/>
            <w:vAlign w:val="center"/>
          </w:tcPr>
          <w:p w14:paraId="2CF118EA"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28AD29A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3C34524" w14:textId="77777777" w:rsidR="000173D0" w:rsidRPr="000173D0" w:rsidRDefault="000173D0" w:rsidP="000173D0">
            <w:pPr>
              <w:widowControl/>
              <w:autoSpaceDE w:val="0"/>
              <w:autoSpaceDN w:val="0"/>
              <w:spacing w:line="360" w:lineRule="auto"/>
              <w:jc w:val="center"/>
              <w:rPr>
                <w:sz w:val="24"/>
              </w:rPr>
            </w:pPr>
            <w:r w:rsidRPr="000173D0">
              <w:rPr>
                <w:kern w:val="0"/>
                <w:sz w:val="24"/>
              </w:rPr>
              <w:t>42</w:t>
            </w:r>
          </w:p>
        </w:tc>
        <w:tc>
          <w:tcPr>
            <w:tcW w:w="2897" w:type="dxa"/>
            <w:tcBorders>
              <w:top w:val="single" w:sz="4" w:space="0" w:color="auto"/>
              <w:left w:val="nil"/>
              <w:bottom w:val="single" w:sz="4" w:space="0" w:color="auto"/>
              <w:right w:val="single" w:sz="4" w:space="0" w:color="auto"/>
            </w:tcBorders>
            <w:shd w:val="clear" w:color="auto" w:fill="auto"/>
            <w:vAlign w:val="center"/>
          </w:tcPr>
          <w:p w14:paraId="354044C1" w14:textId="77777777" w:rsidR="000173D0" w:rsidRPr="000173D0" w:rsidRDefault="000173D0" w:rsidP="000173D0">
            <w:pPr>
              <w:widowControl/>
              <w:autoSpaceDE w:val="0"/>
              <w:autoSpaceDN w:val="0"/>
              <w:spacing w:line="360" w:lineRule="auto"/>
              <w:jc w:val="center"/>
              <w:rPr>
                <w:sz w:val="24"/>
              </w:rPr>
            </w:pPr>
            <w:r w:rsidRPr="000173D0">
              <w:rPr>
                <w:kern w:val="0"/>
                <w:sz w:val="24"/>
              </w:rPr>
              <w:t>0.006</w:t>
            </w:r>
          </w:p>
        </w:tc>
        <w:tc>
          <w:tcPr>
            <w:tcW w:w="3598" w:type="dxa"/>
            <w:tcBorders>
              <w:top w:val="single" w:sz="4" w:space="0" w:color="auto"/>
              <w:left w:val="nil"/>
              <w:bottom w:val="single" w:sz="4" w:space="0" w:color="auto"/>
              <w:right w:val="single" w:sz="4" w:space="0" w:color="auto"/>
            </w:tcBorders>
            <w:shd w:val="clear" w:color="auto" w:fill="auto"/>
            <w:vAlign w:val="center"/>
          </w:tcPr>
          <w:p w14:paraId="7D9A6F4F"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460CEF2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624B4FB" w14:textId="77777777" w:rsidR="000173D0" w:rsidRPr="000173D0" w:rsidRDefault="000173D0" w:rsidP="000173D0">
            <w:pPr>
              <w:widowControl/>
              <w:autoSpaceDE w:val="0"/>
              <w:autoSpaceDN w:val="0"/>
              <w:spacing w:line="360" w:lineRule="auto"/>
              <w:jc w:val="center"/>
              <w:rPr>
                <w:sz w:val="24"/>
              </w:rPr>
            </w:pPr>
            <w:r w:rsidRPr="000173D0">
              <w:rPr>
                <w:kern w:val="0"/>
                <w:sz w:val="24"/>
              </w:rPr>
              <w:t>43</w:t>
            </w:r>
          </w:p>
        </w:tc>
        <w:tc>
          <w:tcPr>
            <w:tcW w:w="2897" w:type="dxa"/>
            <w:tcBorders>
              <w:top w:val="single" w:sz="4" w:space="0" w:color="auto"/>
              <w:left w:val="nil"/>
              <w:bottom w:val="single" w:sz="4" w:space="0" w:color="auto"/>
              <w:right w:val="single" w:sz="4" w:space="0" w:color="auto"/>
            </w:tcBorders>
            <w:shd w:val="clear" w:color="auto" w:fill="auto"/>
            <w:vAlign w:val="center"/>
          </w:tcPr>
          <w:p w14:paraId="193FC093" w14:textId="77777777" w:rsidR="000173D0" w:rsidRPr="000173D0" w:rsidRDefault="000173D0" w:rsidP="000173D0">
            <w:pPr>
              <w:widowControl/>
              <w:autoSpaceDE w:val="0"/>
              <w:autoSpaceDN w:val="0"/>
              <w:spacing w:line="360" w:lineRule="auto"/>
              <w:jc w:val="center"/>
              <w:rPr>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vAlign w:val="center"/>
          </w:tcPr>
          <w:p w14:paraId="3DCB948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5F85554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9409B23" w14:textId="77777777" w:rsidR="000173D0" w:rsidRPr="000173D0" w:rsidRDefault="000173D0" w:rsidP="000173D0">
            <w:pPr>
              <w:widowControl/>
              <w:autoSpaceDE w:val="0"/>
              <w:autoSpaceDN w:val="0"/>
              <w:spacing w:line="360" w:lineRule="auto"/>
              <w:jc w:val="center"/>
              <w:rPr>
                <w:sz w:val="24"/>
              </w:rPr>
            </w:pPr>
            <w:r w:rsidRPr="000173D0">
              <w:rPr>
                <w:kern w:val="0"/>
                <w:sz w:val="24"/>
              </w:rPr>
              <w:t>44</w:t>
            </w:r>
          </w:p>
        </w:tc>
        <w:tc>
          <w:tcPr>
            <w:tcW w:w="2897" w:type="dxa"/>
            <w:tcBorders>
              <w:top w:val="single" w:sz="4" w:space="0" w:color="auto"/>
              <w:left w:val="nil"/>
              <w:bottom w:val="single" w:sz="4" w:space="0" w:color="auto"/>
              <w:right w:val="single" w:sz="4" w:space="0" w:color="auto"/>
            </w:tcBorders>
            <w:shd w:val="clear" w:color="auto" w:fill="auto"/>
            <w:vAlign w:val="center"/>
          </w:tcPr>
          <w:p w14:paraId="3E8C8F57" w14:textId="77777777" w:rsidR="000173D0" w:rsidRPr="000173D0" w:rsidRDefault="000173D0" w:rsidP="000173D0">
            <w:pPr>
              <w:widowControl/>
              <w:autoSpaceDE w:val="0"/>
              <w:autoSpaceDN w:val="0"/>
              <w:spacing w:line="360" w:lineRule="auto"/>
              <w:jc w:val="center"/>
              <w:rPr>
                <w:sz w:val="24"/>
              </w:rPr>
            </w:pPr>
            <w:r w:rsidRPr="000173D0">
              <w:rPr>
                <w:kern w:val="0"/>
                <w:sz w:val="24"/>
              </w:rPr>
              <w:t>0.021</w:t>
            </w:r>
          </w:p>
        </w:tc>
        <w:tc>
          <w:tcPr>
            <w:tcW w:w="3598" w:type="dxa"/>
            <w:tcBorders>
              <w:top w:val="single" w:sz="4" w:space="0" w:color="auto"/>
              <w:left w:val="nil"/>
              <w:bottom w:val="single" w:sz="4" w:space="0" w:color="auto"/>
              <w:right w:val="single" w:sz="4" w:space="0" w:color="auto"/>
            </w:tcBorders>
            <w:shd w:val="clear" w:color="auto" w:fill="auto"/>
            <w:vAlign w:val="center"/>
          </w:tcPr>
          <w:p w14:paraId="3163DF96"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现场腐蚀检查片试验</w:t>
            </w:r>
          </w:p>
        </w:tc>
      </w:tr>
      <w:tr w:rsidR="000173D0" w:rsidRPr="000173D0" w14:paraId="1C7D1735"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9268D0C" w14:textId="77777777" w:rsidR="000173D0" w:rsidRPr="000173D0" w:rsidRDefault="000173D0" w:rsidP="000173D0">
            <w:pPr>
              <w:widowControl/>
              <w:autoSpaceDE w:val="0"/>
              <w:autoSpaceDN w:val="0"/>
              <w:spacing w:line="360" w:lineRule="auto"/>
              <w:jc w:val="center"/>
              <w:rPr>
                <w:sz w:val="24"/>
              </w:rPr>
            </w:pPr>
            <w:r w:rsidRPr="000173D0">
              <w:rPr>
                <w:kern w:val="0"/>
                <w:sz w:val="24"/>
              </w:rPr>
              <w:t>45</w:t>
            </w:r>
          </w:p>
        </w:tc>
        <w:tc>
          <w:tcPr>
            <w:tcW w:w="2897" w:type="dxa"/>
            <w:tcBorders>
              <w:top w:val="single" w:sz="4" w:space="0" w:color="auto"/>
              <w:left w:val="nil"/>
              <w:bottom w:val="single" w:sz="4" w:space="0" w:color="auto"/>
              <w:right w:val="single" w:sz="4" w:space="0" w:color="auto"/>
            </w:tcBorders>
            <w:shd w:val="clear" w:color="auto" w:fill="auto"/>
          </w:tcPr>
          <w:p w14:paraId="76FDB49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vAlign w:val="center"/>
          </w:tcPr>
          <w:p w14:paraId="7E04E2C8"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224453EA"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5F00C2C" w14:textId="77777777" w:rsidR="000173D0" w:rsidRPr="000173D0" w:rsidRDefault="000173D0" w:rsidP="000173D0">
            <w:pPr>
              <w:widowControl/>
              <w:autoSpaceDE w:val="0"/>
              <w:autoSpaceDN w:val="0"/>
              <w:spacing w:line="360" w:lineRule="auto"/>
              <w:jc w:val="center"/>
              <w:rPr>
                <w:sz w:val="24"/>
              </w:rPr>
            </w:pPr>
            <w:r w:rsidRPr="000173D0">
              <w:rPr>
                <w:kern w:val="0"/>
                <w:sz w:val="24"/>
              </w:rPr>
              <w:t>46</w:t>
            </w:r>
          </w:p>
        </w:tc>
        <w:tc>
          <w:tcPr>
            <w:tcW w:w="2897" w:type="dxa"/>
            <w:tcBorders>
              <w:top w:val="single" w:sz="4" w:space="0" w:color="auto"/>
              <w:left w:val="nil"/>
              <w:bottom w:val="single" w:sz="4" w:space="0" w:color="auto"/>
              <w:right w:val="single" w:sz="4" w:space="0" w:color="auto"/>
            </w:tcBorders>
            <w:shd w:val="clear" w:color="auto" w:fill="auto"/>
          </w:tcPr>
          <w:p w14:paraId="650FA523"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0.013</w:t>
            </w:r>
          </w:p>
        </w:tc>
        <w:tc>
          <w:tcPr>
            <w:tcW w:w="3598" w:type="dxa"/>
            <w:tcBorders>
              <w:top w:val="single" w:sz="4" w:space="0" w:color="auto"/>
              <w:left w:val="nil"/>
              <w:bottom w:val="single" w:sz="4" w:space="0" w:color="auto"/>
              <w:right w:val="single" w:sz="4" w:space="0" w:color="auto"/>
            </w:tcBorders>
            <w:shd w:val="clear" w:color="auto" w:fill="auto"/>
          </w:tcPr>
          <w:p w14:paraId="243F0F8D"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6334FDFB"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253FA9F" w14:textId="77777777" w:rsidR="000173D0" w:rsidRPr="000173D0" w:rsidRDefault="000173D0" w:rsidP="000173D0">
            <w:pPr>
              <w:widowControl/>
              <w:autoSpaceDE w:val="0"/>
              <w:autoSpaceDN w:val="0"/>
              <w:spacing w:line="360" w:lineRule="auto"/>
              <w:jc w:val="center"/>
              <w:rPr>
                <w:sz w:val="24"/>
              </w:rPr>
            </w:pPr>
            <w:r w:rsidRPr="000173D0">
              <w:rPr>
                <w:kern w:val="0"/>
                <w:sz w:val="24"/>
              </w:rPr>
              <w:t>47</w:t>
            </w:r>
          </w:p>
        </w:tc>
        <w:tc>
          <w:tcPr>
            <w:tcW w:w="2897" w:type="dxa"/>
            <w:tcBorders>
              <w:top w:val="single" w:sz="4" w:space="0" w:color="auto"/>
              <w:left w:val="nil"/>
              <w:bottom w:val="single" w:sz="4" w:space="0" w:color="auto"/>
              <w:right w:val="single" w:sz="4" w:space="0" w:color="auto"/>
            </w:tcBorders>
            <w:shd w:val="clear" w:color="auto" w:fill="auto"/>
          </w:tcPr>
          <w:p w14:paraId="5AC26B98"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tcPr>
          <w:p w14:paraId="6FA68B25"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34DC4C0C"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3006379" w14:textId="77777777" w:rsidR="000173D0" w:rsidRPr="000173D0" w:rsidRDefault="000173D0" w:rsidP="000173D0">
            <w:pPr>
              <w:widowControl/>
              <w:autoSpaceDE w:val="0"/>
              <w:autoSpaceDN w:val="0"/>
              <w:spacing w:line="360" w:lineRule="auto"/>
              <w:jc w:val="center"/>
              <w:rPr>
                <w:sz w:val="24"/>
              </w:rPr>
            </w:pPr>
            <w:r w:rsidRPr="000173D0">
              <w:rPr>
                <w:kern w:val="0"/>
                <w:sz w:val="24"/>
              </w:rPr>
              <w:t>48</w:t>
            </w:r>
          </w:p>
        </w:tc>
        <w:tc>
          <w:tcPr>
            <w:tcW w:w="2897" w:type="dxa"/>
            <w:tcBorders>
              <w:top w:val="single" w:sz="4" w:space="0" w:color="auto"/>
              <w:left w:val="nil"/>
              <w:bottom w:val="single" w:sz="4" w:space="0" w:color="auto"/>
              <w:right w:val="single" w:sz="4" w:space="0" w:color="auto"/>
            </w:tcBorders>
            <w:shd w:val="clear" w:color="auto" w:fill="auto"/>
          </w:tcPr>
          <w:p w14:paraId="40F4D1E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0.013</w:t>
            </w:r>
          </w:p>
        </w:tc>
        <w:tc>
          <w:tcPr>
            <w:tcW w:w="3598" w:type="dxa"/>
            <w:tcBorders>
              <w:top w:val="single" w:sz="4" w:space="0" w:color="auto"/>
              <w:left w:val="nil"/>
              <w:bottom w:val="single" w:sz="4" w:space="0" w:color="auto"/>
              <w:right w:val="single" w:sz="4" w:space="0" w:color="auto"/>
            </w:tcBorders>
            <w:shd w:val="clear" w:color="auto" w:fill="auto"/>
          </w:tcPr>
          <w:p w14:paraId="0B25669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1F4D5793"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25E48DF" w14:textId="77777777" w:rsidR="000173D0" w:rsidRPr="000173D0" w:rsidRDefault="000173D0" w:rsidP="000173D0">
            <w:pPr>
              <w:widowControl/>
              <w:autoSpaceDE w:val="0"/>
              <w:autoSpaceDN w:val="0"/>
              <w:spacing w:line="360" w:lineRule="auto"/>
              <w:jc w:val="center"/>
              <w:rPr>
                <w:sz w:val="24"/>
              </w:rPr>
            </w:pPr>
            <w:r w:rsidRPr="000173D0">
              <w:rPr>
                <w:kern w:val="0"/>
                <w:sz w:val="24"/>
              </w:rPr>
              <w:t>49</w:t>
            </w:r>
          </w:p>
        </w:tc>
        <w:tc>
          <w:tcPr>
            <w:tcW w:w="2897" w:type="dxa"/>
            <w:tcBorders>
              <w:top w:val="single" w:sz="4" w:space="0" w:color="auto"/>
              <w:left w:val="nil"/>
              <w:bottom w:val="single" w:sz="4" w:space="0" w:color="auto"/>
              <w:right w:val="single" w:sz="4" w:space="0" w:color="auto"/>
            </w:tcBorders>
            <w:shd w:val="clear" w:color="auto" w:fill="auto"/>
          </w:tcPr>
          <w:p w14:paraId="761E44B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0.017</w:t>
            </w:r>
          </w:p>
        </w:tc>
        <w:tc>
          <w:tcPr>
            <w:tcW w:w="3598" w:type="dxa"/>
            <w:tcBorders>
              <w:top w:val="single" w:sz="4" w:space="0" w:color="auto"/>
              <w:left w:val="nil"/>
              <w:bottom w:val="single" w:sz="4" w:space="0" w:color="auto"/>
              <w:right w:val="single" w:sz="4" w:space="0" w:color="auto"/>
            </w:tcBorders>
            <w:shd w:val="clear" w:color="auto" w:fill="auto"/>
          </w:tcPr>
          <w:p w14:paraId="023DFE3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29BEE218"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525579A" w14:textId="77777777" w:rsidR="000173D0" w:rsidRPr="000173D0" w:rsidRDefault="000173D0" w:rsidP="000173D0">
            <w:pPr>
              <w:widowControl/>
              <w:autoSpaceDE w:val="0"/>
              <w:autoSpaceDN w:val="0"/>
              <w:spacing w:line="360" w:lineRule="auto"/>
              <w:jc w:val="center"/>
              <w:rPr>
                <w:sz w:val="24"/>
              </w:rPr>
            </w:pPr>
            <w:r w:rsidRPr="000173D0">
              <w:rPr>
                <w:kern w:val="0"/>
                <w:sz w:val="24"/>
              </w:rPr>
              <w:t>50</w:t>
            </w:r>
          </w:p>
        </w:tc>
        <w:tc>
          <w:tcPr>
            <w:tcW w:w="2897" w:type="dxa"/>
            <w:tcBorders>
              <w:top w:val="single" w:sz="4" w:space="0" w:color="auto"/>
              <w:left w:val="nil"/>
              <w:bottom w:val="single" w:sz="4" w:space="0" w:color="auto"/>
              <w:right w:val="single" w:sz="4" w:space="0" w:color="auto"/>
            </w:tcBorders>
            <w:shd w:val="clear" w:color="auto" w:fill="auto"/>
          </w:tcPr>
          <w:p w14:paraId="349E9E7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0.020</w:t>
            </w:r>
          </w:p>
        </w:tc>
        <w:tc>
          <w:tcPr>
            <w:tcW w:w="3598" w:type="dxa"/>
            <w:tcBorders>
              <w:top w:val="single" w:sz="4" w:space="0" w:color="auto"/>
              <w:left w:val="nil"/>
              <w:bottom w:val="single" w:sz="4" w:space="0" w:color="auto"/>
              <w:right w:val="single" w:sz="4" w:space="0" w:color="auto"/>
            </w:tcBorders>
            <w:shd w:val="clear" w:color="auto" w:fill="auto"/>
          </w:tcPr>
          <w:p w14:paraId="4431135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4D4BA083"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AF47A21" w14:textId="77777777" w:rsidR="000173D0" w:rsidRPr="000173D0" w:rsidRDefault="000173D0" w:rsidP="000173D0">
            <w:pPr>
              <w:widowControl/>
              <w:autoSpaceDE w:val="0"/>
              <w:autoSpaceDN w:val="0"/>
              <w:spacing w:line="360" w:lineRule="auto"/>
              <w:jc w:val="center"/>
              <w:rPr>
                <w:sz w:val="24"/>
              </w:rPr>
            </w:pPr>
            <w:r w:rsidRPr="000173D0">
              <w:rPr>
                <w:kern w:val="0"/>
                <w:sz w:val="24"/>
              </w:rPr>
              <w:t>51</w:t>
            </w:r>
          </w:p>
        </w:tc>
        <w:tc>
          <w:tcPr>
            <w:tcW w:w="2897" w:type="dxa"/>
            <w:tcBorders>
              <w:top w:val="single" w:sz="4" w:space="0" w:color="auto"/>
              <w:left w:val="nil"/>
              <w:bottom w:val="single" w:sz="4" w:space="0" w:color="auto"/>
              <w:right w:val="single" w:sz="4" w:space="0" w:color="auto"/>
            </w:tcBorders>
            <w:shd w:val="clear" w:color="auto" w:fill="auto"/>
          </w:tcPr>
          <w:p w14:paraId="2FFDFB7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0.013</w:t>
            </w:r>
          </w:p>
        </w:tc>
        <w:tc>
          <w:tcPr>
            <w:tcW w:w="3598" w:type="dxa"/>
            <w:tcBorders>
              <w:top w:val="single" w:sz="4" w:space="0" w:color="auto"/>
              <w:left w:val="nil"/>
              <w:bottom w:val="single" w:sz="4" w:space="0" w:color="auto"/>
              <w:right w:val="single" w:sz="4" w:space="0" w:color="auto"/>
            </w:tcBorders>
            <w:shd w:val="clear" w:color="auto" w:fill="auto"/>
          </w:tcPr>
          <w:p w14:paraId="3DA3BB0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14CFAB0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959A3AB" w14:textId="77777777" w:rsidR="000173D0" w:rsidRPr="000173D0" w:rsidRDefault="000173D0" w:rsidP="000173D0">
            <w:pPr>
              <w:widowControl/>
              <w:autoSpaceDE w:val="0"/>
              <w:autoSpaceDN w:val="0"/>
              <w:spacing w:line="360" w:lineRule="auto"/>
              <w:jc w:val="center"/>
              <w:rPr>
                <w:sz w:val="24"/>
              </w:rPr>
            </w:pPr>
            <w:r w:rsidRPr="000173D0">
              <w:rPr>
                <w:kern w:val="0"/>
                <w:sz w:val="24"/>
              </w:rPr>
              <w:t>52</w:t>
            </w:r>
          </w:p>
        </w:tc>
        <w:tc>
          <w:tcPr>
            <w:tcW w:w="2897" w:type="dxa"/>
            <w:tcBorders>
              <w:top w:val="single" w:sz="4" w:space="0" w:color="auto"/>
              <w:left w:val="nil"/>
              <w:bottom w:val="single" w:sz="4" w:space="0" w:color="auto"/>
              <w:right w:val="single" w:sz="4" w:space="0" w:color="auto"/>
            </w:tcBorders>
            <w:shd w:val="clear" w:color="auto" w:fill="auto"/>
          </w:tcPr>
          <w:p w14:paraId="2EE8CE69"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0.012</w:t>
            </w:r>
          </w:p>
        </w:tc>
        <w:tc>
          <w:tcPr>
            <w:tcW w:w="3598" w:type="dxa"/>
            <w:tcBorders>
              <w:top w:val="single" w:sz="4" w:space="0" w:color="auto"/>
              <w:left w:val="nil"/>
              <w:bottom w:val="single" w:sz="4" w:space="0" w:color="auto"/>
              <w:right w:val="single" w:sz="4" w:space="0" w:color="auto"/>
            </w:tcBorders>
            <w:shd w:val="clear" w:color="auto" w:fill="auto"/>
          </w:tcPr>
          <w:p w14:paraId="34434C37"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3AFD2CF9"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DE20017" w14:textId="77777777" w:rsidR="000173D0" w:rsidRPr="000173D0" w:rsidRDefault="000173D0" w:rsidP="000173D0">
            <w:pPr>
              <w:widowControl/>
              <w:autoSpaceDE w:val="0"/>
              <w:autoSpaceDN w:val="0"/>
              <w:spacing w:line="360" w:lineRule="auto"/>
              <w:jc w:val="center"/>
              <w:rPr>
                <w:sz w:val="24"/>
              </w:rPr>
            </w:pPr>
            <w:r w:rsidRPr="000173D0">
              <w:rPr>
                <w:kern w:val="0"/>
                <w:sz w:val="24"/>
              </w:rPr>
              <w:t>53</w:t>
            </w:r>
          </w:p>
        </w:tc>
        <w:tc>
          <w:tcPr>
            <w:tcW w:w="2897" w:type="dxa"/>
            <w:tcBorders>
              <w:top w:val="single" w:sz="4" w:space="0" w:color="auto"/>
              <w:left w:val="nil"/>
              <w:bottom w:val="single" w:sz="4" w:space="0" w:color="auto"/>
              <w:right w:val="single" w:sz="4" w:space="0" w:color="auto"/>
            </w:tcBorders>
            <w:shd w:val="clear" w:color="auto" w:fill="auto"/>
          </w:tcPr>
          <w:p w14:paraId="622A618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0.010</w:t>
            </w:r>
          </w:p>
        </w:tc>
        <w:tc>
          <w:tcPr>
            <w:tcW w:w="3598" w:type="dxa"/>
            <w:tcBorders>
              <w:top w:val="single" w:sz="4" w:space="0" w:color="auto"/>
              <w:left w:val="nil"/>
              <w:bottom w:val="single" w:sz="4" w:space="0" w:color="auto"/>
              <w:right w:val="single" w:sz="4" w:space="0" w:color="auto"/>
            </w:tcBorders>
            <w:shd w:val="clear" w:color="auto" w:fill="auto"/>
          </w:tcPr>
          <w:p w14:paraId="0EED26FB"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13F1053A"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DB3125E" w14:textId="77777777" w:rsidR="000173D0" w:rsidRPr="000173D0" w:rsidRDefault="000173D0" w:rsidP="000173D0">
            <w:pPr>
              <w:widowControl/>
              <w:autoSpaceDE w:val="0"/>
              <w:autoSpaceDN w:val="0"/>
              <w:spacing w:line="360" w:lineRule="auto"/>
              <w:jc w:val="center"/>
              <w:rPr>
                <w:sz w:val="24"/>
              </w:rPr>
            </w:pPr>
            <w:r w:rsidRPr="000173D0">
              <w:rPr>
                <w:kern w:val="0"/>
                <w:sz w:val="24"/>
              </w:rPr>
              <w:t>54</w:t>
            </w:r>
          </w:p>
        </w:tc>
        <w:tc>
          <w:tcPr>
            <w:tcW w:w="2897" w:type="dxa"/>
            <w:tcBorders>
              <w:top w:val="single" w:sz="4" w:space="0" w:color="auto"/>
              <w:left w:val="nil"/>
              <w:bottom w:val="single" w:sz="4" w:space="0" w:color="auto"/>
              <w:right w:val="single" w:sz="4" w:space="0" w:color="auto"/>
            </w:tcBorders>
            <w:shd w:val="clear" w:color="auto" w:fill="auto"/>
          </w:tcPr>
          <w:p w14:paraId="79D465AE"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tcPr>
          <w:p w14:paraId="644DB3A1"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6CCAEF76"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0623E77" w14:textId="77777777" w:rsidR="000173D0" w:rsidRPr="000173D0" w:rsidRDefault="000173D0" w:rsidP="000173D0">
            <w:pPr>
              <w:widowControl/>
              <w:autoSpaceDE w:val="0"/>
              <w:autoSpaceDN w:val="0"/>
              <w:spacing w:line="360" w:lineRule="auto"/>
              <w:jc w:val="center"/>
              <w:rPr>
                <w:sz w:val="24"/>
              </w:rPr>
            </w:pPr>
            <w:r w:rsidRPr="000173D0">
              <w:rPr>
                <w:kern w:val="0"/>
                <w:sz w:val="24"/>
              </w:rPr>
              <w:t>55</w:t>
            </w:r>
          </w:p>
        </w:tc>
        <w:tc>
          <w:tcPr>
            <w:tcW w:w="2897" w:type="dxa"/>
            <w:tcBorders>
              <w:top w:val="single" w:sz="4" w:space="0" w:color="auto"/>
              <w:left w:val="nil"/>
              <w:bottom w:val="single" w:sz="4" w:space="0" w:color="auto"/>
              <w:right w:val="single" w:sz="4" w:space="0" w:color="auto"/>
            </w:tcBorders>
            <w:shd w:val="clear" w:color="auto" w:fill="auto"/>
          </w:tcPr>
          <w:p w14:paraId="74031E23"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tcPr>
          <w:p w14:paraId="36A82CC9"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66CE27BD"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05176E8" w14:textId="77777777" w:rsidR="000173D0" w:rsidRPr="000173D0" w:rsidRDefault="000173D0" w:rsidP="000173D0">
            <w:pPr>
              <w:widowControl/>
              <w:autoSpaceDE w:val="0"/>
              <w:autoSpaceDN w:val="0"/>
              <w:spacing w:line="360" w:lineRule="auto"/>
              <w:jc w:val="center"/>
              <w:rPr>
                <w:sz w:val="24"/>
              </w:rPr>
            </w:pPr>
            <w:r w:rsidRPr="000173D0">
              <w:rPr>
                <w:kern w:val="0"/>
                <w:sz w:val="24"/>
              </w:rPr>
              <w:t>56</w:t>
            </w:r>
          </w:p>
        </w:tc>
        <w:tc>
          <w:tcPr>
            <w:tcW w:w="2897" w:type="dxa"/>
            <w:tcBorders>
              <w:top w:val="single" w:sz="4" w:space="0" w:color="auto"/>
              <w:left w:val="nil"/>
              <w:bottom w:val="single" w:sz="4" w:space="0" w:color="auto"/>
              <w:right w:val="single" w:sz="4" w:space="0" w:color="auto"/>
            </w:tcBorders>
            <w:shd w:val="clear" w:color="auto" w:fill="auto"/>
          </w:tcPr>
          <w:p w14:paraId="104B717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tcPr>
          <w:p w14:paraId="394D554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02A3C158"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DD7636B" w14:textId="77777777" w:rsidR="000173D0" w:rsidRPr="000173D0" w:rsidRDefault="000173D0" w:rsidP="000173D0">
            <w:pPr>
              <w:widowControl/>
              <w:autoSpaceDE w:val="0"/>
              <w:autoSpaceDN w:val="0"/>
              <w:spacing w:line="360" w:lineRule="auto"/>
              <w:jc w:val="center"/>
              <w:rPr>
                <w:sz w:val="24"/>
              </w:rPr>
            </w:pPr>
            <w:r w:rsidRPr="000173D0">
              <w:rPr>
                <w:kern w:val="0"/>
                <w:sz w:val="24"/>
              </w:rPr>
              <w:t>57</w:t>
            </w:r>
          </w:p>
        </w:tc>
        <w:tc>
          <w:tcPr>
            <w:tcW w:w="2897" w:type="dxa"/>
            <w:tcBorders>
              <w:top w:val="single" w:sz="4" w:space="0" w:color="auto"/>
              <w:left w:val="nil"/>
              <w:bottom w:val="single" w:sz="4" w:space="0" w:color="auto"/>
              <w:right w:val="single" w:sz="4" w:space="0" w:color="auto"/>
            </w:tcBorders>
            <w:shd w:val="clear" w:color="auto" w:fill="auto"/>
          </w:tcPr>
          <w:p w14:paraId="1B0DA69D"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0.025</w:t>
            </w:r>
          </w:p>
        </w:tc>
        <w:tc>
          <w:tcPr>
            <w:tcW w:w="3598" w:type="dxa"/>
            <w:tcBorders>
              <w:top w:val="single" w:sz="4" w:space="0" w:color="auto"/>
              <w:left w:val="nil"/>
              <w:bottom w:val="single" w:sz="4" w:space="0" w:color="auto"/>
              <w:right w:val="single" w:sz="4" w:space="0" w:color="auto"/>
            </w:tcBorders>
            <w:shd w:val="clear" w:color="auto" w:fill="auto"/>
          </w:tcPr>
          <w:p w14:paraId="75BD84F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56160A2E"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F3D01F1" w14:textId="77777777" w:rsidR="000173D0" w:rsidRPr="000173D0" w:rsidRDefault="000173D0" w:rsidP="000173D0">
            <w:pPr>
              <w:widowControl/>
              <w:autoSpaceDE w:val="0"/>
              <w:autoSpaceDN w:val="0"/>
              <w:spacing w:line="360" w:lineRule="auto"/>
              <w:jc w:val="center"/>
              <w:rPr>
                <w:sz w:val="24"/>
              </w:rPr>
            </w:pPr>
            <w:r w:rsidRPr="000173D0">
              <w:rPr>
                <w:kern w:val="0"/>
                <w:sz w:val="24"/>
              </w:rPr>
              <w:t>58</w:t>
            </w:r>
          </w:p>
        </w:tc>
        <w:tc>
          <w:tcPr>
            <w:tcW w:w="2897" w:type="dxa"/>
            <w:tcBorders>
              <w:top w:val="single" w:sz="4" w:space="0" w:color="auto"/>
              <w:left w:val="nil"/>
              <w:bottom w:val="single" w:sz="4" w:space="0" w:color="auto"/>
              <w:right w:val="single" w:sz="4" w:space="0" w:color="auto"/>
            </w:tcBorders>
            <w:shd w:val="clear" w:color="auto" w:fill="auto"/>
          </w:tcPr>
          <w:p w14:paraId="4280648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0.020</w:t>
            </w:r>
          </w:p>
        </w:tc>
        <w:tc>
          <w:tcPr>
            <w:tcW w:w="3598" w:type="dxa"/>
            <w:tcBorders>
              <w:top w:val="single" w:sz="4" w:space="0" w:color="auto"/>
              <w:left w:val="nil"/>
              <w:bottom w:val="single" w:sz="4" w:space="0" w:color="auto"/>
              <w:right w:val="single" w:sz="4" w:space="0" w:color="auto"/>
            </w:tcBorders>
            <w:shd w:val="clear" w:color="auto" w:fill="auto"/>
          </w:tcPr>
          <w:p w14:paraId="529C6D32"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27F02380"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6915995" w14:textId="77777777" w:rsidR="000173D0" w:rsidRPr="000173D0" w:rsidRDefault="000173D0" w:rsidP="000173D0">
            <w:pPr>
              <w:widowControl/>
              <w:autoSpaceDE w:val="0"/>
              <w:autoSpaceDN w:val="0"/>
              <w:spacing w:line="360" w:lineRule="auto"/>
              <w:jc w:val="center"/>
              <w:rPr>
                <w:sz w:val="24"/>
              </w:rPr>
            </w:pPr>
            <w:r w:rsidRPr="000173D0">
              <w:rPr>
                <w:kern w:val="0"/>
                <w:sz w:val="24"/>
              </w:rPr>
              <w:t>59</w:t>
            </w:r>
          </w:p>
        </w:tc>
        <w:tc>
          <w:tcPr>
            <w:tcW w:w="2897" w:type="dxa"/>
            <w:tcBorders>
              <w:top w:val="single" w:sz="4" w:space="0" w:color="auto"/>
              <w:left w:val="nil"/>
              <w:bottom w:val="single" w:sz="4" w:space="0" w:color="auto"/>
              <w:right w:val="single" w:sz="4" w:space="0" w:color="auto"/>
            </w:tcBorders>
            <w:shd w:val="clear" w:color="auto" w:fill="auto"/>
          </w:tcPr>
          <w:p w14:paraId="31267EEC"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0.011</w:t>
            </w:r>
          </w:p>
        </w:tc>
        <w:tc>
          <w:tcPr>
            <w:tcW w:w="3598" w:type="dxa"/>
            <w:tcBorders>
              <w:top w:val="single" w:sz="4" w:space="0" w:color="auto"/>
              <w:left w:val="nil"/>
              <w:bottom w:val="single" w:sz="4" w:space="0" w:color="auto"/>
              <w:right w:val="single" w:sz="4" w:space="0" w:color="auto"/>
            </w:tcBorders>
            <w:shd w:val="clear" w:color="auto" w:fill="auto"/>
          </w:tcPr>
          <w:p w14:paraId="2CDFFCC0"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r w:rsidR="000173D0" w:rsidRPr="000173D0" w14:paraId="7776CA1F" w14:textId="77777777" w:rsidTr="00AC5CF2">
        <w:trPr>
          <w:jc w:val="center"/>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28E9F7F" w14:textId="77777777" w:rsidR="000173D0" w:rsidRPr="000173D0" w:rsidRDefault="000173D0" w:rsidP="000173D0">
            <w:pPr>
              <w:widowControl/>
              <w:autoSpaceDE w:val="0"/>
              <w:autoSpaceDN w:val="0"/>
              <w:spacing w:line="360" w:lineRule="auto"/>
              <w:jc w:val="center"/>
              <w:rPr>
                <w:sz w:val="24"/>
              </w:rPr>
            </w:pPr>
            <w:r w:rsidRPr="000173D0">
              <w:rPr>
                <w:kern w:val="0"/>
                <w:sz w:val="24"/>
              </w:rPr>
              <w:t>60</w:t>
            </w:r>
          </w:p>
        </w:tc>
        <w:tc>
          <w:tcPr>
            <w:tcW w:w="2897" w:type="dxa"/>
            <w:tcBorders>
              <w:top w:val="single" w:sz="4" w:space="0" w:color="auto"/>
              <w:left w:val="nil"/>
              <w:bottom w:val="single" w:sz="4" w:space="0" w:color="auto"/>
              <w:right w:val="single" w:sz="4" w:space="0" w:color="auto"/>
            </w:tcBorders>
            <w:shd w:val="clear" w:color="auto" w:fill="auto"/>
          </w:tcPr>
          <w:p w14:paraId="7489953D"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0.019</w:t>
            </w:r>
          </w:p>
        </w:tc>
        <w:tc>
          <w:tcPr>
            <w:tcW w:w="3598" w:type="dxa"/>
            <w:tcBorders>
              <w:top w:val="single" w:sz="4" w:space="0" w:color="auto"/>
              <w:left w:val="nil"/>
              <w:bottom w:val="single" w:sz="4" w:space="0" w:color="auto"/>
              <w:right w:val="single" w:sz="4" w:space="0" w:color="auto"/>
            </w:tcBorders>
            <w:shd w:val="clear" w:color="auto" w:fill="auto"/>
          </w:tcPr>
          <w:p w14:paraId="5D2F37A6" w14:textId="77777777" w:rsidR="000173D0" w:rsidRPr="000173D0" w:rsidRDefault="000173D0" w:rsidP="000173D0">
            <w:pPr>
              <w:widowControl/>
              <w:autoSpaceDE w:val="0"/>
              <w:autoSpaceDN w:val="0"/>
              <w:spacing w:line="360" w:lineRule="auto"/>
              <w:jc w:val="center"/>
              <w:rPr>
                <w:kern w:val="0"/>
                <w:sz w:val="24"/>
              </w:rPr>
            </w:pPr>
            <w:r w:rsidRPr="000173D0">
              <w:rPr>
                <w:kern w:val="0"/>
                <w:sz w:val="24"/>
              </w:rPr>
              <w:t>实验室模拟实验</w:t>
            </w:r>
          </w:p>
        </w:tc>
      </w:tr>
    </w:tbl>
    <w:p w14:paraId="57480210" w14:textId="77777777" w:rsidR="000173D0" w:rsidRPr="000173D0" w:rsidRDefault="000173D0" w:rsidP="000173D0">
      <w:pPr>
        <w:widowControl/>
        <w:autoSpaceDE w:val="0"/>
        <w:autoSpaceDN w:val="0"/>
        <w:spacing w:line="360" w:lineRule="auto"/>
        <w:rPr>
          <w:kern w:val="0"/>
          <w:sz w:val="24"/>
        </w:rPr>
      </w:pPr>
      <w:r w:rsidRPr="000173D0">
        <w:rPr>
          <w:b/>
          <w:bCs/>
          <w:kern w:val="44"/>
          <w:sz w:val="24"/>
        </w:rPr>
        <w:t xml:space="preserve">5.3.4 </w:t>
      </w:r>
      <w:r w:rsidRPr="000173D0">
        <w:rPr>
          <w:sz w:val="24"/>
        </w:rPr>
        <w:t>已</w:t>
      </w:r>
      <w:r w:rsidRPr="000173D0">
        <w:rPr>
          <w:kern w:val="0"/>
          <w:sz w:val="24"/>
        </w:rPr>
        <w:t>施加阴极保护的管道受城市轨道交通系统动态直流杂散电流干扰腐蚀风险评判指标是基于现场腐蚀检查片试验和实验室模拟实验数据确定。近年来，标准编写组在遭受城市轨道交通系统动态直流干扰的管道现场埋设了腐蚀检查片，同时开展了动态直流干扰下的实验室腐蚀模拟，在现场及实验室实验中连续监测了腐蚀检查片消除</w:t>
      </w:r>
      <w:r w:rsidRPr="000173D0">
        <w:rPr>
          <w:kern w:val="0"/>
          <w:sz w:val="24"/>
        </w:rPr>
        <w:t>IR</w:t>
      </w:r>
      <w:r w:rsidRPr="000173D0">
        <w:rPr>
          <w:kern w:val="0"/>
          <w:sz w:val="24"/>
        </w:rPr>
        <w:t>降的极化电位在动态直流干扰下的变化规律，通过腐蚀失重法获得了在不同动态直流干扰条件下的腐蚀速率数据，将消除</w:t>
      </w:r>
      <w:r w:rsidRPr="000173D0">
        <w:rPr>
          <w:kern w:val="0"/>
          <w:sz w:val="24"/>
        </w:rPr>
        <w:t>IR</w:t>
      </w:r>
      <w:r w:rsidRPr="000173D0">
        <w:rPr>
          <w:kern w:val="0"/>
          <w:sz w:val="24"/>
        </w:rPr>
        <w:t>降的极化电位相</w:t>
      </w:r>
      <w:r w:rsidRPr="000173D0">
        <w:rPr>
          <w:kern w:val="0"/>
          <w:sz w:val="24"/>
        </w:rPr>
        <w:lastRenderedPageBreak/>
        <w:t>对于阴极保护准则正向偏移量及时间比例与腐蚀速率进行相关性分析，结果如附图</w:t>
      </w:r>
      <w:r w:rsidRPr="000173D0">
        <w:rPr>
          <w:kern w:val="0"/>
          <w:sz w:val="24"/>
        </w:rPr>
        <w:t>5.0.4</w:t>
      </w:r>
      <w:r w:rsidRPr="000173D0">
        <w:rPr>
          <w:kern w:val="0"/>
          <w:sz w:val="24"/>
        </w:rPr>
        <w:t>（</w:t>
      </w:r>
      <w:r w:rsidRPr="000173D0">
        <w:rPr>
          <w:kern w:val="0"/>
          <w:sz w:val="24"/>
        </w:rPr>
        <w:t>a</w:t>
      </w:r>
      <w:r w:rsidRPr="000173D0">
        <w:rPr>
          <w:kern w:val="0"/>
          <w:sz w:val="24"/>
        </w:rPr>
        <w:t>）</w:t>
      </w:r>
      <w:r w:rsidRPr="000173D0">
        <w:rPr>
          <w:kern w:val="0"/>
          <w:sz w:val="24"/>
        </w:rPr>
        <w:t>~</w:t>
      </w:r>
      <w:r w:rsidRPr="000173D0">
        <w:rPr>
          <w:kern w:val="0"/>
          <w:sz w:val="24"/>
        </w:rPr>
        <w:t>（</w:t>
      </w:r>
      <w:r w:rsidRPr="000173D0">
        <w:rPr>
          <w:kern w:val="0"/>
          <w:sz w:val="24"/>
        </w:rPr>
        <w:t>c</w:t>
      </w:r>
      <w:r w:rsidRPr="000173D0">
        <w:rPr>
          <w:kern w:val="0"/>
          <w:sz w:val="24"/>
        </w:rPr>
        <w:t>）所示，部分数据发表于论文《</w:t>
      </w:r>
      <w:r w:rsidRPr="000173D0">
        <w:rPr>
          <w:kern w:val="0"/>
          <w:sz w:val="24"/>
        </w:rPr>
        <w:t>Corrosion Behavior of Buried Pipeline under Dynamic DC Stray Current Interference</w:t>
      </w:r>
      <w:r w:rsidRPr="000173D0">
        <w:rPr>
          <w:kern w:val="0"/>
          <w:sz w:val="24"/>
        </w:rPr>
        <w:t>》</w:t>
      </w:r>
      <w:r w:rsidRPr="000173D0">
        <w:rPr>
          <w:kern w:val="0"/>
          <w:sz w:val="24"/>
        </w:rPr>
        <w:t>NACE CORROISON 2019-13203</w:t>
      </w:r>
      <w:r w:rsidRPr="000173D0">
        <w:rPr>
          <w:kern w:val="0"/>
          <w:sz w:val="24"/>
        </w:rPr>
        <w:t>中。</w:t>
      </w:r>
    </w:p>
    <w:p w14:paraId="0083F41C" w14:textId="77777777" w:rsidR="000173D0" w:rsidRPr="000173D0" w:rsidRDefault="000173D0" w:rsidP="000173D0">
      <w:pPr>
        <w:jc w:val="center"/>
        <w:rPr>
          <w:sz w:val="24"/>
        </w:rPr>
      </w:pPr>
      <w:r w:rsidRPr="000173D0">
        <w:rPr>
          <w:noProof/>
          <w:sz w:val="24"/>
        </w:rPr>
        <w:drawing>
          <wp:inline distT="0" distB="0" distL="0" distR="0" wp14:anchorId="4B7C865B" wp14:editId="033B238F">
            <wp:extent cx="3618865" cy="2465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t="3358"/>
                    <a:stretch>
                      <a:fillRect/>
                    </a:stretch>
                  </pic:blipFill>
                  <pic:spPr bwMode="auto">
                    <a:xfrm>
                      <a:off x="0" y="0"/>
                      <a:ext cx="3618865" cy="2465705"/>
                    </a:xfrm>
                    <a:prstGeom prst="rect">
                      <a:avLst/>
                    </a:prstGeom>
                    <a:noFill/>
                    <a:ln>
                      <a:noFill/>
                    </a:ln>
                  </pic:spPr>
                </pic:pic>
              </a:graphicData>
            </a:graphic>
          </wp:inline>
        </w:drawing>
      </w:r>
    </w:p>
    <w:p w14:paraId="613896E9" w14:textId="77777777" w:rsidR="000173D0" w:rsidRPr="000173D0" w:rsidRDefault="000173D0" w:rsidP="000173D0">
      <w:pPr>
        <w:jc w:val="center"/>
        <w:rPr>
          <w:sz w:val="24"/>
        </w:rPr>
      </w:pPr>
      <w:r w:rsidRPr="000173D0">
        <w:rPr>
          <w:noProof/>
          <w:sz w:val="24"/>
        </w:rPr>
        <w:drawing>
          <wp:inline distT="0" distB="0" distL="0" distR="0" wp14:anchorId="0ECFD7E7" wp14:editId="569A802D">
            <wp:extent cx="3618865" cy="2457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t="3731"/>
                    <a:stretch>
                      <a:fillRect/>
                    </a:stretch>
                  </pic:blipFill>
                  <pic:spPr bwMode="auto">
                    <a:xfrm>
                      <a:off x="0" y="0"/>
                      <a:ext cx="3618865" cy="2457450"/>
                    </a:xfrm>
                    <a:prstGeom prst="rect">
                      <a:avLst/>
                    </a:prstGeom>
                    <a:noFill/>
                    <a:ln>
                      <a:noFill/>
                    </a:ln>
                  </pic:spPr>
                </pic:pic>
              </a:graphicData>
            </a:graphic>
          </wp:inline>
        </w:drawing>
      </w:r>
    </w:p>
    <w:p w14:paraId="53024016" w14:textId="77777777" w:rsidR="000173D0" w:rsidRPr="000173D0" w:rsidRDefault="000173D0" w:rsidP="000173D0">
      <w:pPr>
        <w:jc w:val="center"/>
        <w:rPr>
          <w:sz w:val="24"/>
        </w:rPr>
      </w:pPr>
      <w:r w:rsidRPr="000173D0">
        <w:rPr>
          <w:noProof/>
          <w:sz w:val="24"/>
        </w:rPr>
        <w:drawing>
          <wp:inline distT="0" distB="0" distL="0" distR="0" wp14:anchorId="0034253A" wp14:editId="6B84E49B">
            <wp:extent cx="3618865" cy="24485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t="4105"/>
                    <a:stretch>
                      <a:fillRect/>
                    </a:stretch>
                  </pic:blipFill>
                  <pic:spPr bwMode="auto">
                    <a:xfrm>
                      <a:off x="0" y="0"/>
                      <a:ext cx="3618865" cy="2448560"/>
                    </a:xfrm>
                    <a:prstGeom prst="rect">
                      <a:avLst/>
                    </a:prstGeom>
                    <a:noFill/>
                    <a:ln>
                      <a:noFill/>
                    </a:ln>
                  </pic:spPr>
                </pic:pic>
              </a:graphicData>
            </a:graphic>
          </wp:inline>
        </w:drawing>
      </w:r>
    </w:p>
    <w:p w14:paraId="18617053" w14:textId="7C725055" w:rsidR="000173D0" w:rsidRPr="000173D0" w:rsidRDefault="000173D0" w:rsidP="000173D0">
      <w:pPr>
        <w:widowControl/>
        <w:jc w:val="center"/>
        <w:rPr>
          <w:b/>
          <w:bCs/>
          <w:kern w:val="0"/>
          <w:sz w:val="24"/>
        </w:rPr>
      </w:pPr>
      <w:r w:rsidRPr="000173D0">
        <w:rPr>
          <w:b/>
          <w:bCs/>
          <w:kern w:val="0"/>
          <w:sz w:val="24"/>
        </w:rPr>
        <w:lastRenderedPageBreak/>
        <w:t>附图</w:t>
      </w:r>
      <w:r w:rsidRPr="000173D0">
        <w:rPr>
          <w:b/>
          <w:bCs/>
          <w:kern w:val="0"/>
          <w:sz w:val="24"/>
        </w:rPr>
        <w:t>5.</w:t>
      </w:r>
      <w:r w:rsidRPr="000173D0">
        <w:rPr>
          <w:rFonts w:hint="eastAsia"/>
          <w:b/>
          <w:bCs/>
          <w:kern w:val="0"/>
          <w:sz w:val="24"/>
        </w:rPr>
        <w:t>3</w:t>
      </w:r>
      <w:r w:rsidRPr="000173D0">
        <w:rPr>
          <w:b/>
          <w:bCs/>
          <w:kern w:val="0"/>
          <w:sz w:val="24"/>
        </w:rPr>
        <w:t>.4</w:t>
      </w:r>
      <w:r w:rsidRPr="000173D0">
        <w:rPr>
          <w:b/>
          <w:bCs/>
          <w:kern w:val="0"/>
          <w:sz w:val="24"/>
        </w:rPr>
        <w:t>（</w:t>
      </w:r>
      <w:r w:rsidRPr="000173D0">
        <w:rPr>
          <w:b/>
          <w:bCs/>
          <w:kern w:val="0"/>
          <w:sz w:val="24"/>
        </w:rPr>
        <w:t>a</w:t>
      </w:r>
      <w:r w:rsidRPr="000173D0">
        <w:rPr>
          <w:b/>
          <w:bCs/>
          <w:kern w:val="0"/>
          <w:sz w:val="24"/>
        </w:rPr>
        <w:t>）～（</w:t>
      </w:r>
      <w:r w:rsidRPr="000173D0">
        <w:rPr>
          <w:b/>
          <w:bCs/>
          <w:kern w:val="0"/>
          <w:sz w:val="24"/>
        </w:rPr>
        <w:t>c</w:t>
      </w:r>
      <w:r w:rsidRPr="000173D0">
        <w:rPr>
          <w:b/>
          <w:bCs/>
          <w:kern w:val="0"/>
          <w:sz w:val="24"/>
        </w:rPr>
        <w:t>）已施加阴极保护的</w:t>
      </w:r>
      <w:r w:rsidR="00E62674">
        <w:rPr>
          <w:b/>
          <w:bCs/>
          <w:kern w:val="0"/>
          <w:sz w:val="24"/>
        </w:rPr>
        <w:t>管道</w:t>
      </w:r>
      <w:r w:rsidRPr="000173D0">
        <w:rPr>
          <w:b/>
          <w:bCs/>
          <w:kern w:val="0"/>
          <w:sz w:val="24"/>
        </w:rPr>
        <w:t>动态直流杂散电流干扰腐蚀速率与极化电位偏移阴极保护电位准则的时间比例</w:t>
      </w:r>
    </w:p>
    <w:p w14:paraId="6D1EDBF1" w14:textId="77777777" w:rsidR="000173D0" w:rsidRPr="000173D0" w:rsidRDefault="000173D0" w:rsidP="000173D0">
      <w:pPr>
        <w:spacing w:line="360" w:lineRule="auto"/>
        <w:jc w:val="left"/>
        <w:rPr>
          <w:rFonts w:ascii="宋体" w:hAnsi="宋体"/>
          <w:sz w:val="24"/>
        </w:rPr>
      </w:pPr>
      <w:r w:rsidRPr="000173D0">
        <w:rPr>
          <w:rFonts w:ascii="宋体" w:hAnsi="宋体" w:hint="eastAsia"/>
          <w:sz w:val="24"/>
        </w:rPr>
        <w:t>管地电位偏移比例的测试方法是采用数据记录仪及检查片对检查片的24h通、断电电位进行测试，之后对检查片断电电位的24h测试数据与阴极保护最小保护电位准则进行对比，统计电位正向偏移的比例。</w:t>
      </w:r>
    </w:p>
    <w:p w14:paraId="64024E2D" w14:textId="77777777" w:rsidR="00172503" w:rsidRDefault="00172503" w:rsidP="00172503">
      <w:pPr>
        <w:keepNext/>
        <w:keepLines/>
        <w:spacing w:beforeLines="50" w:before="156" w:afterLines="50" w:after="156" w:line="360" w:lineRule="auto"/>
        <w:jc w:val="center"/>
        <w:outlineLvl w:val="0"/>
        <w:rPr>
          <w:b/>
          <w:bCs/>
          <w:color w:val="000000"/>
          <w:sz w:val="28"/>
          <w:szCs w:val="32"/>
        </w:rPr>
      </w:pPr>
      <w:bookmarkStart w:id="163" w:name="_Toc74849677"/>
      <w:bookmarkStart w:id="164" w:name="_Toc76117632"/>
      <w:bookmarkStart w:id="165" w:name="_Toc76117718"/>
      <w:r w:rsidRPr="00B20044">
        <w:rPr>
          <w:b/>
          <w:bCs/>
          <w:color w:val="000000"/>
          <w:sz w:val="28"/>
          <w:szCs w:val="32"/>
        </w:rPr>
        <w:t xml:space="preserve">6 </w:t>
      </w:r>
      <w:r w:rsidRPr="00B20044">
        <w:rPr>
          <w:b/>
          <w:bCs/>
          <w:color w:val="000000"/>
          <w:sz w:val="28"/>
          <w:szCs w:val="32"/>
        </w:rPr>
        <w:t>干扰防护方案设计</w:t>
      </w:r>
      <w:bookmarkEnd w:id="163"/>
      <w:bookmarkEnd w:id="164"/>
      <w:bookmarkEnd w:id="165"/>
    </w:p>
    <w:p w14:paraId="477E0B42" w14:textId="77777777" w:rsidR="00172503" w:rsidRPr="00B20044" w:rsidRDefault="00172503" w:rsidP="00172503">
      <w:pPr>
        <w:spacing w:afterLines="50" w:after="156" w:line="360" w:lineRule="auto"/>
        <w:jc w:val="left"/>
        <w:outlineLvl w:val="1"/>
        <w:rPr>
          <w:b/>
          <w:bCs/>
          <w:color w:val="000000"/>
          <w:sz w:val="28"/>
          <w:szCs w:val="28"/>
        </w:rPr>
      </w:pPr>
      <w:bookmarkStart w:id="166" w:name="_Toc74849678"/>
      <w:bookmarkStart w:id="167" w:name="_Toc76117633"/>
      <w:bookmarkStart w:id="168" w:name="_Toc76117719"/>
      <w:r w:rsidRPr="00B20044">
        <w:rPr>
          <w:rFonts w:hint="eastAsia"/>
          <w:b/>
          <w:bCs/>
          <w:color w:val="000000"/>
          <w:sz w:val="28"/>
          <w:szCs w:val="28"/>
        </w:rPr>
        <w:t xml:space="preserve">6.1 </w:t>
      </w:r>
      <w:r w:rsidRPr="00B20044">
        <w:rPr>
          <w:rFonts w:hint="eastAsia"/>
          <w:b/>
          <w:bCs/>
          <w:color w:val="000000"/>
          <w:sz w:val="28"/>
          <w:szCs w:val="28"/>
        </w:rPr>
        <w:t>一般规定</w:t>
      </w:r>
      <w:bookmarkEnd w:id="166"/>
      <w:bookmarkEnd w:id="167"/>
      <w:bookmarkEnd w:id="168"/>
    </w:p>
    <w:p w14:paraId="4982C6EE" w14:textId="77777777" w:rsidR="00172503" w:rsidRPr="00C6598E" w:rsidRDefault="00172503" w:rsidP="00172503">
      <w:pPr>
        <w:spacing w:line="360" w:lineRule="auto"/>
        <w:rPr>
          <w:color w:val="000000"/>
          <w:sz w:val="24"/>
        </w:rPr>
      </w:pPr>
      <w:r w:rsidRPr="00C6598E">
        <w:rPr>
          <w:b/>
          <w:color w:val="000000"/>
          <w:sz w:val="24"/>
        </w:rPr>
        <w:t>6.1.2</w:t>
      </w:r>
      <w:r>
        <w:rPr>
          <w:color w:val="000000"/>
          <w:sz w:val="24"/>
        </w:rPr>
        <w:t xml:space="preserve"> </w:t>
      </w:r>
      <w:r w:rsidRPr="00C6598E">
        <w:rPr>
          <w:color w:val="000000"/>
          <w:sz w:val="24"/>
        </w:rPr>
        <w:t>本条为原则性规定。在干扰源头采取控制措施，往往会有事半功倍的效果。</w:t>
      </w:r>
      <w:proofErr w:type="gramStart"/>
      <w:r w:rsidRPr="00C6598E">
        <w:rPr>
          <w:color w:val="000000"/>
          <w:sz w:val="24"/>
        </w:rPr>
        <w:t>现行行业</w:t>
      </w:r>
      <w:proofErr w:type="gramEnd"/>
      <w:r w:rsidRPr="00C6598E">
        <w:rPr>
          <w:color w:val="000000"/>
          <w:sz w:val="24"/>
        </w:rPr>
        <w:t>标准《地铁杂散电流腐蚀防护技术标准》</w:t>
      </w:r>
      <w:r w:rsidRPr="00C6598E">
        <w:rPr>
          <w:color w:val="000000"/>
          <w:sz w:val="24"/>
        </w:rPr>
        <w:t>CJJ/T 49-2020</w:t>
      </w:r>
      <w:r w:rsidRPr="00C6598E">
        <w:rPr>
          <w:color w:val="000000"/>
          <w:sz w:val="24"/>
        </w:rPr>
        <w:t>中</w:t>
      </w:r>
      <w:r w:rsidRPr="00C6598E">
        <w:rPr>
          <w:color w:val="000000"/>
          <w:sz w:val="24"/>
        </w:rPr>
        <w:t>3.0.2</w:t>
      </w:r>
      <w:r w:rsidRPr="00C6598E">
        <w:rPr>
          <w:color w:val="000000"/>
          <w:sz w:val="24"/>
        </w:rPr>
        <w:t>条的有关规定：应将预防与治理地铁直流牵引系统回流电流的泄漏作为防护工程的根本，并应使其产生的杂散电流减小至最低限度。应限制杂散电流向地铁外部扩散。</w:t>
      </w:r>
    </w:p>
    <w:p w14:paraId="39167E24" w14:textId="77777777" w:rsidR="00172503" w:rsidRPr="00C6598E" w:rsidRDefault="00172503" w:rsidP="00172503">
      <w:pPr>
        <w:spacing w:line="360" w:lineRule="auto"/>
        <w:rPr>
          <w:color w:val="000000"/>
          <w:sz w:val="24"/>
        </w:rPr>
      </w:pPr>
      <w:r w:rsidRPr="00C6598E">
        <w:rPr>
          <w:b/>
          <w:color w:val="000000"/>
          <w:sz w:val="24"/>
        </w:rPr>
        <w:t>6.1.3</w:t>
      </w:r>
      <w:r>
        <w:rPr>
          <w:color w:val="000000"/>
          <w:sz w:val="24"/>
        </w:rPr>
        <w:t xml:space="preserve"> </w:t>
      </w:r>
      <w:r w:rsidRPr="00C6598E">
        <w:rPr>
          <w:color w:val="000000"/>
          <w:sz w:val="24"/>
        </w:rPr>
        <w:t>参照《埋地钢质管道直流干扰防护技术标准》</w:t>
      </w:r>
      <w:r w:rsidRPr="00C6598E">
        <w:rPr>
          <w:color w:val="000000"/>
          <w:sz w:val="24"/>
        </w:rPr>
        <w:t>GB 50991-2014</w:t>
      </w:r>
      <w:r w:rsidRPr="00C6598E">
        <w:rPr>
          <w:color w:val="000000"/>
          <w:sz w:val="24"/>
        </w:rPr>
        <w:t>中</w:t>
      </w:r>
      <w:r w:rsidRPr="00C6598E">
        <w:rPr>
          <w:color w:val="000000"/>
          <w:sz w:val="24"/>
        </w:rPr>
        <w:t>6.1.1</w:t>
      </w:r>
      <w:r w:rsidRPr="00C6598E">
        <w:rPr>
          <w:color w:val="000000"/>
          <w:sz w:val="24"/>
        </w:rPr>
        <w:t>条内容和《埋地钢质燃气管道杂散电流干扰评定与防护标准》</w:t>
      </w:r>
      <w:r w:rsidRPr="00C6598E">
        <w:rPr>
          <w:color w:val="000000"/>
          <w:sz w:val="24"/>
        </w:rPr>
        <w:t>DG/TJ08-2302-2019</w:t>
      </w:r>
      <w:r w:rsidRPr="00C6598E">
        <w:rPr>
          <w:color w:val="000000"/>
          <w:sz w:val="24"/>
        </w:rPr>
        <w:t>中</w:t>
      </w:r>
      <w:r w:rsidRPr="00C6598E">
        <w:rPr>
          <w:color w:val="000000"/>
          <w:sz w:val="24"/>
        </w:rPr>
        <w:t>6.1.3</w:t>
      </w:r>
      <w:r w:rsidRPr="00C6598E">
        <w:rPr>
          <w:color w:val="000000"/>
          <w:sz w:val="24"/>
        </w:rPr>
        <w:t>内容。增加了干扰极值位置的考虑因素，其原因是干扰极值位置的确定对于干扰防护措施设置点有非常重要的影响。考虑到构建物的存在对干扰防护方案的制定有非常重要的影响（尤其是城市燃气管道），此处增加了建构筑物的考虑因素。分段绝缘方法在燃气管道中应用效果良好，在此处增加</w:t>
      </w:r>
      <w:r w:rsidRPr="00C6598E">
        <w:rPr>
          <w:color w:val="000000"/>
          <w:sz w:val="24"/>
        </w:rPr>
        <w:t>“</w:t>
      </w:r>
      <w:r w:rsidRPr="00C6598E">
        <w:rPr>
          <w:color w:val="000000"/>
          <w:sz w:val="24"/>
        </w:rPr>
        <w:t>管道绝缘装置及绝缘性能</w:t>
      </w:r>
      <w:r w:rsidRPr="00C6598E">
        <w:rPr>
          <w:color w:val="000000"/>
          <w:sz w:val="24"/>
        </w:rPr>
        <w:t>”</w:t>
      </w:r>
      <w:r w:rsidRPr="00C6598E">
        <w:rPr>
          <w:color w:val="000000"/>
          <w:sz w:val="24"/>
        </w:rPr>
        <w:t>。</w:t>
      </w:r>
    </w:p>
    <w:p w14:paraId="2EF1F136" w14:textId="77777777" w:rsidR="00172503" w:rsidRPr="00380D71" w:rsidRDefault="00172503" w:rsidP="00172503">
      <w:pPr>
        <w:spacing w:line="360" w:lineRule="auto"/>
        <w:rPr>
          <w:sz w:val="24"/>
        </w:rPr>
      </w:pPr>
      <w:r w:rsidRPr="00C6598E">
        <w:rPr>
          <w:b/>
          <w:color w:val="000000"/>
          <w:sz w:val="24"/>
        </w:rPr>
        <w:t>6.1.</w:t>
      </w:r>
      <w:r>
        <w:rPr>
          <w:rFonts w:hint="eastAsia"/>
          <w:b/>
          <w:color w:val="000000"/>
          <w:sz w:val="24"/>
        </w:rPr>
        <w:t>6</w:t>
      </w:r>
      <w:r>
        <w:rPr>
          <w:color w:val="000000"/>
          <w:sz w:val="24"/>
        </w:rPr>
        <w:t xml:space="preserve"> </w:t>
      </w:r>
      <w:r w:rsidRPr="00C6598E">
        <w:rPr>
          <w:color w:val="000000"/>
          <w:sz w:val="24"/>
        </w:rPr>
        <w:t>电缆应采用铜芯电缆，参照《埋地钢质管道阴极保护技术规范》</w:t>
      </w:r>
      <w:r w:rsidRPr="00C6598E">
        <w:rPr>
          <w:color w:val="000000"/>
          <w:sz w:val="24"/>
        </w:rPr>
        <w:t xml:space="preserve">GB/T </w:t>
      </w:r>
      <w:r w:rsidRPr="00380D71">
        <w:rPr>
          <w:sz w:val="24"/>
        </w:rPr>
        <w:t>21448-2017</w:t>
      </w:r>
      <w:r w:rsidRPr="00380D71">
        <w:rPr>
          <w:rFonts w:hint="eastAsia"/>
          <w:sz w:val="24"/>
        </w:rPr>
        <w:t>中</w:t>
      </w:r>
      <w:r w:rsidRPr="00380D71">
        <w:rPr>
          <w:sz w:val="24"/>
        </w:rPr>
        <w:t>8.5.2.1</w:t>
      </w:r>
      <w:r w:rsidRPr="00380D71">
        <w:rPr>
          <w:rFonts w:hint="eastAsia"/>
          <w:sz w:val="24"/>
        </w:rPr>
        <w:t>内容，电缆截面不宜小于</w:t>
      </w:r>
      <w:r w:rsidRPr="00380D71">
        <w:rPr>
          <w:sz w:val="24"/>
        </w:rPr>
        <w:t>16 mm</w:t>
      </w:r>
      <w:r w:rsidRPr="00380D71">
        <w:rPr>
          <w:sz w:val="24"/>
          <w:vertAlign w:val="superscript"/>
        </w:rPr>
        <w:t>2</w:t>
      </w:r>
      <w:r w:rsidRPr="00380D71">
        <w:rPr>
          <w:rFonts w:hint="eastAsia"/>
          <w:sz w:val="24"/>
        </w:rPr>
        <w:t>。防护措施使用的其他材料与设备设施等可参照该标准的有关规定。</w:t>
      </w:r>
    </w:p>
    <w:p w14:paraId="12BF7F0F" w14:textId="77777777" w:rsidR="00172503" w:rsidRPr="00380D71" w:rsidRDefault="00172503" w:rsidP="00172503">
      <w:pPr>
        <w:spacing w:afterLines="50" w:after="156" w:line="360" w:lineRule="auto"/>
        <w:jc w:val="left"/>
        <w:outlineLvl w:val="1"/>
        <w:rPr>
          <w:b/>
          <w:bCs/>
          <w:sz w:val="28"/>
          <w:szCs w:val="28"/>
        </w:rPr>
      </w:pPr>
      <w:bookmarkStart w:id="169" w:name="_Toc74849679"/>
      <w:bookmarkStart w:id="170" w:name="_Toc76117634"/>
      <w:bookmarkStart w:id="171" w:name="_Toc76117720"/>
      <w:r w:rsidRPr="00380D71">
        <w:rPr>
          <w:b/>
          <w:bCs/>
          <w:sz w:val="28"/>
          <w:szCs w:val="28"/>
        </w:rPr>
        <w:t xml:space="preserve">6.2 </w:t>
      </w:r>
      <w:proofErr w:type="gramStart"/>
      <w:r w:rsidRPr="00380D71">
        <w:rPr>
          <w:rFonts w:hint="eastAsia"/>
          <w:b/>
          <w:bCs/>
          <w:sz w:val="28"/>
          <w:szCs w:val="28"/>
        </w:rPr>
        <w:t>轨交侧</w:t>
      </w:r>
      <w:proofErr w:type="gramEnd"/>
      <w:r w:rsidRPr="00380D71">
        <w:rPr>
          <w:rFonts w:hint="eastAsia"/>
          <w:b/>
          <w:bCs/>
          <w:sz w:val="28"/>
          <w:szCs w:val="28"/>
        </w:rPr>
        <w:t>干扰防护</w:t>
      </w:r>
      <w:bookmarkEnd w:id="169"/>
      <w:bookmarkEnd w:id="170"/>
      <w:bookmarkEnd w:id="171"/>
    </w:p>
    <w:p w14:paraId="577A1F24" w14:textId="77777777" w:rsidR="00172503" w:rsidRPr="00380D71" w:rsidRDefault="00172503" w:rsidP="00172503">
      <w:pPr>
        <w:spacing w:line="360" w:lineRule="auto"/>
        <w:rPr>
          <w:sz w:val="24"/>
        </w:rPr>
      </w:pPr>
      <w:r w:rsidRPr="00380D71">
        <w:rPr>
          <w:b/>
          <w:sz w:val="24"/>
        </w:rPr>
        <w:t>6.2.1</w:t>
      </w:r>
      <w:r w:rsidRPr="00380D71">
        <w:rPr>
          <w:sz w:val="24"/>
        </w:rPr>
        <w:t xml:space="preserve">  </w:t>
      </w:r>
      <w:r w:rsidRPr="00380D71">
        <w:rPr>
          <w:rFonts w:hint="eastAsia"/>
          <w:sz w:val="24"/>
        </w:rPr>
        <w:t>杂散电流应从源头上控制才是根本。根据</w:t>
      </w:r>
      <w:proofErr w:type="gramStart"/>
      <w:r w:rsidRPr="00380D71">
        <w:rPr>
          <w:rFonts w:hint="eastAsia"/>
          <w:sz w:val="24"/>
        </w:rPr>
        <w:t>现行行业</w:t>
      </w:r>
      <w:proofErr w:type="gramEnd"/>
      <w:r w:rsidRPr="00380D71">
        <w:rPr>
          <w:rFonts w:hint="eastAsia"/>
          <w:sz w:val="24"/>
        </w:rPr>
        <w:t>标准《地铁杂散电流腐蚀防护技术标准》</w:t>
      </w:r>
      <w:r w:rsidRPr="00380D71">
        <w:rPr>
          <w:sz w:val="24"/>
        </w:rPr>
        <w:t>CJJ/T 49</w:t>
      </w:r>
      <w:r w:rsidRPr="00380D71">
        <w:rPr>
          <w:rFonts w:hint="eastAsia"/>
          <w:sz w:val="24"/>
        </w:rPr>
        <w:t>中</w:t>
      </w:r>
      <w:r w:rsidRPr="00380D71">
        <w:rPr>
          <w:sz w:val="24"/>
        </w:rPr>
        <w:t>4.2.2</w:t>
      </w:r>
      <w:r w:rsidRPr="00380D71">
        <w:rPr>
          <w:rFonts w:hint="eastAsia"/>
          <w:sz w:val="24"/>
        </w:rPr>
        <w:t>内容，根据回流导体的类型即专用轨或走形轨，为专用</w:t>
      </w:r>
      <w:proofErr w:type="gramStart"/>
      <w:r w:rsidRPr="00380D71">
        <w:rPr>
          <w:rFonts w:hint="eastAsia"/>
          <w:sz w:val="24"/>
        </w:rPr>
        <w:t>轨</w:t>
      </w:r>
      <w:proofErr w:type="gramEnd"/>
      <w:r w:rsidRPr="00380D71">
        <w:rPr>
          <w:rFonts w:hint="eastAsia"/>
          <w:sz w:val="24"/>
        </w:rPr>
        <w:t>设置了系统性绝缘防护方案</w:t>
      </w:r>
      <w:proofErr w:type="gramStart"/>
      <w:r w:rsidRPr="00380D71">
        <w:rPr>
          <w:rFonts w:hint="eastAsia"/>
          <w:sz w:val="24"/>
        </w:rPr>
        <w:t>一</w:t>
      </w:r>
      <w:proofErr w:type="gramEnd"/>
      <w:r w:rsidRPr="00380D71">
        <w:rPr>
          <w:rFonts w:hint="eastAsia"/>
          <w:sz w:val="24"/>
        </w:rPr>
        <w:t>，为走</w:t>
      </w:r>
      <w:proofErr w:type="gramStart"/>
      <w:r w:rsidRPr="00380D71">
        <w:rPr>
          <w:rFonts w:hint="eastAsia"/>
          <w:sz w:val="24"/>
        </w:rPr>
        <w:t>行轨设置</w:t>
      </w:r>
      <w:proofErr w:type="gramEnd"/>
      <w:r w:rsidRPr="00380D71">
        <w:rPr>
          <w:rFonts w:hint="eastAsia"/>
          <w:sz w:val="24"/>
        </w:rPr>
        <w:t>了加强绝缘</w:t>
      </w:r>
      <w:r w:rsidRPr="00380D71">
        <w:rPr>
          <w:sz w:val="24"/>
        </w:rPr>
        <w:t>+</w:t>
      </w:r>
      <w:r w:rsidRPr="00380D71">
        <w:rPr>
          <w:rFonts w:hint="eastAsia"/>
          <w:sz w:val="24"/>
        </w:rPr>
        <w:t>监测的防护方案二或绝缘</w:t>
      </w:r>
      <w:r w:rsidRPr="00380D71">
        <w:rPr>
          <w:sz w:val="24"/>
        </w:rPr>
        <w:t>+</w:t>
      </w:r>
      <w:r w:rsidRPr="00380D71">
        <w:rPr>
          <w:rFonts w:hint="eastAsia"/>
          <w:sz w:val="24"/>
        </w:rPr>
        <w:t>监测</w:t>
      </w:r>
      <w:r w:rsidRPr="00380D71">
        <w:rPr>
          <w:sz w:val="24"/>
        </w:rPr>
        <w:t>+</w:t>
      </w:r>
      <w:r w:rsidRPr="00380D71">
        <w:rPr>
          <w:rFonts w:hint="eastAsia"/>
          <w:sz w:val="24"/>
        </w:rPr>
        <w:t>排流的防护方案三，各方案均有详细的规定。从理论上讲，采用方案一是最佳的，对于新建</w:t>
      </w:r>
      <w:proofErr w:type="gramStart"/>
      <w:r w:rsidRPr="00380D71">
        <w:rPr>
          <w:rFonts w:hint="eastAsia"/>
          <w:sz w:val="24"/>
        </w:rPr>
        <w:t>轨</w:t>
      </w:r>
      <w:proofErr w:type="gramEnd"/>
      <w:r w:rsidRPr="00380D71">
        <w:rPr>
          <w:rFonts w:hint="eastAsia"/>
          <w:sz w:val="24"/>
        </w:rPr>
        <w:t>可以考虑方案二。对于采用方案二和方案三的情况，应首先确保设计满足要求，且实际运行时仍然能保持较高的要求。</w:t>
      </w:r>
    </w:p>
    <w:p w14:paraId="030986DE" w14:textId="77777777" w:rsidR="00172503" w:rsidRPr="00380D71" w:rsidRDefault="00172503" w:rsidP="00172503">
      <w:pPr>
        <w:spacing w:line="360" w:lineRule="auto"/>
        <w:jc w:val="center"/>
        <w:rPr>
          <w:sz w:val="24"/>
        </w:rPr>
      </w:pPr>
      <w:r w:rsidRPr="00380D71">
        <w:rPr>
          <w:noProof/>
          <w:sz w:val="24"/>
        </w:rPr>
        <w:lastRenderedPageBreak/>
        <w:drawing>
          <wp:inline distT="0" distB="0" distL="0" distR="0" wp14:anchorId="63E62E7A" wp14:editId="1091F1CA">
            <wp:extent cx="4606599" cy="2715375"/>
            <wp:effectExtent l="0" t="0" r="381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11801" cy="2718442"/>
                    </a:xfrm>
                    <a:prstGeom prst="rect">
                      <a:avLst/>
                    </a:prstGeom>
                    <a:noFill/>
                    <a:ln>
                      <a:noFill/>
                    </a:ln>
                  </pic:spPr>
                </pic:pic>
              </a:graphicData>
            </a:graphic>
          </wp:inline>
        </w:drawing>
      </w:r>
    </w:p>
    <w:p w14:paraId="1F879D82" w14:textId="77777777" w:rsidR="00172503" w:rsidRPr="00380D71" w:rsidRDefault="00172503" w:rsidP="00172503">
      <w:pPr>
        <w:spacing w:line="360" w:lineRule="auto"/>
        <w:rPr>
          <w:sz w:val="24"/>
        </w:rPr>
      </w:pPr>
      <w:r w:rsidRPr="00380D71">
        <w:rPr>
          <w:b/>
          <w:sz w:val="24"/>
        </w:rPr>
        <w:t>6.2.2</w:t>
      </w:r>
      <w:r w:rsidRPr="00380D71">
        <w:rPr>
          <w:sz w:val="24"/>
        </w:rPr>
        <w:t xml:space="preserve"> </w:t>
      </w:r>
      <w:r w:rsidRPr="00380D71">
        <w:rPr>
          <w:rFonts w:hint="eastAsia"/>
          <w:sz w:val="24"/>
        </w:rPr>
        <w:t>从理论上讲，以</w:t>
      </w:r>
      <w:proofErr w:type="gramStart"/>
      <w:r w:rsidRPr="00380D71">
        <w:rPr>
          <w:rFonts w:hint="eastAsia"/>
          <w:sz w:val="24"/>
        </w:rPr>
        <w:t>走行轨回流的轨交系统</w:t>
      </w:r>
      <w:proofErr w:type="gramEnd"/>
      <w:r w:rsidRPr="00380D71">
        <w:rPr>
          <w:rFonts w:hint="eastAsia"/>
          <w:sz w:val="24"/>
        </w:rPr>
        <w:t>，杂散电流的泄漏通道包括正线轨道、车辆段轨道和可能导通的接地系统等，分别从</w:t>
      </w:r>
      <w:r w:rsidRPr="00380D71">
        <w:rPr>
          <w:sz w:val="24"/>
        </w:rPr>
        <w:t>1</w:t>
      </w:r>
      <w:r w:rsidRPr="00380D71">
        <w:rPr>
          <w:rFonts w:hint="eastAsia"/>
          <w:sz w:val="24"/>
        </w:rPr>
        <w:t>、</w:t>
      </w:r>
      <w:r w:rsidRPr="00380D71">
        <w:rPr>
          <w:sz w:val="24"/>
        </w:rPr>
        <w:t>3</w:t>
      </w:r>
      <w:r w:rsidRPr="00380D71">
        <w:rPr>
          <w:rFonts w:hint="eastAsia"/>
          <w:sz w:val="24"/>
        </w:rPr>
        <w:t>和</w:t>
      </w:r>
      <w:r w:rsidRPr="00380D71">
        <w:rPr>
          <w:sz w:val="24"/>
        </w:rPr>
        <w:t>4</w:t>
      </w:r>
      <w:r w:rsidRPr="00380D71">
        <w:rPr>
          <w:rFonts w:hint="eastAsia"/>
          <w:sz w:val="24"/>
        </w:rPr>
        <w:t>条对此进行规定有利于控制杂散电流的泄漏量，其中在第</w:t>
      </w:r>
      <w:r w:rsidRPr="00380D71">
        <w:rPr>
          <w:sz w:val="24"/>
        </w:rPr>
        <w:t>4</w:t>
      </w:r>
      <w:r w:rsidRPr="00380D71">
        <w:rPr>
          <w:rFonts w:hint="eastAsia"/>
          <w:sz w:val="24"/>
        </w:rPr>
        <w:t>条中，“</w:t>
      </w:r>
      <w:r w:rsidRPr="00380D71">
        <w:rPr>
          <w:rFonts w:hint="eastAsia"/>
          <w:bCs/>
          <w:sz w:val="24"/>
        </w:rPr>
        <w:t>接地</w:t>
      </w:r>
      <w:r w:rsidRPr="00380D71">
        <w:rPr>
          <w:rFonts w:hint="eastAsia"/>
          <w:sz w:val="24"/>
        </w:rPr>
        <w:t>”</w:t>
      </w:r>
      <w:proofErr w:type="gramStart"/>
      <w:r w:rsidRPr="00380D71">
        <w:rPr>
          <w:rFonts w:hint="eastAsia"/>
          <w:sz w:val="24"/>
        </w:rPr>
        <w:t>中指轨交系统</w:t>
      </w:r>
      <w:proofErr w:type="gramEnd"/>
      <w:r w:rsidRPr="00380D71">
        <w:rPr>
          <w:rFonts w:hint="eastAsia"/>
          <w:sz w:val="24"/>
        </w:rPr>
        <w:t>内安全、防雷等接地，不包含受干扰的埋地管道，即走</w:t>
      </w:r>
      <w:proofErr w:type="gramStart"/>
      <w:r w:rsidRPr="00380D71">
        <w:rPr>
          <w:rFonts w:hint="eastAsia"/>
          <w:sz w:val="24"/>
        </w:rPr>
        <w:t>行轨不得直接与轨交</w:t>
      </w:r>
      <w:proofErr w:type="gramEnd"/>
      <w:r w:rsidRPr="00380D71">
        <w:rPr>
          <w:rFonts w:hint="eastAsia"/>
          <w:sz w:val="24"/>
        </w:rPr>
        <w:t>系统内安全等接地相连，需要增加单向导通装置，且需确保其有效性。在上述因素一定的情况下，适当缩短牵引变电站间距也能够降低杂散电流泄漏量。</w:t>
      </w:r>
    </w:p>
    <w:p w14:paraId="30B25A2C" w14:textId="77777777" w:rsidR="00172503" w:rsidRPr="00380D71" w:rsidRDefault="00172503" w:rsidP="00172503">
      <w:pPr>
        <w:spacing w:line="360" w:lineRule="auto"/>
        <w:rPr>
          <w:sz w:val="24"/>
        </w:rPr>
      </w:pPr>
      <w:r w:rsidRPr="00380D71">
        <w:rPr>
          <w:b/>
          <w:sz w:val="24"/>
        </w:rPr>
        <w:t>6.2.3</w:t>
      </w:r>
      <w:r w:rsidRPr="00380D71">
        <w:rPr>
          <w:sz w:val="24"/>
        </w:rPr>
        <w:t xml:space="preserve"> </w:t>
      </w:r>
      <w:proofErr w:type="gramStart"/>
      <w:r w:rsidRPr="00380D71">
        <w:rPr>
          <w:rFonts w:hint="eastAsia"/>
          <w:sz w:val="24"/>
        </w:rPr>
        <w:t>要求轨交系统</w:t>
      </w:r>
      <w:proofErr w:type="gramEnd"/>
      <w:r w:rsidRPr="00380D71">
        <w:rPr>
          <w:rFonts w:hint="eastAsia"/>
          <w:sz w:val="24"/>
        </w:rPr>
        <w:t>杂散电流防护工程应在轨道交通建设期内同步建成，并验收合格，满足相应标准要求，以确保杂散电流得到合理控制。</w:t>
      </w:r>
    </w:p>
    <w:p w14:paraId="453A2193" w14:textId="77777777" w:rsidR="00172503" w:rsidRPr="00380D71" w:rsidRDefault="00172503" w:rsidP="00172503">
      <w:pPr>
        <w:spacing w:afterLines="50" w:after="156" w:line="360" w:lineRule="auto"/>
        <w:outlineLvl w:val="1"/>
        <w:rPr>
          <w:b/>
          <w:bCs/>
          <w:sz w:val="28"/>
          <w:szCs w:val="28"/>
        </w:rPr>
      </w:pPr>
      <w:bookmarkStart w:id="172" w:name="_Toc74849680"/>
      <w:bookmarkStart w:id="173" w:name="_Toc76117635"/>
      <w:bookmarkStart w:id="174" w:name="_Toc76117721"/>
      <w:r w:rsidRPr="00380D71">
        <w:rPr>
          <w:b/>
          <w:bCs/>
          <w:sz w:val="28"/>
          <w:szCs w:val="28"/>
        </w:rPr>
        <w:t xml:space="preserve">6.3 </w:t>
      </w:r>
      <w:r w:rsidRPr="00380D71">
        <w:rPr>
          <w:rFonts w:hint="eastAsia"/>
          <w:b/>
          <w:bCs/>
          <w:sz w:val="28"/>
          <w:szCs w:val="28"/>
        </w:rPr>
        <w:t>管道侧干扰防护</w:t>
      </w:r>
      <w:bookmarkEnd w:id="172"/>
      <w:bookmarkEnd w:id="173"/>
      <w:bookmarkEnd w:id="174"/>
    </w:p>
    <w:p w14:paraId="6226EB34" w14:textId="77777777" w:rsidR="00172503" w:rsidRPr="00380D71" w:rsidRDefault="00172503" w:rsidP="00172503">
      <w:pPr>
        <w:spacing w:line="360" w:lineRule="auto"/>
        <w:rPr>
          <w:sz w:val="24"/>
        </w:rPr>
      </w:pPr>
      <w:r w:rsidRPr="00380D71">
        <w:rPr>
          <w:b/>
          <w:sz w:val="24"/>
        </w:rPr>
        <w:t>6.3.4</w:t>
      </w:r>
      <w:r w:rsidRPr="00380D71">
        <w:rPr>
          <w:sz w:val="24"/>
        </w:rPr>
        <w:t xml:space="preserve"> </w:t>
      </w:r>
      <w:r w:rsidRPr="00380D71">
        <w:rPr>
          <w:rFonts w:hint="eastAsia"/>
          <w:sz w:val="24"/>
        </w:rPr>
        <w:t>排流量过大则易引起管道侧过负，排流量过小则效果不明显。应尽可能制造测试条件采用现场排流试验的测试结果确定电流量。</w:t>
      </w:r>
    </w:p>
    <w:p w14:paraId="0A1A0BD3" w14:textId="77777777" w:rsidR="00172503" w:rsidRPr="00380D71" w:rsidRDefault="00172503" w:rsidP="00172503">
      <w:pPr>
        <w:spacing w:line="360" w:lineRule="auto"/>
        <w:rPr>
          <w:sz w:val="24"/>
        </w:rPr>
      </w:pPr>
      <w:r w:rsidRPr="00380D71">
        <w:rPr>
          <w:b/>
          <w:sz w:val="24"/>
        </w:rPr>
        <w:t>6.3.5</w:t>
      </w:r>
      <w:r w:rsidRPr="00380D71">
        <w:rPr>
          <w:sz w:val="24"/>
        </w:rPr>
        <w:t xml:space="preserve"> </w:t>
      </w:r>
      <w:r w:rsidRPr="00380D71">
        <w:rPr>
          <w:rFonts w:hint="eastAsia"/>
          <w:sz w:val="24"/>
        </w:rPr>
        <w:t>排流系统是为排杂散电流而设，在无干扰</w:t>
      </w:r>
      <w:proofErr w:type="gramStart"/>
      <w:r w:rsidRPr="00380D71">
        <w:rPr>
          <w:rFonts w:hint="eastAsia"/>
          <w:sz w:val="24"/>
        </w:rPr>
        <w:t>即轨交系统</w:t>
      </w:r>
      <w:proofErr w:type="gramEnd"/>
      <w:r w:rsidRPr="00380D71">
        <w:rPr>
          <w:rFonts w:hint="eastAsia"/>
          <w:sz w:val="24"/>
        </w:rPr>
        <w:t>停运时不应导致原有腐蚀防护系统不达标。</w:t>
      </w:r>
    </w:p>
    <w:p w14:paraId="244460A4" w14:textId="77777777" w:rsidR="00172503" w:rsidRPr="00380D71" w:rsidRDefault="00172503" w:rsidP="00172503">
      <w:pPr>
        <w:spacing w:line="360" w:lineRule="auto"/>
        <w:rPr>
          <w:sz w:val="24"/>
        </w:rPr>
      </w:pPr>
      <w:r w:rsidRPr="00380D71">
        <w:rPr>
          <w:b/>
          <w:sz w:val="24"/>
        </w:rPr>
        <w:t>6.3.6</w:t>
      </w:r>
      <w:r w:rsidRPr="00380D71">
        <w:rPr>
          <w:sz w:val="24"/>
        </w:rPr>
        <w:t xml:space="preserve"> </w:t>
      </w:r>
      <w:proofErr w:type="gramStart"/>
      <w:r w:rsidRPr="00380D71">
        <w:rPr>
          <w:rFonts w:hint="eastAsia"/>
          <w:sz w:val="24"/>
        </w:rPr>
        <w:t>由于轨交系统</w:t>
      </w:r>
      <w:proofErr w:type="gramEnd"/>
      <w:r w:rsidRPr="00380D71">
        <w:rPr>
          <w:rFonts w:hint="eastAsia"/>
          <w:sz w:val="24"/>
        </w:rPr>
        <w:t>杂散电流的时变性，排流量和排流效果也处于时刻变化中，有必要跟踪排流量及防护效果，为防护效果评价、防护措施的正常运行和优化调整提供数据支撑。</w:t>
      </w:r>
    </w:p>
    <w:p w14:paraId="6E3C35E3" w14:textId="77777777" w:rsidR="00172503" w:rsidRPr="00380D71" w:rsidRDefault="00172503" w:rsidP="00172503">
      <w:pPr>
        <w:spacing w:line="360" w:lineRule="auto"/>
        <w:rPr>
          <w:b/>
          <w:sz w:val="24"/>
        </w:rPr>
      </w:pPr>
      <w:r w:rsidRPr="00380D71">
        <w:rPr>
          <w:b/>
          <w:sz w:val="24"/>
        </w:rPr>
        <w:t>6.3.7</w:t>
      </w:r>
      <w:r w:rsidRPr="00380D71">
        <w:rPr>
          <w:sz w:val="24"/>
        </w:rPr>
        <w:t xml:space="preserve"> </w:t>
      </w:r>
      <w:r w:rsidRPr="00380D71">
        <w:rPr>
          <w:rFonts w:hint="eastAsia"/>
          <w:sz w:val="24"/>
        </w:rPr>
        <w:t>当干扰水平较高时，推荐采用工作原理与外加电流系统相近的强制接地排流防护干扰，不一定提供阴极保护。当管道附近土壤电阻率较高或者排流量较大</w:t>
      </w:r>
      <w:proofErr w:type="gramStart"/>
      <w:r w:rsidRPr="00380D71">
        <w:rPr>
          <w:rFonts w:hint="eastAsia"/>
          <w:sz w:val="24"/>
        </w:rPr>
        <w:t>而轨交</w:t>
      </w:r>
      <w:proofErr w:type="gramEnd"/>
      <w:r w:rsidRPr="00380D71">
        <w:rPr>
          <w:rFonts w:hint="eastAsia"/>
          <w:sz w:val="24"/>
        </w:rPr>
        <w:t>系统无法提供连接端子而不能采用极性排流时，可采用强制接地排流。</w:t>
      </w:r>
    </w:p>
    <w:p w14:paraId="16EC3C27" w14:textId="77777777" w:rsidR="00172503" w:rsidRPr="00380D71" w:rsidRDefault="00172503" w:rsidP="00172503">
      <w:pPr>
        <w:spacing w:line="360" w:lineRule="auto"/>
        <w:rPr>
          <w:rFonts w:ascii="Calibri" w:eastAsia="楷体" w:hAnsi="Calibri"/>
          <w:b/>
          <w:szCs w:val="21"/>
        </w:rPr>
      </w:pPr>
      <w:r w:rsidRPr="00380D71">
        <w:rPr>
          <w:b/>
          <w:sz w:val="24"/>
        </w:rPr>
        <w:lastRenderedPageBreak/>
        <w:t>6.3.10</w:t>
      </w:r>
      <w:r w:rsidRPr="00380D71">
        <w:rPr>
          <w:rFonts w:hint="eastAsia"/>
          <w:bCs/>
          <w:sz w:val="24"/>
        </w:rPr>
        <w:t>分段</w:t>
      </w:r>
      <w:proofErr w:type="gramStart"/>
      <w:r w:rsidRPr="00380D71">
        <w:rPr>
          <w:rFonts w:hint="eastAsia"/>
          <w:bCs/>
          <w:sz w:val="24"/>
        </w:rPr>
        <w:t>绝缘是</w:t>
      </w:r>
      <w:proofErr w:type="gramEnd"/>
      <w:r w:rsidRPr="00380D71">
        <w:rPr>
          <w:rFonts w:hint="eastAsia"/>
          <w:bCs/>
          <w:sz w:val="24"/>
        </w:rPr>
        <w:t>在受干扰管道上的一处或多处位置安装绝缘接头或绝缘法兰等绝缘装置或利用已有绝缘装置，将管道分隔成电气上不连续的若干管段，通过增大被干扰管道回路电阻来减小进入管道系统的杂散电流量，并缩短干扰范围。</w:t>
      </w:r>
      <w:r w:rsidRPr="00380D71">
        <w:rPr>
          <w:rFonts w:hint="eastAsia"/>
          <w:sz w:val="24"/>
        </w:rPr>
        <w:t>分段绝缘适宜于已有较多绝缘装置的城市燃气管网或新建的输送非导电介质的埋地管道，可有效降低干扰影响范围和程度。对于输送导电介质的埋地管道，要采取预防措施防止绝缘接头阳极侧管壁上可能发生的内腐蚀问题。</w:t>
      </w:r>
    </w:p>
    <w:p w14:paraId="7FCC7337" w14:textId="77777777" w:rsidR="00172503" w:rsidRPr="00380D71" w:rsidRDefault="00172503" w:rsidP="00172503">
      <w:pPr>
        <w:spacing w:afterLines="50" w:after="156" w:line="360" w:lineRule="auto"/>
        <w:outlineLvl w:val="1"/>
        <w:rPr>
          <w:b/>
          <w:bCs/>
          <w:sz w:val="28"/>
          <w:szCs w:val="28"/>
        </w:rPr>
      </w:pPr>
      <w:bookmarkStart w:id="175" w:name="_Toc74849681"/>
      <w:bookmarkStart w:id="176" w:name="_Toc76117636"/>
      <w:bookmarkStart w:id="177" w:name="_Toc76117722"/>
      <w:r w:rsidRPr="00380D71">
        <w:rPr>
          <w:b/>
          <w:bCs/>
          <w:sz w:val="28"/>
          <w:szCs w:val="28"/>
        </w:rPr>
        <w:t xml:space="preserve">6.4 </w:t>
      </w:r>
      <w:r w:rsidRPr="00380D71">
        <w:rPr>
          <w:rFonts w:hint="eastAsia"/>
          <w:b/>
          <w:bCs/>
          <w:sz w:val="28"/>
          <w:szCs w:val="28"/>
        </w:rPr>
        <w:t>联合防护措施</w:t>
      </w:r>
      <w:bookmarkEnd w:id="175"/>
      <w:bookmarkEnd w:id="176"/>
      <w:bookmarkEnd w:id="177"/>
    </w:p>
    <w:p w14:paraId="616CF705" w14:textId="77777777" w:rsidR="00172503" w:rsidRPr="00380D71" w:rsidRDefault="00172503" w:rsidP="00172503">
      <w:pPr>
        <w:spacing w:line="360" w:lineRule="auto"/>
        <w:rPr>
          <w:sz w:val="24"/>
        </w:rPr>
      </w:pPr>
      <w:r w:rsidRPr="00380D71">
        <w:rPr>
          <w:b/>
          <w:sz w:val="24"/>
        </w:rPr>
        <w:t>6.4.3</w:t>
      </w:r>
      <w:r w:rsidRPr="00380D71">
        <w:rPr>
          <w:sz w:val="24"/>
        </w:rPr>
        <w:t xml:space="preserve"> </w:t>
      </w:r>
      <w:r w:rsidRPr="00380D71">
        <w:rPr>
          <w:rFonts w:hint="eastAsia"/>
          <w:sz w:val="24"/>
        </w:rPr>
        <w:t>根据已有的文献报道，以地铁为代表的轨道交通系统与埋地钢质管道交叉或并行交叉较小时，相邻位置干扰程度严重。因此对于这些可能存在干扰严重的区域，参照《埋地钢质管道直流干扰防护技术标准》</w:t>
      </w:r>
      <w:r w:rsidRPr="00380D71">
        <w:rPr>
          <w:sz w:val="24"/>
        </w:rPr>
        <w:t>GB 50991-2014</w:t>
      </w:r>
      <w:r w:rsidRPr="00380D71">
        <w:rPr>
          <w:rFonts w:hint="eastAsia"/>
          <w:sz w:val="24"/>
        </w:rPr>
        <w:t>中</w:t>
      </w:r>
      <w:r w:rsidRPr="00380D71">
        <w:rPr>
          <w:sz w:val="24"/>
        </w:rPr>
        <w:t>6.2.1</w:t>
      </w:r>
      <w:r w:rsidRPr="00380D71">
        <w:rPr>
          <w:rFonts w:hint="eastAsia"/>
          <w:sz w:val="24"/>
        </w:rPr>
        <w:t>条规定，采取联合防护措施时可选用直接排流、接地排流和强制排流等方式，考虑到直接排流可能引入电流，强制排流实践少，在本规程中推荐极性排流，要求</w:t>
      </w:r>
      <w:proofErr w:type="gramStart"/>
      <w:r w:rsidRPr="00380D71">
        <w:rPr>
          <w:rFonts w:hint="eastAsia"/>
          <w:sz w:val="24"/>
        </w:rPr>
        <w:t>具备管轨电连接</w:t>
      </w:r>
      <w:proofErr w:type="gramEnd"/>
      <w:r w:rsidRPr="00380D71">
        <w:rPr>
          <w:rFonts w:hint="eastAsia"/>
          <w:sz w:val="24"/>
        </w:rPr>
        <w:t>的地方</w:t>
      </w:r>
      <w:proofErr w:type="gramStart"/>
      <w:r w:rsidRPr="00380D71">
        <w:rPr>
          <w:rFonts w:hint="eastAsia"/>
          <w:sz w:val="24"/>
        </w:rPr>
        <w:t>管轨双方</w:t>
      </w:r>
      <w:proofErr w:type="gramEnd"/>
      <w:r w:rsidRPr="00380D71">
        <w:rPr>
          <w:rFonts w:hint="eastAsia"/>
          <w:sz w:val="24"/>
        </w:rPr>
        <w:t>均预留好连接端子，为极性排流防护提供便利。不</w:t>
      </w:r>
      <w:proofErr w:type="gramStart"/>
      <w:r w:rsidRPr="00380D71">
        <w:rPr>
          <w:rFonts w:hint="eastAsia"/>
          <w:sz w:val="24"/>
        </w:rPr>
        <w:t>具备管轨电连接</w:t>
      </w:r>
      <w:proofErr w:type="gramEnd"/>
      <w:r w:rsidRPr="00380D71">
        <w:rPr>
          <w:rFonts w:hint="eastAsia"/>
          <w:sz w:val="24"/>
        </w:rPr>
        <w:t>的区域，在管道</w:t>
      </w:r>
      <w:proofErr w:type="gramStart"/>
      <w:r w:rsidRPr="00380D71">
        <w:rPr>
          <w:rFonts w:hint="eastAsia"/>
          <w:sz w:val="24"/>
        </w:rPr>
        <w:t>侧独立</w:t>
      </w:r>
      <w:proofErr w:type="gramEnd"/>
      <w:r w:rsidRPr="00380D71">
        <w:rPr>
          <w:rFonts w:hint="eastAsia"/>
          <w:sz w:val="24"/>
        </w:rPr>
        <w:t>采取排流措施，宜为强制接地排流，进行主动防护。在条文规定范围之外的管道，应根据干扰程度评估结果来决定是否采取防护措施。</w:t>
      </w:r>
    </w:p>
    <w:p w14:paraId="2C4D6657" w14:textId="77777777" w:rsidR="00172503" w:rsidRPr="00380D71" w:rsidRDefault="00172503" w:rsidP="00172503">
      <w:pPr>
        <w:spacing w:line="360" w:lineRule="auto"/>
        <w:jc w:val="center"/>
        <w:rPr>
          <w:b/>
          <w:sz w:val="24"/>
        </w:rPr>
      </w:pPr>
      <w:r w:rsidRPr="00380D71">
        <w:rPr>
          <w:rFonts w:hint="eastAsia"/>
          <w:b/>
          <w:sz w:val="24"/>
        </w:rPr>
        <w:t>表</w:t>
      </w:r>
      <w:r w:rsidRPr="00380D71">
        <w:rPr>
          <w:b/>
          <w:sz w:val="24"/>
        </w:rPr>
        <w:t xml:space="preserve">6.4.1 </w:t>
      </w:r>
      <w:r w:rsidRPr="00380D71">
        <w:rPr>
          <w:rFonts w:hint="eastAsia"/>
          <w:b/>
          <w:sz w:val="24"/>
        </w:rPr>
        <w:t>常用的联合防护排流保护方式</w:t>
      </w:r>
    </w:p>
    <w:tbl>
      <w:tblPr>
        <w:tblStyle w:val="af3"/>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4"/>
        <w:gridCol w:w="2749"/>
        <w:gridCol w:w="2749"/>
        <w:gridCol w:w="2600"/>
      </w:tblGrid>
      <w:tr w:rsidR="00856001" w:rsidRPr="00856001" w14:paraId="1B946275" w14:textId="77777777" w:rsidTr="00D27BBD">
        <w:tc>
          <w:tcPr>
            <w:tcW w:w="424" w:type="dxa"/>
            <w:vAlign w:val="center"/>
          </w:tcPr>
          <w:p w14:paraId="305BE42F" w14:textId="77777777" w:rsidR="00172503" w:rsidRPr="00380D71" w:rsidRDefault="00172503" w:rsidP="00D27BBD">
            <w:pPr>
              <w:jc w:val="center"/>
              <w:rPr>
                <w:bCs/>
                <w:szCs w:val="21"/>
              </w:rPr>
            </w:pPr>
            <w:r w:rsidRPr="00380D71">
              <w:rPr>
                <w:rFonts w:hint="eastAsia"/>
                <w:bCs/>
                <w:szCs w:val="21"/>
              </w:rPr>
              <w:t>方式</w:t>
            </w:r>
          </w:p>
        </w:tc>
        <w:tc>
          <w:tcPr>
            <w:tcW w:w="2749" w:type="dxa"/>
            <w:vAlign w:val="center"/>
          </w:tcPr>
          <w:p w14:paraId="504DAAFA" w14:textId="77777777" w:rsidR="00172503" w:rsidRPr="00380D71" w:rsidRDefault="00172503" w:rsidP="00D27BBD">
            <w:pPr>
              <w:jc w:val="center"/>
              <w:rPr>
                <w:bCs/>
                <w:szCs w:val="21"/>
              </w:rPr>
            </w:pPr>
            <w:r w:rsidRPr="00380D71">
              <w:rPr>
                <w:rFonts w:hint="eastAsia"/>
                <w:bCs/>
                <w:szCs w:val="21"/>
              </w:rPr>
              <w:t>强制排流</w:t>
            </w:r>
          </w:p>
        </w:tc>
        <w:tc>
          <w:tcPr>
            <w:tcW w:w="2749" w:type="dxa"/>
            <w:vAlign w:val="center"/>
          </w:tcPr>
          <w:p w14:paraId="4EA512BC" w14:textId="77777777" w:rsidR="00172503" w:rsidRPr="00380D71" w:rsidRDefault="00172503" w:rsidP="00D27BBD">
            <w:pPr>
              <w:jc w:val="center"/>
              <w:rPr>
                <w:bCs/>
                <w:szCs w:val="21"/>
              </w:rPr>
            </w:pPr>
            <w:r w:rsidRPr="00380D71">
              <w:rPr>
                <w:rFonts w:hint="eastAsia"/>
                <w:bCs/>
                <w:szCs w:val="21"/>
              </w:rPr>
              <w:t>极性排流</w:t>
            </w:r>
          </w:p>
        </w:tc>
        <w:tc>
          <w:tcPr>
            <w:tcW w:w="2600" w:type="dxa"/>
            <w:vAlign w:val="center"/>
          </w:tcPr>
          <w:p w14:paraId="2DCC8EF0" w14:textId="77777777" w:rsidR="00172503" w:rsidRPr="00380D71" w:rsidRDefault="00172503" w:rsidP="00D27BBD">
            <w:pPr>
              <w:jc w:val="center"/>
              <w:rPr>
                <w:bCs/>
                <w:szCs w:val="21"/>
              </w:rPr>
            </w:pPr>
            <w:r w:rsidRPr="00380D71">
              <w:rPr>
                <w:rFonts w:hint="eastAsia"/>
                <w:bCs/>
                <w:szCs w:val="21"/>
              </w:rPr>
              <w:t>直接排流</w:t>
            </w:r>
          </w:p>
        </w:tc>
      </w:tr>
      <w:tr w:rsidR="00856001" w:rsidRPr="00856001" w14:paraId="6ECC8931" w14:textId="77777777" w:rsidTr="00D27BBD">
        <w:tc>
          <w:tcPr>
            <w:tcW w:w="424" w:type="dxa"/>
            <w:vAlign w:val="center"/>
          </w:tcPr>
          <w:p w14:paraId="2691F11B" w14:textId="77777777" w:rsidR="00172503" w:rsidRPr="00380D71" w:rsidRDefault="00172503" w:rsidP="00D27BBD">
            <w:pPr>
              <w:jc w:val="center"/>
              <w:rPr>
                <w:bCs/>
                <w:szCs w:val="21"/>
              </w:rPr>
            </w:pPr>
            <w:r w:rsidRPr="00380D71">
              <w:rPr>
                <w:rFonts w:hint="eastAsia"/>
                <w:bCs/>
                <w:szCs w:val="21"/>
              </w:rPr>
              <w:t>原理示意图</w:t>
            </w:r>
          </w:p>
        </w:tc>
        <w:tc>
          <w:tcPr>
            <w:tcW w:w="2749" w:type="dxa"/>
            <w:vAlign w:val="center"/>
          </w:tcPr>
          <w:p w14:paraId="47DB610A" w14:textId="77777777" w:rsidR="00172503" w:rsidRPr="00380D71" w:rsidRDefault="00172503" w:rsidP="00D27BBD">
            <w:pPr>
              <w:jc w:val="center"/>
              <w:rPr>
                <w:bCs/>
                <w:szCs w:val="21"/>
              </w:rPr>
            </w:pPr>
            <w:r w:rsidRPr="00380D71">
              <w:object w:dxaOrig="4226" w:dyaOrig="3146" w14:anchorId="5633B6B7">
                <v:shape id="_x0000_i1028" type="#_x0000_t75" style="width:118.8pt;height:88.2pt" o:ole="">
                  <v:imagedata r:id="rId27" o:title=""/>
                </v:shape>
                <o:OLEObject Type="Embed" ProgID="Visio.Drawing.15" ShapeID="_x0000_i1028" DrawAspect="Content" ObjectID="_1687690679" r:id="rId28"/>
              </w:object>
            </w:r>
          </w:p>
        </w:tc>
        <w:tc>
          <w:tcPr>
            <w:tcW w:w="2749" w:type="dxa"/>
            <w:vAlign w:val="center"/>
          </w:tcPr>
          <w:p w14:paraId="46269A5E" w14:textId="77777777" w:rsidR="00172503" w:rsidRPr="00380D71" w:rsidRDefault="00172503" w:rsidP="00D27BBD">
            <w:pPr>
              <w:jc w:val="center"/>
              <w:rPr>
                <w:bCs/>
                <w:szCs w:val="21"/>
              </w:rPr>
            </w:pPr>
            <w:r w:rsidRPr="00380D71">
              <w:object w:dxaOrig="4226" w:dyaOrig="3155" w14:anchorId="18F5691E">
                <v:shape id="_x0000_i1029" type="#_x0000_t75" style="width:118.8pt;height:89.4pt" o:ole="">
                  <v:imagedata r:id="rId29" o:title=""/>
                </v:shape>
                <o:OLEObject Type="Embed" ProgID="Visio.Drawing.15" ShapeID="_x0000_i1029" DrawAspect="Content" ObjectID="_1687690680" r:id="rId30"/>
              </w:object>
            </w:r>
          </w:p>
        </w:tc>
        <w:tc>
          <w:tcPr>
            <w:tcW w:w="2600" w:type="dxa"/>
            <w:vAlign w:val="center"/>
          </w:tcPr>
          <w:p w14:paraId="51FCEAE7" w14:textId="77777777" w:rsidR="00172503" w:rsidRPr="00380D71" w:rsidRDefault="00172503" w:rsidP="00D27BBD">
            <w:pPr>
              <w:jc w:val="center"/>
              <w:rPr>
                <w:bCs/>
                <w:szCs w:val="21"/>
              </w:rPr>
            </w:pPr>
            <w:r w:rsidRPr="00380D71">
              <w:object w:dxaOrig="4226" w:dyaOrig="3138" w14:anchorId="19CE6730">
                <v:shape id="_x0000_i1030" type="#_x0000_t75" style="width:118.8pt;height:87.6pt" o:ole="">
                  <v:imagedata r:id="rId31" o:title=""/>
                </v:shape>
                <o:OLEObject Type="Embed" ProgID="Visio.Drawing.15" ShapeID="_x0000_i1030" DrawAspect="Content" ObjectID="_1687690681" r:id="rId32"/>
              </w:object>
            </w:r>
          </w:p>
        </w:tc>
      </w:tr>
      <w:tr w:rsidR="00856001" w:rsidRPr="00856001" w14:paraId="6038FC55" w14:textId="77777777" w:rsidTr="00D27BBD">
        <w:tc>
          <w:tcPr>
            <w:tcW w:w="424" w:type="dxa"/>
            <w:vAlign w:val="center"/>
          </w:tcPr>
          <w:p w14:paraId="37B7FE82" w14:textId="77777777" w:rsidR="00172503" w:rsidRPr="00380D71" w:rsidRDefault="00172503" w:rsidP="00D27BBD">
            <w:pPr>
              <w:jc w:val="center"/>
              <w:rPr>
                <w:bCs/>
                <w:szCs w:val="21"/>
              </w:rPr>
            </w:pPr>
            <w:r w:rsidRPr="00380D71">
              <w:rPr>
                <w:rFonts w:hint="eastAsia"/>
                <w:bCs/>
                <w:szCs w:val="21"/>
              </w:rPr>
              <w:t>适用范围</w:t>
            </w:r>
          </w:p>
        </w:tc>
        <w:tc>
          <w:tcPr>
            <w:tcW w:w="2749" w:type="dxa"/>
            <w:vAlign w:val="center"/>
          </w:tcPr>
          <w:p w14:paraId="28AB95AC" w14:textId="77777777" w:rsidR="00172503" w:rsidRPr="00380D71" w:rsidRDefault="00172503" w:rsidP="00D27BBD">
            <w:pPr>
              <w:jc w:val="center"/>
              <w:rPr>
                <w:bCs/>
                <w:szCs w:val="21"/>
              </w:rPr>
            </w:pPr>
            <w:r w:rsidRPr="00380D71">
              <w:rPr>
                <w:rFonts w:hint="eastAsia"/>
                <w:bCs/>
                <w:szCs w:val="21"/>
              </w:rPr>
              <w:t>适用于管道与干扰源电位差较小的场合，或者位于交变区的管道。被干扰源管道</w:t>
            </w:r>
            <w:proofErr w:type="gramStart"/>
            <w:r w:rsidRPr="00380D71">
              <w:rPr>
                <w:rFonts w:hint="eastAsia"/>
                <w:bCs/>
                <w:szCs w:val="21"/>
              </w:rPr>
              <w:t>需位于</w:t>
            </w:r>
            <w:proofErr w:type="gramEnd"/>
            <w:r w:rsidRPr="00380D71">
              <w:rPr>
                <w:rFonts w:hint="eastAsia"/>
                <w:bCs/>
                <w:szCs w:val="21"/>
              </w:rPr>
              <w:t>干扰源的</w:t>
            </w:r>
            <w:proofErr w:type="gramStart"/>
            <w:r w:rsidRPr="00380D71">
              <w:rPr>
                <w:rFonts w:hint="eastAsia"/>
                <w:bCs/>
                <w:szCs w:val="21"/>
              </w:rPr>
              <w:t>负回归</w:t>
            </w:r>
            <w:proofErr w:type="gramEnd"/>
            <w:r w:rsidRPr="00380D71">
              <w:rPr>
                <w:rFonts w:hint="eastAsia"/>
                <w:bCs/>
                <w:szCs w:val="21"/>
              </w:rPr>
              <w:t>网络附近，且需征得干扰源方同意</w:t>
            </w:r>
          </w:p>
        </w:tc>
        <w:tc>
          <w:tcPr>
            <w:tcW w:w="2749" w:type="dxa"/>
            <w:vAlign w:val="center"/>
          </w:tcPr>
          <w:p w14:paraId="5999B628" w14:textId="77777777" w:rsidR="00172503" w:rsidRPr="00380D71" w:rsidRDefault="00172503" w:rsidP="00D27BBD">
            <w:pPr>
              <w:jc w:val="center"/>
              <w:rPr>
                <w:bCs/>
                <w:szCs w:val="21"/>
              </w:rPr>
            </w:pPr>
            <w:r w:rsidRPr="00380D71">
              <w:rPr>
                <w:rFonts w:hint="eastAsia"/>
                <w:bCs/>
                <w:szCs w:val="21"/>
              </w:rPr>
              <w:t>适用于管道阳极区不稳定的场合，被干扰源管道</w:t>
            </w:r>
            <w:proofErr w:type="gramStart"/>
            <w:r w:rsidRPr="00380D71">
              <w:rPr>
                <w:rFonts w:hint="eastAsia"/>
                <w:bCs/>
                <w:szCs w:val="21"/>
              </w:rPr>
              <w:t>需位于</w:t>
            </w:r>
            <w:proofErr w:type="gramEnd"/>
            <w:r w:rsidRPr="00380D71">
              <w:rPr>
                <w:rFonts w:hint="eastAsia"/>
                <w:bCs/>
                <w:szCs w:val="21"/>
              </w:rPr>
              <w:t>干扰源的</w:t>
            </w:r>
            <w:proofErr w:type="gramStart"/>
            <w:r w:rsidRPr="00380D71">
              <w:rPr>
                <w:rFonts w:hint="eastAsia"/>
                <w:bCs/>
                <w:szCs w:val="21"/>
              </w:rPr>
              <w:t>负回归</w:t>
            </w:r>
            <w:proofErr w:type="gramEnd"/>
            <w:r w:rsidRPr="00380D71">
              <w:rPr>
                <w:rFonts w:hint="eastAsia"/>
                <w:bCs/>
                <w:szCs w:val="21"/>
              </w:rPr>
              <w:t>网络附近，且需征得干扰源方同意</w:t>
            </w:r>
          </w:p>
        </w:tc>
        <w:tc>
          <w:tcPr>
            <w:tcW w:w="2600" w:type="dxa"/>
            <w:vAlign w:val="center"/>
          </w:tcPr>
          <w:p w14:paraId="78EE1217" w14:textId="77777777" w:rsidR="00172503" w:rsidRPr="00380D71" w:rsidRDefault="00172503" w:rsidP="00D27BBD">
            <w:pPr>
              <w:jc w:val="center"/>
              <w:rPr>
                <w:bCs/>
                <w:szCs w:val="21"/>
              </w:rPr>
            </w:pPr>
            <w:r w:rsidRPr="00380D71">
              <w:rPr>
                <w:rFonts w:hint="eastAsia"/>
                <w:bCs/>
                <w:szCs w:val="21"/>
              </w:rPr>
              <w:t>适用于管道阳极区稳定且可以直接向干扰源排流的场合，此方式使用时需征得干扰源方同意</w:t>
            </w:r>
          </w:p>
        </w:tc>
      </w:tr>
    </w:tbl>
    <w:p w14:paraId="2DD0C29A" w14:textId="77777777" w:rsidR="00C6598E" w:rsidRPr="00172503" w:rsidRDefault="00C6598E" w:rsidP="00B85764">
      <w:pPr>
        <w:spacing w:line="360" w:lineRule="auto"/>
        <w:rPr>
          <w:color w:val="000000"/>
          <w:sz w:val="24"/>
        </w:rPr>
      </w:pPr>
    </w:p>
    <w:p w14:paraId="1D3A2F19" w14:textId="77777777" w:rsidR="00C123F1" w:rsidRPr="00C123F1" w:rsidRDefault="00C123F1" w:rsidP="00C123F1">
      <w:pPr>
        <w:keepNext/>
        <w:keepLines/>
        <w:widowControl/>
        <w:spacing w:before="156" w:after="156" w:line="307" w:lineRule="auto"/>
        <w:jc w:val="center"/>
        <w:outlineLvl w:val="0"/>
        <w:rPr>
          <w:b/>
          <w:kern w:val="44"/>
          <w:sz w:val="32"/>
          <w:szCs w:val="32"/>
        </w:rPr>
      </w:pPr>
      <w:bookmarkStart w:id="178" w:name="_Toc74849682"/>
      <w:bookmarkStart w:id="179" w:name="_Toc76117637"/>
      <w:bookmarkStart w:id="180" w:name="_Toc76117723"/>
      <w:r w:rsidRPr="00C123F1">
        <w:rPr>
          <w:rFonts w:hint="eastAsia"/>
          <w:b/>
          <w:kern w:val="44"/>
          <w:sz w:val="32"/>
          <w:szCs w:val="32"/>
        </w:rPr>
        <w:lastRenderedPageBreak/>
        <w:t>7</w:t>
      </w:r>
      <w:r w:rsidRPr="00C123F1">
        <w:rPr>
          <w:rFonts w:hint="eastAsia"/>
          <w:b/>
          <w:kern w:val="44"/>
          <w:sz w:val="32"/>
          <w:szCs w:val="32"/>
        </w:rPr>
        <w:t>干扰防护效果测试与评定</w:t>
      </w:r>
      <w:bookmarkEnd w:id="178"/>
      <w:bookmarkEnd w:id="179"/>
      <w:bookmarkEnd w:id="180"/>
    </w:p>
    <w:p w14:paraId="65D22C4D" w14:textId="77777777" w:rsidR="00DF53E2" w:rsidRDefault="00DF53E2" w:rsidP="00DF53E2">
      <w:pPr>
        <w:pStyle w:val="2"/>
        <w:spacing w:after="156"/>
        <w:jc w:val="both"/>
      </w:pPr>
      <w:bookmarkStart w:id="181" w:name="_Toc74849683"/>
      <w:bookmarkStart w:id="182" w:name="_Toc76117638"/>
      <w:bookmarkStart w:id="183" w:name="_Toc76117724"/>
      <w:r>
        <w:t xml:space="preserve">7.1 </w:t>
      </w:r>
      <w:r>
        <w:rPr>
          <w:rFonts w:hint="eastAsia"/>
        </w:rPr>
        <w:t>一般规定</w:t>
      </w:r>
      <w:bookmarkEnd w:id="181"/>
      <w:bookmarkEnd w:id="182"/>
      <w:bookmarkEnd w:id="183"/>
    </w:p>
    <w:p w14:paraId="4AFA85CD" w14:textId="77777777" w:rsidR="00DF53E2" w:rsidRDefault="00DF53E2" w:rsidP="00DF53E2">
      <w:pPr>
        <w:spacing w:line="312" w:lineRule="auto"/>
        <w:rPr>
          <w:sz w:val="24"/>
          <w:szCs w:val="32"/>
        </w:rPr>
      </w:pPr>
      <w:r w:rsidRPr="00505CE3">
        <w:rPr>
          <w:rFonts w:hint="eastAsia"/>
          <w:b/>
          <w:sz w:val="24"/>
          <w:szCs w:val="32"/>
        </w:rPr>
        <w:t>7.</w:t>
      </w:r>
      <w:r w:rsidRPr="00505CE3">
        <w:rPr>
          <w:b/>
          <w:sz w:val="24"/>
          <w:szCs w:val="32"/>
        </w:rPr>
        <w:t>1</w:t>
      </w:r>
      <w:r w:rsidRPr="00505CE3">
        <w:rPr>
          <w:rFonts w:hint="eastAsia"/>
          <w:b/>
          <w:sz w:val="24"/>
          <w:szCs w:val="32"/>
        </w:rPr>
        <w:t>.</w:t>
      </w:r>
      <w:r w:rsidRPr="00505CE3">
        <w:rPr>
          <w:b/>
          <w:sz w:val="24"/>
          <w:szCs w:val="32"/>
        </w:rPr>
        <w:t>2</w:t>
      </w:r>
      <w:r w:rsidRPr="00853831">
        <w:rPr>
          <w:rFonts w:hint="eastAsia"/>
          <w:sz w:val="24"/>
          <w:szCs w:val="32"/>
        </w:rPr>
        <w:t xml:space="preserve"> </w:t>
      </w:r>
      <w:r>
        <w:rPr>
          <w:rFonts w:hint="eastAsia"/>
          <w:sz w:val="24"/>
          <w:szCs w:val="32"/>
        </w:rPr>
        <w:t>由于实际现场环境比较复杂多变，导致预先设计的防护措施的效果可能和实际情况存在一定的出入。因此，需要对防护措施进行调整。本条内容给出能调整的大概内容，对于如何调整是个复杂的问题。需要有经验的工程师根据现场测试结果和相关参数进行试验和调试，或者根据现场测试结果结合数值模拟计算，形成调节方案并应用于现场进行验证。</w:t>
      </w:r>
    </w:p>
    <w:p w14:paraId="07EBDEAB" w14:textId="77777777" w:rsidR="00DF53E2" w:rsidRDefault="00DF53E2" w:rsidP="00DF53E2">
      <w:pPr>
        <w:spacing w:line="312" w:lineRule="auto"/>
      </w:pPr>
      <w:r w:rsidRPr="00505CE3">
        <w:rPr>
          <w:rFonts w:hint="eastAsia"/>
          <w:b/>
          <w:sz w:val="24"/>
          <w:szCs w:val="32"/>
        </w:rPr>
        <w:t>7</w:t>
      </w:r>
      <w:r w:rsidRPr="00505CE3">
        <w:rPr>
          <w:b/>
          <w:sz w:val="24"/>
          <w:szCs w:val="32"/>
        </w:rPr>
        <w:t>.1.4</w:t>
      </w:r>
      <w:r>
        <w:rPr>
          <w:sz w:val="24"/>
          <w:szCs w:val="32"/>
        </w:rPr>
        <w:t xml:space="preserve"> </w:t>
      </w:r>
      <w:r>
        <w:rPr>
          <w:rFonts w:hint="eastAsia"/>
          <w:sz w:val="24"/>
          <w:szCs w:val="32"/>
        </w:rPr>
        <w:t>对于干扰源来说，影响其负载电流大小，泄漏点位置以及泄漏点接地电阻的因素都会对干扰产生影响。根据相关研究结果显示，城市轨道交通的检修站接地电阻较低，有大量电流从检修站泄放入大地。因此，当城市轨道交通系统新增检修站时应予以重视。对于管道来说增加绝缘接头会改变管道电流长度，对其干扰影响比较明显。</w:t>
      </w:r>
    </w:p>
    <w:p w14:paraId="7ECA0DC0" w14:textId="77777777" w:rsidR="00DF53E2" w:rsidRDefault="00DF53E2" w:rsidP="00DF53E2">
      <w:pPr>
        <w:pStyle w:val="2"/>
        <w:spacing w:after="156"/>
        <w:jc w:val="both"/>
      </w:pPr>
      <w:bookmarkStart w:id="184" w:name="_Toc74849684"/>
      <w:bookmarkStart w:id="185" w:name="_Toc76117639"/>
      <w:bookmarkStart w:id="186" w:name="_Toc76117725"/>
      <w:r>
        <w:t xml:space="preserve">7.2 </w:t>
      </w:r>
      <w:r>
        <w:rPr>
          <w:rFonts w:hint="eastAsia"/>
        </w:rPr>
        <w:t>测试内容及要求</w:t>
      </w:r>
      <w:bookmarkEnd w:id="184"/>
      <w:bookmarkEnd w:id="185"/>
      <w:bookmarkEnd w:id="186"/>
    </w:p>
    <w:p w14:paraId="287E7178" w14:textId="77777777" w:rsidR="00DF53E2" w:rsidRDefault="00DF53E2" w:rsidP="00DF53E2">
      <w:pPr>
        <w:spacing w:line="312" w:lineRule="auto"/>
        <w:rPr>
          <w:sz w:val="24"/>
          <w:szCs w:val="32"/>
        </w:rPr>
      </w:pPr>
      <w:r w:rsidRPr="00505CE3">
        <w:rPr>
          <w:rFonts w:hint="eastAsia"/>
          <w:b/>
          <w:sz w:val="24"/>
          <w:szCs w:val="32"/>
        </w:rPr>
        <w:t>7</w:t>
      </w:r>
      <w:r w:rsidRPr="00505CE3">
        <w:rPr>
          <w:b/>
          <w:sz w:val="24"/>
          <w:szCs w:val="32"/>
        </w:rPr>
        <w:t>.2.1</w:t>
      </w:r>
      <w:r>
        <w:rPr>
          <w:b/>
          <w:sz w:val="24"/>
          <w:szCs w:val="32"/>
        </w:rPr>
        <w:t xml:space="preserve"> </w:t>
      </w:r>
      <w:r>
        <w:rPr>
          <w:rFonts w:hint="eastAsia"/>
          <w:sz w:val="24"/>
          <w:szCs w:val="32"/>
        </w:rPr>
        <w:t>对于干扰效果的测试不仅仅要测试管道本身的干扰水平，也应该对</w:t>
      </w:r>
      <w:proofErr w:type="gramStart"/>
      <w:r>
        <w:rPr>
          <w:rFonts w:hint="eastAsia"/>
          <w:sz w:val="24"/>
          <w:szCs w:val="32"/>
        </w:rPr>
        <w:t>排流地床的</w:t>
      </w:r>
      <w:proofErr w:type="gramEnd"/>
      <w:r>
        <w:rPr>
          <w:rFonts w:hint="eastAsia"/>
          <w:sz w:val="24"/>
          <w:szCs w:val="32"/>
        </w:rPr>
        <w:t>相关参数和运行状况进行测试，以便判断排流措施的工作状态。该测试结果可以用于校核初设的相关参数，评价初设采用的模型、边界条件等因素是否与现场工况吻合。并根据测试结果不断完善计算模型，指导其他排流工作。</w:t>
      </w:r>
    </w:p>
    <w:p w14:paraId="15D3BFAB" w14:textId="77777777" w:rsidR="00DF53E2" w:rsidRDefault="00DF53E2" w:rsidP="00DF53E2">
      <w:pPr>
        <w:spacing w:line="312" w:lineRule="auto"/>
        <w:rPr>
          <w:sz w:val="24"/>
          <w:szCs w:val="32"/>
        </w:rPr>
      </w:pPr>
    </w:p>
    <w:p w14:paraId="776CCA00" w14:textId="77777777" w:rsidR="00DF53E2" w:rsidRPr="00612C5B" w:rsidRDefault="00DF53E2" w:rsidP="00DF53E2">
      <w:pPr>
        <w:spacing w:line="312" w:lineRule="auto"/>
        <w:rPr>
          <w:sz w:val="24"/>
          <w:szCs w:val="32"/>
        </w:rPr>
      </w:pPr>
      <w:r w:rsidRPr="00505CE3">
        <w:rPr>
          <w:b/>
          <w:sz w:val="24"/>
          <w:szCs w:val="32"/>
        </w:rPr>
        <w:t>7.2.2</w:t>
      </w:r>
      <w:r>
        <w:rPr>
          <w:sz w:val="24"/>
          <w:szCs w:val="32"/>
        </w:rPr>
        <w:t xml:space="preserve"> </w:t>
      </w:r>
      <w:r w:rsidRPr="00612C5B">
        <w:rPr>
          <w:rFonts w:hint="eastAsia"/>
          <w:sz w:val="24"/>
          <w:szCs w:val="32"/>
        </w:rPr>
        <w:t>测试要求</w:t>
      </w:r>
    </w:p>
    <w:p w14:paraId="238E5BC3" w14:textId="2EAC01CB" w:rsidR="00DF53E2" w:rsidRPr="00857240" w:rsidRDefault="00DF53E2" w:rsidP="00D82759">
      <w:pPr>
        <w:pStyle w:val="af6"/>
        <w:numPr>
          <w:ilvl w:val="0"/>
          <w:numId w:val="47"/>
        </w:numPr>
        <w:spacing w:line="360" w:lineRule="auto"/>
        <w:ind w:left="0" w:firstLine="480"/>
        <w:rPr>
          <w:sz w:val="24"/>
          <w:szCs w:val="21"/>
        </w:rPr>
      </w:pPr>
      <w:r w:rsidRPr="00857240">
        <w:rPr>
          <w:rFonts w:hint="eastAsia"/>
          <w:sz w:val="24"/>
          <w:szCs w:val="21"/>
        </w:rPr>
        <w:t>在排流地床位置测试时，会因为测试位置</w:t>
      </w:r>
      <w:proofErr w:type="gramStart"/>
      <w:r w:rsidRPr="00857240">
        <w:rPr>
          <w:rFonts w:hint="eastAsia"/>
          <w:sz w:val="24"/>
          <w:szCs w:val="21"/>
        </w:rPr>
        <w:t>靠近地床使得</w:t>
      </w:r>
      <w:proofErr w:type="gramEnd"/>
      <w:r w:rsidRPr="00857240">
        <w:rPr>
          <w:rFonts w:hint="eastAsia"/>
          <w:sz w:val="24"/>
          <w:szCs w:val="21"/>
        </w:rPr>
        <w:t>测试排流结果较好。因此，进行测试时不仅要测试排流位置的效果，更应该关注排流措施作用较小的位置，如：相邻两个排流点中间位置。</w:t>
      </w:r>
    </w:p>
    <w:p w14:paraId="276301C3" w14:textId="17CD99BF" w:rsidR="00DF53E2" w:rsidRPr="00857240" w:rsidRDefault="00DF53E2" w:rsidP="00D82759">
      <w:pPr>
        <w:pStyle w:val="af6"/>
        <w:numPr>
          <w:ilvl w:val="0"/>
          <w:numId w:val="47"/>
        </w:numPr>
        <w:spacing w:line="360" w:lineRule="auto"/>
        <w:ind w:left="0" w:firstLine="480"/>
        <w:rPr>
          <w:sz w:val="24"/>
          <w:szCs w:val="21"/>
        </w:rPr>
      </w:pPr>
      <w:r w:rsidRPr="00857240">
        <w:rPr>
          <w:rFonts w:hint="eastAsia"/>
          <w:sz w:val="24"/>
          <w:szCs w:val="21"/>
        </w:rPr>
        <w:t>本条参考</w:t>
      </w:r>
      <w:r w:rsidRPr="00857240">
        <w:rPr>
          <w:rFonts w:hint="eastAsia"/>
          <w:sz w:val="24"/>
          <w:szCs w:val="21"/>
        </w:rPr>
        <w:t>GB</w:t>
      </w:r>
      <w:r w:rsidRPr="00857240">
        <w:rPr>
          <w:sz w:val="24"/>
          <w:szCs w:val="21"/>
        </w:rPr>
        <w:t xml:space="preserve"> 50991</w:t>
      </w:r>
      <w:r w:rsidRPr="00857240">
        <w:rPr>
          <w:rFonts w:hint="eastAsia"/>
          <w:sz w:val="24"/>
          <w:szCs w:val="21"/>
        </w:rPr>
        <w:t>-</w:t>
      </w:r>
      <w:r w:rsidRPr="00857240">
        <w:rPr>
          <w:sz w:val="24"/>
          <w:szCs w:val="21"/>
        </w:rPr>
        <w:t>2014</w:t>
      </w:r>
      <w:r w:rsidRPr="00857240">
        <w:rPr>
          <w:rFonts w:hint="eastAsia"/>
          <w:sz w:val="24"/>
          <w:szCs w:val="21"/>
        </w:rPr>
        <w:t>《埋地钢质管道直流干扰防护技术标准》设定。实际工程中，对于防护效果的测试可根据</w:t>
      </w:r>
      <w:r w:rsidRPr="00857240">
        <w:rPr>
          <w:rFonts w:hint="eastAsia"/>
          <w:sz w:val="24"/>
          <w:szCs w:val="21"/>
        </w:rPr>
        <w:t>1</w:t>
      </w:r>
      <w:r w:rsidRPr="00857240">
        <w:rPr>
          <w:rFonts w:hint="eastAsia"/>
          <w:sz w:val="24"/>
          <w:szCs w:val="21"/>
        </w:rPr>
        <w:t>条的内容，制定详细的方案。确保所有高风险、高后果位置能够被覆盖。</w:t>
      </w:r>
    </w:p>
    <w:p w14:paraId="1C4758FA" w14:textId="458FF56D" w:rsidR="00DF53E2" w:rsidRPr="00857240" w:rsidRDefault="00DF53E2" w:rsidP="00D82759">
      <w:pPr>
        <w:pStyle w:val="af6"/>
        <w:numPr>
          <w:ilvl w:val="0"/>
          <w:numId w:val="47"/>
        </w:numPr>
        <w:spacing w:line="360" w:lineRule="auto"/>
        <w:ind w:left="0" w:firstLine="480"/>
        <w:rPr>
          <w:sz w:val="24"/>
          <w:szCs w:val="21"/>
        </w:rPr>
      </w:pPr>
      <w:r w:rsidRPr="00857240">
        <w:rPr>
          <w:rFonts w:hint="eastAsia"/>
          <w:sz w:val="24"/>
          <w:szCs w:val="21"/>
        </w:rPr>
        <w:t>城市轨道交通的一般以</w:t>
      </w:r>
      <w:r w:rsidRPr="00857240">
        <w:rPr>
          <w:rFonts w:hint="eastAsia"/>
          <w:sz w:val="24"/>
          <w:szCs w:val="21"/>
        </w:rPr>
        <w:t>1</w:t>
      </w:r>
      <w:r w:rsidRPr="00857240">
        <w:rPr>
          <w:rFonts w:hint="eastAsia"/>
          <w:sz w:val="24"/>
          <w:szCs w:val="21"/>
        </w:rPr>
        <w:t>天为一个工作周期，白天列车运行时波动比较剧烈。晚上列车停运时，基本无干扰。此外，白天也存在列车运行高峰，此时列车数量增加，可能产生更高的干扰。因此，实际测试时一般以</w:t>
      </w:r>
      <w:r w:rsidRPr="00857240">
        <w:rPr>
          <w:rFonts w:hint="eastAsia"/>
          <w:sz w:val="24"/>
          <w:szCs w:val="21"/>
        </w:rPr>
        <w:t>2</w:t>
      </w:r>
      <w:r w:rsidRPr="00857240">
        <w:rPr>
          <w:sz w:val="24"/>
          <w:szCs w:val="21"/>
        </w:rPr>
        <w:t>4</w:t>
      </w:r>
      <w:r w:rsidRPr="00857240">
        <w:rPr>
          <w:rFonts w:hint="eastAsia"/>
          <w:sz w:val="24"/>
          <w:szCs w:val="21"/>
        </w:rPr>
        <w:t>小时为一个测试周期。</w:t>
      </w:r>
    </w:p>
    <w:p w14:paraId="782D3F11" w14:textId="3EC7238D" w:rsidR="00DF53E2" w:rsidRPr="00857240" w:rsidRDefault="00DF53E2" w:rsidP="00D82759">
      <w:pPr>
        <w:pStyle w:val="af6"/>
        <w:numPr>
          <w:ilvl w:val="0"/>
          <w:numId w:val="47"/>
        </w:numPr>
        <w:spacing w:line="360" w:lineRule="auto"/>
        <w:ind w:left="0" w:firstLine="480"/>
        <w:rPr>
          <w:sz w:val="24"/>
          <w:szCs w:val="21"/>
        </w:rPr>
      </w:pPr>
      <w:r w:rsidRPr="00857240">
        <w:rPr>
          <w:rFonts w:hint="eastAsia"/>
          <w:sz w:val="24"/>
          <w:szCs w:val="21"/>
        </w:rPr>
        <w:t>对于防护效果的测试，需要选择相同的干扰时段，在防护措施关闭及运</w:t>
      </w:r>
      <w:r w:rsidRPr="00857240">
        <w:rPr>
          <w:rFonts w:hint="eastAsia"/>
          <w:sz w:val="24"/>
          <w:szCs w:val="21"/>
        </w:rPr>
        <w:lastRenderedPageBreak/>
        <w:t>行情况下进行测试对比，以验证防护措施效果。</w:t>
      </w:r>
    </w:p>
    <w:p w14:paraId="7AD95D9E" w14:textId="77777777" w:rsidR="00DF53E2" w:rsidRPr="0098182C" w:rsidRDefault="00DF53E2" w:rsidP="00DF53E2"/>
    <w:p w14:paraId="7FE96C8F" w14:textId="77777777" w:rsidR="00DF53E2" w:rsidRDefault="00DF53E2" w:rsidP="00DF53E2">
      <w:pPr>
        <w:pStyle w:val="2"/>
        <w:spacing w:after="156"/>
        <w:jc w:val="both"/>
      </w:pPr>
      <w:bookmarkStart w:id="187" w:name="_Toc74849685"/>
      <w:bookmarkStart w:id="188" w:name="_Toc76117640"/>
      <w:bookmarkStart w:id="189" w:name="_Toc76117726"/>
      <w:r>
        <w:t xml:space="preserve">7.3 </w:t>
      </w:r>
      <w:r>
        <w:rPr>
          <w:rFonts w:hint="eastAsia"/>
        </w:rPr>
        <w:t>效果评定</w:t>
      </w:r>
      <w:bookmarkEnd w:id="187"/>
      <w:bookmarkEnd w:id="188"/>
      <w:bookmarkEnd w:id="189"/>
    </w:p>
    <w:p w14:paraId="38F69506" w14:textId="77777777" w:rsidR="00DF53E2" w:rsidRDefault="00DF53E2" w:rsidP="00DF53E2">
      <w:pPr>
        <w:spacing w:line="312" w:lineRule="auto"/>
        <w:jc w:val="left"/>
        <w:rPr>
          <w:sz w:val="24"/>
          <w:szCs w:val="32"/>
        </w:rPr>
      </w:pPr>
      <w:r w:rsidRPr="00505CE3">
        <w:rPr>
          <w:rFonts w:hint="eastAsia"/>
          <w:b/>
          <w:sz w:val="24"/>
          <w:szCs w:val="32"/>
        </w:rPr>
        <w:t>7</w:t>
      </w:r>
      <w:r w:rsidRPr="00505CE3">
        <w:rPr>
          <w:b/>
          <w:sz w:val="24"/>
          <w:szCs w:val="32"/>
        </w:rPr>
        <w:t>.3.2</w:t>
      </w:r>
      <w:r w:rsidRPr="00091124">
        <w:rPr>
          <w:sz w:val="24"/>
          <w:szCs w:val="32"/>
        </w:rPr>
        <w:t xml:space="preserve"> </w:t>
      </w:r>
      <w:r>
        <w:rPr>
          <w:rFonts w:hint="eastAsia"/>
          <w:sz w:val="24"/>
          <w:szCs w:val="32"/>
        </w:rPr>
        <w:t>如果采用牺牲阳极作为排流地床，此时</w:t>
      </w:r>
      <w:proofErr w:type="gramStart"/>
      <w:r>
        <w:rPr>
          <w:rFonts w:hint="eastAsia"/>
          <w:sz w:val="24"/>
          <w:szCs w:val="32"/>
        </w:rPr>
        <w:t>地床不仅</w:t>
      </w:r>
      <w:proofErr w:type="gramEnd"/>
      <w:r>
        <w:rPr>
          <w:rFonts w:hint="eastAsia"/>
          <w:sz w:val="24"/>
          <w:szCs w:val="32"/>
        </w:rPr>
        <w:t>起到排流作用还为管道提供阴极保护电流，这会</w:t>
      </w:r>
      <w:proofErr w:type="gramStart"/>
      <w:r>
        <w:rPr>
          <w:rFonts w:hint="eastAsia"/>
          <w:sz w:val="24"/>
          <w:szCs w:val="32"/>
        </w:rPr>
        <w:t>加快地床的</w:t>
      </w:r>
      <w:proofErr w:type="gramEnd"/>
      <w:r>
        <w:rPr>
          <w:rFonts w:hint="eastAsia"/>
          <w:sz w:val="24"/>
          <w:szCs w:val="32"/>
        </w:rPr>
        <w:t>消耗。因此，需要在排流措施运行后进行测试和分析，并对牺牲阳极的寿命进行评估。</w:t>
      </w:r>
    </w:p>
    <w:p w14:paraId="66BFD062" w14:textId="77777777" w:rsidR="00DF53E2" w:rsidRDefault="00DF53E2" w:rsidP="00DF53E2">
      <w:pPr>
        <w:adjustRightInd w:val="0"/>
        <w:snapToGrid w:val="0"/>
        <w:spacing w:line="312" w:lineRule="auto"/>
        <w:jc w:val="left"/>
        <w:rPr>
          <w:sz w:val="24"/>
          <w:szCs w:val="32"/>
        </w:rPr>
      </w:pPr>
      <w:r w:rsidRPr="00505CE3">
        <w:rPr>
          <w:rFonts w:hint="eastAsia"/>
          <w:b/>
          <w:sz w:val="24"/>
          <w:szCs w:val="32"/>
        </w:rPr>
        <w:t>7</w:t>
      </w:r>
      <w:r w:rsidRPr="00505CE3">
        <w:rPr>
          <w:b/>
          <w:sz w:val="24"/>
          <w:szCs w:val="32"/>
        </w:rPr>
        <w:t>.3.3</w:t>
      </w:r>
      <w:r>
        <w:rPr>
          <w:sz w:val="24"/>
          <w:szCs w:val="32"/>
        </w:rPr>
        <w:t xml:space="preserve"> </w:t>
      </w:r>
      <w:r>
        <w:rPr>
          <w:rFonts w:hint="eastAsia"/>
          <w:sz w:val="24"/>
          <w:szCs w:val="32"/>
        </w:rPr>
        <w:t>作为杂散电流的终极目的是保障管道的本质安全，</w:t>
      </w:r>
      <w:proofErr w:type="gramStart"/>
      <w:r>
        <w:rPr>
          <w:rFonts w:hint="eastAsia"/>
          <w:sz w:val="24"/>
          <w:szCs w:val="32"/>
        </w:rPr>
        <w:t>阴保电位</w:t>
      </w:r>
      <w:proofErr w:type="gramEnd"/>
      <w:r>
        <w:rPr>
          <w:rFonts w:hint="eastAsia"/>
          <w:sz w:val="24"/>
          <w:szCs w:val="32"/>
        </w:rPr>
        <w:t>等参数均为管道腐蚀评价的间接参数。当干扰比较严重，现有的手段难以完全消除杂散电流干扰，可回归管道本质安全评价，以腐蚀导致的管道失效为目标开展现场腐蚀速率及失效案例分析，确定管道的安全性。</w:t>
      </w:r>
    </w:p>
    <w:p w14:paraId="77C72B7E" w14:textId="77777777" w:rsidR="003A51EA" w:rsidRDefault="003A51EA" w:rsidP="003A51EA">
      <w:pPr>
        <w:pStyle w:val="1"/>
        <w:widowControl/>
        <w:spacing w:before="156" w:after="156" w:line="307" w:lineRule="auto"/>
        <w:rPr>
          <w:b/>
          <w:bCs w:val="0"/>
          <w:sz w:val="32"/>
          <w:szCs w:val="32"/>
        </w:rPr>
      </w:pPr>
      <w:bookmarkStart w:id="190" w:name="_Toc59629194"/>
      <w:bookmarkStart w:id="191" w:name="_Toc59629334"/>
      <w:bookmarkStart w:id="192" w:name="_Toc74849686"/>
      <w:bookmarkStart w:id="193" w:name="_Toc76117641"/>
      <w:bookmarkStart w:id="194" w:name="_Toc76117727"/>
      <w:r>
        <w:rPr>
          <w:rFonts w:hint="eastAsia"/>
          <w:b/>
          <w:bCs w:val="0"/>
          <w:sz w:val="32"/>
          <w:szCs w:val="32"/>
        </w:rPr>
        <w:t>8</w:t>
      </w:r>
      <w:r>
        <w:rPr>
          <w:rFonts w:hint="eastAsia"/>
          <w:b/>
          <w:bCs w:val="0"/>
          <w:sz w:val="32"/>
          <w:szCs w:val="32"/>
        </w:rPr>
        <w:t>干扰防护系统的运行维护</w:t>
      </w:r>
      <w:bookmarkEnd w:id="190"/>
      <w:bookmarkEnd w:id="191"/>
      <w:bookmarkEnd w:id="192"/>
      <w:bookmarkEnd w:id="193"/>
      <w:bookmarkEnd w:id="194"/>
    </w:p>
    <w:p w14:paraId="2EDC7ECE" w14:textId="77777777" w:rsidR="003A51EA" w:rsidRDefault="003A51EA" w:rsidP="003A51EA">
      <w:pPr>
        <w:pStyle w:val="2"/>
        <w:spacing w:after="156"/>
        <w:jc w:val="both"/>
      </w:pPr>
      <w:bookmarkStart w:id="195" w:name="_Toc59629195"/>
      <w:bookmarkStart w:id="196" w:name="_Toc59629335"/>
      <w:bookmarkStart w:id="197" w:name="_Toc74849687"/>
      <w:bookmarkStart w:id="198" w:name="_Toc76117642"/>
      <w:bookmarkStart w:id="199" w:name="_Toc76117728"/>
      <w:r>
        <w:rPr>
          <w:rFonts w:hint="eastAsia"/>
        </w:rPr>
        <w:t>8.1</w:t>
      </w:r>
      <w:r>
        <w:rPr>
          <w:rFonts w:hint="eastAsia"/>
        </w:rPr>
        <w:t>一般规定</w:t>
      </w:r>
      <w:bookmarkEnd w:id="195"/>
      <w:bookmarkEnd w:id="196"/>
      <w:bookmarkEnd w:id="197"/>
      <w:bookmarkEnd w:id="198"/>
      <w:bookmarkEnd w:id="199"/>
    </w:p>
    <w:p w14:paraId="0834CE63" w14:textId="6AD550FD" w:rsidR="003A51EA" w:rsidRPr="003A51EA" w:rsidRDefault="003A51EA" w:rsidP="005C13D6">
      <w:pPr>
        <w:keepNext/>
        <w:keepLines/>
        <w:adjustRightInd w:val="0"/>
        <w:snapToGrid w:val="0"/>
        <w:spacing w:line="360" w:lineRule="auto"/>
        <w:rPr>
          <w:bCs/>
          <w:sz w:val="24"/>
          <w:szCs w:val="32"/>
        </w:rPr>
      </w:pPr>
      <w:r w:rsidRPr="003A51EA">
        <w:rPr>
          <w:rFonts w:hint="eastAsia"/>
          <w:b/>
          <w:sz w:val="24"/>
          <w:szCs w:val="32"/>
        </w:rPr>
        <w:t>8.1.3</w:t>
      </w:r>
      <w:r w:rsidR="00206456" w:rsidRPr="001F73A6">
        <w:rPr>
          <w:rFonts w:hint="eastAsia"/>
          <w:bCs/>
          <w:sz w:val="24"/>
          <w:szCs w:val="32"/>
        </w:rPr>
        <w:t>由于排流系统的排流量通常较大，增加了施工和检测的安全要求。</w:t>
      </w:r>
    </w:p>
    <w:p w14:paraId="3A39B153" w14:textId="29A3587D" w:rsidR="003A51EA" w:rsidRPr="007F647C" w:rsidRDefault="007F647C" w:rsidP="007F647C">
      <w:pPr>
        <w:pStyle w:val="2"/>
        <w:spacing w:after="156"/>
        <w:jc w:val="both"/>
      </w:pPr>
      <w:bookmarkStart w:id="200" w:name="_Toc59629196"/>
      <w:bookmarkStart w:id="201" w:name="_Toc59629336"/>
      <w:bookmarkStart w:id="202" w:name="_Toc74849688"/>
      <w:bookmarkStart w:id="203" w:name="_Toc76117643"/>
      <w:bookmarkStart w:id="204" w:name="_Toc76117729"/>
      <w:r>
        <w:t xml:space="preserve">8.2 </w:t>
      </w:r>
      <w:r w:rsidR="003A51EA">
        <w:rPr>
          <w:rFonts w:hint="eastAsia"/>
        </w:rPr>
        <w:t>常规测试</w:t>
      </w:r>
      <w:bookmarkEnd w:id="200"/>
      <w:bookmarkEnd w:id="201"/>
      <w:bookmarkEnd w:id="202"/>
      <w:bookmarkEnd w:id="203"/>
      <w:bookmarkEnd w:id="204"/>
    </w:p>
    <w:p w14:paraId="40A2155E" w14:textId="66D3D513" w:rsidR="008E3586" w:rsidRDefault="003A51EA" w:rsidP="003A51EA">
      <w:pPr>
        <w:keepNext/>
        <w:keepLines/>
        <w:adjustRightInd w:val="0"/>
        <w:snapToGrid w:val="0"/>
        <w:spacing w:line="360" w:lineRule="auto"/>
        <w:jc w:val="left"/>
        <w:rPr>
          <w:b/>
          <w:sz w:val="24"/>
          <w:szCs w:val="32"/>
        </w:rPr>
      </w:pPr>
      <w:r w:rsidRPr="003A51EA">
        <w:rPr>
          <w:rFonts w:hint="eastAsia"/>
          <w:b/>
          <w:sz w:val="24"/>
          <w:szCs w:val="32"/>
        </w:rPr>
        <w:t>8.2.2</w:t>
      </w:r>
      <w:r w:rsidR="008E3586">
        <w:rPr>
          <w:b/>
          <w:sz w:val="24"/>
          <w:szCs w:val="32"/>
        </w:rPr>
        <w:t xml:space="preserve"> </w:t>
      </w:r>
      <w:r w:rsidR="0080570D" w:rsidRPr="00380D71">
        <w:rPr>
          <w:rFonts w:hint="eastAsia"/>
          <w:bCs/>
          <w:sz w:val="24"/>
          <w:szCs w:val="32"/>
        </w:rPr>
        <w:t>在现行国家标准</w:t>
      </w:r>
      <w:r w:rsidR="0080570D" w:rsidRPr="00380D71">
        <w:rPr>
          <w:bCs/>
          <w:sz w:val="24"/>
          <w:szCs w:val="32"/>
        </w:rPr>
        <w:t xml:space="preserve"> GB 50991</w:t>
      </w:r>
      <w:r w:rsidR="0080570D" w:rsidRPr="00380D71">
        <w:rPr>
          <w:rFonts w:hint="eastAsia"/>
          <w:bCs/>
          <w:sz w:val="24"/>
          <w:szCs w:val="32"/>
        </w:rPr>
        <w:t>《埋地钢质管道直流干扰防护技术标准》基础上补充排流设施完整性的检查相关工作</w:t>
      </w:r>
      <w:r w:rsidR="007F647C">
        <w:rPr>
          <w:rFonts w:hint="eastAsia"/>
          <w:bCs/>
          <w:sz w:val="24"/>
          <w:szCs w:val="32"/>
        </w:rPr>
        <w:t>。</w:t>
      </w:r>
    </w:p>
    <w:p w14:paraId="3F459ABC" w14:textId="0FFC6205" w:rsidR="003A51EA" w:rsidRDefault="007F647C" w:rsidP="007F647C">
      <w:pPr>
        <w:pStyle w:val="2"/>
        <w:spacing w:after="156"/>
        <w:jc w:val="both"/>
      </w:pPr>
      <w:bookmarkStart w:id="205" w:name="_Toc59629197"/>
      <w:bookmarkStart w:id="206" w:name="_Toc59629337"/>
      <w:bookmarkStart w:id="207" w:name="_Toc74849689"/>
      <w:bookmarkStart w:id="208" w:name="_Toc76117644"/>
      <w:bookmarkStart w:id="209" w:name="_Toc76117730"/>
      <w:r>
        <w:rPr>
          <w:rFonts w:hint="eastAsia"/>
        </w:rPr>
        <w:t>8</w:t>
      </w:r>
      <w:r>
        <w:t xml:space="preserve">.4 </w:t>
      </w:r>
      <w:r w:rsidR="003A51EA">
        <w:rPr>
          <w:rFonts w:hint="eastAsia"/>
        </w:rPr>
        <w:t>数据管理</w:t>
      </w:r>
      <w:bookmarkEnd w:id="205"/>
      <w:bookmarkEnd w:id="206"/>
      <w:bookmarkEnd w:id="207"/>
      <w:bookmarkEnd w:id="208"/>
      <w:bookmarkEnd w:id="209"/>
    </w:p>
    <w:p w14:paraId="70DF2102" w14:textId="46D109C8" w:rsidR="003A51EA" w:rsidRPr="008C7529" w:rsidRDefault="003A51EA" w:rsidP="007F647C">
      <w:pPr>
        <w:keepNext/>
        <w:keepLines/>
        <w:adjustRightInd w:val="0"/>
        <w:snapToGrid w:val="0"/>
        <w:spacing w:line="360" w:lineRule="auto"/>
        <w:jc w:val="left"/>
        <w:rPr>
          <w:sz w:val="24"/>
        </w:rPr>
      </w:pPr>
      <w:r w:rsidRPr="003A51EA">
        <w:rPr>
          <w:rFonts w:hint="eastAsia"/>
          <w:b/>
          <w:sz w:val="24"/>
          <w:szCs w:val="32"/>
        </w:rPr>
        <w:t>8.4.1</w:t>
      </w:r>
      <w:r w:rsidR="007F647C" w:rsidRPr="007F647C">
        <w:rPr>
          <w:rFonts w:hint="eastAsia"/>
          <w:bCs/>
          <w:sz w:val="24"/>
          <w:szCs w:val="32"/>
        </w:rPr>
        <w:t>在现行国家标准</w:t>
      </w:r>
      <w:r w:rsidR="007F647C" w:rsidRPr="007F647C">
        <w:rPr>
          <w:rFonts w:hint="eastAsia"/>
          <w:bCs/>
          <w:sz w:val="24"/>
          <w:szCs w:val="32"/>
        </w:rPr>
        <w:t xml:space="preserve"> GB 50991</w:t>
      </w:r>
      <w:r w:rsidR="007F647C" w:rsidRPr="007F647C">
        <w:rPr>
          <w:rFonts w:hint="eastAsia"/>
          <w:bCs/>
          <w:sz w:val="24"/>
          <w:szCs w:val="32"/>
        </w:rPr>
        <w:t>《埋地钢质管道直流干扰防护技术标准》基础上补充</w:t>
      </w:r>
      <w:r w:rsidR="00D64FB9">
        <w:rPr>
          <w:rFonts w:hint="eastAsia"/>
          <w:bCs/>
          <w:sz w:val="24"/>
          <w:szCs w:val="32"/>
        </w:rPr>
        <w:t>了</w:t>
      </w:r>
      <w:r w:rsidR="00D64FB9" w:rsidRPr="008C7529">
        <w:rPr>
          <w:rFonts w:hint="eastAsia"/>
          <w:sz w:val="24"/>
        </w:rPr>
        <w:t>腐蚀控制措施检测及施工记录</w:t>
      </w:r>
      <w:r w:rsidR="00D64FB9">
        <w:rPr>
          <w:rFonts w:hint="eastAsia"/>
          <w:sz w:val="24"/>
        </w:rPr>
        <w:t>、</w:t>
      </w:r>
      <w:r>
        <w:rPr>
          <w:rFonts w:hint="eastAsia"/>
          <w:sz w:val="24"/>
        </w:rPr>
        <w:t>干扰防护系统维护记录</w:t>
      </w:r>
      <w:r w:rsidR="007F647C">
        <w:rPr>
          <w:rFonts w:hint="eastAsia"/>
          <w:sz w:val="24"/>
        </w:rPr>
        <w:t>、</w:t>
      </w:r>
      <w:r w:rsidRPr="008C7529">
        <w:rPr>
          <w:rFonts w:hint="eastAsia"/>
          <w:sz w:val="24"/>
        </w:rPr>
        <w:t>干扰源信息记录</w:t>
      </w:r>
      <w:r>
        <w:rPr>
          <w:rFonts w:hint="eastAsia"/>
          <w:sz w:val="24"/>
        </w:rPr>
        <w:t>。</w:t>
      </w:r>
    </w:p>
    <w:sectPr w:rsidR="003A51EA" w:rsidRPr="008C75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924C" w14:textId="77777777" w:rsidR="003C444F" w:rsidRDefault="003C444F">
      <w:r>
        <w:separator/>
      </w:r>
    </w:p>
  </w:endnote>
  <w:endnote w:type="continuationSeparator" w:id="0">
    <w:p w14:paraId="5F62E723" w14:textId="77777777" w:rsidR="003C444F" w:rsidRDefault="003C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E6C6" w14:textId="08EB7FD2" w:rsidR="00110584" w:rsidRDefault="00110584">
    <w:pPr>
      <w:pStyle w:val="ad"/>
      <w:jc w:val="center"/>
    </w:pPr>
  </w:p>
  <w:p w14:paraId="4D7C1EEF" w14:textId="77777777" w:rsidR="00110584" w:rsidRDefault="0011058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2543" w14:textId="606E0B74" w:rsidR="00110584" w:rsidRDefault="00110584">
    <w:pPr>
      <w:pStyle w:val="ad"/>
      <w:jc w:val="center"/>
    </w:pPr>
  </w:p>
  <w:p w14:paraId="3BD534A9" w14:textId="77777777" w:rsidR="00110584" w:rsidRDefault="0011058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C194" w14:textId="77777777" w:rsidR="00110584" w:rsidRDefault="00110584" w:rsidP="00380D71">
    <w:pPr>
      <w:pStyle w:val="ad"/>
      <w:spacing w:before="120" w:after="12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0A88" w14:textId="2CF1F843" w:rsidR="00110584" w:rsidRDefault="00110584" w:rsidP="002D248F">
    <w:pPr>
      <w:pStyle w:val="ad"/>
      <w:spacing w:before="120" w:after="120"/>
      <w:jc w:val="center"/>
    </w:pPr>
    <w:r>
      <w:fldChar w:fldCharType="begin"/>
    </w:r>
    <w:r>
      <w:instrText>PAGE   \* MERGEFORMAT</w:instrText>
    </w:r>
    <w:r>
      <w:fldChar w:fldCharType="separate"/>
    </w:r>
    <w:r w:rsidRPr="00B963E7">
      <w:rPr>
        <w:noProof/>
        <w:lang w:val="zh-CN"/>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6C07" w14:textId="77777777" w:rsidR="003C444F" w:rsidRDefault="003C444F">
      <w:r>
        <w:separator/>
      </w:r>
    </w:p>
  </w:footnote>
  <w:footnote w:type="continuationSeparator" w:id="0">
    <w:p w14:paraId="34B45FFD" w14:textId="77777777" w:rsidR="003C444F" w:rsidRDefault="003C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6B23" w14:textId="77777777" w:rsidR="00110584" w:rsidRDefault="00110584">
    <w:pPr>
      <w:pStyle w:val="af"/>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308"/>
    <w:multiLevelType w:val="multilevel"/>
    <w:tmpl w:val="008403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6811A1"/>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4B7213C"/>
    <w:multiLevelType w:val="hybridMultilevel"/>
    <w:tmpl w:val="2FE82034"/>
    <w:lvl w:ilvl="0" w:tplc="D74C3C14">
      <w:start w:val="1"/>
      <w:numFmt w:val="decimal"/>
      <w:lvlText w:val="%1）"/>
      <w:lvlJc w:val="left"/>
      <w:pPr>
        <w:ind w:left="456" w:hanging="456"/>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E7F35"/>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E1F6DE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E6A1C69"/>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3C644C0"/>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6A57443"/>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44540D"/>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B606056"/>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CD37425"/>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EBB2CAD"/>
    <w:multiLevelType w:val="multilevel"/>
    <w:tmpl w:val="E422A6AA"/>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FD73BAF"/>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65367FB"/>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BC72D53"/>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D5A045B"/>
    <w:multiLevelType w:val="hybridMultilevel"/>
    <w:tmpl w:val="589EF716"/>
    <w:lvl w:ilvl="0" w:tplc="CC8E1A1E">
      <w:start w:val="1"/>
      <w:numFmt w:val="decimal"/>
      <w:lvlText w:val="%1"/>
      <w:lvlJc w:val="left"/>
      <w:pPr>
        <w:ind w:left="721" w:hanging="360"/>
      </w:pPr>
      <w:rPr>
        <w:rFonts w:hint="default"/>
        <w:b/>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6" w15:restartNumberingAfterBreak="0">
    <w:nsid w:val="319B381B"/>
    <w:multiLevelType w:val="hybridMultilevel"/>
    <w:tmpl w:val="84729A44"/>
    <w:lvl w:ilvl="0" w:tplc="0FEAD72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710A65"/>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49C7E34"/>
    <w:multiLevelType w:val="hybridMultilevel"/>
    <w:tmpl w:val="3F9C8E06"/>
    <w:lvl w:ilvl="0" w:tplc="A35A1D56">
      <w:start w:val="1"/>
      <w:numFmt w:val="lowerLetter"/>
      <w:lvlText w:val="（%1）"/>
      <w:lvlJc w:val="left"/>
      <w:pPr>
        <w:ind w:left="840" w:hanging="360"/>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6731FF8"/>
    <w:multiLevelType w:val="hybridMultilevel"/>
    <w:tmpl w:val="87707B14"/>
    <w:lvl w:ilvl="0" w:tplc="04090011">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378933E1"/>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9564DCD"/>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F950974"/>
    <w:multiLevelType w:val="multilevel"/>
    <w:tmpl w:val="E18EA528"/>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3C63734"/>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448503E"/>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7361AD5"/>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99A5619"/>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D1D1550"/>
    <w:multiLevelType w:val="multilevel"/>
    <w:tmpl w:val="9CC26D84"/>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D8D717F"/>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E1A790C"/>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FA41583"/>
    <w:multiLevelType w:val="multilevel"/>
    <w:tmpl w:val="7EBEDF58"/>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8207A30"/>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B7972A3"/>
    <w:multiLevelType w:val="hybridMultilevel"/>
    <w:tmpl w:val="736457E2"/>
    <w:lvl w:ilvl="0" w:tplc="3D4C0DDE">
      <w:start w:val="1"/>
      <w:numFmt w:val="decimal"/>
      <w:suff w:val="space"/>
      <w:lvlText w:val="%1"/>
      <w:lvlJc w:val="left"/>
      <w:pPr>
        <w:ind w:left="840" w:hanging="360"/>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E971010"/>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0D52966"/>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0DB6E3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2925383"/>
    <w:multiLevelType w:val="multilevel"/>
    <w:tmpl w:val="6292538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F1EBA"/>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4491707"/>
    <w:multiLevelType w:val="singleLevel"/>
    <w:tmpl w:val="64491707"/>
    <w:lvl w:ilvl="0">
      <w:start w:val="1"/>
      <w:numFmt w:val="decimal"/>
      <w:suff w:val="nothing"/>
      <w:lvlText w:val="%1）"/>
      <w:lvlJc w:val="left"/>
    </w:lvl>
  </w:abstractNum>
  <w:abstractNum w:abstractNumId="39" w15:restartNumberingAfterBreak="0">
    <w:nsid w:val="6586127D"/>
    <w:multiLevelType w:val="hybridMultilevel"/>
    <w:tmpl w:val="E5021390"/>
    <w:lvl w:ilvl="0" w:tplc="CE6C7D9C">
      <w:start w:val="1"/>
      <w:numFmt w:val="lowerLetter"/>
      <w:lvlText w:val="%1"/>
      <w:lvlJc w:val="left"/>
      <w:pPr>
        <w:ind w:left="781" w:hanging="420"/>
      </w:pPr>
      <w:rPr>
        <w:rFonts w:hint="eastAsia"/>
        <w:b/>
        <w:bCs w:val="0"/>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40" w15:restartNumberingAfterBreak="0">
    <w:nsid w:val="65AF4841"/>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67734DE"/>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6AB022E"/>
    <w:multiLevelType w:val="multilevel"/>
    <w:tmpl w:val="793A10A2"/>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F474F4"/>
    <w:multiLevelType w:val="multilevel"/>
    <w:tmpl w:val="01FC6C10"/>
    <w:lvl w:ilvl="0">
      <w:start w:val="1"/>
      <w:numFmt w:val="decimal"/>
      <w:suff w:val="space"/>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86513F2"/>
    <w:multiLevelType w:val="multilevel"/>
    <w:tmpl w:val="31D63AEC"/>
    <w:lvl w:ilvl="0">
      <w:start w:val="1"/>
      <w:numFmt w:val="lowerLetter"/>
      <w:lvlText w:val="%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88C52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7FA407A2"/>
    <w:multiLevelType w:val="hybridMultilevel"/>
    <w:tmpl w:val="65281954"/>
    <w:lvl w:ilvl="0" w:tplc="F95864A0">
      <w:start w:val="1"/>
      <w:numFmt w:val="lowerLetter"/>
      <w:lvlText w:val="%1"/>
      <w:lvlJc w:val="left"/>
      <w:pPr>
        <w:ind w:left="781" w:hanging="420"/>
      </w:pPr>
      <w:rPr>
        <w:rFonts w:hint="eastAsia"/>
        <w:b/>
        <w:bCs/>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0"/>
  </w:num>
  <w:num w:numId="2">
    <w:abstractNumId w:val="38"/>
  </w:num>
  <w:num w:numId="3">
    <w:abstractNumId w:val="36"/>
  </w:num>
  <w:num w:numId="4">
    <w:abstractNumId w:val="4"/>
  </w:num>
  <w:num w:numId="5">
    <w:abstractNumId w:val="45"/>
  </w:num>
  <w:num w:numId="6">
    <w:abstractNumId w:val="35"/>
  </w:num>
  <w:num w:numId="7">
    <w:abstractNumId w:val="19"/>
  </w:num>
  <w:num w:numId="8">
    <w:abstractNumId w:val="16"/>
  </w:num>
  <w:num w:numId="9">
    <w:abstractNumId w:val="42"/>
  </w:num>
  <w:num w:numId="10">
    <w:abstractNumId w:val="8"/>
  </w:num>
  <w:num w:numId="11">
    <w:abstractNumId w:val="2"/>
  </w:num>
  <w:num w:numId="12">
    <w:abstractNumId w:val="18"/>
  </w:num>
  <w:num w:numId="13">
    <w:abstractNumId w:val="34"/>
  </w:num>
  <w:num w:numId="14">
    <w:abstractNumId w:val="31"/>
  </w:num>
  <w:num w:numId="15">
    <w:abstractNumId w:val="23"/>
  </w:num>
  <w:num w:numId="16">
    <w:abstractNumId w:val="10"/>
  </w:num>
  <w:num w:numId="17">
    <w:abstractNumId w:val="32"/>
  </w:num>
  <w:num w:numId="18">
    <w:abstractNumId w:val="11"/>
  </w:num>
  <w:num w:numId="19">
    <w:abstractNumId w:val="22"/>
  </w:num>
  <w:num w:numId="20">
    <w:abstractNumId w:val="30"/>
  </w:num>
  <w:num w:numId="21">
    <w:abstractNumId w:val="27"/>
  </w:num>
  <w:num w:numId="22">
    <w:abstractNumId w:val="26"/>
  </w:num>
  <w:num w:numId="23">
    <w:abstractNumId w:val="28"/>
  </w:num>
  <w:num w:numId="24">
    <w:abstractNumId w:val="41"/>
  </w:num>
  <w:num w:numId="25">
    <w:abstractNumId w:val="12"/>
  </w:num>
  <w:num w:numId="26">
    <w:abstractNumId w:val="25"/>
  </w:num>
  <w:num w:numId="27">
    <w:abstractNumId w:val="5"/>
  </w:num>
  <w:num w:numId="28">
    <w:abstractNumId w:val="43"/>
  </w:num>
  <w:num w:numId="29">
    <w:abstractNumId w:val="13"/>
  </w:num>
  <w:num w:numId="30">
    <w:abstractNumId w:val="46"/>
  </w:num>
  <w:num w:numId="31">
    <w:abstractNumId w:val="33"/>
  </w:num>
  <w:num w:numId="32">
    <w:abstractNumId w:val="39"/>
  </w:num>
  <w:num w:numId="33">
    <w:abstractNumId w:val="15"/>
  </w:num>
  <w:num w:numId="34">
    <w:abstractNumId w:val="14"/>
  </w:num>
  <w:num w:numId="35">
    <w:abstractNumId w:val="17"/>
  </w:num>
  <w:num w:numId="36">
    <w:abstractNumId w:val="1"/>
  </w:num>
  <w:num w:numId="37">
    <w:abstractNumId w:val="21"/>
  </w:num>
  <w:num w:numId="38">
    <w:abstractNumId w:val="29"/>
  </w:num>
  <w:num w:numId="39">
    <w:abstractNumId w:val="3"/>
  </w:num>
  <w:num w:numId="40">
    <w:abstractNumId w:val="7"/>
  </w:num>
  <w:num w:numId="41">
    <w:abstractNumId w:val="44"/>
  </w:num>
  <w:num w:numId="42">
    <w:abstractNumId w:val="24"/>
  </w:num>
  <w:num w:numId="43">
    <w:abstractNumId w:val="40"/>
  </w:num>
  <w:num w:numId="44">
    <w:abstractNumId w:val="9"/>
  </w:num>
  <w:num w:numId="45">
    <w:abstractNumId w:val="37"/>
  </w:num>
  <w:num w:numId="46">
    <w:abstractNumId w:val="2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C8"/>
    <w:rsid w:val="B77D4E84"/>
    <w:rsid w:val="00000E2B"/>
    <w:rsid w:val="0000256B"/>
    <w:rsid w:val="00002792"/>
    <w:rsid w:val="00003A00"/>
    <w:rsid w:val="00004C5B"/>
    <w:rsid w:val="00011CDB"/>
    <w:rsid w:val="00013402"/>
    <w:rsid w:val="000156D0"/>
    <w:rsid w:val="000173D0"/>
    <w:rsid w:val="00017423"/>
    <w:rsid w:val="00017CCA"/>
    <w:rsid w:val="000202E6"/>
    <w:rsid w:val="000207C4"/>
    <w:rsid w:val="000245F2"/>
    <w:rsid w:val="00024E39"/>
    <w:rsid w:val="00027515"/>
    <w:rsid w:val="00030645"/>
    <w:rsid w:val="000308C6"/>
    <w:rsid w:val="00032663"/>
    <w:rsid w:val="000336A9"/>
    <w:rsid w:val="00034D8C"/>
    <w:rsid w:val="000350C8"/>
    <w:rsid w:val="0003629E"/>
    <w:rsid w:val="00037A5C"/>
    <w:rsid w:val="000412C6"/>
    <w:rsid w:val="00044176"/>
    <w:rsid w:val="00044EF7"/>
    <w:rsid w:val="00045AD1"/>
    <w:rsid w:val="00045E48"/>
    <w:rsid w:val="00046F38"/>
    <w:rsid w:val="0005060F"/>
    <w:rsid w:val="0005421F"/>
    <w:rsid w:val="0005513A"/>
    <w:rsid w:val="00055267"/>
    <w:rsid w:val="0005625C"/>
    <w:rsid w:val="00056D1E"/>
    <w:rsid w:val="00061966"/>
    <w:rsid w:val="00062EEB"/>
    <w:rsid w:val="0006367B"/>
    <w:rsid w:val="00063C65"/>
    <w:rsid w:val="00064354"/>
    <w:rsid w:val="00065AEC"/>
    <w:rsid w:val="00065D89"/>
    <w:rsid w:val="00065DA4"/>
    <w:rsid w:val="00066C2F"/>
    <w:rsid w:val="000677FD"/>
    <w:rsid w:val="00067C92"/>
    <w:rsid w:val="00073647"/>
    <w:rsid w:val="000739EA"/>
    <w:rsid w:val="00074A31"/>
    <w:rsid w:val="00075FE4"/>
    <w:rsid w:val="00077603"/>
    <w:rsid w:val="00077929"/>
    <w:rsid w:val="00084563"/>
    <w:rsid w:val="00085664"/>
    <w:rsid w:val="00085B7F"/>
    <w:rsid w:val="00086CA1"/>
    <w:rsid w:val="0008711C"/>
    <w:rsid w:val="00091009"/>
    <w:rsid w:val="00093554"/>
    <w:rsid w:val="00094E72"/>
    <w:rsid w:val="00095BEB"/>
    <w:rsid w:val="00095DC1"/>
    <w:rsid w:val="000963D1"/>
    <w:rsid w:val="00096961"/>
    <w:rsid w:val="000978D8"/>
    <w:rsid w:val="000A23B3"/>
    <w:rsid w:val="000A36E2"/>
    <w:rsid w:val="000A5663"/>
    <w:rsid w:val="000A5EE4"/>
    <w:rsid w:val="000A6C00"/>
    <w:rsid w:val="000B1080"/>
    <w:rsid w:val="000B1B40"/>
    <w:rsid w:val="000B227B"/>
    <w:rsid w:val="000B3C01"/>
    <w:rsid w:val="000B54EB"/>
    <w:rsid w:val="000B6A12"/>
    <w:rsid w:val="000C0AF8"/>
    <w:rsid w:val="000C2595"/>
    <w:rsid w:val="000C4683"/>
    <w:rsid w:val="000C4DFA"/>
    <w:rsid w:val="000C53DB"/>
    <w:rsid w:val="000C647B"/>
    <w:rsid w:val="000D5114"/>
    <w:rsid w:val="000D55AE"/>
    <w:rsid w:val="000D5706"/>
    <w:rsid w:val="000D60D0"/>
    <w:rsid w:val="000D6160"/>
    <w:rsid w:val="000E0778"/>
    <w:rsid w:val="000E2D2D"/>
    <w:rsid w:val="000E30F5"/>
    <w:rsid w:val="000E3526"/>
    <w:rsid w:val="000E4951"/>
    <w:rsid w:val="000E4EF1"/>
    <w:rsid w:val="000E4F3A"/>
    <w:rsid w:val="000E7174"/>
    <w:rsid w:val="000F0D57"/>
    <w:rsid w:val="000F322A"/>
    <w:rsid w:val="000F4AE6"/>
    <w:rsid w:val="000F511B"/>
    <w:rsid w:val="000F51AD"/>
    <w:rsid w:val="000F5917"/>
    <w:rsid w:val="001001EE"/>
    <w:rsid w:val="001020FE"/>
    <w:rsid w:val="00102CF9"/>
    <w:rsid w:val="00103795"/>
    <w:rsid w:val="00103A64"/>
    <w:rsid w:val="001047F5"/>
    <w:rsid w:val="001100EC"/>
    <w:rsid w:val="00110584"/>
    <w:rsid w:val="00111EE6"/>
    <w:rsid w:val="00115B17"/>
    <w:rsid w:val="001200F0"/>
    <w:rsid w:val="00121503"/>
    <w:rsid w:val="00121B6D"/>
    <w:rsid w:val="00121BA5"/>
    <w:rsid w:val="00122A25"/>
    <w:rsid w:val="00126143"/>
    <w:rsid w:val="00127D3C"/>
    <w:rsid w:val="00130A7B"/>
    <w:rsid w:val="0013160F"/>
    <w:rsid w:val="00132781"/>
    <w:rsid w:val="00134670"/>
    <w:rsid w:val="00134951"/>
    <w:rsid w:val="00136F19"/>
    <w:rsid w:val="0013758F"/>
    <w:rsid w:val="0014162A"/>
    <w:rsid w:val="00143C16"/>
    <w:rsid w:val="00143DC8"/>
    <w:rsid w:val="00144A54"/>
    <w:rsid w:val="00146106"/>
    <w:rsid w:val="00150251"/>
    <w:rsid w:val="0015071F"/>
    <w:rsid w:val="001519BB"/>
    <w:rsid w:val="00151CD6"/>
    <w:rsid w:val="00152A81"/>
    <w:rsid w:val="00153AF2"/>
    <w:rsid w:val="00155AB9"/>
    <w:rsid w:val="00155E64"/>
    <w:rsid w:val="00155F32"/>
    <w:rsid w:val="00156170"/>
    <w:rsid w:val="00156179"/>
    <w:rsid w:val="00156699"/>
    <w:rsid w:val="00156857"/>
    <w:rsid w:val="0016273D"/>
    <w:rsid w:val="00163103"/>
    <w:rsid w:val="00163FA6"/>
    <w:rsid w:val="00164551"/>
    <w:rsid w:val="00172503"/>
    <w:rsid w:val="001744CF"/>
    <w:rsid w:val="00175853"/>
    <w:rsid w:val="001758FE"/>
    <w:rsid w:val="00175C9F"/>
    <w:rsid w:val="00175EBA"/>
    <w:rsid w:val="00177978"/>
    <w:rsid w:val="00177BCF"/>
    <w:rsid w:val="00180367"/>
    <w:rsid w:val="00180E42"/>
    <w:rsid w:val="00181033"/>
    <w:rsid w:val="00181AC3"/>
    <w:rsid w:val="00182C10"/>
    <w:rsid w:val="00182EED"/>
    <w:rsid w:val="00183E4C"/>
    <w:rsid w:val="00184AC3"/>
    <w:rsid w:val="00186947"/>
    <w:rsid w:val="00193801"/>
    <w:rsid w:val="00195038"/>
    <w:rsid w:val="001972AB"/>
    <w:rsid w:val="001A0ACD"/>
    <w:rsid w:val="001A2017"/>
    <w:rsid w:val="001A42FB"/>
    <w:rsid w:val="001A4F87"/>
    <w:rsid w:val="001A79B2"/>
    <w:rsid w:val="001B1B9D"/>
    <w:rsid w:val="001B420B"/>
    <w:rsid w:val="001B5887"/>
    <w:rsid w:val="001C211D"/>
    <w:rsid w:val="001C35D2"/>
    <w:rsid w:val="001C43A6"/>
    <w:rsid w:val="001C5477"/>
    <w:rsid w:val="001C71E8"/>
    <w:rsid w:val="001D0F08"/>
    <w:rsid w:val="001D3698"/>
    <w:rsid w:val="001D3DD8"/>
    <w:rsid w:val="001D4F59"/>
    <w:rsid w:val="001D5263"/>
    <w:rsid w:val="001E154D"/>
    <w:rsid w:val="001E4DF1"/>
    <w:rsid w:val="001E5CB2"/>
    <w:rsid w:val="001E5D90"/>
    <w:rsid w:val="001E6075"/>
    <w:rsid w:val="001E614C"/>
    <w:rsid w:val="001E6BD1"/>
    <w:rsid w:val="001E757B"/>
    <w:rsid w:val="001E78EB"/>
    <w:rsid w:val="001F162E"/>
    <w:rsid w:val="001F19B7"/>
    <w:rsid w:val="001F3688"/>
    <w:rsid w:val="001F73A6"/>
    <w:rsid w:val="001F7B57"/>
    <w:rsid w:val="0020117B"/>
    <w:rsid w:val="00205F9B"/>
    <w:rsid w:val="00206456"/>
    <w:rsid w:val="0020787E"/>
    <w:rsid w:val="002109E3"/>
    <w:rsid w:val="00210F85"/>
    <w:rsid w:val="002137B6"/>
    <w:rsid w:val="002152B3"/>
    <w:rsid w:val="002157E4"/>
    <w:rsid w:val="00220F1C"/>
    <w:rsid w:val="00221BFC"/>
    <w:rsid w:val="00222505"/>
    <w:rsid w:val="002229CD"/>
    <w:rsid w:val="002240EA"/>
    <w:rsid w:val="00224AF7"/>
    <w:rsid w:val="00224FEB"/>
    <w:rsid w:val="002253E0"/>
    <w:rsid w:val="00225E09"/>
    <w:rsid w:val="00230669"/>
    <w:rsid w:val="0023108F"/>
    <w:rsid w:val="00237DF2"/>
    <w:rsid w:val="00237F5C"/>
    <w:rsid w:val="00240D09"/>
    <w:rsid w:val="00241BAD"/>
    <w:rsid w:val="00242813"/>
    <w:rsid w:val="00243D6F"/>
    <w:rsid w:val="002446C7"/>
    <w:rsid w:val="00245808"/>
    <w:rsid w:val="00245FD7"/>
    <w:rsid w:val="00246B96"/>
    <w:rsid w:val="00247707"/>
    <w:rsid w:val="0025033B"/>
    <w:rsid w:val="00250B0F"/>
    <w:rsid w:val="00257103"/>
    <w:rsid w:val="00260175"/>
    <w:rsid w:val="00260B93"/>
    <w:rsid w:val="00261471"/>
    <w:rsid w:val="00262D67"/>
    <w:rsid w:val="002630DA"/>
    <w:rsid w:val="00266FAF"/>
    <w:rsid w:val="002710FA"/>
    <w:rsid w:val="002711A4"/>
    <w:rsid w:val="002711DD"/>
    <w:rsid w:val="002714D8"/>
    <w:rsid w:val="00271682"/>
    <w:rsid w:val="002751C8"/>
    <w:rsid w:val="00276FA6"/>
    <w:rsid w:val="002770DB"/>
    <w:rsid w:val="0027793F"/>
    <w:rsid w:val="00280311"/>
    <w:rsid w:val="002821F6"/>
    <w:rsid w:val="00286F9B"/>
    <w:rsid w:val="00287A34"/>
    <w:rsid w:val="0029046C"/>
    <w:rsid w:val="0029057B"/>
    <w:rsid w:val="00290F3B"/>
    <w:rsid w:val="002915A8"/>
    <w:rsid w:val="00291F0F"/>
    <w:rsid w:val="00294BD0"/>
    <w:rsid w:val="00297A6A"/>
    <w:rsid w:val="00297FEC"/>
    <w:rsid w:val="002A0103"/>
    <w:rsid w:val="002A082B"/>
    <w:rsid w:val="002A0E18"/>
    <w:rsid w:val="002A0F09"/>
    <w:rsid w:val="002A0F6F"/>
    <w:rsid w:val="002A2B64"/>
    <w:rsid w:val="002A2F7F"/>
    <w:rsid w:val="002A30A2"/>
    <w:rsid w:val="002A33BE"/>
    <w:rsid w:val="002A3947"/>
    <w:rsid w:val="002A4F4A"/>
    <w:rsid w:val="002B0350"/>
    <w:rsid w:val="002B053D"/>
    <w:rsid w:val="002B0745"/>
    <w:rsid w:val="002B198A"/>
    <w:rsid w:val="002B21D0"/>
    <w:rsid w:val="002C0B89"/>
    <w:rsid w:val="002C158F"/>
    <w:rsid w:val="002C1B58"/>
    <w:rsid w:val="002C3691"/>
    <w:rsid w:val="002C3842"/>
    <w:rsid w:val="002C3FD0"/>
    <w:rsid w:val="002C53C6"/>
    <w:rsid w:val="002C72AC"/>
    <w:rsid w:val="002D0C40"/>
    <w:rsid w:val="002D1322"/>
    <w:rsid w:val="002D248F"/>
    <w:rsid w:val="002D2820"/>
    <w:rsid w:val="002D36AA"/>
    <w:rsid w:val="002D6B81"/>
    <w:rsid w:val="002E1215"/>
    <w:rsid w:val="002E1943"/>
    <w:rsid w:val="002E27ED"/>
    <w:rsid w:val="002E3EEB"/>
    <w:rsid w:val="002E541A"/>
    <w:rsid w:val="002F14F1"/>
    <w:rsid w:val="002F34AE"/>
    <w:rsid w:val="002F4D29"/>
    <w:rsid w:val="002F6019"/>
    <w:rsid w:val="0030072E"/>
    <w:rsid w:val="0030110E"/>
    <w:rsid w:val="003017D8"/>
    <w:rsid w:val="00304D91"/>
    <w:rsid w:val="00305572"/>
    <w:rsid w:val="00307404"/>
    <w:rsid w:val="0030741A"/>
    <w:rsid w:val="00310B21"/>
    <w:rsid w:val="00313FA1"/>
    <w:rsid w:val="0031449D"/>
    <w:rsid w:val="00320557"/>
    <w:rsid w:val="00321D4C"/>
    <w:rsid w:val="00322DF9"/>
    <w:rsid w:val="00323759"/>
    <w:rsid w:val="00323A9A"/>
    <w:rsid w:val="00323FD2"/>
    <w:rsid w:val="00327E9F"/>
    <w:rsid w:val="00330842"/>
    <w:rsid w:val="00330C2A"/>
    <w:rsid w:val="00331331"/>
    <w:rsid w:val="0033341F"/>
    <w:rsid w:val="00335BA0"/>
    <w:rsid w:val="00335BE4"/>
    <w:rsid w:val="00340970"/>
    <w:rsid w:val="00341E8C"/>
    <w:rsid w:val="00342156"/>
    <w:rsid w:val="00342B6B"/>
    <w:rsid w:val="00352AFC"/>
    <w:rsid w:val="00354ECC"/>
    <w:rsid w:val="00355082"/>
    <w:rsid w:val="00355975"/>
    <w:rsid w:val="00357220"/>
    <w:rsid w:val="0036068E"/>
    <w:rsid w:val="003625BD"/>
    <w:rsid w:val="00364A28"/>
    <w:rsid w:val="00364FDB"/>
    <w:rsid w:val="00365283"/>
    <w:rsid w:val="00367A98"/>
    <w:rsid w:val="0037166A"/>
    <w:rsid w:val="0037211B"/>
    <w:rsid w:val="003735EC"/>
    <w:rsid w:val="0037434B"/>
    <w:rsid w:val="0037579D"/>
    <w:rsid w:val="00375C25"/>
    <w:rsid w:val="003773A4"/>
    <w:rsid w:val="00377576"/>
    <w:rsid w:val="00377919"/>
    <w:rsid w:val="00380D71"/>
    <w:rsid w:val="00380E29"/>
    <w:rsid w:val="00381741"/>
    <w:rsid w:val="00385B81"/>
    <w:rsid w:val="0038709D"/>
    <w:rsid w:val="00387E00"/>
    <w:rsid w:val="00391765"/>
    <w:rsid w:val="00392A73"/>
    <w:rsid w:val="003935A0"/>
    <w:rsid w:val="00394215"/>
    <w:rsid w:val="003947F1"/>
    <w:rsid w:val="00395564"/>
    <w:rsid w:val="00396418"/>
    <w:rsid w:val="003A175D"/>
    <w:rsid w:val="003A51EA"/>
    <w:rsid w:val="003A7938"/>
    <w:rsid w:val="003B103C"/>
    <w:rsid w:val="003B1B59"/>
    <w:rsid w:val="003B1FDE"/>
    <w:rsid w:val="003B305C"/>
    <w:rsid w:val="003B7670"/>
    <w:rsid w:val="003B79FD"/>
    <w:rsid w:val="003C0817"/>
    <w:rsid w:val="003C20EC"/>
    <w:rsid w:val="003C2361"/>
    <w:rsid w:val="003C265A"/>
    <w:rsid w:val="003C3889"/>
    <w:rsid w:val="003C444F"/>
    <w:rsid w:val="003C4732"/>
    <w:rsid w:val="003C5507"/>
    <w:rsid w:val="003D1E03"/>
    <w:rsid w:val="003D4414"/>
    <w:rsid w:val="003D7535"/>
    <w:rsid w:val="003E0B00"/>
    <w:rsid w:val="003E3BD1"/>
    <w:rsid w:val="003E3E15"/>
    <w:rsid w:val="003E3EA9"/>
    <w:rsid w:val="003E5E5D"/>
    <w:rsid w:val="003F016F"/>
    <w:rsid w:val="003F084B"/>
    <w:rsid w:val="003F2224"/>
    <w:rsid w:val="003F239D"/>
    <w:rsid w:val="003F27B3"/>
    <w:rsid w:val="003F27C7"/>
    <w:rsid w:val="003F4E4F"/>
    <w:rsid w:val="003F7419"/>
    <w:rsid w:val="00400B9B"/>
    <w:rsid w:val="00400C11"/>
    <w:rsid w:val="00401D9F"/>
    <w:rsid w:val="00406C9E"/>
    <w:rsid w:val="0040742F"/>
    <w:rsid w:val="00407759"/>
    <w:rsid w:val="00412CD8"/>
    <w:rsid w:val="0041463F"/>
    <w:rsid w:val="00423A2C"/>
    <w:rsid w:val="004241D3"/>
    <w:rsid w:val="00424FF8"/>
    <w:rsid w:val="00425CDD"/>
    <w:rsid w:val="00425DB3"/>
    <w:rsid w:val="00427CA0"/>
    <w:rsid w:val="00427D3B"/>
    <w:rsid w:val="00430412"/>
    <w:rsid w:val="0043164C"/>
    <w:rsid w:val="00434217"/>
    <w:rsid w:val="00437F6A"/>
    <w:rsid w:val="0044039E"/>
    <w:rsid w:val="00441B96"/>
    <w:rsid w:val="004454B9"/>
    <w:rsid w:val="004466F3"/>
    <w:rsid w:val="00447C65"/>
    <w:rsid w:val="004519DC"/>
    <w:rsid w:val="00452BEE"/>
    <w:rsid w:val="0045786B"/>
    <w:rsid w:val="00464F28"/>
    <w:rsid w:val="00465363"/>
    <w:rsid w:val="00466C09"/>
    <w:rsid w:val="004673B3"/>
    <w:rsid w:val="00470481"/>
    <w:rsid w:val="0047163F"/>
    <w:rsid w:val="00471AF7"/>
    <w:rsid w:val="004733F3"/>
    <w:rsid w:val="00474F9A"/>
    <w:rsid w:val="00483393"/>
    <w:rsid w:val="00484521"/>
    <w:rsid w:val="0048549E"/>
    <w:rsid w:val="004868CC"/>
    <w:rsid w:val="004913DC"/>
    <w:rsid w:val="00492DED"/>
    <w:rsid w:val="0049796A"/>
    <w:rsid w:val="004A083C"/>
    <w:rsid w:val="004A0D54"/>
    <w:rsid w:val="004A157E"/>
    <w:rsid w:val="004A3A15"/>
    <w:rsid w:val="004A3BE2"/>
    <w:rsid w:val="004A3FC4"/>
    <w:rsid w:val="004A5A09"/>
    <w:rsid w:val="004A6819"/>
    <w:rsid w:val="004B0AF4"/>
    <w:rsid w:val="004B0F8B"/>
    <w:rsid w:val="004B1D37"/>
    <w:rsid w:val="004B265E"/>
    <w:rsid w:val="004B28D9"/>
    <w:rsid w:val="004B567E"/>
    <w:rsid w:val="004B7AF5"/>
    <w:rsid w:val="004C08C3"/>
    <w:rsid w:val="004C0D7C"/>
    <w:rsid w:val="004C155B"/>
    <w:rsid w:val="004C3962"/>
    <w:rsid w:val="004C418C"/>
    <w:rsid w:val="004C4DE3"/>
    <w:rsid w:val="004C4E4A"/>
    <w:rsid w:val="004C6A48"/>
    <w:rsid w:val="004C6AAF"/>
    <w:rsid w:val="004C6C7C"/>
    <w:rsid w:val="004C6EA1"/>
    <w:rsid w:val="004C71F9"/>
    <w:rsid w:val="004C7563"/>
    <w:rsid w:val="004D010D"/>
    <w:rsid w:val="004D0969"/>
    <w:rsid w:val="004D1287"/>
    <w:rsid w:val="004D1CD2"/>
    <w:rsid w:val="004D21B1"/>
    <w:rsid w:val="004D311D"/>
    <w:rsid w:val="004D4F75"/>
    <w:rsid w:val="004E0426"/>
    <w:rsid w:val="004E0548"/>
    <w:rsid w:val="004E114B"/>
    <w:rsid w:val="004E1D5E"/>
    <w:rsid w:val="004E3DB3"/>
    <w:rsid w:val="004E5E04"/>
    <w:rsid w:val="004E5F02"/>
    <w:rsid w:val="004E62C5"/>
    <w:rsid w:val="004E6E32"/>
    <w:rsid w:val="004E74C4"/>
    <w:rsid w:val="004F0DD7"/>
    <w:rsid w:val="00500162"/>
    <w:rsid w:val="00500881"/>
    <w:rsid w:val="00501CD1"/>
    <w:rsid w:val="00502219"/>
    <w:rsid w:val="00502A49"/>
    <w:rsid w:val="0050310B"/>
    <w:rsid w:val="00503572"/>
    <w:rsid w:val="005038D9"/>
    <w:rsid w:val="00503A16"/>
    <w:rsid w:val="00504A1D"/>
    <w:rsid w:val="00504AEC"/>
    <w:rsid w:val="00504E03"/>
    <w:rsid w:val="00505CE3"/>
    <w:rsid w:val="005077D2"/>
    <w:rsid w:val="00510151"/>
    <w:rsid w:val="005111E0"/>
    <w:rsid w:val="00511D73"/>
    <w:rsid w:val="005121D2"/>
    <w:rsid w:val="005136A8"/>
    <w:rsid w:val="00514A8A"/>
    <w:rsid w:val="005172D9"/>
    <w:rsid w:val="00520210"/>
    <w:rsid w:val="005218D4"/>
    <w:rsid w:val="0052246A"/>
    <w:rsid w:val="00522962"/>
    <w:rsid w:val="00522EED"/>
    <w:rsid w:val="005246E4"/>
    <w:rsid w:val="005259CD"/>
    <w:rsid w:val="005262D7"/>
    <w:rsid w:val="00527AB1"/>
    <w:rsid w:val="00527DCA"/>
    <w:rsid w:val="00527E7F"/>
    <w:rsid w:val="00531989"/>
    <w:rsid w:val="00531EB3"/>
    <w:rsid w:val="00534257"/>
    <w:rsid w:val="00535E91"/>
    <w:rsid w:val="00536E52"/>
    <w:rsid w:val="005401B8"/>
    <w:rsid w:val="005405A2"/>
    <w:rsid w:val="00542BD0"/>
    <w:rsid w:val="00543441"/>
    <w:rsid w:val="00547180"/>
    <w:rsid w:val="00547866"/>
    <w:rsid w:val="005537C1"/>
    <w:rsid w:val="00553E14"/>
    <w:rsid w:val="00553F41"/>
    <w:rsid w:val="00555469"/>
    <w:rsid w:val="00555F1B"/>
    <w:rsid w:val="005574B0"/>
    <w:rsid w:val="00560318"/>
    <w:rsid w:val="005607A4"/>
    <w:rsid w:val="00560BED"/>
    <w:rsid w:val="00560E37"/>
    <w:rsid w:val="00562C63"/>
    <w:rsid w:val="00563248"/>
    <w:rsid w:val="0056340F"/>
    <w:rsid w:val="00565654"/>
    <w:rsid w:val="005676D5"/>
    <w:rsid w:val="005702D8"/>
    <w:rsid w:val="00570724"/>
    <w:rsid w:val="005711D6"/>
    <w:rsid w:val="00571E2F"/>
    <w:rsid w:val="005746C1"/>
    <w:rsid w:val="00576658"/>
    <w:rsid w:val="00577420"/>
    <w:rsid w:val="00581160"/>
    <w:rsid w:val="00584B72"/>
    <w:rsid w:val="005864C2"/>
    <w:rsid w:val="00590232"/>
    <w:rsid w:val="005903C3"/>
    <w:rsid w:val="005924DF"/>
    <w:rsid w:val="00592EAE"/>
    <w:rsid w:val="005965CB"/>
    <w:rsid w:val="00597042"/>
    <w:rsid w:val="00597F3C"/>
    <w:rsid w:val="005A01C1"/>
    <w:rsid w:val="005A0CE1"/>
    <w:rsid w:val="005A20C9"/>
    <w:rsid w:val="005A6081"/>
    <w:rsid w:val="005A7311"/>
    <w:rsid w:val="005B3EAA"/>
    <w:rsid w:val="005B547C"/>
    <w:rsid w:val="005C13D6"/>
    <w:rsid w:val="005C46B5"/>
    <w:rsid w:val="005C4804"/>
    <w:rsid w:val="005C575D"/>
    <w:rsid w:val="005C5DB4"/>
    <w:rsid w:val="005C7CE9"/>
    <w:rsid w:val="005C7F9A"/>
    <w:rsid w:val="005D1070"/>
    <w:rsid w:val="005D1103"/>
    <w:rsid w:val="005D1127"/>
    <w:rsid w:val="005D116D"/>
    <w:rsid w:val="005D203D"/>
    <w:rsid w:val="005D285B"/>
    <w:rsid w:val="005D381A"/>
    <w:rsid w:val="005D5B9C"/>
    <w:rsid w:val="005D69DB"/>
    <w:rsid w:val="005E07A0"/>
    <w:rsid w:val="005E0B91"/>
    <w:rsid w:val="005E0DFF"/>
    <w:rsid w:val="005E1E4B"/>
    <w:rsid w:val="005E4889"/>
    <w:rsid w:val="005E54C3"/>
    <w:rsid w:val="005E55E7"/>
    <w:rsid w:val="005E7E14"/>
    <w:rsid w:val="005F0255"/>
    <w:rsid w:val="005F0A58"/>
    <w:rsid w:val="005F218A"/>
    <w:rsid w:val="005F25D9"/>
    <w:rsid w:val="005F3800"/>
    <w:rsid w:val="005F43A1"/>
    <w:rsid w:val="006004C6"/>
    <w:rsid w:val="006009F4"/>
    <w:rsid w:val="00601BCC"/>
    <w:rsid w:val="00603992"/>
    <w:rsid w:val="006063A6"/>
    <w:rsid w:val="00607FC6"/>
    <w:rsid w:val="00611899"/>
    <w:rsid w:val="006139E8"/>
    <w:rsid w:val="00613E85"/>
    <w:rsid w:val="006160D5"/>
    <w:rsid w:val="006165AE"/>
    <w:rsid w:val="006205D3"/>
    <w:rsid w:val="00623C43"/>
    <w:rsid w:val="006254B0"/>
    <w:rsid w:val="00632767"/>
    <w:rsid w:val="00633019"/>
    <w:rsid w:val="00634A75"/>
    <w:rsid w:val="00642488"/>
    <w:rsid w:val="006434C3"/>
    <w:rsid w:val="00645CA7"/>
    <w:rsid w:val="006466B7"/>
    <w:rsid w:val="00646B75"/>
    <w:rsid w:val="00646CA3"/>
    <w:rsid w:val="00646D80"/>
    <w:rsid w:val="0065157C"/>
    <w:rsid w:val="00655FFA"/>
    <w:rsid w:val="00656119"/>
    <w:rsid w:val="0066080A"/>
    <w:rsid w:val="006621C3"/>
    <w:rsid w:val="006633C0"/>
    <w:rsid w:val="006638C0"/>
    <w:rsid w:val="006648B4"/>
    <w:rsid w:val="00665619"/>
    <w:rsid w:val="006659A1"/>
    <w:rsid w:val="00667BAD"/>
    <w:rsid w:val="00673197"/>
    <w:rsid w:val="006731FE"/>
    <w:rsid w:val="006734EE"/>
    <w:rsid w:val="00680E3C"/>
    <w:rsid w:val="00681622"/>
    <w:rsid w:val="0068577B"/>
    <w:rsid w:val="006860DB"/>
    <w:rsid w:val="00686CE1"/>
    <w:rsid w:val="006872A8"/>
    <w:rsid w:val="006879CF"/>
    <w:rsid w:val="00687C42"/>
    <w:rsid w:val="00692604"/>
    <w:rsid w:val="00692B41"/>
    <w:rsid w:val="006931FB"/>
    <w:rsid w:val="00693C3A"/>
    <w:rsid w:val="006953CA"/>
    <w:rsid w:val="00695B4D"/>
    <w:rsid w:val="006960FC"/>
    <w:rsid w:val="0069728B"/>
    <w:rsid w:val="00697432"/>
    <w:rsid w:val="006A3B37"/>
    <w:rsid w:val="006A3BF6"/>
    <w:rsid w:val="006A4DBA"/>
    <w:rsid w:val="006A5B56"/>
    <w:rsid w:val="006A6015"/>
    <w:rsid w:val="006A64B7"/>
    <w:rsid w:val="006A6D5D"/>
    <w:rsid w:val="006B3247"/>
    <w:rsid w:val="006B4755"/>
    <w:rsid w:val="006B6838"/>
    <w:rsid w:val="006B7FC8"/>
    <w:rsid w:val="006C0B9E"/>
    <w:rsid w:val="006C1489"/>
    <w:rsid w:val="006C4A0E"/>
    <w:rsid w:val="006C4CA0"/>
    <w:rsid w:val="006C5926"/>
    <w:rsid w:val="006C59B9"/>
    <w:rsid w:val="006C706F"/>
    <w:rsid w:val="006D0351"/>
    <w:rsid w:val="006D054F"/>
    <w:rsid w:val="006D1787"/>
    <w:rsid w:val="006D28AA"/>
    <w:rsid w:val="006D491E"/>
    <w:rsid w:val="006D6443"/>
    <w:rsid w:val="006E0736"/>
    <w:rsid w:val="006E0A15"/>
    <w:rsid w:val="006E0F71"/>
    <w:rsid w:val="006E397A"/>
    <w:rsid w:val="006E48F8"/>
    <w:rsid w:val="006E4A15"/>
    <w:rsid w:val="006E5F55"/>
    <w:rsid w:val="006E6741"/>
    <w:rsid w:val="006E6835"/>
    <w:rsid w:val="006F2326"/>
    <w:rsid w:val="006F3A08"/>
    <w:rsid w:val="006F3A91"/>
    <w:rsid w:val="006F3C19"/>
    <w:rsid w:val="006F510F"/>
    <w:rsid w:val="006F51D4"/>
    <w:rsid w:val="006F6B19"/>
    <w:rsid w:val="00704C2C"/>
    <w:rsid w:val="00704D6D"/>
    <w:rsid w:val="007055BA"/>
    <w:rsid w:val="0070681E"/>
    <w:rsid w:val="007078A0"/>
    <w:rsid w:val="0071174E"/>
    <w:rsid w:val="00711D76"/>
    <w:rsid w:val="007127D9"/>
    <w:rsid w:val="0071508E"/>
    <w:rsid w:val="0071600E"/>
    <w:rsid w:val="00716964"/>
    <w:rsid w:val="00717DE2"/>
    <w:rsid w:val="0072021F"/>
    <w:rsid w:val="00722079"/>
    <w:rsid w:val="007221C9"/>
    <w:rsid w:val="00724015"/>
    <w:rsid w:val="00724E94"/>
    <w:rsid w:val="00725F76"/>
    <w:rsid w:val="0073197D"/>
    <w:rsid w:val="00734A9E"/>
    <w:rsid w:val="0073620E"/>
    <w:rsid w:val="00736597"/>
    <w:rsid w:val="00736A88"/>
    <w:rsid w:val="00737674"/>
    <w:rsid w:val="00740930"/>
    <w:rsid w:val="00742A69"/>
    <w:rsid w:val="00743E28"/>
    <w:rsid w:val="007460A4"/>
    <w:rsid w:val="0074794E"/>
    <w:rsid w:val="00751607"/>
    <w:rsid w:val="00753759"/>
    <w:rsid w:val="00753837"/>
    <w:rsid w:val="00753F01"/>
    <w:rsid w:val="00755B07"/>
    <w:rsid w:val="00756BC8"/>
    <w:rsid w:val="00757900"/>
    <w:rsid w:val="00757BBC"/>
    <w:rsid w:val="00761308"/>
    <w:rsid w:val="0076209D"/>
    <w:rsid w:val="007621F9"/>
    <w:rsid w:val="0076241B"/>
    <w:rsid w:val="0076330C"/>
    <w:rsid w:val="007657E1"/>
    <w:rsid w:val="00765A46"/>
    <w:rsid w:val="00766226"/>
    <w:rsid w:val="007712DE"/>
    <w:rsid w:val="0077254B"/>
    <w:rsid w:val="00777E70"/>
    <w:rsid w:val="00777EAC"/>
    <w:rsid w:val="00777F0A"/>
    <w:rsid w:val="00777F6E"/>
    <w:rsid w:val="007814C0"/>
    <w:rsid w:val="0078187D"/>
    <w:rsid w:val="00781C67"/>
    <w:rsid w:val="00782C02"/>
    <w:rsid w:val="007831A1"/>
    <w:rsid w:val="007923C0"/>
    <w:rsid w:val="00792F62"/>
    <w:rsid w:val="00793B9E"/>
    <w:rsid w:val="00795B4E"/>
    <w:rsid w:val="00795BA1"/>
    <w:rsid w:val="00796A42"/>
    <w:rsid w:val="00797252"/>
    <w:rsid w:val="007A6D98"/>
    <w:rsid w:val="007B1107"/>
    <w:rsid w:val="007B1EB0"/>
    <w:rsid w:val="007B219D"/>
    <w:rsid w:val="007B3074"/>
    <w:rsid w:val="007B416C"/>
    <w:rsid w:val="007B4392"/>
    <w:rsid w:val="007B5C21"/>
    <w:rsid w:val="007B61E8"/>
    <w:rsid w:val="007B6748"/>
    <w:rsid w:val="007B745C"/>
    <w:rsid w:val="007B7471"/>
    <w:rsid w:val="007C2D5F"/>
    <w:rsid w:val="007C413F"/>
    <w:rsid w:val="007C4559"/>
    <w:rsid w:val="007C6394"/>
    <w:rsid w:val="007C6BE3"/>
    <w:rsid w:val="007C7ADC"/>
    <w:rsid w:val="007D0865"/>
    <w:rsid w:val="007D1212"/>
    <w:rsid w:val="007D23BD"/>
    <w:rsid w:val="007D3248"/>
    <w:rsid w:val="007D3364"/>
    <w:rsid w:val="007D4C1D"/>
    <w:rsid w:val="007D4CE8"/>
    <w:rsid w:val="007D7A91"/>
    <w:rsid w:val="007E1AF0"/>
    <w:rsid w:val="007E2A72"/>
    <w:rsid w:val="007E3929"/>
    <w:rsid w:val="007E3DF4"/>
    <w:rsid w:val="007E4FD5"/>
    <w:rsid w:val="007E54A7"/>
    <w:rsid w:val="007E7EEC"/>
    <w:rsid w:val="007E7FBE"/>
    <w:rsid w:val="007F61C8"/>
    <w:rsid w:val="007F647C"/>
    <w:rsid w:val="00802AB6"/>
    <w:rsid w:val="008033FC"/>
    <w:rsid w:val="0080570D"/>
    <w:rsid w:val="008069D6"/>
    <w:rsid w:val="008078AB"/>
    <w:rsid w:val="00810E54"/>
    <w:rsid w:val="00811D01"/>
    <w:rsid w:val="00812248"/>
    <w:rsid w:val="00814425"/>
    <w:rsid w:val="008167F6"/>
    <w:rsid w:val="00816E6F"/>
    <w:rsid w:val="0081756E"/>
    <w:rsid w:val="00820102"/>
    <w:rsid w:val="008201F9"/>
    <w:rsid w:val="00820520"/>
    <w:rsid w:val="00820A69"/>
    <w:rsid w:val="0082131D"/>
    <w:rsid w:val="00822145"/>
    <w:rsid w:val="008226A1"/>
    <w:rsid w:val="00822C48"/>
    <w:rsid w:val="008250F7"/>
    <w:rsid w:val="00825B44"/>
    <w:rsid w:val="00831DAF"/>
    <w:rsid w:val="00832B88"/>
    <w:rsid w:val="008331B2"/>
    <w:rsid w:val="00835260"/>
    <w:rsid w:val="00836363"/>
    <w:rsid w:val="00836DB5"/>
    <w:rsid w:val="008373BB"/>
    <w:rsid w:val="00840518"/>
    <w:rsid w:val="008419A1"/>
    <w:rsid w:val="0084401E"/>
    <w:rsid w:val="00845CE5"/>
    <w:rsid w:val="008476E1"/>
    <w:rsid w:val="00850D4B"/>
    <w:rsid w:val="0085263E"/>
    <w:rsid w:val="0085370A"/>
    <w:rsid w:val="008548F4"/>
    <w:rsid w:val="00856001"/>
    <w:rsid w:val="00856567"/>
    <w:rsid w:val="00856EC6"/>
    <w:rsid w:val="00856F51"/>
    <w:rsid w:val="00857240"/>
    <w:rsid w:val="008574EC"/>
    <w:rsid w:val="0085781B"/>
    <w:rsid w:val="00857FA1"/>
    <w:rsid w:val="00860B03"/>
    <w:rsid w:val="0086119D"/>
    <w:rsid w:val="00862C8A"/>
    <w:rsid w:val="0086331D"/>
    <w:rsid w:val="008655A7"/>
    <w:rsid w:val="00865C9B"/>
    <w:rsid w:val="00866086"/>
    <w:rsid w:val="00871730"/>
    <w:rsid w:val="00877124"/>
    <w:rsid w:val="00877A64"/>
    <w:rsid w:val="008817B0"/>
    <w:rsid w:val="00882496"/>
    <w:rsid w:val="008847F3"/>
    <w:rsid w:val="008869A5"/>
    <w:rsid w:val="008907D2"/>
    <w:rsid w:val="00890BBB"/>
    <w:rsid w:val="008914FB"/>
    <w:rsid w:val="008953B1"/>
    <w:rsid w:val="00896892"/>
    <w:rsid w:val="008A1C40"/>
    <w:rsid w:val="008A3438"/>
    <w:rsid w:val="008A42FA"/>
    <w:rsid w:val="008A4DD1"/>
    <w:rsid w:val="008A77B5"/>
    <w:rsid w:val="008A78DB"/>
    <w:rsid w:val="008C06BA"/>
    <w:rsid w:val="008C1B6D"/>
    <w:rsid w:val="008C1EBA"/>
    <w:rsid w:val="008C3388"/>
    <w:rsid w:val="008C5E2C"/>
    <w:rsid w:val="008C69C6"/>
    <w:rsid w:val="008C750F"/>
    <w:rsid w:val="008C7529"/>
    <w:rsid w:val="008C75F7"/>
    <w:rsid w:val="008C7B5B"/>
    <w:rsid w:val="008D22AE"/>
    <w:rsid w:val="008D2A85"/>
    <w:rsid w:val="008D4D0D"/>
    <w:rsid w:val="008D5AC5"/>
    <w:rsid w:val="008D7E50"/>
    <w:rsid w:val="008E005E"/>
    <w:rsid w:val="008E0657"/>
    <w:rsid w:val="008E1E5E"/>
    <w:rsid w:val="008E2975"/>
    <w:rsid w:val="008E3586"/>
    <w:rsid w:val="008E3A9F"/>
    <w:rsid w:val="008E7376"/>
    <w:rsid w:val="008E74D9"/>
    <w:rsid w:val="008E7938"/>
    <w:rsid w:val="008E7B5F"/>
    <w:rsid w:val="008E7D46"/>
    <w:rsid w:val="008F001A"/>
    <w:rsid w:val="008F2FCF"/>
    <w:rsid w:val="008F33E5"/>
    <w:rsid w:val="008F604E"/>
    <w:rsid w:val="008F67F1"/>
    <w:rsid w:val="008F74EE"/>
    <w:rsid w:val="008F7DC8"/>
    <w:rsid w:val="008F7E8C"/>
    <w:rsid w:val="009008E6"/>
    <w:rsid w:val="0090136F"/>
    <w:rsid w:val="00903454"/>
    <w:rsid w:val="0090570E"/>
    <w:rsid w:val="009105A9"/>
    <w:rsid w:val="00910A74"/>
    <w:rsid w:val="0091103D"/>
    <w:rsid w:val="00911AAF"/>
    <w:rsid w:val="0091282B"/>
    <w:rsid w:val="00917DA9"/>
    <w:rsid w:val="00920232"/>
    <w:rsid w:val="00920D87"/>
    <w:rsid w:val="00920F2E"/>
    <w:rsid w:val="00921FB6"/>
    <w:rsid w:val="00923707"/>
    <w:rsid w:val="00923CCA"/>
    <w:rsid w:val="00924951"/>
    <w:rsid w:val="00925298"/>
    <w:rsid w:val="009252B1"/>
    <w:rsid w:val="00926E2A"/>
    <w:rsid w:val="00931D20"/>
    <w:rsid w:val="009349B0"/>
    <w:rsid w:val="00936518"/>
    <w:rsid w:val="00936A61"/>
    <w:rsid w:val="00937A60"/>
    <w:rsid w:val="00937B0A"/>
    <w:rsid w:val="00940F6C"/>
    <w:rsid w:val="00943679"/>
    <w:rsid w:val="00944931"/>
    <w:rsid w:val="00950888"/>
    <w:rsid w:val="00953AFD"/>
    <w:rsid w:val="009566DC"/>
    <w:rsid w:val="00957241"/>
    <w:rsid w:val="00960389"/>
    <w:rsid w:val="00961EFC"/>
    <w:rsid w:val="00962BA7"/>
    <w:rsid w:val="009660B9"/>
    <w:rsid w:val="00970787"/>
    <w:rsid w:val="00970EF9"/>
    <w:rsid w:val="00972171"/>
    <w:rsid w:val="00972431"/>
    <w:rsid w:val="00972A28"/>
    <w:rsid w:val="009735FB"/>
    <w:rsid w:val="00974814"/>
    <w:rsid w:val="00975E2A"/>
    <w:rsid w:val="00975E33"/>
    <w:rsid w:val="00977C1B"/>
    <w:rsid w:val="00980093"/>
    <w:rsid w:val="009839B8"/>
    <w:rsid w:val="009871CF"/>
    <w:rsid w:val="009873A4"/>
    <w:rsid w:val="00987B96"/>
    <w:rsid w:val="009902E3"/>
    <w:rsid w:val="0099100E"/>
    <w:rsid w:val="00991895"/>
    <w:rsid w:val="00991B77"/>
    <w:rsid w:val="00991D52"/>
    <w:rsid w:val="00993289"/>
    <w:rsid w:val="00993F2B"/>
    <w:rsid w:val="00993F78"/>
    <w:rsid w:val="009955E3"/>
    <w:rsid w:val="00995992"/>
    <w:rsid w:val="009976C1"/>
    <w:rsid w:val="00997E13"/>
    <w:rsid w:val="009A0241"/>
    <w:rsid w:val="009A267B"/>
    <w:rsid w:val="009A4357"/>
    <w:rsid w:val="009A612B"/>
    <w:rsid w:val="009B187C"/>
    <w:rsid w:val="009B2B15"/>
    <w:rsid w:val="009B4792"/>
    <w:rsid w:val="009B483F"/>
    <w:rsid w:val="009B4AFC"/>
    <w:rsid w:val="009B5F58"/>
    <w:rsid w:val="009B6B16"/>
    <w:rsid w:val="009B6FD0"/>
    <w:rsid w:val="009C0803"/>
    <w:rsid w:val="009C0F24"/>
    <w:rsid w:val="009C11F5"/>
    <w:rsid w:val="009C284B"/>
    <w:rsid w:val="009C477F"/>
    <w:rsid w:val="009C47AD"/>
    <w:rsid w:val="009C491F"/>
    <w:rsid w:val="009D07A6"/>
    <w:rsid w:val="009D0845"/>
    <w:rsid w:val="009D0F40"/>
    <w:rsid w:val="009D1231"/>
    <w:rsid w:val="009D2193"/>
    <w:rsid w:val="009D3F9D"/>
    <w:rsid w:val="009D4A41"/>
    <w:rsid w:val="009D57E3"/>
    <w:rsid w:val="009D6267"/>
    <w:rsid w:val="009D6DFB"/>
    <w:rsid w:val="009D77C0"/>
    <w:rsid w:val="009E11C8"/>
    <w:rsid w:val="009E2DB4"/>
    <w:rsid w:val="009E39A8"/>
    <w:rsid w:val="009E57C8"/>
    <w:rsid w:val="009F0224"/>
    <w:rsid w:val="009F47E9"/>
    <w:rsid w:val="009F5BCF"/>
    <w:rsid w:val="009F67F6"/>
    <w:rsid w:val="00A021FF"/>
    <w:rsid w:val="00A02668"/>
    <w:rsid w:val="00A06A19"/>
    <w:rsid w:val="00A06B57"/>
    <w:rsid w:val="00A104AE"/>
    <w:rsid w:val="00A10674"/>
    <w:rsid w:val="00A11E74"/>
    <w:rsid w:val="00A1480D"/>
    <w:rsid w:val="00A15950"/>
    <w:rsid w:val="00A1669A"/>
    <w:rsid w:val="00A1699A"/>
    <w:rsid w:val="00A219A2"/>
    <w:rsid w:val="00A225E3"/>
    <w:rsid w:val="00A25784"/>
    <w:rsid w:val="00A315E8"/>
    <w:rsid w:val="00A318DC"/>
    <w:rsid w:val="00A3215E"/>
    <w:rsid w:val="00A32C04"/>
    <w:rsid w:val="00A332A6"/>
    <w:rsid w:val="00A340E0"/>
    <w:rsid w:val="00A35068"/>
    <w:rsid w:val="00A37B95"/>
    <w:rsid w:val="00A41050"/>
    <w:rsid w:val="00A42C85"/>
    <w:rsid w:val="00A42EDB"/>
    <w:rsid w:val="00A43084"/>
    <w:rsid w:val="00A447A7"/>
    <w:rsid w:val="00A465AA"/>
    <w:rsid w:val="00A46BB6"/>
    <w:rsid w:val="00A47F7F"/>
    <w:rsid w:val="00A500B2"/>
    <w:rsid w:val="00A53931"/>
    <w:rsid w:val="00A557A1"/>
    <w:rsid w:val="00A574DA"/>
    <w:rsid w:val="00A6032B"/>
    <w:rsid w:val="00A60ED9"/>
    <w:rsid w:val="00A6382A"/>
    <w:rsid w:val="00A63A40"/>
    <w:rsid w:val="00A6522C"/>
    <w:rsid w:val="00A65409"/>
    <w:rsid w:val="00A65A5F"/>
    <w:rsid w:val="00A665A1"/>
    <w:rsid w:val="00A66F8E"/>
    <w:rsid w:val="00A673A8"/>
    <w:rsid w:val="00A70C9D"/>
    <w:rsid w:val="00A71A5A"/>
    <w:rsid w:val="00A75E4E"/>
    <w:rsid w:val="00A75E85"/>
    <w:rsid w:val="00A77087"/>
    <w:rsid w:val="00A80336"/>
    <w:rsid w:val="00A80528"/>
    <w:rsid w:val="00A808CC"/>
    <w:rsid w:val="00A80AC3"/>
    <w:rsid w:val="00A82841"/>
    <w:rsid w:val="00A8475F"/>
    <w:rsid w:val="00A867E3"/>
    <w:rsid w:val="00A86F92"/>
    <w:rsid w:val="00A86FB5"/>
    <w:rsid w:val="00A90DEC"/>
    <w:rsid w:val="00A92219"/>
    <w:rsid w:val="00A9463F"/>
    <w:rsid w:val="00A95600"/>
    <w:rsid w:val="00A956F5"/>
    <w:rsid w:val="00A95785"/>
    <w:rsid w:val="00AA1C25"/>
    <w:rsid w:val="00AA5A16"/>
    <w:rsid w:val="00AA60EE"/>
    <w:rsid w:val="00AB10FE"/>
    <w:rsid w:val="00AB65E2"/>
    <w:rsid w:val="00AB69A1"/>
    <w:rsid w:val="00AB7C87"/>
    <w:rsid w:val="00AC02DF"/>
    <w:rsid w:val="00AC12A1"/>
    <w:rsid w:val="00AC3AA8"/>
    <w:rsid w:val="00AC4496"/>
    <w:rsid w:val="00AC5CF2"/>
    <w:rsid w:val="00AC74AB"/>
    <w:rsid w:val="00AD01AB"/>
    <w:rsid w:val="00AD032A"/>
    <w:rsid w:val="00AD482A"/>
    <w:rsid w:val="00AD58E9"/>
    <w:rsid w:val="00AD6C7D"/>
    <w:rsid w:val="00AE1EB0"/>
    <w:rsid w:val="00AE22EE"/>
    <w:rsid w:val="00AE3F61"/>
    <w:rsid w:val="00AE6CA0"/>
    <w:rsid w:val="00AF185E"/>
    <w:rsid w:val="00AF1A40"/>
    <w:rsid w:val="00AF276A"/>
    <w:rsid w:val="00AF6E6B"/>
    <w:rsid w:val="00B013E4"/>
    <w:rsid w:val="00B04D92"/>
    <w:rsid w:val="00B05B59"/>
    <w:rsid w:val="00B05F11"/>
    <w:rsid w:val="00B105E0"/>
    <w:rsid w:val="00B1076A"/>
    <w:rsid w:val="00B110AA"/>
    <w:rsid w:val="00B1187C"/>
    <w:rsid w:val="00B13D0F"/>
    <w:rsid w:val="00B14AC9"/>
    <w:rsid w:val="00B15849"/>
    <w:rsid w:val="00B15F4B"/>
    <w:rsid w:val="00B16F5C"/>
    <w:rsid w:val="00B20044"/>
    <w:rsid w:val="00B205BF"/>
    <w:rsid w:val="00B21F6D"/>
    <w:rsid w:val="00B21F7A"/>
    <w:rsid w:val="00B260E5"/>
    <w:rsid w:val="00B266B6"/>
    <w:rsid w:val="00B27BDA"/>
    <w:rsid w:val="00B30C75"/>
    <w:rsid w:val="00B319B5"/>
    <w:rsid w:val="00B31DC0"/>
    <w:rsid w:val="00B32602"/>
    <w:rsid w:val="00B32629"/>
    <w:rsid w:val="00B33243"/>
    <w:rsid w:val="00B345E4"/>
    <w:rsid w:val="00B348A6"/>
    <w:rsid w:val="00B3701B"/>
    <w:rsid w:val="00B408D5"/>
    <w:rsid w:val="00B40D93"/>
    <w:rsid w:val="00B433A8"/>
    <w:rsid w:val="00B43611"/>
    <w:rsid w:val="00B43D94"/>
    <w:rsid w:val="00B4450B"/>
    <w:rsid w:val="00B44791"/>
    <w:rsid w:val="00B45200"/>
    <w:rsid w:val="00B45BFC"/>
    <w:rsid w:val="00B46731"/>
    <w:rsid w:val="00B468C5"/>
    <w:rsid w:val="00B47225"/>
    <w:rsid w:val="00B4767D"/>
    <w:rsid w:val="00B514E0"/>
    <w:rsid w:val="00B51A36"/>
    <w:rsid w:val="00B55EE7"/>
    <w:rsid w:val="00B570E8"/>
    <w:rsid w:val="00B57518"/>
    <w:rsid w:val="00B577DC"/>
    <w:rsid w:val="00B57859"/>
    <w:rsid w:val="00B600C8"/>
    <w:rsid w:val="00B60573"/>
    <w:rsid w:val="00B60C3C"/>
    <w:rsid w:val="00B616E4"/>
    <w:rsid w:val="00B63E4D"/>
    <w:rsid w:val="00B65654"/>
    <w:rsid w:val="00B67896"/>
    <w:rsid w:val="00B72FF1"/>
    <w:rsid w:val="00B755BA"/>
    <w:rsid w:val="00B77D94"/>
    <w:rsid w:val="00B80509"/>
    <w:rsid w:val="00B80F9B"/>
    <w:rsid w:val="00B823D5"/>
    <w:rsid w:val="00B85764"/>
    <w:rsid w:val="00B86455"/>
    <w:rsid w:val="00B86AB9"/>
    <w:rsid w:val="00B86AF2"/>
    <w:rsid w:val="00B86BBE"/>
    <w:rsid w:val="00B90130"/>
    <w:rsid w:val="00B90A88"/>
    <w:rsid w:val="00B92F93"/>
    <w:rsid w:val="00B95153"/>
    <w:rsid w:val="00B96336"/>
    <w:rsid w:val="00B963E7"/>
    <w:rsid w:val="00B97EC5"/>
    <w:rsid w:val="00BA1A03"/>
    <w:rsid w:val="00BA36AA"/>
    <w:rsid w:val="00BA3DDC"/>
    <w:rsid w:val="00BA5A63"/>
    <w:rsid w:val="00BA6982"/>
    <w:rsid w:val="00BB2B12"/>
    <w:rsid w:val="00BB3E2B"/>
    <w:rsid w:val="00BB4170"/>
    <w:rsid w:val="00BB5630"/>
    <w:rsid w:val="00BB5B27"/>
    <w:rsid w:val="00BB5D84"/>
    <w:rsid w:val="00BB6557"/>
    <w:rsid w:val="00BB7DBA"/>
    <w:rsid w:val="00BC1A7C"/>
    <w:rsid w:val="00BC22DF"/>
    <w:rsid w:val="00BC23B2"/>
    <w:rsid w:val="00BC27FC"/>
    <w:rsid w:val="00BC2894"/>
    <w:rsid w:val="00BC3210"/>
    <w:rsid w:val="00BC5839"/>
    <w:rsid w:val="00BD1B05"/>
    <w:rsid w:val="00BD1D96"/>
    <w:rsid w:val="00BD3055"/>
    <w:rsid w:val="00BD522C"/>
    <w:rsid w:val="00BD7EB2"/>
    <w:rsid w:val="00BE3C70"/>
    <w:rsid w:val="00BE4CCA"/>
    <w:rsid w:val="00BE5E35"/>
    <w:rsid w:val="00BE6B9F"/>
    <w:rsid w:val="00BF334E"/>
    <w:rsid w:val="00BF583E"/>
    <w:rsid w:val="00BF65A2"/>
    <w:rsid w:val="00BF699F"/>
    <w:rsid w:val="00BF72E7"/>
    <w:rsid w:val="00C00A13"/>
    <w:rsid w:val="00C00F9F"/>
    <w:rsid w:val="00C03A21"/>
    <w:rsid w:val="00C06FE5"/>
    <w:rsid w:val="00C113B3"/>
    <w:rsid w:val="00C11921"/>
    <w:rsid w:val="00C12131"/>
    <w:rsid w:val="00C123F1"/>
    <w:rsid w:val="00C124C8"/>
    <w:rsid w:val="00C12BAA"/>
    <w:rsid w:val="00C144BF"/>
    <w:rsid w:val="00C1469A"/>
    <w:rsid w:val="00C14CB7"/>
    <w:rsid w:val="00C15A4F"/>
    <w:rsid w:val="00C16B4D"/>
    <w:rsid w:val="00C16CD0"/>
    <w:rsid w:val="00C171E5"/>
    <w:rsid w:val="00C17803"/>
    <w:rsid w:val="00C257E7"/>
    <w:rsid w:val="00C25BC6"/>
    <w:rsid w:val="00C26A78"/>
    <w:rsid w:val="00C306A9"/>
    <w:rsid w:val="00C322D2"/>
    <w:rsid w:val="00C41141"/>
    <w:rsid w:val="00C44ADB"/>
    <w:rsid w:val="00C45243"/>
    <w:rsid w:val="00C46349"/>
    <w:rsid w:val="00C4761A"/>
    <w:rsid w:val="00C47B16"/>
    <w:rsid w:val="00C50409"/>
    <w:rsid w:val="00C51411"/>
    <w:rsid w:val="00C51DFE"/>
    <w:rsid w:val="00C51FE0"/>
    <w:rsid w:val="00C53A16"/>
    <w:rsid w:val="00C55E6E"/>
    <w:rsid w:val="00C5619B"/>
    <w:rsid w:val="00C614DD"/>
    <w:rsid w:val="00C61640"/>
    <w:rsid w:val="00C63B7C"/>
    <w:rsid w:val="00C63D2A"/>
    <w:rsid w:val="00C64B33"/>
    <w:rsid w:val="00C6545B"/>
    <w:rsid w:val="00C6598E"/>
    <w:rsid w:val="00C665CC"/>
    <w:rsid w:val="00C66EAA"/>
    <w:rsid w:val="00C67D22"/>
    <w:rsid w:val="00C7325C"/>
    <w:rsid w:val="00C75EF0"/>
    <w:rsid w:val="00C77ADF"/>
    <w:rsid w:val="00C802A3"/>
    <w:rsid w:val="00C81EBE"/>
    <w:rsid w:val="00C82084"/>
    <w:rsid w:val="00C8332E"/>
    <w:rsid w:val="00C8402A"/>
    <w:rsid w:val="00C90D0D"/>
    <w:rsid w:val="00C91B35"/>
    <w:rsid w:val="00C9302C"/>
    <w:rsid w:val="00C936FE"/>
    <w:rsid w:val="00C956D1"/>
    <w:rsid w:val="00C96C8B"/>
    <w:rsid w:val="00C96E1A"/>
    <w:rsid w:val="00C9798B"/>
    <w:rsid w:val="00CA1B76"/>
    <w:rsid w:val="00CA2B0C"/>
    <w:rsid w:val="00CA37F5"/>
    <w:rsid w:val="00CA77CA"/>
    <w:rsid w:val="00CB1ACE"/>
    <w:rsid w:val="00CB20F3"/>
    <w:rsid w:val="00CB2718"/>
    <w:rsid w:val="00CB69C8"/>
    <w:rsid w:val="00CB7AC7"/>
    <w:rsid w:val="00CC176D"/>
    <w:rsid w:val="00CC2790"/>
    <w:rsid w:val="00CC32C5"/>
    <w:rsid w:val="00CC455C"/>
    <w:rsid w:val="00CC4B7B"/>
    <w:rsid w:val="00CC6C14"/>
    <w:rsid w:val="00CC773B"/>
    <w:rsid w:val="00CC7D8E"/>
    <w:rsid w:val="00CD0AEC"/>
    <w:rsid w:val="00CD21D2"/>
    <w:rsid w:val="00CD2DC6"/>
    <w:rsid w:val="00CD355F"/>
    <w:rsid w:val="00CD5E23"/>
    <w:rsid w:val="00CD739B"/>
    <w:rsid w:val="00CE00A9"/>
    <w:rsid w:val="00CE04AB"/>
    <w:rsid w:val="00CE1FC0"/>
    <w:rsid w:val="00CE689C"/>
    <w:rsid w:val="00CE7589"/>
    <w:rsid w:val="00CE7A14"/>
    <w:rsid w:val="00CF238A"/>
    <w:rsid w:val="00CF2461"/>
    <w:rsid w:val="00CF3196"/>
    <w:rsid w:val="00CF31B6"/>
    <w:rsid w:val="00CF3BAF"/>
    <w:rsid w:val="00CF3C59"/>
    <w:rsid w:val="00CF5DB0"/>
    <w:rsid w:val="00CF6AD6"/>
    <w:rsid w:val="00CF7269"/>
    <w:rsid w:val="00D00CFD"/>
    <w:rsid w:val="00D029BE"/>
    <w:rsid w:val="00D03DD9"/>
    <w:rsid w:val="00D042BD"/>
    <w:rsid w:val="00D068AC"/>
    <w:rsid w:val="00D0747E"/>
    <w:rsid w:val="00D10B25"/>
    <w:rsid w:val="00D14199"/>
    <w:rsid w:val="00D16612"/>
    <w:rsid w:val="00D16DFC"/>
    <w:rsid w:val="00D208BA"/>
    <w:rsid w:val="00D21570"/>
    <w:rsid w:val="00D22020"/>
    <w:rsid w:val="00D22385"/>
    <w:rsid w:val="00D2536B"/>
    <w:rsid w:val="00D27A4B"/>
    <w:rsid w:val="00D27BBD"/>
    <w:rsid w:val="00D30DF3"/>
    <w:rsid w:val="00D3100B"/>
    <w:rsid w:val="00D32F2B"/>
    <w:rsid w:val="00D332A4"/>
    <w:rsid w:val="00D3552C"/>
    <w:rsid w:val="00D365FD"/>
    <w:rsid w:val="00D42F06"/>
    <w:rsid w:val="00D44242"/>
    <w:rsid w:val="00D4461A"/>
    <w:rsid w:val="00D44BDA"/>
    <w:rsid w:val="00D46406"/>
    <w:rsid w:val="00D51BE6"/>
    <w:rsid w:val="00D52B87"/>
    <w:rsid w:val="00D554CD"/>
    <w:rsid w:val="00D57C2A"/>
    <w:rsid w:val="00D63B8D"/>
    <w:rsid w:val="00D64DBB"/>
    <w:rsid w:val="00D64FB9"/>
    <w:rsid w:val="00D67464"/>
    <w:rsid w:val="00D70B7C"/>
    <w:rsid w:val="00D70E75"/>
    <w:rsid w:val="00D71E93"/>
    <w:rsid w:val="00D71FE7"/>
    <w:rsid w:val="00D7227C"/>
    <w:rsid w:val="00D724ED"/>
    <w:rsid w:val="00D7297B"/>
    <w:rsid w:val="00D7655F"/>
    <w:rsid w:val="00D77A83"/>
    <w:rsid w:val="00D77D3A"/>
    <w:rsid w:val="00D82021"/>
    <w:rsid w:val="00D82759"/>
    <w:rsid w:val="00D8286A"/>
    <w:rsid w:val="00D82DAA"/>
    <w:rsid w:val="00D841C6"/>
    <w:rsid w:val="00D84746"/>
    <w:rsid w:val="00D85132"/>
    <w:rsid w:val="00D87059"/>
    <w:rsid w:val="00D87BE6"/>
    <w:rsid w:val="00D90435"/>
    <w:rsid w:val="00D917FC"/>
    <w:rsid w:val="00D91CB1"/>
    <w:rsid w:val="00D92270"/>
    <w:rsid w:val="00D94BE9"/>
    <w:rsid w:val="00D94E70"/>
    <w:rsid w:val="00DA22C5"/>
    <w:rsid w:val="00DA29D4"/>
    <w:rsid w:val="00DA2DA9"/>
    <w:rsid w:val="00DA54AA"/>
    <w:rsid w:val="00DA6FB6"/>
    <w:rsid w:val="00DA7010"/>
    <w:rsid w:val="00DA7177"/>
    <w:rsid w:val="00DB105C"/>
    <w:rsid w:val="00DB18BA"/>
    <w:rsid w:val="00DB38E9"/>
    <w:rsid w:val="00DB54E1"/>
    <w:rsid w:val="00DB5921"/>
    <w:rsid w:val="00DB6287"/>
    <w:rsid w:val="00DB68A6"/>
    <w:rsid w:val="00DB7A4A"/>
    <w:rsid w:val="00DC05EC"/>
    <w:rsid w:val="00DC0614"/>
    <w:rsid w:val="00DC1035"/>
    <w:rsid w:val="00DC10D4"/>
    <w:rsid w:val="00DC12E2"/>
    <w:rsid w:val="00DC42D0"/>
    <w:rsid w:val="00DC451E"/>
    <w:rsid w:val="00DC45C0"/>
    <w:rsid w:val="00DC53A6"/>
    <w:rsid w:val="00DC5EF4"/>
    <w:rsid w:val="00DC6124"/>
    <w:rsid w:val="00DD5E27"/>
    <w:rsid w:val="00DD742F"/>
    <w:rsid w:val="00DD7F59"/>
    <w:rsid w:val="00DE1D45"/>
    <w:rsid w:val="00DE3C42"/>
    <w:rsid w:val="00DE5579"/>
    <w:rsid w:val="00DE70D6"/>
    <w:rsid w:val="00DE789B"/>
    <w:rsid w:val="00DE7F9E"/>
    <w:rsid w:val="00DF01C6"/>
    <w:rsid w:val="00DF0DBA"/>
    <w:rsid w:val="00DF0EC9"/>
    <w:rsid w:val="00DF2A91"/>
    <w:rsid w:val="00DF52E5"/>
    <w:rsid w:val="00DF53E2"/>
    <w:rsid w:val="00DF73F9"/>
    <w:rsid w:val="00DF763E"/>
    <w:rsid w:val="00E00827"/>
    <w:rsid w:val="00E01000"/>
    <w:rsid w:val="00E0146A"/>
    <w:rsid w:val="00E019AD"/>
    <w:rsid w:val="00E01A01"/>
    <w:rsid w:val="00E0329B"/>
    <w:rsid w:val="00E0511E"/>
    <w:rsid w:val="00E06474"/>
    <w:rsid w:val="00E07EA5"/>
    <w:rsid w:val="00E129E9"/>
    <w:rsid w:val="00E1366E"/>
    <w:rsid w:val="00E1475E"/>
    <w:rsid w:val="00E14E8F"/>
    <w:rsid w:val="00E2223F"/>
    <w:rsid w:val="00E23369"/>
    <w:rsid w:val="00E2431A"/>
    <w:rsid w:val="00E24C92"/>
    <w:rsid w:val="00E25A2B"/>
    <w:rsid w:val="00E31922"/>
    <w:rsid w:val="00E31B43"/>
    <w:rsid w:val="00E31D28"/>
    <w:rsid w:val="00E344CB"/>
    <w:rsid w:val="00E351F3"/>
    <w:rsid w:val="00E36B6A"/>
    <w:rsid w:val="00E37053"/>
    <w:rsid w:val="00E37415"/>
    <w:rsid w:val="00E41B5A"/>
    <w:rsid w:val="00E43D46"/>
    <w:rsid w:val="00E43E63"/>
    <w:rsid w:val="00E442D2"/>
    <w:rsid w:val="00E44769"/>
    <w:rsid w:val="00E447EF"/>
    <w:rsid w:val="00E44916"/>
    <w:rsid w:val="00E45D55"/>
    <w:rsid w:val="00E463FD"/>
    <w:rsid w:val="00E4679D"/>
    <w:rsid w:val="00E46B7D"/>
    <w:rsid w:val="00E46D4C"/>
    <w:rsid w:val="00E5201D"/>
    <w:rsid w:val="00E55A0E"/>
    <w:rsid w:val="00E568FD"/>
    <w:rsid w:val="00E56F73"/>
    <w:rsid w:val="00E60743"/>
    <w:rsid w:val="00E61B03"/>
    <w:rsid w:val="00E62674"/>
    <w:rsid w:val="00E63A48"/>
    <w:rsid w:val="00E64EA4"/>
    <w:rsid w:val="00E65D29"/>
    <w:rsid w:val="00E65E99"/>
    <w:rsid w:val="00E72141"/>
    <w:rsid w:val="00E7464B"/>
    <w:rsid w:val="00E761C0"/>
    <w:rsid w:val="00E765A9"/>
    <w:rsid w:val="00E80D18"/>
    <w:rsid w:val="00E82534"/>
    <w:rsid w:val="00E83183"/>
    <w:rsid w:val="00E8353F"/>
    <w:rsid w:val="00E858D5"/>
    <w:rsid w:val="00E8778A"/>
    <w:rsid w:val="00E9045F"/>
    <w:rsid w:val="00E91138"/>
    <w:rsid w:val="00E91C4E"/>
    <w:rsid w:val="00E91D57"/>
    <w:rsid w:val="00E94282"/>
    <w:rsid w:val="00E97286"/>
    <w:rsid w:val="00EA137F"/>
    <w:rsid w:val="00EA1FF0"/>
    <w:rsid w:val="00EA2BE1"/>
    <w:rsid w:val="00EA37EB"/>
    <w:rsid w:val="00EA6DD2"/>
    <w:rsid w:val="00EA781C"/>
    <w:rsid w:val="00EB4190"/>
    <w:rsid w:val="00EB4DF1"/>
    <w:rsid w:val="00EB5501"/>
    <w:rsid w:val="00EC011D"/>
    <w:rsid w:val="00EC2DD9"/>
    <w:rsid w:val="00EC3C0A"/>
    <w:rsid w:val="00EC77AF"/>
    <w:rsid w:val="00EC78DC"/>
    <w:rsid w:val="00EC7E9E"/>
    <w:rsid w:val="00ED0785"/>
    <w:rsid w:val="00ED44F4"/>
    <w:rsid w:val="00ED6312"/>
    <w:rsid w:val="00EE1A48"/>
    <w:rsid w:val="00EE3EFE"/>
    <w:rsid w:val="00EE7BFB"/>
    <w:rsid w:val="00EF0D76"/>
    <w:rsid w:val="00EF3A63"/>
    <w:rsid w:val="00EF4C8E"/>
    <w:rsid w:val="00EF5D98"/>
    <w:rsid w:val="00F10E9E"/>
    <w:rsid w:val="00F11364"/>
    <w:rsid w:val="00F11B0D"/>
    <w:rsid w:val="00F121D9"/>
    <w:rsid w:val="00F12650"/>
    <w:rsid w:val="00F14785"/>
    <w:rsid w:val="00F14972"/>
    <w:rsid w:val="00F14CC3"/>
    <w:rsid w:val="00F1722C"/>
    <w:rsid w:val="00F217BE"/>
    <w:rsid w:val="00F22F8F"/>
    <w:rsid w:val="00F354EE"/>
    <w:rsid w:val="00F3672E"/>
    <w:rsid w:val="00F370A0"/>
    <w:rsid w:val="00F377B1"/>
    <w:rsid w:val="00F401BF"/>
    <w:rsid w:val="00F44E97"/>
    <w:rsid w:val="00F458E4"/>
    <w:rsid w:val="00F466C3"/>
    <w:rsid w:val="00F46C98"/>
    <w:rsid w:val="00F508DC"/>
    <w:rsid w:val="00F5171D"/>
    <w:rsid w:val="00F60BE5"/>
    <w:rsid w:val="00F60D66"/>
    <w:rsid w:val="00F62AC8"/>
    <w:rsid w:val="00F64BB7"/>
    <w:rsid w:val="00F652D7"/>
    <w:rsid w:val="00F6553B"/>
    <w:rsid w:val="00F66497"/>
    <w:rsid w:val="00F6749D"/>
    <w:rsid w:val="00F7039A"/>
    <w:rsid w:val="00F70753"/>
    <w:rsid w:val="00F70BA4"/>
    <w:rsid w:val="00F72C17"/>
    <w:rsid w:val="00F748E1"/>
    <w:rsid w:val="00F77196"/>
    <w:rsid w:val="00F815F1"/>
    <w:rsid w:val="00F81B34"/>
    <w:rsid w:val="00F81E24"/>
    <w:rsid w:val="00F85AEA"/>
    <w:rsid w:val="00F86FE8"/>
    <w:rsid w:val="00F91299"/>
    <w:rsid w:val="00F91615"/>
    <w:rsid w:val="00F9352A"/>
    <w:rsid w:val="00F93EB7"/>
    <w:rsid w:val="00F93FED"/>
    <w:rsid w:val="00F94AA4"/>
    <w:rsid w:val="00F96601"/>
    <w:rsid w:val="00F97559"/>
    <w:rsid w:val="00FA0728"/>
    <w:rsid w:val="00FA150F"/>
    <w:rsid w:val="00FA4A4E"/>
    <w:rsid w:val="00FB16FA"/>
    <w:rsid w:val="00FB23E7"/>
    <w:rsid w:val="00FB410F"/>
    <w:rsid w:val="00FB5DB1"/>
    <w:rsid w:val="00FB6681"/>
    <w:rsid w:val="00FB7F08"/>
    <w:rsid w:val="00FC1BA0"/>
    <w:rsid w:val="00FC25C4"/>
    <w:rsid w:val="00FC302A"/>
    <w:rsid w:val="00FD0475"/>
    <w:rsid w:val="00FD0F20"/>
    <w:rsid w:val="00FD12DC"/>
    <w:rsid w:val="00FD5911"/>
    <w:rsid w:val="00FD685E"/>
    <w:rsid w:val="00FD7770"/>
    <w:rsid w:val="00FE359F"/>
    <w:rsid w:val="00FE447B"/>
    <w:rsid w:val="00FE4B42"/>
    <w:rsid w:val="00FE6262"/>
    <w:rsid w:val="00FE6BA9"/>
    <w:rsid w:val="00FF172C"/>
    <w:rsid w:val="00FF21C2"/>
    <w:rsid w:val="00FF2464"/>
    <w:rsid w:val="00FF3FF2"/>
    <w:rsid w:val="00FF5853"/>
    <w:rsid w:val="00FF60C0"/>
    <w:rsid w:val="00FF76DA"/>
    <w:rsid w:val="0A3E4442"/>
    <w:rsid w:val="0BD92BE7"/>
    <w:rsid w:val="0C140A1E"/>
    <w:rsid w:val="1DF75EFB"/>
    <w:rsid w:val="1F9852E4"/>
    <w:rsid w:val="21A319D0"/>
    <w:rsid w:val="234B08A9"/>
    <w:rsid w:val="279D43B0"/>
    <w:rsid w:val="29CB41A9"/>
    <w:rsid w:val="2B0D50BF"/>
    <w:rsid w:val="2FFE2BA0"/>
    <w:rsid w:val="32797423"/>
    <w:rsid w:val="3ADA63E1"/>
    <w:rsid w:val="3C6264DE"/>
    <w:rsid w:val="3CEF4EFD"/>
    <w:rsid w:val="484B752A"/>
    <w:rsid w:val="508920F1"/>
    <w:rsid w:val="51A36211"/>
    <w:rsid w:val="575E24B7"/>
    <w:rsid w:val="57735AC3"/>
    <w:rsid w:val="57986D7C"/>
    <w:rsid w:val="618509B9"/>
    <w:rsid w:val="62A84BE4"/>
    <w:rsid w:val="6D45277C"/>
    <w:rsid w:val="7C1D6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FD481B5"/>
  <w15:docId w15:val="{7DAB50E5-9E8D-44C2-B51C-2002ABE5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3F1"/>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bCs/>
      <w:kern w:val="44"/>
      <w:sz w:val="22"/>
      <w:szCs w:val="44"/>
    </w:rPr>
  </w:style>
  <w:style w:type="paragraph" w:styleId="2">
    <w:name w:val="heading 2"/>
    <w:basedOn w:val="a"/>
    <w:next w:val="a"/>
    <w:link w:val="20"/>
    <w:uiPriority w:val="9"/>
    <w:unhideWhenUsed/>
    <w:qFormat/>
    <w:pPr>
      <w:widowControl/>
      <w:adjustRightInd w:val="0"/>
      <w:snapToGrid w:val="0"/>
      <w:spacing w:beforeLines="50" w:before="156" w:after="120" w:line="307" w:lineRule="auto"/>
      <w:jc w:val="center"/>
      <w:outlineLvl w:val="1"/>
    </w:pPr>
    <w:rPr>
      <w:b/>
      <w:bCs/>
      <w:kern w:val="0"/>
      <w:sz w:val="28"/>
      <w:szCs w:val="28"/>
    </w:rPr>
  </w:style>
  <w:style w:type="paragraph" w:styleId="3">
    <w:name w:val="heading 3"/>
    <w:basedOn w:val="a"/>
    <w:next w:val="a"/>
    <w:link w:val="30"/>
    <w:uiPriority w:val="9"/>
    <w:unhideWhenUsed/>
    <w:qFormat/>
    <w:rsid w:val="00E94282"/>
    <w:pPr>
      <w:keepNext/>
      <w:keepLines/>
      <w:spacing w:before="260" w:after="260" w:line="416"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nhideWhenUsed/>
    <w:qFormat/>
    <w:pPr>
      <w:jc w:val="left"/>
    </w:pPr>
  </w:style>
  <w:style w:type="paragraph" w:styleId="a7">
    <w:name w:val="Plain Text"/>
    <w:basedOn w:val="a"/>
    <w:link w:val="a8"/>
    <w:uiPriority w:val="99"/>
    <w:unhideWhenUsed/>
    <w:qFormat/>
    <w:rPr>
      <w:rFonts w:ascii="宋体" w:hAnsi="Courier New"/>
      <w:szCs w:val="21"/>
    </w:rPr>
  </w:style>
  <w:style w:type="paragraph" w:styleId="a9">
    <w:name w:val="Date"/>
    <w:basedOn w:val="a"/>
    <w:next w:val="a"/>
    <w:link w:val="aa"/>
    <w:uiPriority w:val="99"/>
    <w:semiHidden/>
    <w:unhideWhenUsed/>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1">
    <w:name w:val="annotation subject"/>
    <w:basedOn w:val="a5"/>
    <w:next w:val="a5"/>
    <w:link w:val="af2"/>
    <w:uiPriority w:val="99"/>
    <w:semiHidden/>
    <w:unhideWhenUsed/>
    <w:qFormat/>
    <w:rPr>
      <w:b/>
      <w:bCs/>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rPr>
      <w:rFonts w:ascii="Times New Roman" w:eastAsia="宋体" w:hAnsi="Times New Roman" w:cs="Times New Roman"/>
      <w:szCs w:val="24"/>
    </w:rPr>
  </w:style>
  <w:style w:type="paragraph" w:styleId="af6">
    <w:name w:val="List Paragraph"/>
    <w:basedOn w:val="a"/>
    <w:uiPriority w:val="34"/>
    <w:qFormat/>
    <w:pPr>
      <w:ind w:firstLineChars="200" w:firstLine="420"/>
    </w:pPr>
  </w:style>
  <w:style w:type="character" w:customStyle="1" w:styleId="a6">
    <w:name w:val="批注文字 字符"/>
    <w:basedOn w:val="a0"/>
    <w:link w:val="a5"/>
    <w:qFormat/>
    <w:rPr>
      <w:rFonts w:ascii="Times New Roman" w:eastAsia="宋体" w:hAnsi="Times New Roman" w:cs="Times New Roman"/>
      <w:szCs w:val="24"/>
    </w:rPr>
  </w:style>
  <w:style w:type="character" w:customStyle="1" w:styleId="af2">
    <w:name w:val="批注主题 字符"/>
    <w:basedOn w:val="a6"/>
    <w:link w:val="af1"/>
    <w:uiPriority w:val="99"/>
    <w:semiHidden/>
    <w:qFormat/>
    <w:rPr>
      <w:rFonts w:ascii="Times New Roman" w:eastAsia="宋体" w:hAnsi="Times New Roman" w:cs="Times New Roman"/>
      <w:b/>
      <w:bCs/>
      <w:szCs w:val="24"/>
    </w:rPr>
  </w:style>
  <w:style w:type="character" w:customStyle="1" w:styleId="ac">
    <w:name w:val="批注框文本 字符"/>
    <w:basedOn w:val="a0"/>
    <w:link w:val="ab"/>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Cs/>
      <w:kern w:val="44"/>
      <w:sz w:val="22"/>
      <w:szCs w:val="44"/>
    </w:rPr>
  </w:style>
  <w:style w:type="character" w:customStyle="1" w:styleId="20">
    <w:name w:val="标题 2 字符"/>
    <w:basedOn w:val="a0"/>
    <w:link w:val="2"/>
    <w:uiPriority w:val="9"/>
    <w:qFormat/>
    <w:rPr>
      <w:rFonts w:ascii="Times New Roman" w:eastAsia="宋体" w:hAnsi="Times New Roman" w:cs="Times New Roman"/>
      <w:b/>
      <w:bCs/>
      <w:sz w:val="28"/>
      <w:szCs w:val="28"/>
    </w:rPr>
  </w:style>
  <w:style w:type="character" w:customStyle="1" w:styleId="30">
    <w:name w:val="标题 3 字符"/>
    <w:basedOn w:val="a0"/>
    <w:link w:val="3"/>
    <w:uiPriority w:val="9"/>
    <w:qFormat/>
    <w:rsid w:val="00E94282"/>
    <w:rPr>
      <w:b/>
      <w:bCs/>
      <w:kern w:val="2"/>
      <w:sz w:val="24"/>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a4">
    <w:name w:val="文档结构图 字符"/>
    <w:basedOn w:val="a0"/>
    <w:link w:val="a3"/>
    <w:uiPriority w:val="99"/>
    <w:semiHidden/>
    <w:qFormat/>
    <w:rPr>
      <w:rFonts w:ascii="宋体" w:eastAsia="宋体" w:hAnsi="Times New Roman" w:cs="Times New Roman"/>
      <w:kern w:val="2"/>
      <w:sz w:val="18"/>
      <w:szCs w:val="18"/>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1">
    <w:name w:val="修订1"/>
    <w:hidden/>
    <w:uiPriority w:val="99"/>
    <w:semiHidden/>
    <w:qFormat/>
    <w:rPr>
      <w:kern w:val="2"/>
      <w:sz w:val="21"/>
      <w:szCs w:val="24"/>
    </w:rPr>
  </w:style>
  <w:style w:type="character" w:customStyle="1" w:styleId="12">
    <w:name w:val="不明显参考1"/>
    <w:basedOn w:val="a0"/>
    <w:uiPriority w:val="31"/>
    <w:qFormat/>
    <w:rPr>
      <w:smallCaps/>
      <w:color w:val="ED7D31" w:themeColor="accent2"/>
      <w:u w:val="single"/>
    </w:rPr>
  </w:style>
  <w:style w:type="paragraph" w:customStyle="1" w:styleId="21">
    <w:name w:val="正文2"/>
    <w:basedOn w:val="a"/>
    <w:link w:val="2Char"/>
    <w:qFormat/>
    <w:pPr>
      <w:widowControl/>
      <w:adjustRightInd w:val="0"/>
      <w:snapToGrid w:val="0"/>
      <w:spacing w:beforeLines="50" w:before="156" w:afterLines="50" w:after="156" w:line="276" w:lineRule="auto"/>
      <w:ind w:firstLineChars="200" w:firstLine="480"/>
    </w:pPr>
    <w:rPr>
      <w:rFonts w:eastAsia="Times New Roman"/>
      <w:kern w:val="0"/>
      <w:sz w:val="24"/>
    </w:rPr>
  </w:style>
  <w:style w:type="paragraph" w:customStyle="1" w:styleId="0">
    <w:name w:val="正文0"/>
    <w:basedOn w:val="a"/>
    <w:link w:val="0Char"/>
    <w:qFormat/>
    <w:pPr>
      <w:widowControl/>
      <w:adjustRightInd w:val="0"/>
      <w:snapToGrid w:val="0"/>
      <w:spacing w:beforeLines="50" w:before="156" w:afterLines="50" w:after="156" w:line="307" w:lineRule="auto"/>
    </w:pPr>
    <w:rPr>
      <w:kern w:val="0"/>
      <w:sz w:val="24"/>
    </w:rPr>
  </w:style>
  <w:style w:type="character" w:customStyle="1" w:styleId="2Char">
    <w:name w:val="正文2 Char"/>
    <w:basedOn w:val="a0"/>
    <w:link w:val="21"/>
    <w:qFormat/>
    <w:rPr>
      <w:rFonts w:ascii="Times New Roman" w:eastAsia="Times New Roman" w:hAnsi="Times New Roman" w:cs="Times New Roman"/>
      <w:sz w:val="24"/>
      <w:szCs w:val="24"/>
    </w:rPr>
  </w:style>
  <w:style w:type="character" w:styleId="af7">
    <w:name w:val="Placeholder Text"/>
    <w:basedOn w:val="a0"/>
    <w:uiPriority w:val="99"/>
    <w:unhideWhenUsed/>
    <w:qFormat/>
    <w:rPr>
      <w:color w:val="808080"/>
    </w:rPr>
  </w:style>
  <w:style w:type="character" w:customStyle="1" w:styleId="0Char">
    <w:name w:val="正文0 Char"/>
    <w:basedOn w:val="a0"/>
    <w:link w:val="0"/>
    <w:qFormat/>
    <w:rPr>
      <w:rFonts w:ascii="Times New Roman" w:eastAsia="宋体" w:hAnsi="Times New Roman" w:cs="Times New Roman"/>
      <w:sz w:val="24"/>
      <w:szCs w:val="24"/>
    </w:rPr>
  </w:style>
  <w:style w:type="paragraph" w:customStyle="1" w:styleId="af8">
    <w:name w:val="常正"/>
    <w:basedOn w:val="a"/>
    <w:qFormat/>
    <w:pPr>
      <w:spacing w:line="400" w:lineRule="exact"/>
      <w:ind w:firstLineChars="200" w:firstLine="200"/>
    </w:pPr>
    <w:rPr>
      <w:kern w:val="0"/>
      <w:szCs w:val="21"/>
      <w:lang w:bidi="en-US"/>
    </w:rPr>
  </w:style>
  <w:style w:type="paragraph" w:customStyle="1" w:styleId="af9">
    <w:name w:val="图表头"/>
    <w:basedOn w:val="a"/>
    <w:qFormat/>
    <w:pPr>
      <w:spacing w:line="400" w:lineRule="exact"/>
      <w:jc w:val="center"/>
    </w:pPr>
    <w:rPr>
      <w:rFonts w:eastAsia="黑体"/>
      <w:iCs/>
      <w:color w:val="000000"/>
      <w:kern w:val="0"/>
      <w:szCs w:val="28"/>
      <w:lang w:bidi="en-US"/>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pPr>
      <w:widowControl/>
      <w:spacing w:after="160" w:line="240" w:lineRule="exact"/>
      <w:jc w:val="left"/>
    </w:pPr>
    <w:rPr>
      <w:rFonts w:ascii="Verdana" w:hAnsi="Verdana"/>
      <w:kern w:val="0"/>
      <w:sz w:val="20"/>
      <w:szCs w:val="20"/>
      <w:lang w:eastAsia="en-US"/>
    </w:rPr>
  </w:style>
  <w:style w:type="paragraph" w:customStyle="1" w:styleId="13">
    <w:name w:val="条1"/>
    <w:basedOn w:val="a"/>
    <w:link w:val="1Char"/>
    <w:qFormat/>
    <w:rPr>
      <w:color w:val="0000FF"/>
    </w:rPr>
  </w:style>
  <w:style w:type="paragraph" w:customStyle="1" w:styleId="22">
    <w:name w:val="条2_内容"/>
    <w:basedOn w:val="a"/>
    <w:link w:val="2Char0"/>
    <w:qFormat/>
    <w:pPr>
      <w:spacing w:line="400" w:lineRule="exact"/>
      <w:ind w:firstLine="432"/>
    </w:pPr>
    <w:rPr>
      <w:color w:val="0000FF"/>
    </w:rPr>
  </w:style>
  <w:style w:type="character" w:customStyle="1" w:styleId="1Char">
    <w:name w:val="条1 Char"/>
    <w:basedOn w:val="a0"/>
    <w:link w:val="13"/>
    <w:rPr>
      <w:color w:val="0000FF"/>
      <w:kern w:val="2"/>
      <w:sz w:val="21"/>
      <w:szCs w:val="24"/>
    </w:rPr>
  </w:style>
  <w:style w:type="character" w:customStyle="1" w:styleId="2Char0">
    <w:name w:val="条2_内容 Char"/>
    <w:basedOn w:val="a0"/>
    <w:link w:val="22"/>
    <w:rPr>
      <w:color w:val="0000FF"/>
      <w:kern w:val="2"/>
      <w:sz w:val="21"/>
      <w:szCs w:val="24"/>
    </w:rPr>
  </w:style>
  <w:style w:type="paragraph" w:styleId="TOC3">
    <w:name w:val="toc 3"/>
    <w:basedOn w:val="a"/>
    <w:next w:val="a"/>
    <w:autoRedefine/>
    <w:uiPriority w:val="39"/>
    <w:unhideWhenUsed/>
    <w:rsid w:val="00E94282"/>
    <w:pPr>
      <w:ind w:leftChars="400" w:left="840"/>
    </w:pPr>
  </w:style>
  <w:style w:type="paragraph" w:styleId="afa">
    <w:name w:val="caption"/>
    <w:basedOn w:val="a"/>
    <w:next w:val="a"/>
    <w:uiPriority w:val="35"/>
    <w:unhideWhenUsed/>
    <w:qFormat/>
    <w:rsid w:val="008C7529"/>
    <w:rPr>
      <w:rFonts w:asciiTheme="majorHAnsi" w:eastAsia="黑体" w:hAnsiTheme="majorHAnsi" w:cstheme="majorBidi"/>
      <w:sz w:val="20"/>
      <w:szCs w:val="20"/>
    </w:rPr>
  </w:style>
  <w:style w:type="paragraph" w:styleId="afb">
    <w:name w:val="Body Text"/>
    <w:basedOn w:val="a"/>
    <w:link w:val="afc"/>
    <w:qFormat/>
    <w:rsid w:val="00C81EBE"/>
    <w:rPr>
      <w:sz w:val="24"/>
    </w:rPr>
  </w:style>
  <w:style w:type="character" w:customStyle="1" w:styleId="afc">
    <w:name w:val="正文文本 字符"/>
    <w:basedOn w:val="a0"/>
    <w:link w:val="afb"/>
    <w:rsid w:val="00C81EBE"/>
    <w:rPr>
      <w:kern w:val="2"/>
      <w:sz w:val="24"/>
      <w:szCs w:val="24"/>
    </w:rPr>
  </w:style>
  <w:style w:type="character" w:customStyle="1" w:styleId="a8">
    <w:name w:val="纯文本 字符"/>
    <w:basedOn w:val="a0"/>
    <w:link w:val="a7"/>
    <w:uiPriority w:val="99"/>
    <w:qFormat/>
    <w:rsid w:val="00C81EBE"/>
    <w:rPr>
      <w:rFonts w:ascii="宋体" w:hAnsi="Courier New"/>
      <w:kern w:val="2"/>
      <w:sz w:val="21"/>
      <w:szCs w:val="21"/>
    </w:rPr>
  </w:style>
  <w:style w:type="paragraph" w:customStyle="1" w:styleId="afd">
    <w:name w:val="段"/>
    <w:link w:val="Char"/>
    <w:qFormat/>
    <w:rsid w:val="00335BE4"/>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d"/>
    <w:qFormat/>
    <w:rsid w:val="00335BE4"/>
    <w:rPr>
      <w:rFonts w:ascii="宋体"/>
      <w:sz w:val="21"/>
    </w:rPr>
  </w:style>
  <w:style w:type="table" w:customStyle="1" w:styleId="23">
    <w:name w:val="网格型2"/>
    <w:basedOn w:val="a1"/>
    <w:next w:val="af3"/>
    <w:uiPriority w:val="59"/>
    <w:qFormat/>
    <w:rsid w:val="00335BE4"/>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83064">
      <w:bodyDiv w:val="1"/>
      <w:marLeft w:val="0"/>
      <w:marRight w:val="0"/>
      <w:marTop w:val="0"/>
      <w:marBottom w:val="0"/>
      <w:divBdr>
        <w:top w:val="none" w:sz="0" w:space="0" w:color="auto"/>
        <w:left w:val="none" w:sz="0" w:space="0" w:color="auto"/>
        <w:bottom w:val="none" w:sz="0" w:space="0" w:color="auto"/>
        <w:right w:val="none" w:sz="0" w:space="0" w:color="auto"/>
      </w:divBdr>
    </w:div>
    <w:div w:id="1806116568">
      <w:bodyDiv w:val="1"/>
      <w:marLeft w:val="0"/>
      <w:marRight w:val="0"/>
      <w:marTop w:val="0"/>
      <w:marBottom w:val="0"/>
      <w:divBdr>
        <w:top w:val="none" w:sz="0" w:space="0" w:color="auto"/>
        <w:left w:val="none" w:sz="0" w:space="0" w:color="auto"/>
        <w:bottom w:val="none" w:sz="0" w:space="0" w:color="auto"/>
        <w:right w:val="none" w:sz="0" w:space="0" w:color="auto"/>
      </w:divBdr>
    </w:div>
    <w:div w:id="182786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4.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3.vsdx"/><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package" Target="embeddings/Microsoft_Visio_Drawing4.vsdx"/><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D37C08E-92CC-46F0-89DB-CA90E7E073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40</Pages>
  <Words>4161</Words>
  <Characters>23722</Characters>
  <Application>Microsoft Office Word</Application>
  <DocSecurity>0</DocSecurity>
  <Lines>197</Lines>
  <Paragraphs>55</Paragraphs>
  <ScaleCrop>false</ScaleCrop>
  <Company>微软中国</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长中 冯</dc:creator>
  <cp:lastModifiedBy>little tiger 张</cp:lastModifiedBy>
  <cp:revision>9</cp:revision>
  <cp:lastPrinted>2020-04-28T07:37:00Z</cp:lastPrinted>
  <dcterms:created xsi:type="dcterms:W3CDTF">2021-07-07T05:44:00Z</dcterms:created>
  <dcterms:modified xsi:type="dcterms:W3CDTF">2021-07-13T06:11:00Z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