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49211" w14:textId="77777777" w:rsidR="009C6793" w:rsidRDefault="00995314">
      <w:pPr>
        <w:rPr>
          <w:b/>
          <w:bCs/>
          <w:sz w:val="52"/>
          <w:szCs w:val="84"/>
        </w:rPr>
      </w:pPr>
      <w:bookmarkStart w:id="0" w:name="OLE_LINK2"/>
      <w:bookmarkStart w:id="1" w:name="_Toc337542146"/>
      <w:bookmarkStart w:id="2" w:name="_Toc332974258"/>
      <w:bookmarkStart w:id="3" w:name="OLE_LINK1"/>
      <w:r>
        <w:rPr>
          <w:noProof/>
        </w:rPr>
        <w:drawing>
          <wp:anchor distT="0" distB="0" distL="114300" distR="114300" simplePos="0" relativeHeight="251656192" behindDoc="0" locked="0" layoutInCell="1" allowOverlap="1">
            <wp:simplePos x="0" y="0"/>
            <wp:positionH relativeFrom="column">
              <wp:posOffset>8255</wp:posOffset>
            </wp:positionH>
            <wp:positionV relativeFrom="paragraph">
              <wp:posOffset>-22225</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04C46946" w14:textId="77777777" w:rsidR="009C6793" w:rsidRDefault="00995314">
      <w:pPr>
        <w:tabs>
          <w:tab w:val="left" w:pos="6186"/>
        </w:tabs>
        <w:rPr>
          <w:b/>
          <w:bCs/>
          <w:sz w:val="52"/>
          <w:szCs w:val="84"/>
        </w:rPr>
      </w:pPr>
      <w:r>
        <w:rPr>
          <w:b/>
          <w:bCs/>
          <w:sz w:val="52"/>
          <w:szCs w:val="84"/>
        </w:rPr>
        <w:tab/>
      </w:r>
    </w:p>
    <w:p w14:paraId="7E0766C3" w14:textId="77777777" w:rsidR="009C6793" w:rsidRDefault="00995314">
      <w:pPr>
        <w:wordWrap w:val="0"/>
        <w:jc w:val="right"/>
        <w:rPr>
          <w:sz w:val="32"/>
          <w:szCs w:val="32"/>
        </w:rPr>
      </w:pPr>
      <w:r>
        <w:rPr>
          <w:b/>
          <w:bCs/>
          <w:sz w:val="36"/>
          <w:szCs w:val="36"/>
        </w:rPr>
        <w:t xml:space="preserve">   T/CECS </w:t>
      </w:r>
      <w:r>
        <w:rPr>
          <w:sz w:val="36"/>
          <w:szCs w:val="36"/>
        </w:rPr>
        <w:t>XXXX- 202X</w:t>
      </w:r>
    </w:p>
    <w:bookmarkEnd w:id="0"/>
    <w:p w14:paraId="7CFE39DA" w14:textId="77777777" w:rsidR="009C6793" w:rsidRDefault="00995314">
      <w:pPr>
        <w:jc w:val="center"/>
        <w:rPr>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142240</wp:posOffset>
                </wp:positionV>
                <wp:extent cx="5705475" cy="0"/>
                <wp:effectExtent l="0" t="0" r="9525" b="1905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type w14:anchorId="45166C45" id="_x0000_t32" coordsize="21600,21600" o:spt="32" o:oned="t" path="m,l21600,21600e" filled="f">
                <v:path arrowok="t" fillok="f" o:connecttype="none"/>
                <o:lock v:ext="edit" shapetype="t"/>
              </v:shapetype>
              <v:shape id="AutoShape 63" o:spid="_x0000_s1026" type="#_x0000_t32" style="position:absolute;left:0;text-align:left;margin-left:4.85pt;margin-top:11.2pt;width:449.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"/>
            </w:pict>
          </mc:Fallback>
        </mc:AlternateContent>
      </w:r>
    </w:p>
    <w:p w14:paraId="3FFE5981" w14:textId="77777777" w:rsidR="009C6793" w:rsidRDefault="009C6793">
      <w:pPr>
        <w:widowControl/>
        <w:tabs>
          <w:tab w:val="left" w:pos="3510"/>
        </w:tabs>
        <w:jc w:val="left"/>
        <w:rPr>
          <w:rFonts w:ascii="宋体" w:hAnsi="宋体"/>
          <w:color w:val="000000" w:themeColor="text1"/>
        </w:rPr>
      </w:pPr>
    </w:p>
    <w:p w14:paraId="1BBC86B4" w14:textId="77777777" w:rsidR="009C6793" w:rsidRDefault="009C6793">
      <w:pPr>
        <w:rPr>
          <w:rFonts w:ascii="宋体" w:hAnsi="宋体"/>
          <w:color w:val="000000" w:themeColor="text1"/>
        </w:rPr>
      </w:pPr>
    </w:p>
    <w:p w14:paraId="2A885CE4" w14:textId="77777777" w:rsidR="009C6793" w:rsidRDefault="009C6793">
      <w:pPr>
        <w:rPr>
          <w:rFonts w:ascii="宋体" w:hAnsi="宋体"/>
          <w:color w:val="000000" w:themeColor="text1"/>
        </w:rPr>
      </w:pPr>
    </w:p>
    <w:p w14:paraId="4C6064D4" w14:textId="77777777" w:rsidR="009C6793" w:rsidRDefault="00995314">
      <w:pPr>
        <w:jc w:val="center"/>
        <w:rPr>
          <w:rFonts w:ascii="宋体" w:hAnsi="宋体"/>
          <w:b/>
          <w:color w:val="000000" w:themeColor="text1"/>
          <w:sz w:val="36"/>
          <w:szCs w:val="36"/>
        </w:rPr>
      </w:pPr>
      <w:r>
        <w:rPr>
          <w:rFonts w:ascii="宋体" w:hAnsi="宋体" w:hint="eastAsia"/>
          <w:b/>
          <w:color w:val="000000" w:themeColor="text1"/>
          <w:sz w:val="36"/>
          <w:szCs w:val="36"/>
        </w:rPr>
        <w:t>中国工程建设标准化协会标准</w:t>
      </w:r>
    </w:p>
    <w:p w14:paraId="2908F63A" w14:textId="77777777" w:rsidR="009C6793" w:rsidRDefault="009C6793">
      <w:pPr>
        <w:jc w:val="center"/>
        <w:rPr>
          <w:rFonts w:ascii="宋体" w:hAnsi="宋体"/>
          <w:color w:val="000000" w:themeColor="text1"/>
          <w:sz w:val="44"/>
          <w:szCs w:val="44"/>
        </w:rPr>
      </w:pPr>
    </w:p>
    <w:p w14:paraId="57DAE769" w14:textId="77777777" w:rsidR="009C6793" w:rsidRDefault="00995314">
      <w:pPr>
        <w:widowControl/>
        <w:spacing w:line="360" w:lineRule="auto"/>
        <w:jc w:val="center"/>
        <w:rPr>
          <w:rFonts w:ascii="黑体" w:eastAsia="黑体" w:hAnsi="黑体" w:cs="宋体"/>
          <w:color w:val="000000" w:themeColor="text1"/>
          <w:kern w:val="0"/>
          <w:sz w:val="44"/>
          <w:szCs w:val="36"/>
          <w:lang w:val="zh-CN"/>
        </w:rPr>
      </w:pPr>
      <w:r>
        <w:rPr>
          <w:rFonts w:ascii="黑体" w:eastAsia="黑体" w:hAnsi="黑体" w:cs="宋体" w:hint="eastAsia"/>
          <w:color w:val="000000" w:themeColor="text1"/>
          <w:kern w:val="0"/>
          <w:sz w:val="44"/>
          <w:szCs w:val="36"/>
          <w:lang w:val="zh-CN"/>
        </w:rPr>
        <w:t>高分子量高密度聚乙烯（HMWHDPE）缠绕结构壁排水管道工程技术规程</w:t>
      </w:r>
    </w:p>
    <w:p w14:paraId="03EC86E8" w14:textId="77777777" w:rsidR="009C6793" w:rsidRDefault="009C6793">
      <w:pPr>
        <w:widowControl/>
        <w:spacing w:line="360" w:lineRule="auto"/>
        <w:jc w:val="center"/>
        <w:rPr>
          <w:rFonts w:ascii="黑体" w:eastAsia="黑体" w:hAnsi="黑体" w:cs="宋体"/>
          <w:color w:val="000000" w:themeColor="text1"/>
          <w:kern w:val="0"/>
          <w:sz w:val="44"/>
          <w:szCs w:val="36"/>
          <w:lang w:val="zh-CN"/>
        </w:rPr>
      </w:pPr>
    </w:p>
    <w:p w14:paraId="24002B01" w14:textId="77777777" w:rsidR="009C6793" w:rsidRDefault="00995314">
      <w:pPr>
        <w:widowControl/>
        <w:spacing w:line="360" w:lineRule="auto"/>
        <w:jc w:val="center"/>
        <w:rPr>
          <w:b/>
          <w:color w:val="000000" w:themeColor="text1"/>
          <w:sz w:val="28"/>
          <w:szCs w:val="28"/>
        </w:rPr>
      </w:pPr>
      <w:r>
        <w:rPr>
          <w:b/>
          <w:color w:val="000000" w:themeColor="text1"/>
          <w:sz w:val="28"/>
          <w:szCs w:val="28"/>
        </w:rPr>
        <w:t>Technical specification for high molecular weight high density polyethylene</w:t>
      </w:r>
      <w:r>
        <w:rPr>
          <w:rFonts w:hint="eastAsia"/>
          <w:b/>
          <w:color w:val="000000" w:themeColor="text1"/>
          <w:sz w:val="28"/>
          <w:szCs w:val="28"/>
        </w:rPr>
        <w:t>（</w:t>
      </w:r>
      <w:r>
        <w:rPr>
          <w:b/>
          <w:color w:val="000000" w:themeColor="text1"/>
          <w:sz w:val="28"/>
          <w:szCs w:val="28"/>
        </w:rPr>
        <w:t>HMWHDPE</w:t>
      </w:r>
      <w:r>
        <w:rPr>
          <w:rFonts w:hint="eastAsia"/>
          <w:b/>
          <w:color w:val="000000" w:themeColor="text1"/>
          <w:sz w:val="28"/>
          <w:szCs w:val="28"/>
        </w:rPr>
        <w:t>）</w:t>
      </w:r>
      <w:r>
        <w:rPr>
          <w:b/>
          <w:color w:val="000000" w:themeColor="text1"/>
          <w:sz w:val="28"/>
          <w:szCs w:val="28"/>
        </w:rPr>
        <w:t>winding structure wall drainage pipeline engineering</w:t>
      </w:r>
    </w:p>
    <w:p w14:paraId="357E8C19" w14:textId="241A015E" w:rsidR="009C6793" w:rsidRDefault="00995314">
      <w:pPr>
        <w:pStyle w:val="ordinary-output"/>
        <w:shd w:val="clear" w:color="auto" w:fill="FFFFFF"/>
        <w:jc w:val="center"/>
        <w:rPr>
          <w:color w:val="000000" w:themeColor="text1"/>
          <w:sz w:val="32"/>
          <w:szCs w:val="32"/>
        </w:rPr>
      </w:pPr>
      <w:r>
        <w:rPr>
          <w:rFonts w:hint="eastAsia"/>
          <w:color w:val="000000" w:themeColor="text1"/>
          <w:sz w:val="32"/>
          <w:szCs w:val="32"/>
        </w:rPr>
        <w:t>（</w:t>
      </w:r>
      <w:r w:rsidR="00E078B3">
        <w:rPr>
          <w:rFonts w:hint="eastAsia"/>
          <w:color w:val="000000" w:themeColor="text1"/>
          <w:sz w:val="32"/>
          <w:szCs w:val="32"/>
        </w:rPr>
        <w:t>征求意见</w:t>
      </w:r>
      <w:r>
        <w:rPr>
          <w:rFonts w:hint="eastAsia"/>
          <w:color w:val="000000" w:themeColor="text1"/>
          <w:sz w:val="32"/>
          <w:szCs w:val="32"/>
        </w:rPr>
        <w:t>稿）</w:t>
      </w:r>
    </w:p>
    <w:p w14:paraId="52D1608A" w14:textId="77777777" w:rsidR="009C6793" w:rsidRDefault="009C6793">
      <w:pPr>
        <w:rPr>
          <w:rFonts w:ascii="宋体" w:hAnsi="宋体"/>
          <w:color w:val="000000" w:themeColor="text1"/>
        </w:rPr>
      </w:pPr>
    </w:p>
    <w:p w14:paraId="45717695" w14:textId="77777777" w:rsidR="009C6793" w:rsidRDefault="009C6793">
      <w:pPr>
        <w:tabs>
          <w:tab w:val="left" w:pos="5115"/>
        </w:tabs>
        <w:jc w:val="left"/>
        <w:rPr>
          <w:rFonts w:ascii="宋体" w:hAnsi="宋体"/>
          <w:color w:val="000000" w:themeColor="text1"/>
        </w:rPr>
      </w:pPr>
    </w:p>
    <w:p w14:paraId="2CDF13E9" w14:textId="77777777" w:rsidR="009C6793" w:rsidRDefault="009C6793">
      <w:pPr>
        <w:jc w:val="left"/>
        <w:rPr>
          <w:rFonts w:ascii="宋体" w:hAnsi="宋体"/>
          <w:color w:val="000000" w:themeColor="text1"/>
        </w:rPr>
      </w:pPr>
    </w:p>
    <w:p w14:paraId="050BAD10" w14:textId="77777777" w:rsidR="009C6793" w:rsidRDefault="009C6793">
      <w:pPr>
        <w:jc w:val="left"/>
        <w:rPr>
          <w:rFonts w:ascii="宋体" w:hAnsi="宋体"/>
          <w:color w:val="000000" w:themeColor="text1"/>
        </w:rPr>
      </w:pPr>
    </w:p>
    <w:p w14:paraId="2BFAE301" w14:textId="77777777" w:rsidR="009C6793" w:rsidRDefault="009C6793">
      <w:pPr>
        <w:jc w:val="left"/>
        <w:rPr>
          <w:rFonts w:ascii="宋体" w:hAnsi="宋体"/>
          <w:color w:val="000000" w:themeColor="text1"/>
        </w:rPr>
      </w:pPr>
    </w:p>
    <w:p w14:paraId="52E36CF0" w14:textId="77777777" w:rsidR="009C6793" w:rsidRDefault="009C6793">
      <w:pPr>
        <w:jc w:val="left"/>
        <w:rPr>
          <w:rFonts w:ascii="宋体" w:hAnsi="宋体"/>
          <w:color w:val="000000" w:themeColor="text1"/>
        </w:rPr>
      </w:pPr>
    </w:p>
    <w:p w14:paraId="79D70947" w14:textId="77777777" w:rsidR="009C6793" w:rsidRDefault="009C6793">
      <w:pPr>
        <w:jc w:val="left"/>
        <w:rPr>
          <w:rFonts w:ascii="宋体" w:hAnsi="宋体"/>
          <w:color w:val="000000" w:themeColor="text1"/>
        </w:rPr>
      </w:pPr>
    </w:p>
    <w:p w14:paraId="498BDDAE" w14:textId="77777777" w:rsidR="009C6793" w:rsidRDefault="009C6793">
      <w:pPr>
        <w:jc w:val="left"/>
        <w:rPr>
          <w:rFonts w:ascii="宋体" w:hAnsi="宋体"/>
          <w:color w:val="000000" w:themeColor="text1"/>
        </w:rPr>
      </w:pPr>
    </w:p>
    <w:p w14:paraId="15C443D7" w14:textId="77777777" w:rsidR="009C6793" w:rsidRDefault="009C6793">
      <w:pPr>
        <w:jc w:val="left"/>
        <w:rPr>
          <w:rFonts w:ascii="宋体" w:hAnsi="宋体"/>
          <w:color w:val="000000" w:themeColor="text1"/>
        </w:rPr>
      </w:pPr>
    </w:p>
    <w:p w14:paraId="256B4A9A" w14:textId="77777777" w:rsidR="009C6793" w:rsidRDefault="009C6793">
      <w:pPr>
        <w:rPr>
          <w:rFonts w:ascii="宋体" w:hAnsi="宋体"/>
          <w:color w:val="000000" w:themeColor="text1"/>
          <w:sz w:val="30"/>
          <w:szCs w:val="30"/>
        </w:rPr>
      </w:pPr>
    </w:p>
    <w:p w14:paraId="2019B1F7" w14:textId="77777777" w:rsidR="009C6793" w:rsidRDefault="00995314">
      <w:pPr>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中国计划</w:t>
      </w:r>
      <w:r>
        <w:rPr>
          <w:rFonts w:ascii="仿宋" w:eastAsia="仿宋" w:hAnsi="仿宋"/>
          <w:b/>
          <w:color w:val="000000" w:themeColor="text1"/>
          <w:sz w:val="30"/>
          <w:szCs w:val="30"/>
        </w:rPr>
        <w:t>出版社</w:t>
      </w:r>
    </w:p>
    <w:p w14:paraId="14CD172B" w14:textId="77777777" w:rsidR="009C6793" w:rsidRDefault="00995314">
      <w:pPr>
        <w:widowControl/>
        <w:jc w:val="left"/>
        <w:rPr>
          <w:rFonts w:ascii="宋体" w:hAnsi="宋体"/>
          <w:color w:val="000000" w:themeColor="text1"/>
          <w:sz w:val="28"/>
          <w:szCs w:val="28"/>
        </w:rPr>
      </w:pPr>
      <w:r>
        <w:rPr>
          <w:rFonts w:ascii="宋体" w:hAnsi="宋体"/>
          <w:color w:val="000000" w:themeColor="text1"/>
          <w:sz w:val="28"/>
          <w:szCs w:val="28"/>
        </w:rPr>
        <w:br w:type="page"/>
      </w:r>
    </w:p>
    <w:p w14:paraId="1AFE7635" w14:textId="77777777" w:rsidR="009C6793" w:rsidRPr="000039F1" w:rsidRDefault="009C6793">
      <w:pPr>
        <w:jc w:val="center"/>
        <w:rPr>
          <w:rFonts w:ascii="宋体" w:hAnsi="宋体"/>
          <w:color w:val="000000" w:themeColor="text1"/>
          <w:sz w:val="36"/>
          <w:szCs w:val="36"/>
        </w:rPr>
      </w:pPr>
    </w:p>
    <w:p w14:paraId="2F09A1D4" w14:textId="77777777" w:rsidR="009C6793" w:rsidRDefault="00995314">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中国工程建设标准化协会标准</w:t>
      </w:r>
    </w:p>
    <w:p w14:paraId="1F91FBF0" w14:textId="77777777" w:rsidR="009C6793" w:rsidRDefault="009C6793">
      <w:pPr>
        <w:jc w:val="center"/>
        <w:rPr>
          <w:rFonts w:ascii="黑体" w:eastAsia="黑体" w:hAnsi="黑体"/>
          <w:color w:val="000000" w:themeColor="text1"/>
          <w:sz w:val="36"/>
          <w:szCs w:val="36"/>
        </w:rPr>
      </w:pPr>
    </w:p>
    <w:p w14:paraId="3E7AE953" w14:textId="77777777" w:rsidR="009C6793" w:rsidRDefault="009C6793">
      <w:pPr>
        <w:jc w:val="center"/>
        <w:rPr>
          <w:rFonts w:ascii="黑体" w:eastAsia="黑体" w:hAnsi="黑体"/>
          <w:color w:val="000000" w:themeColor="text1"/>
          <w:sz w:val="36"/>
          <w:szCs w:val="36"/>
        </w:rPr>
      </w:pPr>
    </w:p>
    <w:p w14:paraId="0C55E567" w14:textId="77777777" w:rsidR="009C6793" w:rsidRDefault="009C6793">
      <w:pPr>
        <w:jc w:val="center"/>
        <w:rPr>
          <w:rFonts w:ascii="宋体" w:hAnsi="宋体"/>
          <w:color w:val="000000" w:themeColor="text1"/>
          <w:sz w:val="44"/>
          <w:szCs w:val="44"/>
        </w:rPr>
      </w:pPr>
    </w:p>
    <w:p w14:paraId="564E687F" w14:textId="77777777" w:rsidR="009C6793" w:rsidRDefault="00995314">
      <w:pPr>
        <w:widowControl/>
        <w:spacing w:line="360" w:lineRule="auto"/>
        <w:jc w:val="center"/>
        <w:rPr>
          <w:rFonts w:ascii="黑体" w:eastAsia="黑体" w:hAnsi="黑体" w:cs="宋体"/>
          <w:color w:val="000000" w:themeColor="text1"/>
          <w:kern w:val="0"/>
          <w:sz w:val="44"/>
          <w:szCs w:val="36"/>
          <w:lang w:val="zh-CN"/>
        </w:rPr>
      </w:pPr>
      <w:r>
        <w:rPr>
          <w:rFonts w:ascii="黑体" w:eastAsia="黑体" w:hAnsi="黑体" w:cs="宋体" w:hint="eastAsia"/>
          <w:color w:val="000000" w:themeColor="text1"/>
          <w:kern w:val="0"/>
          <w:sz w:val="44"/>
          <w:szCs w:val="36"/>
          <w:lang w:val="zh-CN"/>
        </w:rPr>
        <w:t>高分子量高密度聚乙烯（HMWHDPE）缠绕结构壁排水管道工程技术规程</w:t>
      </w:r>
    </w:p>
    <w:p w14:paraId="190BC64D" w14:textId="77777777" w:rsidR="009C6793" w:rsidRDefault="009C6793">
      <w:pPr>
        <w:widowControl/>
        <w:spacing w:line="360" w:lineRule="auto"/>
        <w:jc w:val="center"/>
        <w:rPr>
          <w:rFonts w:ascii="黑体" w:eastAsia="黑体" w:hAnsi="黑体" w:cs="宋体"/>
          <w:color w:val="000000" w:themeColor="text1"/>
          <w:kern w:val="0"/>
          <w:sz w:val="44"/>
          <w:szCs w:val="36"/>
          <w:lang w:val="zh-CN"/>
        </w:rPr>
      </w:pPr>
    </w:p>
    <w:p w14:paraId="73C33C9B" w14:textId="77777777" w:rsidR="009C6793" w:rsidRDefault="00995314">
      <w:pPr>
        <w:jc w:val="center"/>
        <w:rPr>
          <w:rFonts w:ascii="宋体" w:hAnsi="宋体"/>
          <w:color w:val="000000" w:themeColor="text1"/>
        </w:rPr>
      </w:pPr>
      <w:r>
        <w:rPr>
          <w:rFonts w:hint="eastAsia"/>
          <w:b/>
          <w:color w:val="000000" w:themeColor="text1"/>
          <w:sz w:val="28"/>
          <w:szCs w:val="28"/>
        </w:rPr>
        <w:t>Technical specification for high molecular weight high density polyethylene</w:t>
      </w:r>
      <w:r>
        <w:rPr>
          <w:rFonts w:hint="eastAsia"/>
          <w:b/>
          <w:color w:val="000000" w:themeColor="text1"/>
          <w:sz w:val="28"/>
          <w:szCs w:val="28"/>
        </w:rPr>
        <w:t>（</w:t>
      </w:r>
      <w:r>
        <w:rPr>
          <w:rFonts w:hint="eastAsia"/>
          <w:b/>
          <w:color w:val="000000" w:themeColor="text1"/>
          <w:sz w:val="28"/>
          <w:szCs w:val="28"/>
        </w:rPr>
        <w:t>HMWHDPE</w:t>
      </w:r>
      <w:r>
        <w:rPr>
          <w:rFonts w:hint="eastAsia"/>
          <w:b/>
          <w:color w:val="000000" w:themeColor="text1"/>
          <w:sz w:val="28"/>
          <w:szCs w:val="28"/>
        </w:rPr>
        <w:t>）</w:t>
      </w:r>
      <w:r>
        <w:rPr>
          <w:rFonts w:hint="eastAsia"/>
          <w:b/>
          <w:color w:val="000000" w:themeColor="text1"/>
          <w:sz w:val="28"/>
          <w:szCs w:val="28"/>
        </w:rPr>
        <w:t>winding structure wall drainage pipeline engineering</w:t>
      </w:r>
    </w:p>
    <w:p w14:paraId="23F8EED6" w14:textId="77777777" w:rsidR="009C6793" w:rsidRDefault="009C6793">
      <w:pPr>
        <w:jc w:val="center"/>
        <w:rPr>
          <w:rFonts w:ascii="宋体" w:hAnsi="宋体"/>
          <w:b/>
          <w:color w:val="000000" w:themeColor="text1"/>
        </w:rPr>
      </w:pPr>
    </w:p>
    <w:p w14:paraId="1FEF4A35" w14:textId="77777777" w:rsidR="009C6793" w:rsidRDefault="00995314">
      <w:pPr>
        <w:jc w:val="center"/>
        <w:rPr>
          <w:rFonts w:ascii="宋体" w:hAnsi="宋体"/>
          <w:b/>
          <w:color w:val="000000" w:themeColor="text1"/>
          <w:sz w:val="32"/>
        </w:rPr>
      </w:pPr>
      <w:r>
        <w:rPr>
          <w:rFonts w:ascii="宋体" w:hAnsi="宋体"/>
          <w:b/>
          <w:color w:val="000000" w:themeColor="text1"/>
          <w:sz w:val="32"/>
        </w:rPr>
        <w:t xml:space="preserve">T/CECS </w:t>
      </w:r>
      <w:r>
        <w:rPr>
          <w:rFonts w:ascii="宋体" w:hAnsi="宋体" w:hint="eastAsia"/>
          <w:b/>
          <w:color w:val="000000" w:themeColor="text1"/>
          <w:sz w:val="32"/>
        </w:rPr>
        <w:t xml:space="preserve">xxxx- </w:t>
      </w:r>
      <w:r>
        <w:rPr>
          <w:rFonts w:ascii="宋体" w:hAnsi="宋体"/>
          <w:b/>
          <w:color w:val="000000" w:themeColor="text1"/>
          <w:sz w:val="32"/>
        </w:rPr>
        <w:t>202x</w:t>
      </w:r>
    </w:p>
    <w:p w14:paraId="39FE8B27" w14:textId="77777777" w:rsidR="009C6793" w:rsidRDefault="009C6793">
      <w:pPr>
        <w:spacing w:line="400" w:lineRule="exact"/>
        <w:ind w:firstLineChars="500" w:firstLine="1600"/>
        <w:rPr>
          <w:rFonts w:ascii="宋体" w:hAnsi="宋体"/>
          <w:color w:val="000000" w:themeColor="text1"/>
          <w:sz w:val="32"/>
          <w:szCs w:val="32"/>
        </w:rPr>
      </w:pPr>
    </w:p>
    <w:p w14:paraId="752D1DF9" w14:textId="77777777" w:rsidR="009C6793" w:rsidRDefault="009C6793">
      <w:pPr>
        <w:spacing w:line="400" w:lineRule="exact"/>
        <w:ind w:firstLineChars="500" w:firstLine="1600"/>
        <w:rPr>
          <w:rFonts w:ascii="宋体" w:hAnsi="宋体"/>
          <w:color w:val="000000" w:themeColor="text1"/>
          <w:sz w:val="32"/>
          <w:szCs w:val="32"/>
        </w:rPr>
      </w:pPr>
    </w:p>
    <w:p w14:paraId="5EE3CC3F" w14:textId="77777777" w:rsidR="009C6793" w:rsidRDefault="00995314">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主编单位：中国建筑标准设计研究院有限公司</w:t>
      </w:r>
    </w:p>
    <w:p w14:paraId="641F7137" w14:textId="77777777" w:rsidR="009C6793" w:rsidRDefault="00995314">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 xml:space="preserve">          云南傲远智能环保科技有限公司</w:t>
      </w:r>
    </w:p>
    <w:p w14:paraId="25472D23" w14:textId="77777777" w:rsidR="009C6793" w:rsidRDefault="00995314">
      <w:pPr>
        <w:ind w:firstLineChars="500" w:firstLine="1400"/>
        <w:rPr>
          <w:rFonts w:ascii="宋体" w:hAnsi="宋体"/>
          <w:color w:val="000000" w:themeColor="text1"/>
          <w:sz w:val="28"/>
          <w:szCs w:val="28"/>
        </w:rPr>
      </w:pPr>
      <w:r>
        <w:rPr>
          <w:rFonts w:ascii="宋体" w:hAnsi="宋体" w:hint="eastAsia"/>
          <w:color w:val="000000" w:themeColor="text1"/>
          <w:sz w:val="28"/>
          <w:szCs w:val="28"/>
        </w:rPr>
        <w:t>批准单位：中国工程建设标准化协会</w:t>
      </w:r>
    </w:p>
    <w:p w14:paraId="369B6F9B" w14:textId="77777777" w:rsidR="009C6793" w:rsidRDefault="00995314">
      <w:pPr>
        <w:ind w:firstLineChars="500" w:firstLine="1400"/>
        <w:rPr>
          <w:rFonts w:ascii="宋体" w:hAnsi="宋体"/>
          <w:color w:val="000000" w:themeColor="text1"/>
          <w:sz w:val="28"/>
          <w:szCs w:val="28"/>
        </w:rPr>
      </w:pPr>
      <w:r>
        <w:rPr>
          <w:rFonts w:ascii="宋体" w:hAnsi="宋体" w:hint="eastAsia"/>
          <w:color w:val="000000" w:themeColor="text1"/>
          <w:sz w:val="28"/>
          <w:szCs w:val="28"/>
        </w:rPr>
        <w:t>施行日期：</w:t>
      </w:r>
      <w:r>
        <w:rPr>
          <w:rFonts w:ascii="宋体" w:hAnsi="宋体"/>
          <w:color w:val="000000" w:themeColor="text1"/>
          <w:sz w:val="28"/>
          <w:szCs w:val="28"/>
        </w:rPr>
        <w:t>20XX</w:t>
      </w:r>
      <w:r>
        <w:rPr>
          <w:rFonts w:ascii="宋体" w:hAnsi="宋体" w:hint="eastAsia"/>
          <w:color w:val="000000" w:themeColor="text1"/>
          <w:sz w:val="28"/>
          <w:szCs w:val="28"/>
        </w:rPr>
        <w:t>年</w:t>
      </w:r>
      <w:r>
        <w:rPr>
          <w:rFonts w:ascii="宋体" w:hAnsi="宋体"/>
          <w:color w:val="000000" w:themeColor="text1"/>
          <w:sz w:val="28"/>
          <w:szCs w:val="28"/>
        </w:rPr>
        <w:t>XX</w:t>
      </w:r>
      <w:r>
        <w:rPr>
          <w:rFonts w:ascii="宋体" w:hAnsi="宋体" w:hint="eastAsia"/>
          <w:color w:val="000000" w:themeColor="text1"/>
          <w:sz w:val="28"/>
          <w:szCs w:val="28"/>
        </w:rPr>
        <w:t>月</w:t>
      </w:r>
      <w:r>
        <w:rPr>
          <w:rFonts w:ascii="宋体" w:hAnsi="宋体"/>
          <w:color w:val="000000" w:themeColor="text1"/>
          <w:sz w:val="28"/>
          <w:szCs w:val="28"/>
        </w:rPr>
        <w:t>XX</w:t>
      </w:r>
      <w:r>
        <w:rPr>
          <w:rFonts w:ascii="宋体" w:hAnsi="宋体" w:hint="eastAsia"/>
          <w:color w:val="000000" w:themeColor="text1"/>
          <w:sz w:val="28"/>
          <w:szCs w:val="28"/>
        </w:rPr>
        <w:t>日</w:t>
      </w:r>
    </w:p>
    <w:p w14:paraId="041569A0" w14:textId="77777777" w:rsidR="009C6793" w:rsidRDefault="009C6793">
      <w:pPr>
        <w:rPr>
          <w:rFonts w:ascii="宋体" w:hAnsi="宋体"/>
          <w:color w:val="000000" w:themeColor="text1"/>
        </w:rPr>
      </w:pPr>
    </w:p>
    <w:p w14:paraId="4481CA35" w14:textId="77777777" w:rsidR="009C6793" w:rsidRDefault="009C6793">
      <w:pPr>
        <w:jc w:val="center"/>
        <w:rPr>
          <w:rFonts w:ascii="宋体" w:hAnsi="宋体"/>
          <w:color w:val="000000" w:themeColor="text1"/>
          <w:sz w:val="30"/>
          <w:szCs w:val="30"/>
        </w:rPr>
      </w:pPr>
    </w:p>
    <w:p w14:paraId="42373E1A" w14:textId="77777777" w:rsidR="009C6793" w:rsidRDefault="009C6793">
      <w:pPr>
        <w:jc w:val="center"/>
        <w:rPr>
          <w:rFonts w:ascii="宋体" w:hAnsi="宋体"/>
          <w:color w:val="000000" w:themeColor="text1"/>
          <w:sz w:val="30"/>
          <w:szCs w:val="30"/>
        </w:rPr>
      </w:pPr>
    </w:p>
    <w:p w14:paraId="5C564608" w14:textId="77777777" w:rsidR="009C6793" w:rsidRDefault="00995314">
      <w:pPr>
        <w:jc w:val="center"/>
        <w:rPr>
          <w:rFonts w:ascii="宋体" w:hAnsi="宋体"/>
          <w:color w:val="000000" w:themeColor="text1"/>
          <w:sz w:val="30"/>
          <w:szCs w:val="30"/>
        </w:rPr>
      </w:pPr>
      <w:r>
        <w:rPr>
          <w:rFonts w:ascii="宋体" w:hAnsi="宋体" w:hint="eastAsia"/>
          <w:color w:val="000000" w:themeColor="text1"/>
          <w:sz w:val="30"/>
          <w:szCs w:val="30"/>
        </w:rPr>
        <w:t>中国计划出版社</w:t>
      </w:r>
    </w:p>
    <w:p w14:paraId="74C991E5" w14:textId="77777777" w:rsidR="009C6793" w:rsidRDefault="00995314">
      <w:pPr>
        <w:jc w:val="center"/>
        <w:rPr>
          <w:rFonts w:ascii="宋体" w:hAnsi="宋体"/>
          <w:color w:val="000000" w:themeColor="text1"/>
          <w:sz w:val="28"/>
          <w:szCs w:val="28"/>
        </w:rPr>
      </w:pPr>
      <w:r>
        <w:rPr>
          <w:rFonts w:ascii="宋体" w:hAnsi="宋体"/>
          <w:color w:val="000000" w:themeColor="text1"/>
          <w:sz w:val="28"/>
          <w:szCs w:val="28"/>
        </w:rPr>
        <w:t>20XX</w:t>
      </w: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北</w:t>
      </w:r>
      <w:r>
        <w:rPr>
          <w:rFonts w:ascii="宋体" w:hAnsi="宋体"/>
          <w:color w:val="000000" w:themeColor="text1"/>
          <w:sz w:val="28"/>
          <w:szCs w:val="28"/>
        </w:rPr>
        <w:t xml:space="preserve">　</w:t>
      </w:r>
      <w:r>
        <w:rPr>
          <w:rFonts w:ascii="宋体" w:hAnsi="宋体" w:hint="eastAsia"/>
          <w:color w:val="000000" w:themeColor="text1"/>
          <w:sz w:val="28"/>
          <w:szCs w:val="28"/>
        </w:rPr>
        <w:t>京</w:t>
      </w:r>
    </w:p>
    <w:p w14:paraId="5CA1800D" w14:textId="77777777" w:rsidR="009C6793" w:rsidRDefault="009C6793">
      <w:pPr>
        <w:widowControl/>
        <w:jc w:val="left"/>
        <w:rPr>
          <w:rFonts w:ascii="宋体" w:hAnsi="宋体"/>
          <w:color w:val="000000" w:themeColor="text1"/>
          <w:sz w:val="28"/>
          <w:szCs w:val="28"/>
        </w:rPr>
        <w:sectPr w:rsidR="009C6793">
          <w:pgSz w:w="11907" w:h="16840"/>
          <w:pgMar w:top="1440" w:right="1797" w:bottom="1440" w:left="1797" w:header="851" w:footer="992" w:gutter="0"/>
          <w:cols w:space="720"/>
          <w:titlePg/>
          <w:docGrid w:type="lines" w:linePitch="312"/>
        </w:sectPr>
      </w:pPr>
    </w:p>
    <w:p w14:paraId="3ABA67D6" w14:textId="77777777" w:rsidR="009C6793" w:rsidRDefault="00995314">
      <w:pPr>
        <w:spacing w:line="360" w:lineRule="auto"/>
        <w:jc w:val="center"/>
        <w:rPr>
          <w:rFonts w:ascii="宋体" w:hAnsi="宋体"/>
          <w:color w:val="000000" w:themeColor="text1"/>
          <w:sz w:val="32"/>
          <w:szCs w:val="32"/>
        </w:rPr>
      </w:pPr>
      <w:r>
        <w:rPr>
          <w:rFonts w:ascii="宋体" w:hAnsi="宋体" w:hint="eastAsia"/>
          <w:color w:val="000000" w:themeColor="text1"/>
          <w:sz w:val="32"/>
          <w:szCs w:val="32"/>
        </w:rPr>
        <w:lastRenderedPageBreak/>
        <w:t>前　　言</w:t>
      </w:r>
    </w:p>
    <w:p w14:paraId="1C2E52EA" w14:textId="77777777" w:rsidR="009C6793" w:rsidRDefault="009C6793">
      <w:pPr>
        <w:spacing w:line="360" w:lineRule="auto"/>
        <w:rPr>
          <w:rFonts w:ascii="宋体" w:hAnsi="宋体"/>
          <w:color w:val="000000" w:themeColor="text1"/>
          <w:sz w:val="32"/>
          <w:szCs w:val="32"/>
        </w:rPr>
      </w:pPr>
    </w:p>
    <w:p w14:paraId="382F8A23" w14:textId="77777777" w:rsidR="009C6793" w:rsidRDefault="0099531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根据中国工程建设标准化协会《关于印发〈2020年第一批协会标准制订、修订计划〉的通知》（建标协字〔2020〕014号）的要求，编制组经过深入调查研究，认真总结实践经验，参考国内外有关标准，并在广泛征求意见的基础上，制定本规程。</w:t>
      </w:r>
    </w:p>
    <w:p w14:paraId="12D34439" w14:textId="77777777" w:rsidR="009C6793" w:rsidRDefault="0099531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本规程共分6章和</w:t>
      </w:r>
      <w:r>
        <w:rPr>
          <w:rFonts w:ascii="宋体" w:hAnsi="宋体"/>
          <w:color w:val="000000" w:themeColor="text1"/>
          <w:szCs w:val="21"/>
        </w:rPr>
        <w:t>2</w:t>
      </w:r>
      <w:r>
        <w:rPr>
          <w:rFonts w:ascii="宋体" w:hAnsi="宋体" w:hint="eastAsia"/>
          <w:color w:val="000000" w:themeColor="text1"/>
          <w:szCs w:val="21"/>
        </w:rPr>
        <w:t>个附录，主要技术内容包括：总则、术语和</w:t>
      </w:r>
      <w:r>
        <w:rPr>
          <w:rFonts w:ascii="宋体" w:hAnsi="宋体"/>
          <w:color w:val="000000" w:themeColor="text1"/>
          <w:szCs w:val="21"/>
        </w:rPr>
        <w:t>符号</w:t>
      </w:r>
      <w:r>
        <w:rPr>
          <w:rFonts w:ascii="宋体" w:hAnsi="宋体" w:hint="eastAsia"/>
          <w:color w:val="000000" w:themeColor="text1"/>
          <w:szCs w:val="21"/>
        </w:rPr>
        <w:t>、材料、设计</w:t>
      </w:r>
      <w:r>
        <w:rPr>
          <w:rFonts w:ascii="宋体" w:hAnsi="宋体"/>
          <w:color w:val="000000" w:themeColor="text1"/>
          <w:szCs w:val="21"/>
        </w:rPr>
        <w:t>、</w:t>
      </w:r>
      <w:r>
        <w:rPr>
          <w:rFonts w:ascii="宋体" w:hAnsi="宋体" w:hint="eastAsia"/>
          <w:color w:val="000000" w:themeColor="text1"/>
          <w:szCs w:val="21"/>
        </w:rPr>
        <w:t>施工、质量检验与验收等。</w:t>
      </w:r>
    </w:p>
    <w:p w14:paraId="4DECFA93" w14:textId="77777777" w:rsidR="009C6793" w:rsidRDefault="0099531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规程由中国工程建设标准化协会建筑与市政工程产品应用分会归口管理，由中国建筑标准设计研究院有限公司负责技术内容的解释。本规程在使用过程中，如有需要修改或补充之处，请将有关资料和建议寄送解释单位（地址：北京市海淀区首体南路</w:t>
      </w:r>
      <w:r>
        <w:rPr>
          <w:rFonts w:ascii="宋体" w:hAnsi="宋体"/>
          <w:color w:val="000000" w:themeColor="text1"/>
          <w:szCs w:val="21"/>
        </w:rPr>
        <w:t>9</w:t>
      </w:r>
      <w:r>
        <w:rPr>
          <w:rFonts w:ascii="宋体" w:hAnsi="宋体" w:hint="eastAsia"/>
          <w:color w:val="000000" w:themeColor="text1"/>
          <w:szCs w:val="21"/>
        </w:rPr>
        <w:t>号主语国际5号楼7层，邮政编码：</w:t>
      </w:r>
      <w:r>
        <w:rPr>
          <w:rFonts w:ascii="宋体" w:hAnsi="宋体"/>
          <w:color w:val="000000" w:themeColor="text1"/>
          <w:szCs w:val="21"/>
        </w:rPr>
        <w:t>100048</w:t>
      </w:r>
      <w:r>
        <w:rPr>
          <w:rFonts w:ascii="宋体" w:hAnsi="宋体" w:hint="eastAsia"/>
          <w:color w:val="000000" w:themeColor="text1"/>
          <w:szCs w:val="21"/>
        </w:rPr>
        <w:t>），以供修订时参考。</w:t>
      </w:r>
    </w:p>
    <w:p w14:paraId="1755B844" w14:textId="77777777" w:rsidR="009C6793" w:rsidRDefault="00995314">
      <w:pPr>
        <w:spacing w:line="360" w:lineRule="auto"/>
        <w:ind w:firstLineChars="200" w:firstLine="502"/>
        <w:rPr>
          <w:rFonts w:ascii="宋体" w:hAnsi="宋体"/>
          <w:color w:val="000000" w:themeColor="text1"/>
          <w:szCs w:val="21"/>
        </w:rPr>
      </w:pPr>
      <w:r>
        <w:rPr>
          <w:rFonts w:ascii="黑体" w:eastAsia="黑体" w:hAnsi="黑体" w:hint="eastAsia"/>
          <w:b/>
          <w:color w:val="000000" w:themeColor="text1"/>
          <w:spacing w:val="20"/>
          <w:szCs w:val="21"/>
        </w:rPr>
        <w:t>主编单位</w:t>
      </w:r>
      <w:r>
        <w:rPr>
          <w:rFonts w:ascii="宋体" w:hAnsi="宋体" w:hint="eastAsia"/>
          <w:color w:val="000000" w:themeColor="text1"/>
          <w:szCs w:val="21"/>
        </w:rPr>
        <w:t>：中国建筑标准设计研究院有限公司</w:t>
      </w:r>
    </w:p>
    <w:p w14:paraId="4E8ABA88" w14:textId="77777777" w:rsidR="009C6793" w:rsidRDefault="00995314">
      <w:pPr>
        <w:spacing w:line="360" w:lineRule="auto"/>
        <w:ind w:firstLineChars="808" w:firstLine="1697"/>
        <w:rPr>
          <w:rFonts w:ascii="宋体" w:hAnsi="宋体"/>
          <w:color w:val="000000" w:themeColor="text1"/>
          <w:szCs w:val="21"/>
        </w:rPr>
      </w:pPr>
      <w:r>
        <w:rPr>
          <w:rFonts w:hint="eastAsia"/>
          <w:color w:val="000000" w:themeColor="text1"/>
          <w:szCs w:val="21"/>
        </w:rPr>
        <w:t>云南傲远智能环保科技有限公司</w:t>
      </w:r>
    </w:p>
    <w:p w14:paraId="3B22C53B" w14:textId="77777777" w:rsidR="009C6793" w:rsidRDefault="00995314">
      <w:pPr>
        <w:spacing w:line="360" w:lineRule="auto"/>
        <w:ind w:firstLineChars="200" w:firstLine="502"/>
        <w:rPr>
          <w:rFonts w:ascii="宋体" w:hAnsi="宋体"/>
          <w:color w:val="000000" w:themeColor="text1"/>
          <w:kern w:val="0"/>
          <w:szCs w:val="21"/>
        </w:rPr>
      </w:pPr>
      <w:r>
        <w:rPr>
          <w:rFonts w:ascii="黑体" w:eastAsia="黑体" w:hAnsi="黑体" w:hint="eastAsia"/>
          <w:b/>
          <w:color w:val="000000" w:themeColor="text1"/>
          <w:spacing w:val="20"/>
          <w:szCs w:val="21"/>
        </w:rPr>
        <w:t>参编单位</w:t>
      </w:r>
      <w:r>
        <w:rPr>
          <w:rFonts w:ascii="宋体" w:hAnsi="宋体" w:hint="eastAsia"/>
          <w:b/>
          <w:color w:val="000000" w:themeColor="text1"/>
          <w:szCs w:val="21"/>
        </w:rPr>
        <w:t>：</w:t>
      </w:r>
      <w:r>
        <w:rPr>
          <w:rFonts w:ascii="宋体" w:hAnsi="宋体" w:hint="eastAsia"/>
          <w:color w:val="000000" w:themeColor="text1"/>
          <w:kern w:val="0"/>
          <w:szCs w:val="21"/>
        </w:rPr>
        <w:t>中国市政工程华北设计研究总院有限公司</w:t>
      </w:r>
    </w:p>
    <w:p w14:paraId="3FF52966"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重庆市市政设计研究院</w:t>
      </w:r>
    </w:p>
    <w:p w14:paraId="3B41F40A"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中国市政工程中南设计研究总院有限公司</w:t>
      </w:r>
    </w:p>
    <w:p w14:paraId="6C3BF022"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中南建筑设计院股份有限公司</w:t>
      </w:r>
    </w:p>
    <w:p w14:paraId="527833A6"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中国建筑西北设计研究院有限公司</w:t>
      </w:r>
    </w:p>
    <w:p w14:paraId="68624556"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云南省设计院集团有限公司</w:t>
      </w:r>
    </w:p>
    <w:p w14:paraId="1D0AF2E0"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szCs w:val="21"/>
        </w:rPr>
        <w:t>昆</w:t>
      </w:r>
      <w:r>
        <w:rPr>
          <w:rFonts w:ascii="宋体" w:hAnsi="宋体" w:hint="eastAsia"/>
          <w:color w:val="000000" w:themeColor="text1"/>
          <w:kern w:val="0"/>
          <w:szCs w:val="21"/>
        </w:rPr>
        <w:t>明理工大学</w:t>
      </w:r>
    </w:p>
    <w:p w14:paraId="48142DCD"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重庆纵横工程设计有限公司</w:t>
      </w:r>
    </w:p>
    <w:p w14:paraId="492DF4AD"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重庆检测认证集团</w:t>
      </w:r>
    </w:p>
    <w:p w14:paraId="03107D93"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深圳市赛科雨水利用系统有限公司</w:t>
      </w:r>
    </w:p>
    <w:p w14:paraId="2AAE1305"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陕西雅美新材料有限公司</w:t>
      </w:r>
    </w:p>
    <w:p w14:paraId="731C7D82"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重庆钟平逸科技有限公司</w:t>
      </w:r>
    </w:p>
    <w:p w14:paraId="2707DB24"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云南傲特工贸有限公司</w:t>
      </w:r>
    </w:p>
    <w:p w14:paraId="736EB1BE" w14:textId="77777777" w:rsidR="009C6793" w:rsidRDefault="00995314">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云南金管子实业有限公司</w:t>
      </w:r>
    </w:p>
    <w:p w14:paraId="78A5B2AB" w14:textId="77777777" w:rsidR="009C6793" w:rsidRDefault="00995314">
      <w:pPr>
        <w:spacing w:line="360" w:lineRule="auto"/>
        <w:ind w:firstLineChars="200" w:firstLine="422"/>
        <w:rPr>
          <w:color w:val="000000" w:themeColor="text1"/>
          <w:szCs w:val="21"/>
        </w:rPr>
      </w:pPr>
      <w:r>
        <w:rPr>
          <w:rFonts w:ascii="黑体" w:eastAsia="黑体" w:hAnsi="黑体" w:hint="eastAsia"/>
          <w:b/>
          <w:color w:val="000000" w:themeColor="text1"/>
          <w:szCs w:val="21"/>
        </w:rPr>
        <w:t>主要起草人</w:t>
      </w:r>
      <w:r>
        <w:rPr>
          <w:rFonts w:ascii="宋体" w:hAnsi="宋体" w:hint="eastAsia"/>
          <w:b/>
          <w:color w:val="000000" w:themeColor="text1"/>
          <w:szCs w:val="21"/>
        </w:rPr>
        <w:t>：</w:t>
      </w:r>
      <w:r>
        <w:rPr>
          <w:color w:val="000000" w:themeColor="text1"/>
          <w:szCs w:val="21"/>
        </w:rPr>
        <w:t xml:space="preserve"> </w:t>
      </w:r>
    </w:p>
    <w:p w14:paraId="07C432A6" w14:textId="77777777" w:rsidR="009C6793" w:rsidRDefault="00995314">
      <w:pPr>
        <w:spacing w:line="360" w:lineRule="auto"/>
        <w:ind w:firstLineChars="191" w:firstLine="403"/>
        <w:rPr>
          <w:color w:val="000000" w:themeColor="text1"/>
          <w:szCs w:val="21"/>
        </w:rPr>
      </w:pPr>
      <w:r>
        <w:rPr>
          <w:rFonts w:ascii="黑体" w:eastAsia="黑体" w:hAnsi="黑体" w:hint="eastAsia"/>
          <w:b/>
          <w:color w:val="000000" w:themeColor="text1"/>
          <w:szCs w:val="21"/>
        </w:rPr>
        <w:t>主要审查人</w:t>
      </w:r>
      <w:r>
        <w:rPr>
          <w:rFonts w:ascii="宋体" w:hAnsi="宋体" w:hint="eastAsia"/>
          <w:b/>
          <w:color w:val="000000" w:themeColor="text1"/>
          <w:szCs w:val="21"/>
        </w:rPr>
        <w:t>：</w:t>
      </w:r>
    </w:p>
    <w:p w14:paraId="021ED910" w14:textId="77777777" w:rsidR="009C6793" w:rsidRDefault="009C6793">
      <w:pPr>
        <w:jc w:val="right"/>
        <w:rPr>
          <w:rFonts w:ascii="宋体" w:hAnsi="宋体"/>
          <w:b/>
          <w:color w:val="000000" w:themeColor="text1"/>
          <w:sz w:val="24"/>
        </w:rPr>
        <w:sectPr w:rsidR="009C6793" w:rsidSect="0032355C">
          <w:footerReference w:type="default" r:id="rId12"/>
          <w:pgSz w:w="11907" w:h="16840"/>
          <w:pgMar w:top="1440" w:right="1559" w:bottom="1440" w:left="1560" w:header="851" w:footer="992" w:gutter="0"/>
          <w:cols w:space="720"/>
          <w:docGrid w:type="lines" w:linePitch="312"/>
        </w:sectPr>
      </w:pPr>
    </w:p>
    <w:bookmarkEnd w:id="1"/>
    <w:bookmarkEnd w:id="2"/>
    <w:bookmarkEnd w:id="3"/>
    <w:p w14:paraId="7479F8C6" w14:textId="77777777" w:rsidR="009C6793" w:rsidRDefault="00995314">
      <w:pPr>
        <w:jc w:val="center"/>
        <w:rPr>
          <w:rFonts w:ascii="仿宋" w:eastAsia="仿宋" w:hAnsi="仿宋"/>
          <w:b/>
          <w:color w:val="000000" w:themeColor="text1"/>
          <w:sz w:val="32"/>
          <w:szCs w:val="32"/>
          <w:lang w:val="zh-CN"/>
        </w:rPr>
      </w:pPr>
      <w:r>
        <w:rPr>
          <w:rFonts w:ascii="仿宋" w:eastAsia="仿宋" w:hAnsi="仿宋"/>
          <w:b/>
          <w:color w:val="000000" w:themeColor="text1"/>
          <w:sz w:val="32"/>
          <w:szCs w:val="32"/>
          <w:lang w:val="zh-CN"/>
        </w:rPr>
        <w:lastRenderedPageBreak/>
        <w:t>目</w:t>
      </w:r>
      <w:r>
        <w:rPr>
          <w:rFonts w:ascii="仿宋" w:eastAsia="仿宋" w:hAnsi="仿宋" w:hint="eastAsia"/>
          <w:b/>
          <w:color w:val="000000" w:themeColor="text1"/>
          <w:sz w:val="32"/>
          <w:szCs w:val="32"/>
          <w:lang w:val="zh-CN"/>
        </w:rPr>
        <w:t xml:space="preserve">　　次</w:t>
      </w:r>
    </w:p>
    <w:p w14:paraId="0649CC75" w14:textId="77777777" w:rsidR="009C6793" w:rsidRDefault="009C6793">
      <w:pPr>
        <w:widowControl/>
        <w:jc w:val="center"/>
        <w:rPr>
          <w:rFonts w:ascii="宋体" w:hAnsi="宋体"/>
          <w:b/>
          <w:color w:val="000000" w:themeColor="text1"/>
          <w:szCs w:val="21"/>
        </w:rPr>
      </w:pPr>
    </w:p>
    <w:p w14:paraId="583546BF" w14:textId="77777777" w:rsidR="009C6793" w:rsidRDefault="00995314">
      <w:pPr>
        <w:pStyle w:val="10"/>
        <w:tabs>
          <w:tab w:val="right" w:leader="dot" w:pos="9070"/>
        </w:tabs>
        <w:rPr>
          <w:rFonts w:ascii="宋体" w:hAnsi="宋体" w:cs="宋体"/>
          <w:noProof/>
        </w:rPr>
      </w:pPr>
      <w:r>
        <w:rPr>
          <w:rStyle w:val="aff4"/>
          <w:rFonts w:hint="eastAsia"/>
          <w:color w:val="000000" w:themeColor="text1"/>
        </w:rPr>
        <w:fldChar w:fldCharType="begin"/>
      </w:r>
      <w:r>
        <w:rPr>
          <w:rStyle w:val="aff4"/>
          <w:rFonts w:ascii="宋体" w:hAnsi="宋体" w:cs="宋体" w:hint="eastAsia"/>
          <w:bCs/>
          <w:iCs/>
          <w:color w:val="000000" w:themeColor="text1"/>
          <w:kern w:val="0"/>
          <w:szCs w:val="21"/>
          <w:lang w:val="zh-CN"/>
        </w:rPr>
        <w:instrText xml:space="preserve"> TOC \o "1-3" \h \z \u </w:instrText>
      </w:r>
      <w:r>
        <w:rPr>
          <w:rStyle w:val="aff4"/>
          <w:rFonts w:hint="eastAsia"/>
          <w:color w:val="000000" w:themeColor="text1"/>
        </w:rPr>
        <w:fldChar w:fldCharType="separate"/>
      </w:r>
      <w:hyperlink w:anchor="_Toc30474" w:history="1">
        <w:r>
          <w:rPr>
            <w:rFonts w:ascii="宋体" w:hAnsi="宋体" w:cs="宋体" w:hint="eastAsia"/>
            <w:noProof/>
            <w:szCs w:val="30"/>
          </w:rPr>
          <w:t>1　总　　则</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_Toc30474 </w:instrText>
        </w:r>
        <w:r>
          <w:rPr>
            <w:rFonts w:ascii="宋体" w:hAnsi="宋体" w:cs="宋体" w:hint="eastAsia"/>
            <w:noProof/>
          </w:rPr>
          <w:fldChar w:fldCharType="separate"/>
        </w:r>
        <w:r w:rsidR="001863BF">
          <w:rPr>
            <w:rFonts w:ascii="宋体" w:hAnsi="宋体" w:cs="宋体"/>
            <w:noProof/>
          </w:rPr>
          <w:t>1</w:t>
        </w:r>
        <w:r>
          <w:rPr>
            <w:rFonts w:ascii="宋体" w:hAnsi="宋体" w:cs="宋体" w:hint="eastAsia"/>
            <w:noProof/>
          </w:rPr>
          <w:fldChar w:fldCharType="end"/>
        </w:r>
      </w:hyperlink>
    </w:p>
    <w:p w14:paraId="0EE7E79B" w14:textId="77777777" w:rsidR="009C6793" w:rsidRDefault="00F621F3">
      <w:pPr>
        <w:pStyle w:val="10"/>
        <w:tabs>
          <w:tab w:val="right" w:leader="dot" w:pos="9070"/>
        </w:tabs>
        <w:rPr>
          <w:rFonts w:ascii="宋体" w:hAnsi="宋体" w:cs="宋体"/>
          <w:noProof/>
        </w:rPr>
      </w:pPr>
      <w:hyperlink w:anchor="_Toc2654" w:history="1">
        <w:r w:rsidR="00995314">
          <w:rPr>
            <w:rFonts w:ascii="宋体" w:hAnsi="宋体" w:cs="宋体" w:hint="eastAsia"/>
            <w:noProof/>
            <w:szCs w:val="30"/>
          </w:rPr>
          <w:t>2　术语和符号</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_Toc2654 </w:instrText>
        </w:r>
        <w:r w:rsidR="00995314">
          <w:rPr>
            <w:rFonts w:ascii="宋体" w:hAnsi="宋体" w:cs="宋体" w:hint="eastAsia"/>
            <w:noProof/>
          </w:rPr>
          <w:fldChar w:fldCharType="separate"/>
        </w:r>
        <w:r w:rsidR="001863BF">
          <w:rPr>
            <w:rFonts w:ascii="宋体" w:hAnsi="宋体" w:cs="宋体"/>
            <w:noProof/>
          </w:rPr>
          <w:t>2</w:t>
        </w:r>
        <w:r w:rsidR="00995314">
          <w:rPr>
            <w:rFonts w:ascii="宋体" w:hAnsi="宋体" w:cs="宋体" w:hint="eastAsia"/>
            <w:noProof/>
          </w:rPr>
          <w:fldChar w:fldCharType="end"/>
        </w:r>
      </w:hyperlink>
    </w:p>
    <w:p w14:paraId="71ACCD18" w14:textId="77777777" w:rsidR="009C6793" w:rsidRDefault="00F621F3">
      <w:pPr>
        <w:pStyle w:val="21"/>
        <w:tabs>
          <w:tab w:val="right" w:leader="dot" w:pos="9070"/>
        </w:tabs>
        <w:rPr>
          <w:rFonts w:ascii="宋体" w:hAnsi="宋体" w:cs="宋体"/>
          <w:noProof/>
        </w:rPr>
      </w:pPr>
      <w:hyperlink w:anchor="_Toc5815" w:history="1">
        <w:r w:rsidR="00995314">
          <w:rPr>
            <w:rFonts w:ascii="宋体" w:hAnsi="宋体" w:cs="宋体" w:hint="eastAsia"/>
            <w:bCs/>
            <w:iCs/>
            <w:noProof/>
            <w:kern w:val="0"/>
          </w:rPr>
          <w:t xml:space="preserve">2.1　</w:t>
        </w:r>
        <w:r w:rsidR="00995314">
          <w:rPr>
            <w:rFonts w:ascii="宋体" w:hAnsi="宋体" w:cs="宋体" w:hint="eastAsia"/>
            <w:bCs/>
            <w:iCs/>
            <w:noProof/>
            <w:kern w:val="0"/>
            <w:lang w:val="zh-CN"/>
          </w:rPr>
          <w:t>术</w:t>
        </w:r>
        <w:r w:rsidR="00995314">
          <w:rPr>
            <w:rFonts w:ascii="宋体" w:hAnsi="宋体" w:cs="宋体" w:hint="eastAsia"/>
            <w:bCs/>
            <w:iCs/>
            <w:noProof/>
            <w:kern w:val="0"/>
          </w:rPr>
          <w:t xml:space="preserve">    </w:t>
        </w:r>
        <w:r w:rsidR="00995314">
          <w:rPr>
            <w:rFonts w:ascii="宋体" w:hAnsi="宋体" w:cs="宋体" w:hint="eastAsia"/>
            <w:bCs/>
            <w:iCs/>
            <w:noProof/>
            <w:kern w:val="0"/>
            <w:lang w:val="zh-CN"/>
          </w:rPr>
          <w:t>语</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_Toc5815 </w:instrText>
        </w:r>
        <w:r w:rsidR="00995314">
          <w:rPr>
            <w:rFonts w:ascii="宋体" w:hAnsi="宋体" w:cs="宋体" w:hint="eastAsia"/>
            <w:noProof/>
          </w:rPr>
          <w:fldChar w:fldCharType="separate"/>
        </w:r>
        <w:r w:rsidR="001863BF">
          <w:rPr>
            <w:rFonts w:ascii="宋体" w:hAnsi="宋体" w:cs="宋体"/>
            <w:noProof/>
          </w:rPr>
          <w:t>2</w:t>
        </w:r>
        <w:r w:rsidR="00995314">
          <w:rPr>
            <w:rFonts w:ascii="宋体" w:hAnsi="宋体" w:cs="宋体" w:hint="eastAsia"/>
            <w:noProof/>
          </w:rPr>
          <w:fldChar w:fldCharType="end"/>
        </w:r>
      </w:hyperlink>
    </w:p>
    <w:p w14:paraId="0D44FCDF" w14:textId="77777777" w:rsidR="009C6793" w:rsidRDefault="00F621F3">
      <w:pPr>
        <w:pStyle w:val="21"/>
        <w:tabs>
          <w:tab w:val="right" w:leader="dot" w:pos="9070"/>
        </w:tabs>
        <w:rPr>
          <w:rFonts w:ascii="宋体" w:hAnsi="宋体" w:cs="宋体"/>
          <w:noProof/>
        </w:rPr>
      </w:pPr>
      <w:hyperlink w:anchor="_Toc29665" w:history="1">
        <w:r w:rsidR="00995314">
          <w:rPr>
            <w:rFonts w:ascii="宋体" w:hAnsi="宋体" w:cs="宋体" w:hint="eastAsia"/>
            <w:bCs/>
            <w:iCs/>
            <w:noProof/>
            <w:kern w:val="0"/>
          </w:rPr>
          <w:t>2.2</w:t>
        </w:r>
        <w:r w:rsidR="00995314">
          <w:rPr>
            <w:rFonts w:ascii="宋体" w:hAnsi="宋体" w:cs="宋体" w:hint="eastAsia"/>
            <w:bCs/>
            <w:iCs/>
            <w:noProof/>
            <w:kern w:val="0"/>
            <w:lang w:val="zh-CN"/>
          </w:rPr>
          <w:t xml:space="preserve">　符    号</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_Toc29665 </w:instrText>
        </w:r>
        <w:r w:rsidR="00995314">
          <w:rPr>
            <w:rFonts w:ascii="宋体" w:hAnsi="宋体" w:cs="宋体" w:hint="eastAsia"/>
            <w:noProof/>
          </w:rPr>
          <w:fldChar w:fldCharType="separate"/>
        </w:r>
        <w:r w:rsidR="001863BF">
          <w:rPr>
            <w:rFonts w:ascii="宋体" w:hAnsi="宋体" w:cs="宋体"/>
            <w:noProof/>
          </w:rPr>
          <w:t>3</w:t>
        </w:r>
        <w:r w:rsidR="00995314">
          <w:rPr>
            <w:rFonts w:ascii="宋体" w:hAnsi="宋体" w:cs="宋体" w:hint="eastAsia"/>
            <w:noProof/>
          </w:rPr>
          <w:fldChar w:fldCharType="end"/>
        </w:r>
      </w:hyperlink>
    </w:p>
    <w:p w14:paraId="2AA5A0E6" w14:textId="77777777" w:rsidR="009C6793" w:rsidRDefault="00F621F3">
      <w:pPr>
        <w:pStyle w:val="10"/>
        <w:tabs>
          <w:tab w:val="right" w:leader="dot" w:pos="9070"/>
        </w:tabs>
        <w:rPr>
          <w:rFonts w:ascii="宋体" w:hAnsi="宋体" w:cs="宋体"/>
          <w:noProof/>
        </w:rPr>
      </w:pPr>
      <w:hyperlink w:anchor="_Toc5682" w:history="1">
        <w:r w:rsidR="00995314">
          <w:rPr>
            <w:rFonts w:ascii="宋体" w:hAnsi="宋体" w:cs="宋体" w:hint="eastAsia"/>
            <w:noProof/>
            <w:szCs w:val="30"/>
          </w:rPr>
          <w:t>3  材    料</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_Toc5682 </w:instrText>
        </w:r>
        <w:r w:rsidR="00995314">
          <w:rPr>
            <w:rFonts w:ascii="宋体" w:hAnsi="宋体" w:cs="宋体" w:hint="eastAsia"/>
            <w:noProof/>
          </w:rPr>
          <w:fldChar w:fldCharType="separate"/>
        </w:r>
        <w:r w:rsidR="001863BF">
          <w:rPr>
            <w:rFonts w:ascii="宋体" w:hAnsi="宋体" w:cs="宋体"/>
            <w:noProof/>
          </w:rPr>
          <w:t>6</w:t>
        </w:r>
        <w:r w:rsidR="00995314">
          <w:rPr>
            <w:rFonts w:ascii="宋体" w:hAnsi="宋体" w:cs="宋体" w:hint="eastAsia"/>
            <w:noProof/>
          </w:rPr>
          <w:fldChar w:fldCharType="end"/>
        </w:r>
      </w:hyperlink>
    </w:p>
    <w:p w14:paraId="2F1A5FA3" w14:textId="77777777" w:rsidR="009C6793" w:rsidRDefault="00F621F3">
      <w:pPr>
        <w:pStyle w:val="21"/>
        <w:tabs>
          <w:tab w:val="right" w:leader="dot" w:pos="9070"/>
        </w:tabs>
        <w:rPr>
          <w:rFonts w:ascii="宋体" w:hAnsi="宋体" w:cs="宋体"/>
          <w:noProof/>
        </w:rPr>
      </w:pPr>
      <w:hyperlink w:anchor="_Toc129" w:history="1">
        <w:r w:rsidR="00995314">
          <w:rPr>
            <w:rFonts w:ascii="宋体" w:hAnsi="宋体" w:cs="宋体" w:hint="eastAsia"/>
            <w:bCs/>
            <w:iCs/>
            <w:noProof/>
            <w:kern w:val="0"/>
          </w:rPr>
          <w:t>3.1　一般规定</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_Toc129 </w:instrText>
        </w:r>
        <w:r w:rsidR="00995314">
          <w:rPr>
            <w:rFonts w:ascii="宋体" w:hAnsi="宋体" w:cs="宋体" w:hint="eastAsia"/>
            <w:noProof/>
          </w:rPr>
          <w:fldChar w:fldCharType="separate"/>
        </w:r>
        <w:r w:rsidR="001863BF">
          <w:rPr>
            <w:rFonts w:ascii="宋体" w:hAnsi="宋体" w:cs="宋体"/>
            <w:noProof/>
          </w:rPr>
          <w:t>6</w:t>
        </w:r>
        <w:r w:rsidR="00995314">
          <w:rPr>
            <w:rFonts w:ascii="宋体" w:hAnsi="宋体" w:cs="宋体" w:hint="eastAsia"/>
            <w:noProof/>
          </w:rPr>
          <w:fldChar w:fldCharType="end"/>
        </w:r>
      </w:hyperlink>
    </w:p>
    <w:p w14:paraId="21D3C004" w14:textId="77777777" w:rsidR="009C6793" w:rsidRDefault="00F621F3">
      <w:pPr>
        <w:pStyle w:val="21"/>
        <w:tabs>
          <w:tab w:val="right" w:leader="dot" w:pos="9070"/>
        </w:tabs>
        <w:rPr>
          <w:rFonts w:ascii="宋体" w:hAnsi="宋体" w:cs="宋体"/>
          <w:noProof/>
        </w:rPr>
      </w:pPr>
      <w:hyperlink w:anchor="_Toc4548" w:history="1">
        <w:r w:rsidR="00995314">
          <w:rPr>
            <w:rFonts w:ascii="宋体" w:hAnsi="宋体" w:cs="宋体" w:hint="eastAsia"/>
            <w:bCs/>
            <w:iCs/>
            <w:noProof/>
            <w:kern w:val="0"/>
          </w:rPr>
          <w:t>3.2  管    材</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_Toc4548 </w:instrText>
        </w:r>
        <w:r w:rsidR="00995314">
          <w:rPr>
            <w:rFonts w:ascii="宋体" w:hAnsi="宋体" w:cs="宋体" w:hint="eastAsia"/>
            <w:noProof/>
          </w:rPr>
          <w:fldChar w:fldCharType="separate"/>
        </w:r>
        <w:r w:rsidR="001863BF">
          <w:rPr>
            <w:rFonts w:ascii="宋体" w:hAnsi="宋体" w:cs="宋体"/>
            <w:noProof/>
          </w:rPr>
          <w:t>6</w:t>
        </w:r>
        <w:r w:rsidR="00995314">
          <w:rPr>
            <w:rFonts w:ascii="宋体" w:hAnsi="宋体" w:cs="宋体" w:hint="eastAsia"/>
            <w:noProof/>
          </w:rPr>
          <w:fldChar w:fldCharType="end"/>
        </w:r>
      </w:hyperlink>
    </w:p>
    <w:p w14:paraId="537A1E16" w14:textId="77777777" w:rsidR="009C6793" w:rsidRDefault="00F621F3">
      <w:pPr>
        <w:pStyle w:val="21"/>
        <w:tabs>
          <w:tab w:val="right" w:leader="dot" w:pos="9070"/>
        </w:tabs>
        <w:rPr>
          <w:rFonts w:ascii="宋体" w:hAnsi="宋体" w:cs="宋体"/>
          <w:noProof/>
        </w:rPr>
      </w:pPr>
      <w:hyperlink w:anchor="_Toc24989" w:history="1">
        <w:r w:rsidR="00995314">
          <w:rPr>
            <w:rFonts w:ascii="宋体" w:hAnsi="宋体" w:cs="宋体" w:hint="eastAsia"/>
            <w:bCs/>
            <w:iCs/>
            <w:noProof/>
            <w:kern w:val="0"/>
          </w:rPr>
          <w:t>3.3　连接件及密封件</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_Toc24989 </w:instrText>
        </w:r>
        <w:r w:rsidR="00995314">
          <w:rPr>
            <w:rFonts w:ascii="宋体" w:hAnsi="宋体" w:cs="宋体" w:hint="eastAsia"/>
            <w:noProof/>
          </w:rPr>
          <w:fldChar w:fldCharType="separate"/>
        </w:r>
        <w:r w:rsidR="001863BF">
          <w:rPr>
            <w:rFonts w:ascii="宋体" w:hAnsi="宋体" w:cs="宋体"/>
            <w:noProof/>
          </w:rPr>
          <w:t>9</w:t>
        </w:r>
        <w:r w:rsidR="00995314">
          <w:rPr>
            <w:rFonts w:ascii="宋体" w:hAnsi="宋体" w:cs="宋体" w:hint="eastAsia"/>
            <w:noProof/>
          </w:rPr>
          <w:fldChar w:fldCharType="end"/>
        </w:r>
      </w:hyperlink>
    </w:p>
    <w:p w14:paraId="0EE11A85" w14:textId="77777777" w:rsidR="009C6793" w:rsidRDefault="00F621F3">
      <w:pPr>
        <w:pStyle w:val="10"/>
        <w:tabs>
          <w:tab w:val="right" w:leader="dot" w:pos="9070"/>
        </w:tabs>
        <w:rPr>
          <w:rFonts w:ascii="宋体" w:hAnsi="宋体" w:cs="宋体"/>
          <w:noProof/>
        </w:rPr>
      </w:pPr>
      <w:hyperlink w:anchor="_Toc19098" w:history="1">
        <w:r w:rsidR="00995314">
          <w:rPr>
            <w:rFonts w:ascii="宋体" w:hAnsi="宋体" w:cs="宋体" w:hint="eastAsia"/>
            <w:noProof/>
            <w:szCs w:val="28"/>
          </w:rPr>
          <w:t>4　设　　计</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_Toc19098 </w:instrText>
        </w:r>
        <w:r w:rsidR="00995314">
          <w:rPr>
            <w:rFonts w:ascii="宋体" w:hAnsi="宋体" w:cs="宋体" w:hint="eastAsia"/>
            <w:noProof/>
          </w:rPr>
          <w:fldChar w:fldCharType="separate"/>
        </w:r>
        <w:r w:rsidR="001863BF">
          <w:rPr>
            <w:rFonts w:ascii="宋体" w:hAnsi="宋体" w:cs="宋体"/>
            <w:noProof/>
          </w:rPr>
          <w:t>11</w:t>
        </w:r>
        <w:r w:rsidR="00995314">
          <w:rPr>
            <w:rFonts w:ascii="宋体" w:hAnsi="宋体" w:cs="宋体" w:hint="eastAsia"/>
            <w:noProof/>
          </w:rPr>
          <w:fldChar w:fldCharType="end"/>
        </w:r>
      </w:hyperlink>
    </w:p>
    <w:p w14:paraId="6CC322B3" w14:textId="77777777" w:rsidR="009C6793" w:rsidRDefault="00F621F3">
      <w:pPr>
        <w:pStyle w:val="21"/>
        <w:tabs>
          <w:tab w:val="right" w:leader="dot" w:pos="9070"/>
        </w:tabs>
        <w:rPr>
          <w:rFonts w:ascii="宋体" w:hAnsi="宋体" w:cs="宋体"/>
          <w:noProof/>
        </w:rPr>
      </w:pPr>
      <w:hyperlink w:anchor="_Toc7093" w:history="1">
        <w:r w:rsidR="00995314">
          <w:rPr>
            <w:rFonts w:ascii="宋体" w:hAnsi="宋体" w:cs="宋体" w:hint="eastAsia"/>
            <w:bCs/>
            <w:iCs/>
            <w:noProof/>
            <w:kern w:val="0"/>
          </w:rPr>
          <w:t>4.1　一般规定</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_Toc7093 </w:instrText>
        </w:r>
        <w:r w:rsidR="00995314">
          <w:rPr>
            <w:rFonts w:ascii="宋体" w:hAnsi="宋体" w:cs="宋体" w:hint="eastAsia"/>
            <w:noProof/>
          </w:rPr>
          <w:fldChar w:fldCharType="separate"/>
        </w:r>
        <w:r w:rsidR="001863BF">
          <w:rPr>
            <w:rFonts w:ascii="宋体" w:hAnsi="宋体" w:cs="宋体"/>
            <w:noProof/>
          </w:rPr>
          <w:t>11</w:t>
        </w:r>
        <w:r w:rsidR="00995314">
          <w:rPr>
            <w:rFonts w:ascii="宋体" w:hAnsi="宋体" w:cs="宋体" w:hint="eastAsia"/>
            <w:noProof/>
          </w:rPr>
          <w:fldChar w:fldCharType="end"/>
        </w:r>
      </w:hyperlink>
    </w:p>
    <w:p w14:paraId="15172AAF" w14:textId="77777777" w:rsidR="009C6793" w:rsidRDefault="00F621F3">
      <w:pPr>
        <w:pStyle w:val="21"/>
        <w:tabs>
          <w:tab w:val="right" w:leader="dot" w:pos="9070"/>
        </w:tabs>
        <w:rPr>
          <w:rFonts w:ascii="宋体" w:hAnsi="宋体" w:cs="宋体"/>
          <w:noProof/>
        </w:rPr>
      </w:pPr>
      <w:hyperlink w:anchor="_Toc797" w:history="1">
        <w:r w:rsidR="00995314">
          <w:rPr>
            <w:rFonts w:ascii="宋体" w:hAnsi="宋体" w:cs="宋体" w:hint="eastAsia"/>
            <w:bCs/>
            <w:iCs/>
            <w:noProof/>
            <w:kern w:val="0"/>
          </w:rPr>
          <w:t>4.2　管道布置</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_Toc797 </w:instrText>
        </w:r>
        <w:r w:rsidR="00995314">
          <w:rPr>
            <w:rFonts w:ascii="宋体" w:hAnsi="宋体" w:cs="宋体" w:hint="eastAsia"/>
            <w:noProof/>
          </w:rPr>
          <w:fldChar w:fldCharType="separate"/>
        </w:r>
        <w:r w:rsidR="001863BF">
          <w:rPr>
            <w:rFonts w:ascii="宋体" w:hAnsi="宋体" w:cs="宋体"/>
            <w:noProof/>
          </w:rPr>
          <w:t>11</w:t>
        </w:r>
        <w:r w:rsidR="00995314">
          <w:rPr>
            <w:rFonts w:ascii="宋体" w:hAnsi="宋体" w:cs="宋体" w:hint="eastAsia"/>
            <w:noProof/>
          </w:rPr>
          <w:fldChar w:fldCharType="end"/>
        </w:r>
      </w:hyperlink>
    </w:p>
    <w:p w14:paraId="34CD4694" w14:textId="77777777" w:rsidR="009C6793" w:rsidRDefault="00F621F3">
      <w:pPr>
        <w:pStyle w:val="21"/>
        <w:tabs>
          <w:tab w:val="right" w:leader="dot" w:pos="9070"/>
        </w:tabs>
        <w:rPr>
          <w:rFonts w:ascii="宋体" w:hAnsi="宋体" w:cs="宋体"/>
          <w:noProof/>
        </w:rPr>
      </w:pPr>
      <w:hyperlink w:anchor="_Toc32751" w:history="1">
        <w:r w:rsidR="00995314">
          <w:rPr>
            <w:rFonts w:ascii="宋体" w:hAnsi="宋体" w:cs="宋体" w:hint="eastAsia"/>
            <w:bCs/>
            <w:iCs/>
            <w:noProof/>
            <w:kern w:val="0"/>
          </w:rPr>
          <w:t>4.3　水力计算</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_Toc32751 </w:instrText>
        </w:r>
        <w:r w:rsidR="00995314">
          <w:rPr>
            <w:rFonts w:ascii="宋体" w:hAnsi="宋体" w:cs="宋体" w:hint="eastAsia"/>
            <w:noProof/>
          </w:rPr>
          <w:fldChar w:fldCharType="separate"/>
        </w:r>
        <w:r w:rsidR="001863BF">
          <w:rPr>
            <w:rFonts w:ascii="宋体" w:hAnsi="宋体" w:cs="宋体"/>
            <w:noProof/>
          </w:rPr>
          <w:t>13</w:t>
        </w:r>
        <w:r w:rsidR="00995314">
          <w:rPr>
            <w:rFonts w:ascii="宋体" w:hAnsi="宋体" w:cs="宋体" w:hint="eastAsia"/>
            <w:noProof/>
          </w:rPr>
          <w:fldChar w:fldCharType="end"/>
        </w:r>
      </w:hyperlink>
    </w:p>
    <w:p w14:paraId="42196EC9" w14:textId="77777777" w:rsidR="009C6793" w:rsidRDefault="00F621F3">
      <w:pPr>
        <w:pStyle w:val="21"/>
        <w:tabs>
          <w:tab w:val="right" w:leader="dot" w:pos="9070"/>
        </w:tabs>
        <w:rPr>
          <w:rFonts w:ascii="宋体" w:hAnsi="宋体" w:cs="宋体"/>
          <w:noProof/>
        </w:rPr>
      </w:pPr>
      <w:hyperlink w:anchor="_Toc26312" w:history="1">
        <w:r w:rsidR="00995314">
          <w:rPr>
            <w:rFonts w:ascii="宋体" w:hAnsi="宋体" w:cs="宋体" w:hint="eastAsia"/>
            <w:bCs/>
            <w:iCs/>
            <w:noProof/>
            <w:kern w:val="0"/>
          </w:rPr>
          <w:t>4.4　埋地管道结构设计</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_Toc26312 </w:instrText>
        </w:r>
        <w:r w:rsidR="00995314">
          <w:rPr>
            <w:rFonts w:ascii="宋体" w:hAnsi="宋体" w:cs="宋体" w:hint="eastAsia"/>
            <w:noProof/>
          </w:rPr>
          <w:fldChar w:fldCharType="separate"/>
        </w:r>
        <w:r w:rsidR="001863BF">
          <w:rPr>
            <w:rFonts w:ascii="宋体" w:hAnsi="宋体" w:cs="宋体"/>
            <w:noProof/>
          </w:rPr>
          <w:t>14</w:t>
        </w:r>
        <w:r w:rsidR="00995314">
          <w:rPr>
            <w:rFonts w:ascii="宋体" w:hAnsi="宋体" w:cs="宋体" w:hint="eastAsia"/>
            <w:noProof/>
          </w:rPr>
          <w:fldChar w:fldCharType="end"/>
        </w:r>
      </w:hyperlink>
    </w:p>
    <w:p w14:paraId="64BBF8BF" w14:textId="77777777" w:rsidR="009C6793" w:rsidRDefault="00F621F3">
      <w:pPr>
        <w:pStyle w:val="21"/>
        <w:tabs>
          <w:tab w:val="right" w:leader="dot" w:pos="9070"/>
        </w:tabs>
        <w:rPr>
          <w:rFonts w:ascii="宋体" w:hAnsi="宋体" w:cs="宋体"/>
          <w:noProof/>
        </w:rPr>
      </w:pPr>
      <w:hyperlink w:anchor="_Toc30464" w:history="1">
        <w:r w:rsidR="00995314">
          <w:rPr>
            <w:rFonts w:ascii="宋体" w:hAnsi="宋体" w:cs="宋体" w:hint="eastAsia"/>
            <w:bCs/>
            <w:iCs/>
            <w:noProof/>
            <w:kern w:val="0"/>
          </w:rPr>
          <w:t>4.5　管道连接</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_Toc30464 </w:instrText>
        </w:r>
        <w:r w:rsidR="00995314">
          <w:rPr>
            <w:rFonts w:ascii="宋体" w:hAnsi="宋体" w:cs="宋体" w:hint="eastAsia"/>
            <w:noProof/>
          </w:rPr>
          <w:fldChar w:fldCharType="separate"/>
        </w:r>
        <w:r w:rsidR="001863BF">
          <w:rPr>
            <w:rFonts w:ascii="宋体" w:hAnsi="宋体" w:cs="宋体"/>
            <w:noProof/>
          </w:rPr>
          <w:t>17</w:t>
        </w:r>
        <w:r w:rsidR="00995314">
          <w:rPr>
            <w:rFonts w:ascii="宋体" w:hAnsi="宋体" w:cs="宋体" w:hint="eastAsia"/>
            <w:noProof/>
          </w:rPr>
          <w:fldChar w:fldCharType="end"/>
        </w:r>
      </w:hyperlink>
    </w:p>
    <w:p w14:paraId="1A42AE86" w14:textId="77777777" w:rsidR="009C6793" w:rsidRDefault="00F621F3">
      <w:pPr>
        <w:pStyle w:val="21"/>
        <w:tabs>
          <w:tab w:val="right" w:leader="dot" w:pos="9070"/>
        </w:tabs>
        <w:rPr>
          <w:rFonts w:ascii="宋体" w:hAnsi="宋体" w:cs="宋体"/>
          <w:noProof/>
        </w:rPr>
      </w:pPr>
      <w:hyperlink w:anchor="_Toc8706" w:history="1">
        <w:r w:rsidR="00995314">
          <w:rPr>
            <w:rFonts w:ascii="宋体" w:hAnsi="宋体" w:cs="宋体" w:hint="eastAsia"/>
            <w:bCs/>
            <w:iCs/>
            <w:noProof/>
            <w:kern w:val="0"/>
          </w:rPr>
          <w:t>4.6　地基处理设计</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_Toc8706 </w:instrText>
        </w:r>
        <w:r w:rsidR="00995314">
          <w:rPr>
            <w:rFonts w:ascii="宋体" w:hAnsi="宋体" w:cs="宋体" w:hint="eastAsia"/>
            <w:noProof/>
          </w:rPr>
          <w:fldChar w:fldCharType="separate"/>
        </w:r>
        <w:r w:rsidR="001863BF">
          <w:rPr>
            <w:rFonts w:ascii="宋体" w:hAnsi="宋体" w:cs="宋体"/>
            <w:noProof/>
          </w:rPr>
          <w:t>18</w:t>
        </w:r>
        <w:r w:rsidR="00995314">
          <w:rPr>
            <w:rFonts w:ascii="宋体" w:hAnsi="宋体" w:cs="宋体" w:hint="eastAsia"/>
            <w:noProof/>
          </w:rPr>
          <w:fldChar w:fldCharType="end"/>
        </w:r>
      </w:hyperlink>
    </w:p>
    <w:p w14:paraId="0B2E1D2E" w14:textId="77777777" w:rsidR="009C6793" w:rsidRDefault="00F621F3">
      <w:pPr>
        <w:pStyle w:val="21"/>
        <w:tabs>
          <w:tab w:val="right" w:leader="dot" w:pos="9070"/>
        </w:tabs>
        <w:rPr>
          <w:rFonts w:ascii="宋体" w:hAnsi="宋体" w:cs="宋体"/>
          <w:noProof/>
        </w:rPr>
      </w:pPr>
      <w:hyperlink w:anchor="_Toc20525" w:history="1">
        <w:r w:rsidR="00995314">
          <w:rPr>
            <w:rFonts w:ascii="宋体" w:hAnsi="宋体" w:cs="宋体" w:hint="eastAsia"/>
            <w:bCs/>
            <w:iCs/>
            <w:noProof/>
            <w:kern w:val="0"/>
          </w:rPr>
          <w:t>4.7　管道基础及回填设计</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_Toc20525 </w:instrText>
        </w:r>
        <w:r w:rsidR="00995314">
          <w:rPr>
            <w:rFonts w:ascii="宋体" w:hAnsi="宋体" w:cs="宋体" w:hint="eastAsia"/>
            <w:noProof/>
          </w:rPr>
          <w:fldChar w:fldCharType="separate"/>
        </w:r>
        <w:r w:rsidR="001863BF">
          <w:rPr>
            <w:rFonts w:ascii="宋体" w:hAnsi="宋体" w:cs="宋体"/>
            <w:noProof/>
          </w:rPr>
          <w:t>19</w:t>
        </w:r>
        <w:r w:rsidR="00995314">
          <w:rPr>
            <w:rFonts w:ascii="宋体" w:hAnsi="宋体" w:cs="宋体" w:hint="eastAsia"/>
            <w:noProof/>
          </w:rPr>
          <w:fldChar w:fldCharType="end"/>
        </w:r>
      </w:hyperlink>
    </w:p>
    <w:p w14:paraId="032220AB" w14:textId="77777777" w:rsidR="009C6793" w:rsidRDefault="00F621F3">
      <w:pPr>
        <w:pStyle w:val="10"/>
        <w:tabs>
          <w:tab w:val="right" w:leader="dot" w:pos="9070"/>
        </w:tabs>
        <w:rPr>
          <w:rFonts w:ascii="宋体" w:hAnsi="宋体" w:cs="宋体"/>
          <w:noProof/>
        </w:rPr>
      </w:pPr>
      <w:hyperlink w:anchor="_Toc12684" w:history="1">
        <w:r w:rsidR="00995314">
          <w:rPr>
            <w:rFonts w:ascii="宋体" w:hAnsi="宋体" w:cs="宋体" w:hint="eastAsia"/>
            <w:noProof/>
            <w:szCs w:val="28"/>
          </w:rPr>
          <w:t>5　施　　工</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_Toc12684 </w:instrText>
        </w:r>
        <w:r w:rsidR="00995314">
          <w:rPr>
            <w:rFonts w:ascii="宋体" w:hAnsi="宋体" w:cs="宋体" w:hint="eastAsia"/>
            <w:noProof/>
          </w:rPr>
          <w:fldChar w:fldCharType="separate"/>
        </w:r>
        <w:r w:rsidR="001863BF">
          <w:rPr>
            <w:rFonts w:ascii="宋体" w:hAnsi="宋体" w:cs="宋体"/>
            <w:noProof/>
          </w:rPr>
          <w:t>20</w:t>
        </w:r>
        <w:r w:rsidR="00995314">
          <w:rPr>
            <w:rFonts w:ascii="宋体" w:hAnsi="宋体" w:cs="宋体" w:hint="eastAsia"/>
            <w:noProof/>
          </w:rPr>
          <w:fldChar w:fldCharType="end"/>
        </w:r>
      </w:hyperlink>
    </w:p>
    <w:p w14:paraId="4F4BE104" w14:textId="77777777" w:rsidR="009C6793" w:rsidRDefault="00F621F3">
      <w:pPr>
        <w:pStyle w:val="21"/>
        <w:tabs>
          <w:tab w:val="right" w:leader="dot" w:pos="9070"/>
        </w:tabs>
        <w:rPr>
          <w:rFonts w:ascii="宋体" w:hAnsi="宋体" w:cs="宋体"/>
          <w:noProof/>
        </w:rPr>
      </w:pPr>
      <w:hyperlink w:anchor="_Toc7547" w:history="1">
        <w:r w:rsidR="00995314">
          <w:rPr>
            <w:rFonts w:ascii="宋体" w:hAnsi="宋体" w:cs="宋体" w:hint="eastAsia"/>
            <w:bCs/>
            <w:iCs/>
            <w:noProof/>
            <w:kern w:val="0"/>
          </w:rPr>
          <w:t>5.1　一般规定</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_Toc7547 </w:instrText>
        </w:r>
        <w:r w:rsidR="00995314">
          <w:rPr>
            <w:rFonts w:ascii="宋体" w:hAnsi="宋体" w:cs="宋体" w:hint="eastAsia"/>
            <w:noProof/>
          </w:rPr>
          <w:fldChar w:fldCharType="separate"/>
        </w:r>
        <w:r w:rsidR="001863BF">
          <w:rPr>
            <w:rFonts w:ascii="宋体" w:hAnsi="宋体" w:cs="宋体"/>
            <w:noProof/>
          </w:rPr>
          <w:t>20</w:t>
        </w:r>
        <w:r w:rsidR="00995314">
          <w:rPr>
            <w:rFonts w:ascii="宋体" w:hAnsi="宋体" w:cs="宋体" w:hint="eastAsia"/>
            <w:noProof/>
          </w:rPr>
          <w:fldChar w:fldCharType="end"/>
        </w:r>
      </w:hyperlink>
    </w:p>
    <w:p w14:paraId="2D042655" w14:textId="77777777" w:rsidR="009C6793" w:rsidRDefault="00F621F3">
      <w:pPr>
        <w:pStyle w:val="21"/>
        <w:tabs>
          <w:tab w:val="right" w:leader="dot" w:pos="9070"/>
        </w:tabs>
        <w:rPr>
          <w:rFonts w:ascii="宋体" w:hAnsi="宋体" w:cs="宋体"/>
          <w:noProof/>
        </w:rPr>
      </w:pPr>
      <w:hyperlink w:anchor="_Toc28281" w:history="1">
        <w:r w:rsidR="00995314">
          <w:rPr>
            <w:rFonts w:ascii="宋体" w:hAnsi="宋体" w:cs="宋体" w:hint="eastAsia"/>
            <w:bCs/>
            <w:iCs/>
            <w:noProof/>
            <w:kern w:val="0"/>
          </w:rPr>
          <w:t>5.2　运输和储存</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_Toc28281 </w:instrText>
        </w:r>
        <w:r w:rsidR="00995314">
          <w:rPr>
            <w:rFonts w:ascii="宋体" w:hAnsi="宋体" w:cs="宋体" w:hint="eastAsia"/>
            <w:noProof/>
          </w:rPr>
          <w:fldChar w:fldCharType="separate"/>
        </w:r>
        <w:r w:rsidR="001863BF">
          <w:rPr>
            <w:rFonts w:ascii="宋体" w:hAnsi="宋体" w:cs="宋体"/>
            <w:noProof/>
          </w:rPr>
          <w:t>20</w:t>
        </w:r>
        <w:r w:rsidR="00995314">
          <w:rPr>
            <w:rFonts w:ascii="宋体" w:hAnsi="宋体" w:cs="宋体" w:hint="eastAsia"/>
            <w:noProof/>
          </w:rPr>
          <w:fldChar w:fldCharType="end"/>
        </w:r>
      </w:hyperlink>
    </w:p>
    <w:p w14:paraId="133F4720" w14:textId="77777777" w:rsidR="009C6793" w:rsidRDefault="00F621F3">
      <w:pPr>
        <w:pStyle w:val="21"/>
        <w:tabs>
          <w:tab w:val="right" w:leader="dot" w:pos="9070"/>
        </w:tabs>
        <w:rPr>
          <w:rFonts w:ascii="宋体" w:hAnsi="宋体" w:cs="宋体"/>
          <w:noProof/>
        </w:rPr>
      </w:pPr>
      <w:hyperlink w:anchor="_Toc11854" w:history="1">
        <w:r w:rsidR="00995314">
          <w:rPr>
            <w:rFonts w:ascii="宋体" w:hAnsi="宋体" w:cs="宋体" w:hint="eastAsia"/>
            <w:bCs/>
            <w:iCs/>
            <w:noProof/>
            <w:kern w:val="0"/>
          </w:rPr>
          <w:t>5.3　沟槽开挖</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_Toc11854 </w:instrText>
        </w:r>
        <w:r w:rsidR="00995314">
          <w:rPr>
            <w:rFonts w:ascii="宋体" w:hAnsi="宋体" w:cs="宋体" w:hint="eastAsia"/>
            <w:noProof/>
          </w:rPr>
          <w:fldChar w:fldCharType="separate"/>
        </w:r>
        <w:r w:rsidR="001863BF">
          <w:rPr>
            <w:rFonts w:ascii="宋体" w:hAnsi="宋体" w:cs="宋体"/>
            <w:noProof/>
          </w:rPr>
          <w:t>21</w:t>
        </w:r>
        <w:r w:rsidR="00995314">
          <w:rPr>
            <w:rFonts w:ascii="宋体" w:hAnsi="宋体" w:cs="宋体" w:hint="eastAsia"/>
            <w:noProof/>
          </w:rPr>
          <w:fldChar w:fldCharType="end"/>
        </w:r>
      </w:hyperlink>
    </w:p>
    <w:p w14:paraId="7D984B99" w14:textId="77777777" w:rsidR="009C6793" w:rsidRDefault="00F621F3">
      <w:pPr>
        <w:pStyle w:val="21"/>
        <w:tabs>
          <w:tab w:val="right" w:leader="dot" w:pos="9070"/>
        </w:tabs>
        <w:rPr>
          <w:rFonts w:ascii="宋体" w:hAnsi="宋体" w:cs="宋体"/>
          <w:noProof/>
        </w:rPr>
      </w:pPr>
      <w:hyperlink w:anchor="_Toc17102" w:history="1">
        <w:r w:rsidR="00995314">
          <w:rPr>
            <w:rFonts w:ascii="宋体" w:hAnsi="宋体" w:cs="宋体" w:hint="eastAsia"/>
            <w:bCs/>
            <w:iCs/>
            <w:noProof/>
            <w:kern w:val="0"/>
          </w:rPr>
          <w:t>5.4　地基处理施工</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_Toc17102 </w:instrText>
        </w:r>
        <w:r w:rsidR="00995314">
          <w:rPr>
            <w:rFonts w:ascii="宋体" w:hAnsi="宋体" w:cs="宋体" w:hint="eastAsia"/>
            <w:noProof/>
          </w:rPr>
          <w:fldChar w:fldCharType="separate"/>
        </w:r>
        <w:r w:rsidR="001863BF">
          <w:rPr>
            <w:rFonts w:ascii="宋体" w:hAnsi="宋体" w:cs="宋体"/>
            <w:noProof/>
          </w:rPr>
          <w:t>22</w:t>
        </w:r>
        <w:r w:rsidR="00995314">
          <w:rPr>
            <w:rFonts w:ascii="宋体" w:hAnsi="宋体" w:cs="宋体" w:hint="eastAsia"/>
            <w:noProof/>
          </w:rPr>
          <w:fldChar w:fldCharType="end"/>
        </w:r>
      </w:hyperlink>
    </w:p>
    <w:p w14:paraId="56991688" w14:textId="77777777" w:rsidR="009C6793" w:rsidRDefault="00F621F3">
      <w:pPr>
        <w:pStyle w:val="21"/>
        <w:tabs>
          <w:tab w:val="right" w:leader="dot" w:pos="9070"/>
        </w:tabs>
        <w:rPr>
          <w:rFonts w:ascii="宋体" w:hAnsi="宋体" w:cs="宋体"/>
          <w:noProof/>
        </w:rPr>
      </w:pPr>
      <w:hyperlink w:anchor="_Toc1027" w:history="1">
        <w:r w:rsidR="00995314">
          <w:rPr>
            <w:rFonts w:ascii="宋体" w:hAnsi="宋体" w:cs="宋体" w:hint="eastAsia"/>
            <w:bCs/>
            <w:iCs/>
            <w:noProof/>
            <w:kern w:val="0"/>
          </w:rPr>
          <w:t>5.5　管道安装</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_Toc1027 </w:instrText>
        </w:r>
        <w:r w:rsidR="00995314">
          <w:rPr>
            <w:rFonts w:ascii="宋体" w:hAnsi="宋体" w:cs="宋体" w:hint="eastAsia"/>
            <w:noProof/>
          </w:rPr>
          <w:fldChar w:fldCharType="separate"/>
        </w:r>
        <w:r w:rsidR="001863BF">
          <w:rPr>
            <w:rFonts w:ascii="宋体" w:hAnsi="宋体" w:cs="宋体"/>
            <w:noProof/>
          </w:rPr>
          <w:t>23</w:t>
        </w:r>
        <w:r w:rsidR="00995314">
          <w:rPr>
            <w:rFonts w:ascii="宋体" w:hAnsi="宋体" w:cs="宋体" w:hint="eastAsia"/>
            <w:noProof/>
          </w:rPr>
          <w:fldChar w:fldCharType="end"/>
        </w:r>
      </w:hyperlink>
    </w:p>
    <w:p w14:paraId="4A023340" w14:textId="77777777" w:rsidR="009C6793" w:rsidRDefault="00F621F3">
      <w:pPr>
        <w:pStyle w:val="21"/>
        <w:tabs>
          <w:tab w:val="right" w:leader="dot" w:pos="9070"/>
        </w:tabs>
        <w:rPr>
          <w:rFonts w:ascii="宋体" w:hAnsi="宋体" w:cs="宋体"/>
          <w:noProof/>
        </w:rPr>
      </w:pPr>
      <w:hyperlink w:anchor="_Toc5177" w:history="1">
        <w:r w:rsidR="00995314">
          <w:rPr>
            <w:rFonts w:ascii="宋体" w:hAnsi="宋体" w:cs="宋体" w:hint="eastAsia"/>
            <w:bCs/>
            <w:iCs/>
            <w:noProof/>
            <w:kern w:val="0"/>
          </w:rPr>
          <w:t>5.6　沟槽回填</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_Toc5177 </w:instrText>
        </w:r>
        <w:r w:rsidR="00995314">
          <w:rPr>
            <w:rFonts w:ascii="宋体" w:hAnsi="宋体" w:cs="宋体" w:hint="eastAsia"/>
            <w:noProof/>
          </w:rPr>
          <w:fldChar w:fldCharType="separate"/>
        </w:r>
        <w:r w:rsidR="001863BF">
          <w:rPr>
            <w:rFonts w:ascii="宋体" w:hAnsi="宋体" w:cs="宋体"/>
            <w:noProof/>
          </w:rPr>
          <w:t>25</w:t>
        </w:r>
        <w:r w:rsidR="00995314">
          <w:rPr>
            <w:rFonts w:ascii="宋体" w:hAnsi="宋体" w:cs="宋体" w:hint="eastAsia"/>
            <w:noProof/>
          </w:rPr>
          <w:fldChar w:fldCharType="end"/>
        </w:r>
      </w:hyperlink>
    </w:p>
    <w:p w14:paraId="517501E7" w14:textId="77777777" w:rsidR="009C6793" w:rsidRDefault="00F621F3">
      <w:pPr>
        <w:pStyle w:val="21"/>
        <w:tabs>
          <w:tab w:val="right" w:leader="dot" w:pos="9070"/>
        </w:tabs>
        <w:rPr>
          <w:rFonts w:ascii="宋体" w:hAnsi="宋体" w:cs="宋体"/>
          <w:noProof/>
        </w:rPr>
      </w:pPr>
      <w:hyperlink w:anchor="_Toc14405" w:history="1">
        <w:r w:rsidR="00995314">
          <w:rPr>
            <w:rFonts w:ascii="宋体" w:hAnsi="宋体" w:cs="宋体" w:hint="eastAsia"/>
            <w:bCs/>
            <w:iCs/>
            <w:noProof/>
            <w:kern w:val="0"/>
          </w:rPr>
          <w:t>5.7　施工质量控制</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_Toc14405 </w:instrText>
        </w:r>
        <w:r w:rsidR="00995314">
          <w:rPr>
            <w:rFonts w:ascii="宋体" w:hAnsi="宋体" w:cs="宋体" w:hint="eastAsia"/>
            <w:noProof/>
          </w:rPr>
          <w:fldChar w:fldCharType="separate"/>
        </w:r>
        <w:r w:rsidR="001863BF">
          <w:rPr>
            <w:rFonts w:ascii="宋体" w:hAnsi="宋体" w:cs="宋体"/>
            <w:noProof/>
          </w:rPr>
          <w:t>26</w:t>
        </w:r>
        <w:r w:rsidR="00995314">
          <w:rPr>
            <w:rFonts w:ascii="宋体" w:hAnsi="宋体" w:cs="宋体" w:hint="eastAsia"/>
            <w:noProof/>
          </w:rPr>
          <w:fldChar w:fldCharType="end"/>
        </w:r>
      </w:hyperlink>
    </w:p>
    <w:p w14:paraId="10D6EB17" w14:textId="77777777" w:rsidR="009C6793" w:rsidRDefault="00F621F3">
      <w:pPr>
        <w:pStyle w:val="10"/>
        <w:tabs>
          <w:tab w:val="right" w:leader="dot" w:pos="9070"/>
        </w:tabs>
        <w:rPr>
          <w:rFonts w:ascii="宋体" w:hAnsi="宋体" w:cs="宋体"/>
          <w:noProof/>
        </w:rPr>
      </w:pPr>
      <w:hyperlink w:anchor="_Toc7561" w:history="1">
        <w:r w:rsidR="00995314">
          <w:rPr>
            <w:rFonts w:ascii="宋体" w:hAnsi="宋体" w:cs="宋体" w:hint="eastAsia"/>
            <w:noProof/>
            <w:szCs w:val="28"/>
          </w:rPr>
          <w:t>6　质量检验与验收</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_Toc7561 </w:instrText>
        </w:r>
        <w:r w:rsidR="00995314">
          <w:rPr>
            <w:rFonts w:ascii="宋体" w:hAnsi="宋体" w:cs="宋体" w:hint="eastAsia"/>
            <w:noProof/>
          </w:rPr>
          <w:fldChar w:fldCharType="separate"/>
        </w:r>
        <w:r w:rsidR="001863BF">
          <w:rPr>
            <w:rFonts w:ascii="宋体" w:hAnsi="宋体" w:cs="宋体"/>
            <w:noProof/>
          </w:rPr>
          <w:t>28</w:t>
        </w:r>
        <w:r w:rsidR="00995314">
          <w:rPr>
            <w:rFonts w:ascii="宋体" w:hAnsi="宋体" w:cs="宋体" w:hint="eastAsia"/>
            <w:noProof/>
          </w:rPr>
          <w:fldChar w:fldCharType="end"/>
        </w:r>
      </w:hyperlink>
    </w:p>
    <w:p w14:paraId="2005819D" w14:textId="77777777" w:rsidR="009C6793" w:rsidRDefault="00F621F3">
      <w:pPr>
        <w:pStyle w:val="21"/>
        <w:tabs>
          <w:tab w:val="right" w:leader="dot" w:pos="9070"/>
        </w:tabs>
        <w:rPr>
          <w:rFonts w:ascii="宋体" w:hAnsi="宋体" w:cs="宋体"/>
          <w:noProof/>
        </w:rPr>
      </w:pPr>
      <w:hyperlink w:anchor="_Toc19250" w:history="1">
        <w:r w:rsidR="00995314">
          <w:rPr>
            <w:rFonts w:ascii="宋体" w:hAnsi="宋体" w:cs="宋体" w:hint="eastAsia"/>
            <w:bCs/>
            <w:iCs/>
            <w:noProof/>
            <w:kern w:val="0"/>
          </w:rPr>
          <w:t>6.1　质量检验</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_Toc19250 </w:instrText>
        </w:r>
        <w:r w:rsidR="00995314">
          <w:rPr>
            <w:rFonts w:ascii="宋体" w:hAnsi="宋体" w:cs="宋体" w:hint="eastAsia"/>
            <w:noProof/>
          </w:rPr>
          <w:fldChar w:fldCharType="separate"/>
        </w:r>
        <w:r w:rsidR="001863BF">
          <w:rPr>
            <w:rFonts w:ascii="宋体" w:hAnsi="宋体" w:cs="宋体"/>
            <w:noProof/>
          </w:rPr>
          <w:t>28</w:t>
        </w:r>
        <w:r w:rsidR="00995314">
          <w:rPr>
            <w:rFonts w:ascii="宋体" w:hAnsi="宋体" w:cs="宋体" w:hint="eastAsia"/>
            <w:noProof/>
          </w:rPr>
          <w:fldChar w:fldCharType="end"/>
        </w:r>
      </w:hyperlink>
    </w:p>
    <w:p w14:paraId="0E4A169D" w14:textId="77777777" w:rsidR="009C6793" w:rsidRDefault="00F621F3">
      <w:pPr>
        <w:pStyle w:val="21"/>
        <w:tabs>
          <w:tab w:val="right" w:leader="dot" w:pos="9070"/>
        </w:tabs>
        <w:rPr>
          <w:rFonts w:ascii="宋体" w:hAnsi="宋体" w:cs="宋体"/>
          <w:noProof/>
        </w:rPr>
      </w:pPr>
      <w:hyperlink w:anchor="_Toc29895" w:history="1">
        <w:r w:rsidR="00995314">
          <w:rPr>
            <w:rFonts w:ascii="宋体" w:hAnsi="宋体" w:cs="宋体" w:hint="eastAsia"/>
            <w:bCs/>
            <w:iCs/>
            <w:noProof/>
            <w:kern w:val="0"/>
          </w:rPr>
          <w:t>6.2　验收</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_Toc29895 </w:instrText>
        </w:r>
        <w:r w:rsidR="00995314">
          <w:rPr>
            <w:rFonts w:ascii="宋体" w:hAnsi="宋体" w:cs="宋体" w:hint="eastAsia"/>
            <w:noProof/>
          </w:rPr>
          <w:fldChar w:fldCharType="separate"/>
        </w:r>
        <w:r w:rsidR="001863BF">
          <w:rPr>
            <w:rFonts w:ascii="宋体" w:hAnsi="宋体" w:cs="宋体"/>
            <w:noProof/>
          </w:rPr>
          <w:t>29</w:t>
        </w:r>
        <w:r w:rsidR="00995314">
          <w:rPr>
            <w:rFonts w:ascii="宋体" w:hAnsi="宋体" w:cs="宋体" w:hint="eastAsia"/>
            <w:noProof/>
          </w:rPr>
          <w:fldChar w:fldCharType="end"/>
        </w:r>
      </w:hyperlink>
    </w:p>
    <w:p w14:paraId="4B524FD0" w14:textId="77777777" w:rsidR="009C6793" w:rsidRDefault="00F621F3">
      <w:pPr>
        <w:pStyle w:val="10"/>
        <w:tabs>
          <w:tab w:val="right" w:leader="dot" w:pos="9070"/>
        </w:tabs>
        <w:rPr>
          <w:rFonts w:ascii="宋体" w:hAnsi="宋体" w:cs="宋体"/>
          <w:noProof/>
        </w:rPr>
      </w:pPr>
      <w:hyperlink w:anchor="_Toc16270" w:history="1">
        <w:r w:rsidR="00995314">
          <w:rPr>
            <w:rFonts w:ascii="宋体" w:hAnsi="宋体" w:cs="宋体" w:hint="eastAsia"/>
            <w:noProof/>
            <w:szCs w:val="28"/>
          </w:rPr>
          <w:t>附录A 排水管道与检查井连接构造</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_Toc16270 </w:instrText>
        </w:r>
        <w:r w:rsidR="00995314">
          <w:rPr>
            <w:rFonts w:ascii="宋体" w:hAnsi="宋体" w:cs="宋体" w:hint="eastAsia"/>
            <w:noProof/>
          </w:rPr>
          <w:fldChar w:fldCharType="separate"/>
        </w:r>
        <w:r w:rsidR="001863BF">
          <w:rPr>
            <w:rFonts w:ascii="宋体" w:hAnsi="宋体" w:cs="宋体"/>
            <w:noProof/>
          </w:rPr>
          <w:t>31</w:t>
        </w:r>
        <w:r w:rsidR="00995314">
          <w:rPr>
            <w:rFonts w:ascii="宋体" w:hAnsi="宋体" w:cs="宋体" w:hint="eastAsia"/>
            <w:noProof/>
          </w:rPr>
          <w:fldChar w:fldCharType="end"/>
        </w:r>
      </w:hyperlink>
    </w:p>
    <w:p w14:paraId="2FCCC30B" w14:textId="77777777" w:rsidR="009C6793" w:rsidRDefault="00F621F3">
      <w:pPr>
        <w:pStyle w:val="10"/>
        <w:tabs>
          <w:tab w:val="right" w:leader="dot" w:pos="9070"/>
        </w:tabs>
        <w:rPr>
          <w:rFonts w:ascii="宋体" w:hAnsi="宋体" w:cs="宋体"/>
          <w:noProof/>
        </w:rPr>
      </w:pPr>
      <w:hyperlink w:anchor="_Toc11032" w:history="1">
        <w:r w:rsidR="00995314">
          <w:rPr>
            <w:rFonts w:ascii="宋体" w:hAnsi="宋体" w:cs="宋体" w:hint="eastAsia"/>
            <w:noProof/>
            <w:szCs w:val="28"/>
          </w:rPr>
          <w:t>附录B闭水试验记录表</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_Toc11032 </w:instrText>
        </w:r>
        <w:r w:rsidR="00995314">
          <w:rPr>
            <w:rFonts w:ascii="宋体" w:hAnsi="宋体" w:cs="宋体" w:hint="eastAsia"/>
            <w:noProof/>
          </w:rPr>
          <w:fldChar w:fldCharType="separate"/>
        </w:r>
        <w:r w:rsidR="001863BF">
          <w:rPr>
            <w:rFonts w:ascii="宋体" w:hAnsi="宋体" w:cs="宋体"/>
            <w:noProof/>
          </w:rPr>
          <w:t>34</w:t>
        </w:r>
        <w:r w:rsidR="00995314">
          <w:rPr>
            <w:rFonts w:ascii="宋体" w:hAnsi="宋体" w:cs="宋体" w:hint="eastAsia"/>
            <w:noProof/>
          </w:rPr>
          <w:fldChar w:fldCharType="end"/>
        </w:r>
      </w:hyperlink>
    </w:p>
    <w:p w14:paraId="5D6346B9" w14:textId="77777777" w:rsidR="009C6793" w:rsidRDefault="00F621F3">
      <w:pPr>
        <w:pStyle w:val="10"/>
        <w:tabs>
          <w:tab w:val="right" w:leader="dot" w:pos="9070"/>
        </w:tabs>
        <w:rPr>
          <w:rFonts w:ascii="宋体" w:hAnsi="宋体" w:cs="宋体"/>
          <w:noProof/>
        </w:rPr>
      </w:pPr>
      <w:hyperlink w:anchor="_Toc23949" w:history="1">
        <w:r w:rsidR="00995314">
          <w:rPr>
            <w:rFonts w:ascii="宋体" w:hAnsi="宋体" w:cs="宋体" w:hint="eastAsia"/>
            <w:noProof/>
            <w:szCs w:val="28"/>
          </w:rPr>
          <w:t>本规程用词说明</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_Toc23949 </w:instrText>
        </w:r>
        <w:r w:rsidR="00995314">
          <w:rPr>
            <w:rFonts w:ascii="宋体" w:hAnsi="宋体" w:cs="宋体" w:hint="eastAsia"/>
            <w:noProof/>
          </w:rPr>
          <w:fldChar w:fldCharType="separate"/>
        </w:r>
        <w:r w:rsidR="001863BF">
          <w:rPr>
            <w:rFonts w:ascii="宋体" w:hAnsi="宋体" w:cs="宋体"/>
            <w:noProof/>
          </w:rPr>
          <w:t>35</w:t>
        </w:r>
        <w:r w:rsidR="00995314">
          <w:rPr>
            <w:rFonts w:ascii="宋体" w:hAnsi="宋体" w:cs="宋体" w:hint="eastAsia"/>
            <w:noProof/>
          </w:rPr>
          <w:fldChar w:fldCharType="end"/>
        </w:r>
      </w:hyperlink>
    </w:p>
    <w:p w14:paraId="449D1D38" w14:textId="77777777" w:rsidR="009C6793" w:rsidRDefault="00F621F3">
      <w:pPr>
        <w:pStyle w:val="10"/>
        <w:tabs>
          <w:tab w:val="right" w:leader="dot" w:pos="9070"/>
        </w:tabs>
        <w:rPr>
          <w:rFonts w:ascii="宋体" w:hAnsi="宋体" w:cs="宋体"/>
          <w:noProof/>
        </w:rPr>
      </w:pPr>
      <w:hyperlink w:anchor="_Toc7391" w:history="1">
        <w:r w:rsidR="00995314">
          <w:rPr>
            <w:rFonts w:ascii="宋体" w:hAnsi="宋体" w:cs="宋体" w:hint="eastAsia"/>
            <w:noProof/>
            <w:szCs w:val="28"/>
          </w:rPr>
          <w:t>引用标准名录</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_Toc7391 </w:instrText>
        </w:r>
        <w:r w:rsidR="00995314">
          <w:rPr>
            <w:rFonts w:ascii="宋体" w:hAnsi="宋体" w:cs="宋体" w:hint="eastAsia"/>
            <w:noProof/>
          </w:rPr>
          <w:fldChar w:fldCharType="separate"/>
        </w:r>
        <w:r w:rsidR="001863BF">
          <w:rPr>
            <w:rFonts w:ascii="宋体" w:hAnsi="宋体" w:cs="宋体"/>
            <w:noProof/>
          </w:rPr>
          <w:t>36</w:t>
        </w:r>
        <w:r w:rsidR="00995314">
          <w:rPr>
            <w:rFonts w:ascii="宋体" w:hAnsi="宋体" w:cs="宋体" w:hint="eastAsia"/>
            <w:noProof/>
          </w:rPr>
          <w:fldChar w:fldCharType="end"/>
        </w:r>
      </w:hyperlink>
    </w:p>
    <w:p w14:paraId="5A76CA67" w14:textId="77777777" w:rsidR="009C6793" w:rsidRDefault="00995314">
      <w:pPr>
        <w:pStyle w:val="10"/>
        <w:tabs>
          <w:tab w:val="right" w:leader="dot" w:pos="9070"/>
        </w:tabs>
        <w:rPr>
          <w:rFonts w:ascii="宋体" w:hAnsi="宋体" w:cs="宋体"/>
          <w:noProof/>
        </w:rPr>
      </w:pPr>
      <w:r>
        <w:rPr>
          <w:rFonts w:ascii="宋体" w:hAnsi="宋体" w:cs="宋体" w:hint="eastAsia"/>
          <w:bCs/>
          <w:iCs/>
          <w:noProof/>
          <w:color w:val="000000" w:themeColor="text1"/>
          <w:kern w:val="0"/>
          <w:szCs w:val="21"/>
        </w:rPr>
        <w:t>附：</w:t>
      </w:r>
      <w:hyperlink w:anchor="_Toc30982" w:history="1">
        <w:r>
          <w:rPr>
            <w:rFonts w:ascii="宋体" w:hAnsi="宋体" w:cs="宋体" w:hint="eastAsia"/>
            <w:noProof/>
            <w:szCs w:val="28"/>
          </w:rPr>
          <w:t>条文说明</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_Toc30982 </w:instrText>
        </w:r>
        <w:r>
          <w:rPr>
            <w:rFonts w:ascii="宋体" w:hAnsi="宋体" w:cs="宋体" w:hint="eastAsia"/>
            <w:noProof/>
          </w:rPr>
          <w:fldChar w:fldCharType="separate"/>
        </w:r>
        <w:r w:rsidR="001863BF">
          <w:rPr>
            <w:rFonts w:ascii="宋体" w:hAnsi="宋体" w:cs="宋体"/>
            <w:noProof/>
          </w:rPr>
          <w:t>37</w:t>
        </w:r>
        <w:r>
          <w:rPr>
            <w:rFonts w:ascii="宋体" w:hAnsi="宋体" w:cs="宋体" w:hint="eastAsia"/>
            <w:noProof/>
          </w:rPr>
          <w:fldChar w:fldCharType="end"/>
        </w:r>
      </w:hyperlink>
    </w:p>
    <w:p w14:paraId="1A3FC230" w14:textId="77777777" w:rsidR="009C6793" w:rsidRDefault="00995314">
      <w:pPr>
        <w:pStyle w:val="10"/>
        <w:tabs>
          <w:tab w:val="right" w:leader="dot" w:pos="9070"/>
        </w:tabs>
        <w:spacing w:line="276" w:lineRule="auto"/>
      </w:pPr>
      <w:r>
        <w:rPr>
          <w:rFonts w:ascii="宋体" w:hAnsi="宋体" w:cs="宋体" w:hint="eastAsia"/>
          <w:bCs/>
          <w:iCs/>
          <w:color w:val="000000" w:themeColor="text1"/>
          <w:kern w:val="0"/>
          <w:szCs w:val="21"/>
          <w:lang w:val="zh-CN"/>
        </w:rPr>
        <w:fldChar w:fldCharType="end"/>
      </w:r>
      <w:bookmarkStart w:id="4" w:name="_Toc508376191"/>
    </w:p>
    <w:p w14:paraId="47D501F0" w14:textId="77777777" w:rsidR="009C6793" w:rsidRDefault="009C6793">
      <w:pPr>
        <w:jc w:val="center"/>
        <w:rPr>
          <w:rStyle w:val="aff4"/>
          <w:bCs/>
          <w:iCs/>
          <w:color w:val="000000" w:themeColor="text1"/>
          <w:kern w:val="0"/>
        </w:rPr>
        <w:sectPr w:rsidR="009C6793" w:rsidSect="0032355C">
          <w:footerReference w:type="default" r:id="rId13"/>
          <w:pgSz w:w="11906" w:h="16838"/>
          <w:pgMar w:top="1191" w:right="1418" w:bottom="1191" w:left="1418" w:header="851" w:footer="992" w:gutter="0"/>
          <w:cols w:space="720"/>
          <w:docGrid w:type="linesAndChars" w:linePitch="312"/>
        </w:sectPr>
      </w:pPr>
    </w:p>
    <w:p w14:paraId="51B81C7E" w14:textId="77777777" w:rsidR="009C6793" w:rsidRDefault="00995314">
      <w:pPr>
        <w:jc w:val="center"/>
        <w:rPr>
          <w:rFonts w:ascii="宋体" w:hAnsi="宋体"/>
          <w:b/>
          <w:color w:val="000000" w:themeColor="text1"/>
          <w:sz w:val="32"/>
          <w:szCs w:val="32"/>
          <w:lang w:val="zh-CN"/>
        </w:rPr>
      </w:pPr>
      <w:r>
        <w:rPr>
          <w:rFonts w:ascii="宋体" w:hAnsi="宋体"/>
          <w:b/>
          <w:color w:val="000000" w:themeColor="text1"/>
          <w:sz w:val="32"/>
          <w:szCs w:val="32"/>
          <w:lang w:val="zh-CN"/>
        </w:rPr>
        <w:lastRenderedPageBreak/>
        <w:t>Contents</w:t>
      </w:r>
    </w:p>
    <w:p w14:paraId="1F29F27B" w14:textId="77777777" w:rsidR="009C6793" w:rsidRDefault="00995314">
      <w:pPr>
        <w:pStyle w:val="21"/>
        <w:tabs>
          <w:tab w:val="right" w:leader="dot" w:pos="9060"/>
        </w:tabs>
        <w:spacing w:line="276" w:lineRule="auto"/>
        <w:ind w:leftChars="0" w:left="0"/>
      </w:pPr>
      <w:r>
        <w:rPr>
          <w:rStyle w:val="aff4"/>
          <w:bCs/>
          <w:iCs/>
          <w:color w:val="000000" w:themeColor="text1"/>
          <w:kern w:val="0"/>
          <w:szCs w:val="21"/>
          <w:lang w:val="zh-CN"/>
        </w:rPr>
        <w:fldChar w:fldCharType="begin"/>
      </w:r>
      <w:r>
        <w:rPr>
          <w:rStyle w:val="aff4"/>
          <w:bCs/>
          <w:iCs/>
          <w:color w:val="000000" w:themeColor="text1"/>
          <w:kern w:val="0"/>
          <w:szCs w:val="21"/>
          <w:lang w:val="zh-CN"/>
        </w:rPr>
        <w:instrText xml:space="preserve"> TOC \o "1-3" \h \z \u </w:instrText>
      </w:r>
      <w:r>
        <w:rPr>
          <w:rStyle w:val="aff4"/>
          <w:bCs/>
          <w:iCs/>
          <w:color w:val="000000" w:themeColor="text1"/>
          <w:kern w:val="0"/>
          <w:szCs w:val="21"/>
          <w:lang w:val="zh-CN"/>
        </w:rPr>
        <w:fldChar w:fldCharType="separate"/>
      </w:r>
      <w:hyperlink w:anchor="_Toc18084" w:history="1">
        <w:r>
          <w:rPr>
            <w:szCs w:val="30"/>
          </w:rPr>
          <w:t>1</w:t>
        </w:r>
        <w:r>
          <w:rPr>
            <w:szCs w:val="30"/>
          </w:rPr>
          <w:t xml:space="preserve">　</w:t>
        </w:r>
        <w:r>
          <w:rPr>
            <w:rStyle w:val="aff4"/>
            <w:szCs w:val="21"/>
          </w:rPr>
          <w:t>General provisions</w:t>
        </w:r>
        <w:r>
          <w:tab/>
        </w:r>
      </w:hyperlink>
      <w:r>
        <w:rPr>
          <w:rFonts w:hint="eastAsia"/>
        </w:rPr>
        <w:t>1</w:t>
      </w:r>
    </w:p>
    <w:p w14:paraId="274810F5" w14:textId="77777777" w:rsidR="009C6793" w:rsidRDefault="00F621F3">
      <w:pPr>
        <w:pStyle w:val="10"/>
        <w:tabs>
          <w:tab w:val="right" w:leader="dot" w:pos="9070"/>
        </w:tabs>
        <w:spacing w:line="276" w:lineRule="auto"/>
      </w:pPr>
      <w:hyperlink w:anchor="_Toc7769" w:history="1">
        <w:r w:rsidR="00995314">
          <w:rPr>
            <w:szCs w:val="30"/>
          </w:rPr>
          <w:t>2</w:t>
        </w:r>
        <w:r w:rsidR="00995314">
          <w:rPr>
            <w:szCs w:val="30"/>
          </w:rPr>
          <w:t xml:space="preserve">　</w:t>
        </w:r>
        <w:r w:rsidR="00995314">
          <w:rPr>
            <w:rStyle w:val="aff4"/>
            <w:szCs w:val="21"/>
          </w:rPr>
          <w:t>Terms and symbols</w:t>
        </w:r>
        <w:r w:rsidR="00995314">
          <w:tab/>
        </w:r>
      </w:hyperlink>
      <w:r w:rsidR="00995314">
        <w:rPr>
          <w:rFonts w:hint="eastAsia"/>
        </w:rPr>
        <w:t>2</w:t>
      </w:r>
    </w:p>
    <w:p w14:paraId="12BF4A4B" w14:textId="77777777" w:rsidR="009C6793" w:rsidRDefault="00F621F3">
      <w:pPr>
        <w:pStyle w:val="21"/>
        <w:tabs>
          <w:tab w:val="right" w:leader="dot" w:pos="9070"/>
        </w:tabs>
        <w:spacing w:line="276" w:lineRule="auto"/>
      </w:pPr>
      <w:hyperlink w:anchor="_Toc25950" w:history="1">
        <w:r w:rsidR="00995314">
          <w:rPr>
            <w:iCs/>
            <w:kern w:val="0"/>
          </w:rPr>
          <w:t>2.1</w:t>
        </w:r>
        <w:r w:rsidR="00995314">
          <w:rPr>
            <w:iCs/>
            <w:kern w:val="0"/>
          </w:rPr>
          <w:t xml:space="preserve">　</w:t>
        </w:r>
        <w:r w:rsidR="00995314">
          <w:rPr>
            <w:rStyle w:val="aff4"/>
            <w:rFonts w:eastAsia="黑体"/>
            <w:bCs/>
            <w:iCs/>
            <w:kern w:val="0"/>
            <w:szCs w:val="21"/>
          </w:rPr>
          <w:t>Terms</w:t>
        </w:r>
        <w:r w:rsidR="00995314">
          <w:tab/>
        </w:r>
      </w:hyperlink>
      <w:r w:rsidR="00995314">
        <w:rPr>
          <w:rFonts w:hint="eastAsia"/>
        </w:rPr>
        <w:t>2</w:t>
      </w:r>
    </w:p>
    <w:p w14:paraId="4F91D711" w14:textId="77777777" w:rsidR="009C6793" w:rsidRDefault="00F621F3">
      <w:pPr>
        <w:pStyle w:val="21"/>
        <w:tabs>
          <w:tab w:val="right" w:leader="dot" w:pos="9070"/>
        </w:tabs>
        <w:spacing w:line="276" w:lineRule="auto"/>
      </w:pPr>
      <w:hyperlink w:anchor="_Toc28498" w:history="1">
        <w:r w:rsidR="00995314">
          <w:rPr>
            <w:iCs/>
            <w:kern w:val="0"/>
          </w:rPr>
          <w:t>2.2</w:t>
        </w:r>
        <w:r w:rsidR="00995314">
          <w:rPr>
            <w:iCs/>
            <w:kern w:val="0"/>
            <w:lang w:val="zh-CN"/>
          </w:rPr>
          <w:t xml:space="preserve">　</w:t>
        </w:r>
        <w:r w:rsidR="00995314">
          <w:rPr>
            <w:rStyle w:val="aff4"/>
            <w:rFonts w:eastAsia="黑体"/>
            <w:bCs/>
            <w:iCs/>
            <w:kern w:val="0"/>
            <w:szCs w:val="21"/>
            <w:lang w:val="zh-CN"/>
          </w:rPr>
          <w:t>Symbols</w:t>
        </w:r>
        <w:r w:rsidR="00995314">
          <w:tab/>
        </w:r>
      </w:hyperlink>
      <w:r w:rsidR="00995314">
        <w:rPr>
          <w:rFonts w:hint="eastAsia"/>
        </w:rPr>
        <w:t>3</w:t>
      </w:r>
    </w:p>
    <w:p w14:paraId="28F48D61" w14:textId="77777777" w:rsidR="009C6793" w:rsidRDefault="00F621F3">
      <w:pPr>
        <w:pStyle w:val="10"/>
        <w:tabs>
          <w:tab w:val="right" w:leader="dot" w:pos="9060"/>
        </w:tabs>
        <w:spacing w:line="276" w:lineRule="auto"/>
        <w:rPr>
          <w:rStyle w:val="aff4"/>
          <w:color w:val="000000" w:themeColor="text1"/>
          <w:szCs w:val="21"/>
          <w:u w:val="none"/>
        </w:rPr>
      </w:pPr>
      <w:hyperlink w:anchor="_Toc10208705" w:history="1">
        <w:r w:rsidR="00995314">
          <w:rPr>
            <w:rStyle w:val="aff4"/>
            <w:color w:val="000000" w:themeColor="text1"/>
            <w:szCs w:val="21"/>
            <w:u w:val="none"/>
          </w:rPr>
          <w:t>3</w:t>
        </w:r>
        <w:r w:rsidR="00995314">
          <w:rPr>
            <w:rStyle w:val="aff4"/>
            <w:color w:val="000000" w:themeColor="text1"/>
            <w:szCs w:val="21"/>
            <w:u w:val="none"/>
          </w:rPr>
          <w:t xml:space="preserve">　</w:t>
        </w:r>
        <w:r w:rsidR="00995314">
          <w:rPr>
            <w:rStyle w:val="aff4"/>
            <w:color w:val="000000" w:themeColor="text1"/>
            <w:szCs w:val="21"/>
            <w:u w:val="none"/>
          </w:rPr>
          <w:t>Materials</w:t>
        </w:r>
        <w:r w:rsidR="00995314">
          <w:rPr>
            <w:rStyle w:val="aff4"/>
            <w:color w:val="000000" w:themeColor="text1"/>
            <w:szCs w:val="21"/>
            <w:u w:val="none"/>
          </w:rPr>
          <w:tab/>
        </w:r>
      </w:hyperlink>
      <w:r w:rsidR="00995314">
        <w:rPr>
          <w:rStyle w:val="aff4"/>
          <w:color w:val="000000" w:themeColor="text1"/>
          <w:szCs w:val="21"/>
          <w:u w:val="none"/>
        </w:rPr>
        <w:t>6</w:t>
      </w:r>
    </w:p>
    <w:p w14:paraId="48E092C9" w14:textId="2B068FA6" w:rsidR="009C6793" w:rsidRDefault="00F621F3">
      <w:pPr>
        <w:pStyle w:val="21"/>
        <w:tabs>
          <w:tab w:val="right" w:leader="dot" w:pos="9070"/>
        </w:tabs>
        <w:spacing w:line="276" w:lineRule="auto"/>
      </w:pPr>
      <w:hyperlink w:anchor="_Toc25950" w:history="1">
        <w:r w:rsidR="00995314">
          <w:rPr>
            <w:iCs/>
            <w:kern w:val="0"/>
          </w:rPr>
          <w:t>3.1</w:t>
        </w:r>
        <w:r w:rsidR="00995314">
          <w:rPr>
            <w:iCs/>
            <w:kern w:val="0"/>
          </w:rPr>
          <w:t xml:space="preserve">　</w:t>
        </w:r>
        <w:r w:rsidR="00995314">
          <w:rPr>
            <w:rStyle w:val="aff4"/>
            <w:rFonts w:eastAsia="黑体"/>
            <w:bCs/>
            <w:iCs/>
            <w:color w:val="000000" w:themeColor="text1"/>
            <w:kern w:val="0"/>
            <w:szCs w:val="21"/>
            <w:u w:val="none"/>
            <w:lang w:val="zh-CN"/>
          </w:rPr>
          <w:t>General requirement</w:t>
        </w:r>
        <w:r w:rsidR="00B23BCB">
          <w:rPr>
            <w:rStyle w:val="aff4"/>
            <w:rFonts w:eastAsia="黑体"/>
            <w:bCs/>
            <w:iCs/>
            <w:color w:val="000000" w:themeColor="text1"/>
            <w:kern w:val="0"/>
            <w:szCs w:val="21"/>
            <w:u w:val="none"/>
            <w:lang w:val="zh-CN"/>
          </w:rPr>
          <w:t>s</w:t>
        </w:r>
        <w:r w:rsidR="00995314">
          <w:tab/>
        </w:r>
      </w:hyperlink>
      <w:r w:rsidR="00995314">
        <w:rPr>
          <w:rFonts w:hint="eastAsia"/>
        </w:rPr>
        <w:t>6</w:t>
      </w:r>
    </w:p>
    <w:p w14:paraId="6A6C0CF9" w14:textId="77777777" w:rsidR="009C6793" w:rsidRDefault="00F621F3">
      <w:pPr>
        <w:pStyle w:val="21"/>
        <w:tabs>
          <w:tab w:val="right" w:leader="dot" w:pos="9070"/>
        </w:tabs>
        <w:spacing w:line="276" w:lineRule="auto"/>
      </w:pPr>
      <w:hyperlink w:anchor="_Toc25950" w:history="1">
        <w:r w:rsidR="00995314">
          <w:rPr>
            <w:iCs/>
            <w:kern w:val="0"/>
          </w:rPr>
          <w:t>3.1</w:t>
        </w:r>
        <w:r w:rsidR="00995314">
          <w:rPr>
            <w:iCs/>
            <w:kern w:val="0"/>
          </w:rPr>
          <w:t xml:space="preserve">　</w:t>
        </w:r>
        <w:r w:rsidR="00995314">
          <w:rPr>
            <w:rStyle w:val="aff4"/>
            <w:rFonts w:eastAsia="黑体"/>
            <w:bCs/>
            <w:iCs/>
            <w:kern w:val="0"/>
            <w:szCs w:val="21"/>
          </w:rPr>
          <w:t>Pipe</w:t>
        </w:r>
        <w:r w:rsidR="00995314">
          <w:tab/>
        </w:r>
      </w:hyperlink>
      <w:r w:rsidR="00995314">
        <w:rPr>
          <w:rFonts w:hint="eastAsia"/>
        </w:rPr>
        <w:t>6</w:t>
      </w:r>
    </w:p>
    <w:p w14:paraId="4E3A9222" w14:textId="77777777" w:rsidR="009C6793" w:rsidRDefault="00F621F3">
      <w:pPr>
        <w:pStyle w:val="21"/>
        <w:tabs>
          <w:tab w:val="right" w:leader="dot" w:pos="9070"/>
        </w:tabs>
        <w:spacing w:line="276" w:lineRule="auto"/>
      </w:pPr>
      <w:hyperlink w:anchor="_Toc28498" w:history="1">
        <w:r w:rsidR="00995314">
          <w:rPr>
            <w:iCs/>
            <w:kern w:val="0"/>
          </w:rPr>
          <w:t>3.2</w:t>
        </w:r>
        <w:r w:rsidR="00995314">
          <w:rPr>
            <w:iCs/>
            <w:kern w:val="0"/>
            <w:lang w:val="zh-CN"/>
          </w:rPr>
          <w:t xml:space="preserve">　</w:t>
        </w:r>
        <w:r w:rsidR="00995314">
          <w:rPr>
            <w:rFonts w:hint="eastAsia"/>
            <w:iCs/>
            <w:kern w:val="0"/>
            <w:lang w:val="zh-CN"/>
          </w:rPr>
          <w:t>Connectors and seals</w:t>
        </w:r>
        <w:r w:rsidR="00995314">
          <w:rPr>
            <w:rFonts w:hint="eastAsia"/>
            <w:iCs/>
            <w:kern w:val="0"/>
          </w:rPr>
          <w:t xml:space="preserve"> </w:t>
        </w:r>
        <w:r w:rsidR="00995314">
          <w:tab/>
        </w:r>
      </w:hyperlink>
      <w:r w:rsidR="00995314">
        <w:rPr>
          <w:rFonts w:hint="eastAsia"/>
        </w:rPr>
        <w:t>9</w:t>
      </w:r>
    </w:p>
    <w:p w14:paraId="38050ED9" w14:textId="77777777" w:rsidR="009C6793" w:rsidRDefault="00F621F3">
      <w:pPr>
        <w:pStyle w:val="10"/>
        <w:tabs>
          <w:tab w:val="right" w:leader="dot" w:pos="9060"/>
        </w:tabs>
        <w:spacing w:line="276" w:lineRule="auto"/>
        <w:rPr>
          <w:color w:val="000000" w:themeColor="text1"/>
          <w:szCs w:val="21"/>
        </w:rPr>
      </w:pPr>
      <w:hyperlink w:anchor="_Toc10208708" w:history="1">
        <w:r w:rsidR="00995314">
          <w:rPr>
            <w:rStyle w:val="aff4"/>
            <w:color w:val="000000" w:themeColor="text1"/>
            <w:szCs w:val="21"/>
            <w:u w:val="none"/>
          </w:rPr>
          <w:t>4</w:t>
        </w:r>
        <w:r w:rsidR="00995314">
          <w:rPr>
            <w:rStyle w:val="aff4"/>
            <w:color w:val="000000" w:themeColor="text1"/>
            <w:szCs w:val="21"/>
            <w:u w:val="none"/>
          </w:rPr>
          <w:t xml:space="preserve">　</w:t>
        </w:r>
        <w:r w:rsidR="00995314">
          <w:rPr>
            <w:rStyle w:val="aff4"/>
            <w:color w:val="000000" w:themeColor="text1"/>
            <w:szCs w:val="21"/>
            <w:u w:val="none"/>
          </w:rPr>
          <w:t>Design</w:t>
        </w:r>
        <w:r w:rsidR="00995314">
          <w:rPr>
            <w:rStyle w:val="aff4"/>
            <w:color w:val="000000" w:themeColor="text1"/>
            <w:szCs w:val="21"/>
            <w:u w:val="none"/>
          </w:rPr>
          <w:tab/>
        </w:r>
        <w:r w:rsidR="00995314">
          <w:rPr>
            <w:rStyle w:val="aff4"/>
            <w:rFonts w:hint="eastAsia"/>
            <w:color w:val="000000" w:themeColor="text1"/>
            <w:szCs w:val="21"/>
            <w:u w:val="none"/>
          </w:rPr>
          <w:t>1</w:t>
        </w:r>
      </w:hyperlink>
      <w:r w:rsidR="00995314">
        <w:rPr>
          <w:rStyle w:val="aff4"/>
          <w:rFonts w:hint="eastAsia"/>
          <w:color w:val="000000" w:themeColor="text1"/>
          <w:szCs w:val="21"/>
          <w:u w:val="none"/>
        </w:rPr>
        <w:t>0</w:t>
      </w:r>
    </w:p>
    <w:p w14:paraId="35177545" w14:textId="35C1A1AE" w:rsidR="009C6793" w:rsidRDefault="00F621F3">
      <w:pPr>
        <w:pStyle w:val="21"/>
        <w:tabs>
          <w:tab w:val="right" w:leader="dot" w:pos="9060"/>
        </w:tabs>
        <w:spacing w:line="276" w:lineRule="auto"/>
        <w:rPr>
          <w:rFonts w:eastAsia="黑体"/>
          <w:color w:val="000000" w:themeColor="text1"/>
          <w:szCs w:val="21"/>
        </w:rPr>
      </w:pPr>
      <w:hyperlink w:anchor="_Toc10208709" w:history="1">
        <w:r w:rsidR="00995314">
          <w:rPr>
            <w:rStyle w:val="aff4"/>
            <w:rFonts w:eastAsia="黑体"/>
            <w:bCs/>
            <w:iCs/>
            <w:color w:val="000000" w:themeColor="text1"/>
            <w:kern w:val="0"/>
            <w:szCs w:val="21"/>
            <w:u w:val="none"/>
            <w:lang w:val="zh-CN"/>
          </w:rPr>
          <w:t>4.1</w:t>
        </w:r>
        <w:r w:rsidR="00995314">
          <w:rPr>
            <w:rStyle w:val="aff4"/>
            <w:rFonts w:eastAsia="黑体"/>
            <w:bCs/>
            <w:iCs/>
            <w:color w:val="000000" w:themeColor="text1"/>
            <w:kern w:val="0"/>
            <w:szCs w:val="21"/>
            <w:u w:val="none"/>
            <w:lang w:val="zh-CN"/>
          </w:rPr>
          <w:t xml:space="preserve">　</w:t>
        </w:r>
        <w:r w:rsidR="00995314">
          <w:rPr>
            <w:rStyle w:val="aff4"/>
            <w:rFonts w:eastAsia="黑体"/>
            <w:bCs/>
            <w:iCs/>
            <w:color w:val="000000" w:themeColor="text1"/>
            <w:kern w:val="0"/>
            <w:szCs w:val="21"/>
            <w:u w:val="none"/>
            <w:lang w:val="zh-CN"/>
          </w:rPr>
          <w:t>General requirement</w:t>
        </w:r>
        <w:r w:rsidR="00B23BCB">
          <w:rPr>
            <w:rStyle w:val="aff4"/>
            <w:rFonts w:eastAsia="黑体"/>
            <w:bCs/>
            <w:iCs/>
            <w:color w:val="000000" w:themeColor="text1"/>
            <w:kern w:val="0"/>
            <w:szCs w:val="21"/>
            <w:u w:val="none"/>
            <w:lang w:val="zh-CN"/>
          </w:rPr>
          <w:t>s</w:t>
        </w:r>
        <w:r w:rsidR="00995314">
          <w:rPr>
            <w:rStyle w:val="aff4"/>
            <w:rFonts w:eastAsia="黑体"/>
            <w:bCs/>
            <w:iCs/>
            <w:color w:val="000000" w:themeColor="text1"/>
            <w:kern w:val="0"/>
            <w:szCs w:val="21"/>
            <w:u w:val="none"/>
            <w:lang w:val="zh-CN"/>
          </w:rPr>
          <w:tab/>
        </w:r>
        <w:r w:rsidR="00995314">
          <w:rPr>
            <w:rStyle w:val="aff4"/>
            <w:rFonts w:eastAsia="黑体" w:hint="eastAsia"/>
            <w:bCs/>
            <w:iCs/>
            <w:color w:val="000000" w:themeColor="text1"/>
            <w:kern w:val="0"/>
            <w:szCs w:val="21"/>
            <w:u w:val="none"/>
          </w:rPr>
          <w:t>1</w:t>
        </w:r>
      </w:hyperlink>
      <w:r w:rsidR="00995314">
        <w:rPr>
          <w:rStyle w:val="aff4"/>
          <w:rFonts w:eastAsia="黑体" w:hint="eastAsia"/>
          <w:bCs/>
          <w:iCs/>
          <w:color w:val="000000" w:themeColor="text1"/>
          <w:kern w:val="0"/>
          <w:szCs w:val="21"/>
          <w:u w:val="none"/>
        </w:rPr>
        <w:t>0</w:t>
      </w:r>
    </w:p>
    <w:p w14:paraId="5FFABB1F" w14:textId="77777777" w:rsidR="009C6793" w:rsidRDefault="00F621F3">
      <w:pPr>
        <w:pStyle w:val="21"/>
        <w:tabs>
          <w:tab w:val="right" w:leader="dot" w:pos="9060"/>
        </w:tabs>
        <w:spacing w:line="276" w:lineRule="auto"/>
        <w:rPr>
          <w:rFonts w:eastAsia="黑体"/>
          <w:color w:val="000000" w:themeColor="text1"/>
          <w:szCs w:val="21"/>
        </w:rPr>
      </w:pPr>
      <w:hyperlink w:anchor="_Toc10208710" w:history="1">
        <w:r w:rsidR="00995314">
          <w:rPr>
            <w:rStyle w:val="aff4"/>
            <w:rFonts w:eastAsia="黑体"/>
            <w:bCs/>
            <w:iCs/>
            <w:color w:val="000000" w:themeColor="text1"/>
            <w:kern w:val="0"/>
            <w:szCs w:val="21"/>
            <w:u w:val="none"/>
            <w:lang w:val="zh-CN"/>
          </w:rPr>
          <w:t>4.2</w:t>
        </w:r>
        <w:r w:rsidR="00995314">
          <w:rPr>
            <w:rStyle w:val="aff4"/>
            <w:rFonts w:eastAsia="黑体"/>
            <w:bCs/>
            <w:iCs/>
            <w:color w:val="000000" w:themeColor="text1"/>
            <w:kern w:val="0"/>
            <w:szCs w:val="21"/>
            <w:u w:val="none"/>
            <w:lang w:val="zh-CN"/>
          </w:rPr>
          <w:t xml:space="preserve">　</w:t>
        </w:r>
        <w:r w:rsidR="00995314">
          <w:rPr>
            <w:rStyle w:val="aff4"/>
            <w:rFonts w:eastAsia="黑体"/>
            <w:bCs/>
            <w:iCs/>
            <w:color w:val="000000" w:themeColor="text1"/>
            <w:kern w:val="0"/>
            <w:szCs w:val="21"/>
            <w:u w:val="none"/>
            <w:lang w:val="zh-CN"/>
          </w:rPr>
          <w:t>Pipeline layout</w:t>
        </w:r>
        <w:r w:rsidR="00995314">
          <w:rPr>
            <w:rStyle w:val="aff4"/>
            <w:rFonts w:eastAsia="黑体"/>
            <w:bCs/>
            <w:iCs/>
            <w:color w:val="000000" w:themeColor="text1"/>
            <w:kern w:val="0"/>
            <w:szCs w:val="21"/>
            <w:u w:val="none"/>
            <w:lang w:val="zh-CN"/>
          </w:rPr>
          <w:tab/>
        </w:r>
        <w:r w:rsidR="00995314">
          <w:rPr>
            <w:rStyle w:val="aff4"/>
            <w:rFonts w:eastAsia="黑体" w:hint="eastAsia"/>
            <w:bCs/>
            <w:iCs/>
            <w:color w:val="000000" w:themeColor="text1"/>
            <w:kern w:val="0"/>
            <w:szCs w:val="21"/>
            <w:u w:val="none"/>
          </w:rPr>
          <w:t>1</w:t>
        </w:r>
      </w:hyperlink>
      <w:r w:rsidR="00995314">
        <w:rPr>
          <w:rStyle w:val="aff4"/>
          <w:rFonts w:eastAsia="黑体" w:hint="eastAsia"/>
          <w:bCs/>
          <w:iCs/>
          <w:color w:val="000000" w:themeColor="text1"/>
          <w:kern w:val="0"/>
          <w:szCs w:val="21"/>
          <w:u w:val="none"/>
        </w:rPr>
        <w:t>1</w:t>
      </w:r>
    </w:p>
    <w:p w14:paraId="30E9730C" w14:textId="77777777" w:rsidR="009C6793" w:rsidRDefault="00F621F3">
      <w:pPr>
        <w:pStyle w:val="21"/>
        <w:tabs>
          <w:tab w:val="right" w:leader="dot" w:pos="9060"/>
        </w:tabs>
        <w:spacing w:line="276" w:lineRule="auto"/>
        <w:rPr>
          <w:rFonts w:eastAsia="黑体"/>
          <w:color w:val="000000" w:themeColor="text1"/>
          <w:szCs w:val="21"/>
        </w:rPr>
      </w:pPr>
      <w:hyperlink w:anchor="_Toc10208711" w:history="1">
        <w:r w:rsidR="00995314">
          <w:rPr>
            <w:rStyle w:val="aff4"/>
            <w:rFonts w:eastAsia="黑体"/>
            <w:bCs/>
            <w:iCs/>
            <w:color w:val="000000" w:themeColor="text1"/>
            <w:kern w:val="0"/>
            <w:szCs w:val="21"/>
            <w:u w:val="none"/>
            <w:lang w:val="zh-CN"/>
          </w:rPr>
          <w:t>4.3</w:t>
        </w:r>
        <w:r w:rsidR="00995314">
          <w:rPr>
            <w:rStyle w:val="aff4"/>
            <w:rFonts w:eastAsia="黑体"/>
            <w:bCs/>
            <w:iCs/>
            <w:color w:val="000000" w:themeColor="text1"/>
            <w:kern w:val="0"/>
            <w:szCs w:val="21"/>
            <w:u w:val="none"/>
            <w:lang w:val="zh-CN"/>
          </w:rPr>
          <w:t xml:space="preserve">　</w:t>
        </w:r>
        <w:r w:rsidR="00995314">
          <w:rPr>
            <w:rStyle w:val="aff4"/>
            <w:rFonts w:eastAsia="黑体"/>
            <w:bCs/>
            <w:iCs/>
            <w:color w:val="000000" w:themeColor="text1"/>
            <w:kern w:val="0"/>
            <w:szCs w:val="21"/>
            <w:u w:val="none"/>
            <w:lang w:val="zh-CN"/>
          </w:rPr>
          <w:t>Hydraulic calculation</w:t>
        </w:r>
        <w:r w:rsidR="00995314">
          <w:rPr>
            <w:rStyle w:val="aff4"/>
            <w:rFonts w:eastAsia="黑体"/>
            <w:bCs/>
            <w:iCs/>
            <w:color w:val="000000" w:themeColor="text1"/>
            <w:kern w:val="0"/>
            <w:szCs w:val="21"/>
            <w:u w:val="none"/>
            <w:lang w:val="zh-CN"/>
          </w:rPr>
          <w:tab/>
        </w:r>
      </w:hyperlink>
      <w:r w:rsidR="00995314">
        <w:rPr>
          <w:rStyle w:val="aff4"/>
          <w:rFonts w:eastAsia="黑体" w:hint="eastAsia"/>
          <w:bCs/>
          <w:iCs/>
          <w:color w:val="000000" w:themeColor="text1"/>
          <w:kern w:val="0"/>
          <w:szCs w:val="21"/>
          <w:u w:val="none"/>
        </w:rPr>
        <w:t>13</w:t>
      </w:r>
    </w:p>
    <w:p w14:paraId="06EF6496" w14:textId="77777777" w:rsidR="009C6793" w:rsidRDefault="00F621F3">
      <w:pPr>
        <w:pStyle w:val="21"/>
        <w:tabs>
          <w:tab w:val="right" w:leader="dot" w:pos="9060"/>
        </w:tabs>
        <w:spacing w:line="276" w:lineRule="auto"/>
        <w:rPr>
          <w:rFonts w:eastAsia="黑体"/>
          <w:color w:val="000000" w:themeColor="text1"/>
          <w:szCs w:val="21"/>
        </w:rPr>
      </w:pPr>
      <w:hyperlink w:anchor="_Toc10208712" w:history="1">
        <w:r w:rsidR="00995314">
          <w:rPr>
            <w:rStyle w:val="aff4"/>
            <w:rFonts w:eastAsia="黑体"/>
            <w:bCs/>
            <w:iCs/>
            <w:color w:val="000000" w:themeColor="text1"/>
            <w:kern w:val="0"/>
            <w:szCs w:val="21"/>
            <w:u w:val="none"/>
            <w:lang w:val="zh-CN"/>
          </w:rPr>
          <w:t>4.4</w:t>
        </w:r>
        <w:r w:rsidR="00995314">
          <w:rPr>
            <w:rStyle w:val="aff4"/>
            <w:rFonts w:eastAsia="黑体"/>
            <w:bCs/>
            <w:iCs/>
            <w:color w:val="000000" w:themeColor="text1"/>
            <w:kern w:val="0"/>
            <w:szCs w:val="21"/>
            <w:u w:val="none"/>
            <w:lang w:val="zh-CN"/>
          </w:rPr>
          <w:t xml:space="preserve">　</w:t>
        </w:r>
        <w:r w:rsidR="00995314">
          <w:rPr>
            <w:rStyle w:val="aff4"/>
            <w:rFonts w:eastAsia="黑体" w:hint="eastAsia"/>
            <w:bCs/>
            <w:iCs/>
            <w:color w:val="000000" w:themeColor="text1"/>
            <w:kern w:val="0"/>
            <w:szCs w:val="21"/>
            <w:u w:val="none"/>
            <w:lang w:val="zh-CN"/>
          </w:rPr>
          <w:t>Buried pipeline structure design</w:t>
        </w:r>
        <w:r w:rsidR="00995314">
          <w:rPr>
            <w:rStyle w:val="aff4"/>
            <w:rFonts w:eastAsia="黑体"/>
            <w:bCs/>
            <w:iCs/>
            <w:color w:val="000000" w:themeColor="text1"/>
            <w:kern w:val="0"/>
            <w:szCs w:val="21"/>
            <w:u w:val="none"/>
            <w:lang w:val="zh-CN"/>
          </w:rPr>
          <w:tab/>
        </w:r>
      </w:hyperlink>
      <w:r w:rsidR="00995314">
        <w:rPr>
          <w:rStyle w:val="aff4"/>
          <w:rFonts w:eastAsia="黑体"/>
          <w:bCs/>
          <w:iCs/>
          <w:color w:val="000000" w:themeColor="text1"/>
          <w:kern w:val="0"/>
          <w:szCs w:val="21"/>
          <w:u w:val="none"/>
          <w:lang w:val="zh-CN"/>
        </w:rPr>
        <w:t>1</w:t>
      </w:r>
      <w:r w:rsidR="00995314">
        <w:rPr>
          <w:rStyle w:val="aff4"/>
          <w:rFonts w:eastAsia="黑体" w:hint="eastAsia"/>
          <w:bCs/>
          <w:iCs/>
          <w:color w:val="000000" w:themeColor="text1"/>
          <w:kern w:val="0"/>
          <w:szCs w:val="21"/>
          <w:u w:val="none"/>
        </w:rPr>
        <w:t>4</w:t>
      </w:r>
    </w:p>
    <w:p w14:paraId="28F27E13" w14:textId="77777777" w:rsidR="009C6793" w:rsidRDefault="00F621F3">
      <w:pPr>
        <w:pStyle w:val="21"/>
        <w:tabs>
          <w:tab w:val="right" w:leader="dot" w:pos="9060"/>
        </w:tabs>
        <w:spacing w:line="276" w:lineRule="auto"/>
        <w:rPr>
          <w:color w:val="000000" w:themeColor="text1"/>
          <w:szCs w:val="21"/>
        </w:rPr>
      </w:pPr>
      <w:hyperlink w:anchor="_Toc10208713" w:history="1">
        <w:r w:rsidR="00995314">
          <w:rPr>
            <w:rStyle w:val="aff4"/>
            <w:rFonts w:eastAsia="黑体"/>
            <w:bCs/>
            <w:iCs/>
            <w:color w:val="000000" w:themeColor="text1"/>
            <w:kern w:val="0"/>
            <w:szCs w:val="21"/>
            <w:u w:val="none"/>
            <w:lang w:val="zh-CN"/>
          </w:rPr>
          <w:t>4.5</w:t>
        </w:r>
        <w:r w:rsidR="00995314">
          <w:rPr>
            <w:rStyle w:val="aff4"/>
            <w:rFonts w:eastAsia="黑体"/>
            <w:bCs/>
            <w:iCs/>
            <w:color w:val="000000" w:themeColor="text1"/>
            <w:kern w:val="0"/>
            <w:szCs w:val="21"/>
            <w:u w:val="none"/>
            <w:lang w:val="zh-CN"/>
          </w:rPr>
          <w:t xml:space="preserve">　</w:t>
        </w:r>
        <w:r w:rsidR="00995314">
          <w:rPr>
            <w:rStyle w:val="aff4"/>
            <w:rFonts w:eastAsia="黑体"/>
            <w:bCs/>
            <w:iCs/>
            <w:color w:val="000000" w:themeColor="text1"/>
            <w:kern w:val="0"/>
            <w:szCs w:val="21"/>
            <w:u w:val="none"/>
            <w:lang w:val="zh-CN"/>
          </w:rPr>
          <w:t>Pipeline connection</w:t>
        </w:r>
        <w:r w:rsidR="00995314">
          <w:rPr>
            <w:color w:val="000000" w:themeColor="text1"/>
            <w:szCs w:val="21"/>
          </w:rPr>
          <w:tab/>
          <w:t>1</w:t>
        </w:r>
      </w:hyperlink>
      <w:r w:rsidR="00995314">
        <w:rPr>
          <w:rFonts w:hint="eastAsia"/>
          <w:color w:val="000000" w:themeColor="text1"/>
          <w:szCs w:val="21"/>
        </w:rPr>
        <w:t>7</w:t>
      </w:r>
    </w:p>
    <w:p w14:paraId="79DB5F7D" w14:textId="77777777" w:rsidR="009C6793" w:rsidRDefault="00F621F3">
      <w:pPr>
        <w:pStyle w:val="21"/>
        <w:tabs>
          <w:tab w:val="right" w:leader="dot" w:pos="9060"/>
        </w:tabs>
        <w:spacing w:line="276" w:lineRule="auto"/>
        <w:rPr>
          <w:color w:val="000000" w:themeColor="text1"/>
          <w:szCs w:val="21"/>
        </w:rPr>
      </w:pPr>
      <w:hyperlink w:anchor="_Toc10208713" w:history="1">
        <w:r w:rsidR="00995314">
          <w:rPr>
            <w:rStyle w:val="aff4"/>
            <w:rFonts w:eastAsia="黑体"/>
            <w:bCs/>
            <w:iCs/>
            <w:color w:val="000000" w:themeColor="text1"/>
            <w:kern w:val="0"/>
            <w:szCs w:val="21"/>
            <w:u w:val="none"/>
            <w:lang w:val="zh-CN"/>
          </w:rPr>
          <w:t>4.6</w:t>
        </w:r>
        <w:r w:rsidR="00995314">
          <w:rPr>
            <w:rStyle w:val="aff4"/>
            <w:rFonts w:eastAsia="黑体"/>
            <w:bCs/>
            <w:iCs/>
            <w:color w:val="000000" w:themeColor="text1"/>
            <w:kern w:val="0"/>
            <w:szCs w:val="21"/>
            <w:u w:val="none"/>
            <w:lang w:val="zh-CN"/>
          </w:rPr>
          <w:t xml:space="preserve">　</w:t>
        </w:r>
        <w:r w:rsidR="00995314">
          <w:rPr>
            <w:rStyle w:val="aff4"/>
            <w:rFonts w:eastAsia="黑体" w:hint="eastAsia"/>
            <w:bCs/>
            <w:iCs/>
            <w:kern w:val="0"/>
            <w:szCs w:val="21"/>
            <w:lang w:val="zh-CN"/>
          </w:rPr>
          <w:t>Foundation</w:t>
        </w:r>
        <w:r w:rsidR="00995314">
          <w:rPr>
            <w:rStyle w:val="aff4"/>
            <w:rFonts w:eastAsia="黑体" w:hint="eastAsia"/>
            <w:bCs/>
            <w:iCs/>
            <w:color w:val="000000" w:themeColor="text1"/>
            <w:kern w:val="0"/>
            <w:szCs w:val="21"/>
            <w:u w:val="none"/>
            <w:lang w:val="zh-CN"/>
          </w:rPr>
          <w:t xml:space="preserve"> treatment design</w:t>
        </w:r>
        <w:r w:rsidR="00995314">
          <w:rPr>
            <w:color w:val="000000" w:themeColor="text1"/>
            <w:szCs w:val="21"/>
          </w:rPr>
          <w:tab/>
          <w:t>1</w:t>
        </w:r>
      </w:hyperlink>
      <w:r w:rsidR="00995314">
        <w:rPr>
          <w:rFonts w:hint="eastAsia"/>
          <w:color w:val="000000" w:themeColor="text1"/>
          <w:szCs w:val="21"/>
        </w:rPr>
        <w:t>8</w:t>
      </w:r>
    </w:p>
    <w:p w14:paraId="6FEB2E47" w14:textId="77777777" w:rsidR="009C6793" w:rsidRDefault="00F621F3">
      <w:pPr>
        <w:pStyle w:val="21"/>
        <w:tabs>
          <w:tab w:val="right" w:leader="dot" w:pos="9060"/>
        </w:tabs>
        <w:spacing w:line="276" w:lineRule="auto"/>
        <w:rPr>
          <w:color w:val="000000" w:themeColor="text1"/>
          <w:szCs w:val="21"/>
        </w:rPr>
      </w:pPr>
      <w:hyperlink w:anchor="_Toc10208713" w:history="1">
        <w:r w:rsidR="00995314">
          <w:rPr>
            <w:rStyle w:val="aff4"/>
            <w:rFonts w:eastAsia="黑体"/>
            <w:bCs/>
            <w:iCs/>
            <w:color w:val="000000" w:themeColor="text1"/>
            <w:kern w:val="0"/>
            <w:szCs w:val="21"/>
            <w:u w:val="none"/>
            <w:lang w:val="zh-CN"/>
          </w:rPr>
          <w:t>4.7</w:t>
        </w:r>
        <w:r w:rsidR="00995314">
          <w:rPr>
            <w:rStyle w:val="aff4"/>
            <w:rFonts w:eastAsia="黑体"/>
            <w:bCs/>
            <w:iCs/>
            <w:color w:val="000000" w:themeColor="text1"/>
            <w:kern w:val="0"/>
            <w:szCs w:val="21"/>
            <w:u w:val="none"/>
            <w:lang w:val="zh-CN"/>
          </w:rPr>
          <w:t xml:space="preserve">　</w:t>
        </w:r>
        <w:r w:rsidR="00995314">
          <w:rPr>
            <w:rStyle w:val="aff4"/>
            <w:rFonts w:eastAsia="黑体" w:hint="eastAsia"/>
            <w:bCs/>
            <w:iCs/>
            <w:color w:val="000000" w:themeColor="text1"/>
            <w:kern w:val="0"/>
            <w:szCs w:val="21"/>
            <w:u w:val="none"/>
            <w:lang w:val="zh-CN"/>
          </w:rPr>
          <w:t>fou</w:t>
        </w:r>
        <w:r w:rsidR="00995314">
          <w:rPr>
            <w:rStyle w:val="aff4"/>
            <w:rFonts w:eastAsia="黑体"/>
            <w:bCs/>
            <w:iCs/>
            <w:color w:val="000000" w:themeColor="text1"/>
            <w:kern w:val="0"/>
            <w:szCs w:val="21"/>
            <w:u w:val="none"/>
            <w:lang w:val="zh-CN"/>
          </w:rPr>
          <w:t>ndatio</w:t>
        </w:r>
        <w:r w:rsidR="00995314">
          <w:rPr>
            <w:rStyle w:val="aff4"/>
            <w:rFonts w:eastAsia="黑体" w:hint="eastAsia"/>
            <w:bCs/>
            <w:iCs/>
            <w:color w:val="000000" w:themeColor="text1"/>
            <w:kern w:val="0"/>
            <w:szCs w:val="21"/>
            <w:u w:val="none"/>
          </w:rPr>
          <w:t>n and b</w:t>
        </w:r>
        <w:r w:rsidR="00995314">
          <w:rPr>
            <w:rStyle w:val="aff4"/>
            <w:rFonts w:eastAsia="黑体"/>
            <w:bCs/>
            <w:iCs/>
            <w:color w:val="000000" w:themeColor="text1"/>
            <w:kern w:val="0"/>
            <w:szCs w:val="21"/>
            <w:u w:val="none"/>
            <w:lang w:val="zh-CN"/>
          </w:rPr>
          <w:t>ackfill design</w:t>
        </w:r>
        <w:r w:rsidR="00995314">
          <w:rPr>
            <w:color w:val="000000" w:themeColor="text1"/>
            <w:szCs w:val="21"/>
          </w:rPr>
          <w:tab/>
          <w:t>1</w:t>
        </w:r>
      </w:hyperlink>
      <w:r w:rsidR="00995314">
        <w:rPr>
          <w:rFonts w:hint="eastAsia"/>
          <w:color w:val="000000" w:themeColor="text1"/>
          <w:szCs w:val="21"/>
        </w:rPr>
        <w:t>9</w:t>
      </w:r>
    </w:p>
    <w:p w14:paraId="2C5B3AFA" w14:textId="77777777" w:rsidR="009C6793" w:rsidRDefault="00F621F3">
      <w:pPr>
        <w:pStyle w:val="10"/>
        <w:tabs>
          <w:tab w:val="right" w:leader="dot" w:pos="9060"/>
        </w:tabs>
        <w:spacing w:line="276" w:lineRule="auto"/>
        <w:rPr>
          <w:color w:val="000000" w:themeColor="text1"/>
          <w:szCs w:val="21"/>
        </w:rPr>
      </w:pPr>
      <w:hyperlink w:anchor="_Toc10208716" w:history="1">
        <w:r w:rsidR="00995314">
          <w:rPr>
            <w:rStyle w:val="aff4"/>
            <w:color w:val="000000" w:themeColor="text1"/>
            <w:szCs w:val="21"/>
            <w:u w:val="none"/>
          </w:rPr>
          <w:t>5</w:t>
        </w:r>
        <w:r w:rsidR="00995314">
          <w:rPr>
            <w:rStyle w:val="aff4"/>
            <w:color w:val="000000" w:themeColor="text1"/>
            <w:szCs w:val="21"/>
            <w:u w:val="none"/>
          </w:rPr>
          <w:t xml:space="preserve">　</w:t>
        </w:r>
        <w:r w:rsidR="00995314">
          <w:rPr>
            <w:rStyle w:val="aff4"/>
            <w:color w:val="000000" w:themeColor="text1"/>
            <w:szCs w:val="21"/>
            <w:u w:val="none"/>
          </w:rPr>
          <w:t>Construction</w:t>
        </w:r>
        <w:r w:rsidR="00995314">
          <w:rPr>
            <w:color w:val="000000" w:themeColor="text1"/>
            <w:szCs w:val="21"/>
          </w:rPr>
          <w:tab/>
        </w:r>
        <w:r w:rsidR="00995314">
          <w:rPr>
            <w:rFonts w:hint="eastAsia"/>
            <w:color w:val="000000" w:themeColor="text1"/>
            <w:szCs w:val="21"/>
          </w:rPr>
          <w:t>2</w:t>
        </w:r>
      </w:hyperlink>
      <w:r w:rsidR="00995314">
        <w:rPr>
          <w:rFonts w:hint="eastAsia"/>
          <w:color w:val="000000" w:themeColor="text1"/>
          <w:szCs w:val="21"/>
        </w:rPr>
        <w:t>0</w:t>
      </w:r>
    </w:p>
    <w:p w14:paraId="42F252ED" w14:textId="77777777" w:rsidR="009C6793" w:rsidRDefault="00F621F3">
      <w:pPr>
        <w:pStyle w:val="21"/>
        <w:tabs>
          <w:tab w:val="right" w:leader="dot" w:pos="9060"/>
        </w:tabs>
        <w:spacing w:line="276" w:lineRule="auto"/>
        <w:rPr>
          <w:szCs w:val="21"/>
        </w:rPr>
      </w:pPr>
      <w:hyperlink w:anchor="_Toc10208717" w:history="1">
        <w:r w:rsidR="00995314">
          <w:rPr>
            <w:rStyle w:val="aff4"/>
            <w:rFonts w:eastAsia="黑体"/>
            <w:bCs/>
            <w:iCs/>
            <w:kern w:val="0"/>
            <w:szCs w:val="21"/>
            <w:lang w:val="zh-CN"/>
          </w:rPr>
          <w:t>5.1</w:t>
        </w:r>
        <w:r w:rsidR="00995314">
          <w:rPr>
            <w:rStyle w:val="aff4"/>
            <w:rFonts w:eastAsia="黑体"/>
            <w:bCs/>
            <w:iCs/>
            <w:kern w:val="0"/>
            <w:szCs w:val="21"/>
            <w:lang w:val="zh-CN"/>
          </w:rPr>
          <w:t xml:space="preserve">　</w:t>
        </w:r>
        <w:r w:rsidR="00995314">
          <w:rPr>
            <w:rStyle w:val="aff4"/>
            <w:rFonts w:eastAsia="黑体"/>
            <w:bCs/>
            <w:iCs/>
            <w:kern w:val="0"/>
            <w:szCs w:val="21"/>
            <w:lang w:val="zh-CN"/>
          </w:rPr>
          <w:t>General requirements</w:t>
        </w:r>
        <w:r w:rsidR="00995314">
          <w:rPr>
            <w:szCs w:val="21"/>
          </w:rPr>
          <w:tab/>
        </w:r>
        <w:r w:rsidR="00995314">
          <w:rPr>
            <w:rFonts w:hint="eastAsia"/>
            <w:szCs w:val="21"/>
          </w:rPr>
          <w:t>2</w:t>
        </w:r>
      </w:hyperlink>
      <w:r w:rsidR="00995314">
        <w:rPr>
          <w:rFonts w:hint="eastAsia"/>
          <w:szCs w:val="21"/>
        </w:rPr>
        <w:t>0</w:t>
      </w:r>
    </w:p>
    <w:p w14:paraId="65641A39" w14:textId="77777777" w:rsidR="009C6793" w:rsidRDefault="00F621F3">
      <w:pPr>
        <w:pStyle w:val="21"/>
        <w:tabs>
          <w:tab w:val="right" w:leader="dot" w:pos="9060"/>
        </w:tabs>
        <w:spacing w:line="276" w:lineRule="auto"/>
        <w:rPr>
          <w:szCs w:val="21"/>
        </w:rPr>
      </w:pPr>
      <w:hyperlink w:anchor="_Toc10208718" w:history="1">
        <w:r w:rsidR="00995314">
          <w:rPr>
            <w:rStyle w:val="aff4"/>
            <w:rFonts w:eastAsia="黑体"/>
            <w:bCs/>
            <w:iCs/>
            <w:kern w:val="0"/>
            <w:szCs w:val="21"/>
            <w:lang w:val="zh-CN"/>
          </w:rPr>
          <w:t>5.2</w:t>
        </w:r>
        <w:r w:rsidR="00995314">
          <w:rPr>
            <w:rStyle w:val="aff4"/>
            <w:rFonts w:eastAsia="黑体"/>
            <w:bCs/>
            <w:iCs/>
            <w:kern w:val="0"/>
            <w:szCs w:val="21"/>
            <w:lang w:val="zh-CN"/>
          </w:rPr>
          <w:t xml:space="preserve">　</w:t>
        </w:r>
        <w:r w:rsidR="00995314">
          <w:rPr>
            <w:rStyle w:val="aff4"/>
            <w:rFonts w:eastAsia="黑体"/>
            <w:bCs/>
            <w:iCs/>
            <w:kern w:val="0"/>
            <w:szCs w:val="21"/>
            <w:lang w:val="zh-CN"/>
          </w:rPr>
          <w:t>Transport and storage</w:t>
        </w:r>
        <w:r w:rsidR="00995314">
          <w:rPr>
            <w:szCs w:val="21"/>
          </w:rPr>
          <w:tab/>
        </w:r>
        <w:r w:rsidR="00995314">
          <w:rPr>
            <w:rFonts w:hint="eastAsia"/>
            <w:szCs w:val="21"/>
          </w:rPr>
          <w:t>2</w:t>
        </w:r>
      </w:hyperlink>
      <w:r w:rsidR="00995314">
        <w:rPr>
          <w:rFonts w:hint="eastAsia"/>
          <w:szCs w:val="21"/>
        </w:rPr>
        <w:t>0</w:t>
      </w:r>
    </w:p>
    <w:p w14:paraId="4C4EEB87" w14:textId="77777777" w:rsidR="009C6793" w:rsidRDefault="00F621F3">
      <w:pPr>
        <w:pStyle w:val="21"/>
        <w:tabs>
          <w:tab w:val="right" w:leader="dot" w:pos="9060"/>
        </w:tabs>
        <w:spacing w:line="276" w:lineRule="auto"/>
        <w:rPr>
          <w:szCs w:val="21"/>
        </w:rPr>
      </w:pPr>
      <w:hyperlink w:anchor="_Toc10208719" w:history="1">
        <w:r w:rsidR="00995314">
          <w:rPr>
            <w:rStyle w:val="aff4"/>
            <w:rFonts w:eastAsia="黑体"/>
            <w:bCs/>
            <w:iCs/>
            <w:kern w:val="0"/>
            <w:szCs w:val="21"/>
            <w:lang w:val="zh-CN"/>
          </w:rPr>
          <w:t>5.3</w:t>
        </w:r>
        <w:r w:rsidR="00995314">
          <w:rPr>
            <w:rStyle w:val="aff4"/>
            <w:rFonts w:eastAsia="黑体"/>
            <w:bCs/>
            <w:iCs/>
            <w:kern w:val="0"/>
            <w:szCs w:val="21"/>
            <w:lang w:val="zh-CN"/>
          </w:rPr>
          <w:t xml:space="preserve">　</w:t>
        </w:r>
        <w:r w:rsidR="00995314">
          <w:rPr>
            <w:rStyle w:val="aff4"/>
            <w:rFonts w:eastAsia="黑体"/>
            <w:bCs/>
            <w:iCs/>
            <w:kern w:val="0"/>
            <w:szCs w:val="21"/>
            <w:lang w:val="zh-CN"/>
          </w:rPr>
          <w:t>Trench excavation</w:t>
        </w:r>
        <w:r w:rsidR="00995314">
          <w:rPr>
            <w:szCs w:val="21"/>
          </w:rPr>
          <w:tab/>
        </w:r>
        <w:r w:rsidR="00995314">
          <w:rPr>
            <w:rFonts w:hint="eastAsia"/>
            <w:szCs w:val="21"/>
          </w:rPr>
          <w:t>2</w:t>
        </w:r>
      </w:hyperlink>
      <w:r w:rsidR="00995314">
        <w:rPr>
          <w:rFonts w:hint="eastAsia"/>
          <w:szCs w:val="21"/>
        </w:rPr>
        <w:t>1</w:t>
      </w:r>
    </w:p>
    <w:p w14:paraId="2ACE6F28" w14:textId="3830C69C" w:rsidR="00B23BCB" w:rsidRDefault="00F621F3" w:rsidP="00B23BCB">
      <w:pPr>
        <w:pStyle w:val="21"/>
        <w:tabs>
          <w:tab w:val="right" w:leader="dot" w:pos="9060"/>
        </w:tabs>
        <w:spacing w:line="276" w:lineRule="auto"/>
        <w:rPr>
          <w:rFonts w:eastAsiaTheme="minorEastAsia"/>
          <w:szCs w:val="21"/>
        </w:rPr>
      </w:pPr>
      <w:hyperlink w:anchor="_Toc10208721" w:history="1">
        <w:r w:rsidR="00B23BCB">
          <w:rPr>
            <w:rStyle w:val="aff4"/>
            <w:rFonts w:eastAsia="黑体"/>
            <w:bCs/>
            <w:iCs/>
            <w:kern w:val="0"/>
            <w:szCs w:val="21"/>
            <w:lang w:val="zh-CN"/>
          </w:rPr>
          <w:t>5.4</w:t>
        </w:r>
        <w:r w:rsidR="00B23BCB">
          <w:rPr>
            <w:rStyle w:val="aff4"/>
            <w:rFonts w:eastAsia="黑体"/>
            <w:bCs/>
            <w:iCs/>
            <w:kern w:val="0"/>
            <w:szCs w:val="21"/>
            <w:lang w:val="zh-CN"/>
          </w:rPr>
          <w:t xml:space="preserve">　</w:t>
        </w:r>
        <w:r w:rsidR="00B23BCB">
          <w:rPr>
            <w:rStyle w:val="aff4"/>
            <w:rFonts w:eastAsia="黑体" w:hint="eastAsia"/>
            <w:bCs/>
            <w:iCs/>
            <w:kern w:val="0"/>
            <w:szCs w:val="21"/>
            <w:lang w:val="zh-CN"/>
          </w:rPr>
          <w:t>Foundation treatment construction</w:t>
        </w:r>
        <w:r w:rsidR="00B23BCB">
          <w:rPr>
            <w:szCs w:val="21"/>
          </w:rPr>
          <w:tab/>
        </w:r>
        <w:r w:rsidR="00B23BCB">
          <w:rPr>
            <w:rFonts w:hint="eastAsia"/>
            <w:szCs w:val="21"/>
          </w:rPr>
          <w:t>2</w:t>
        </w:r>
        <w:r w:rsidR="00B23BCB">
          <w:rPr>
            <w:szCs w:val="21"/>
          </w:rPr>
          <w:t>2</w:t>
        </w:r>
      </w:hyperlink>
    </w:p>
    <w:p w14:paraId="0AAE6653" w14:textId="654C3501" w:rsidR="009C6793" w:rsidRDefault="00F621F3">
      <w:pPr>
        <w:pStyle w:val="21"/>
        <w:tabs>
          <w:tab w:val="right" w:leader="dot" w:pos="9060"/>
        </w:tabs>
        <w:spacing w:line="276" w:lineRule="auto"/>
        <w:rPr>
          <w:szCs w:val="21"/>
        </w:rPr>
      </w:pPr>
      <w:hyperlink w:anchor="_Toc10208720" w:history="1">
        <w:r w:rsidR="00995314">
          <w:rPr>
            <w:rStyle w:val="aff4"/>
            <w:rFonts w:eastAsia="黑体"/>
            <w:bCs/>
            <w:iCs/>
            <w:kern w:val="0"/>
            <w:szCs w:val="21"/>
            <w:lang w:val="zh-CN"/>
          </w:rPr>
          <w:t>5.</w:t>
        </w:r>
        <w:r w:rsidR="00B23BCB">
          <w:rPr>
            <w:rStyle w:val="aff4"/>
            <w:rFonts w:eastAsia="黑体"/>
            <w:bCs/>
            <w:iCs/>
            <w:kern w:val="0"/>
            <w:szCs w:val="21"/>
            <w:lang w:val="zh-CN"/>
          </w:rPr>
          <w:t>5</w:t>
        </w:r>
        <w:r w:rsidR="00995314">
          <w:rPr>
            <w:rStyle w:val="aff4"/>
            <w:rFonts w:eastAsia="黑体"/>
            <w:bCs/>
            <w:iCs/>
            <w:kern w:val="0"/>
            <w:szCs w:val="21"/>
            <w:lang w:val="zh-CN"/>
          </w:rPr>
          <w:t xml:space="preserve">　</w:t>
        </w:r>
        <w:r w:rsidR="00995314">
          <w:rPr>
            <w:rStyle w:val="aff4"/>
            <w:rFonts w:eastAsia="黑体"/>
            <w:bCs/>
            <w:iCs/>
            <w:kern w:val="0"/>
            <w:szCs w:val="21"/>
            <w:lang w:val="zh-CN"/>
          </w:rPr>
          <w:t>Pipeline installation</w:t>
        </w:r>
        <w:r w:rsidR="00995314">
          <w:rPr>
            <w:szCs w:val="21"/>
          </w:rPr>
          <w:tab/>
        </w:r>
        <w:r w:rsidR="00995314">
          <w:rPr>
            <w:rFonts w:hint="eastAsia"/>
            <w:szCs w:val="21"/>
          </w:rPr>
          <w:t>2</w:t>
        </w:r>
      </w:hyperlink>
      <w:r w:rsidR="00B23BCB">
        <w:rPr>
          <w:szCs w:val="21"/>
        </w:rPr>
        <w:t>3</w:t>
      </w:r>
    </w:p>
    <w:p w14:paraId="6C30851B" w14:textId="77777777" w:rsidR="009C6793" w:rsidRDefault="00F621F3">
      <w:pPr>
        <w:pStyle w:val="21"/>
        <w:tabs>
          <w:tab w:val="right" w:leader="dot" w:pos="9060"/>
        </w:tabs>
        <w:spacing w:line="276" w:lineRule="auto"/>
        <w:rPr>
          <w:szCs w:val="21"/>
        </w:rPr>
      </w:pPr>
      <w:hyperlink w:anchor="_Toc10208722" w:history="1">
        <w:r w:rsidR="00995314">
          <w:rPr>
            <w:rStyle w:val="aff4"/>
            <w:rFonts w:eastAsia="黑体"/>
            <w:bCs/>
            <w:iCs/>
            <w:kern w:val="0"/>
            <w:szCs w:val="21"/>
            <w:lang w:val="zh-CN"/>
          </w:rPr>
          <w:t>5.6</w:t>
        </w:r>
        <w:r w:rsidR="00995314">
          <w:rPr>
            <w:rStyle w:val="aff4"/>
            <w:rFonts w:eastAsia="黑体"/>
            <w:bCs/>
            <w:iCs/>
            <w:kern w:val="0"/>
            <w:szCs w:val="21"/>
            <w:lang w:val="zh-CN"/>
          </w:rPr>
          <w:t xml:space="preserve">　</w:t>
        </w:r>
        <w:r w:rsidR="00995314">
          <w:rPr>
            <w:rStyle w:val="aff4"/>
            <w:rFonts w:eastAsia="黑体"/>
            <w:bCs/>
            <w:iCs/>
            <w:kern w:val="0"/>
            <w:szCs w:val="21"/>
            <w:lang w:val="zh-CN"/>
          </w:rPr>
          <w:t>Trench backfill</w:t>
        </w:r>
        <w:r w:rsidR="00995314">
          <w:rPr>
            <w:szCs w:val="21"/>
          </w:rPr>
          <w:tab/>
        </w:r>
        <w:r w:rsidR="00995314">
          <w:rPr>
            <w:rFonts w:hint="eastAsia"/>
            <w:szCs w:val="21"/>
          </w:rPr>
          <w:t>2</w:t>
        </w:r>
      </w:hyperlink>
      <w:r w:rsidR="00995314">
        <w:rPr>
          <w:rFonts w:hint="eastAsia"/>
          <w:szCs w:val="21"/>
        </w:rPr>
        <w:t>5</w:t>
      </w:r>
    </w:p>
    <w:p w14:paraId="1C6F5A51" w14:textId="77777777" w:rsidR="009C6793" w:rsidRDefault="00F621F3">
      <w:pPr>
        <w:pStyle w:val="21"/>
        <w:tabs>
          <w:tab w:val="right" w:leader="dot" w:pos="9060"/>
        </w:tabs>
        <w:spacing w:line="276" w:lineRule="auto"/>
        <w:rPr>
          <w:szCs w:val="21"/>
        </w:rPr>
      </w:pPr>
      <w:hyperlink w:anchor="_Toc10208723" w:history="1">
        <w:r w:rsidR="00995314">
          <w:rPr>
            <w:rStyle w:val="aff4"/>
            <w:rFonts w:eastAsia="黑体"/>
            <w:bCs/>
            <w:iCs/>
            <w:kern w:val="0"/>
            <w:szCs w:val="21"/>
            <w:lang w:val="zh-CN"/>
          </w:rPr>
          <w:t>5.7</w:t>
        </w:r>
        <w:r w:rsidR="00995314">
          <w:rPr>
            <w:rStyle w:val="aff4"/>
            <w:rFonts w:eastAsia="黑体"/>
            <w:bCs/>
            <w:iCs/>
            <w:kern w:val="0"/>
            <w:szCs w:val="21"/>
            <w:lang w:val="zh-CN"/>
          </w:rPr>
          <w:t xml:space="preserve">　</w:t>
        </w:r>
        <w:r w:rsidR="00995314">
          <w:rPr>
            <w:rStyle w:val="aff4"/>
            <w:rFonts w:eastAsia="黑体"/>
            <w:bCs/>
            <w:iCs/>
            <w:kern w:val="0"/>
            <w:szCs w:val="21"/>
            <w:lang w:val="zh-CN"/>
          </w:rPr>
          <w:t>Construction quality control</w:t>
        </w:r>
        <w:r w:rsidR="00995314">
          <w:rPr>
            <w:szCs w:val="21"/>
          </w:rPr>
          <w:tab/>
        </w:r>
        <w:r w:rsidR="00995314">
          <w:rPr>
            <w:rFonts w:hint="eastAsia"/>
            <w:szCs w:val="21"/>
          </w:rPr>
          <w:t>2</w:t>
        </w:r>
      </w:hyperlink>
      <w:r w:rsidR="00995314">
        <w:rPr>
          <w:rFonts w:hint="eastAsia"/>
          <w:szCs w:val="21"/>
        </w:rPr>
        <w:t>6</w:t>
      </w:r>
    </w:p>
    <w:p w14:paraId="76E8927D" w14:textId="6AD7C3C3" w:rsidR="009C6793" w:rsidRDefault="00F621F3">
      <w:pPr>
        <w:pStyle w:val="10"/>
        <w:tabs>
          <w:tab w:val="right" w:leader="dot" w:pos="9060"/>
        </w:tabs>
        <w:spacing w:line="276" w:lineRule="auto"/>
        <w:rPr>
          <w:rFonts w:eastAsiaTheme="minorEastAsia"/>
          <w:szCs w:val="21"/>
        </w:rPr>
      </w:pPr>
      <w:hyperlink w:anchor="_Toc10208724" w:history="1">
        <w:r w:rsidR="00995314">
          <w:rPr>
            <w:rStyle w:val="aff4"/>
            <w:szCs w:val="21"/>
          </w:rPr>
          <w:t>6</w:t>
        </w:r>
        <w:r w:rsidR="00995314">
          <w:rPr>
            <w:rStyle w:val="aff4"/>
            <w:szCs w:val="21"/>
          </w:rPr>
          <w:t xml:space="preserve">　</w:t>
        </w:r>
        <w:r w:rsidR="00995314">
          <w:rPr>
            <w:rStyle w:val="aff4"/>
            <w:szCs w:val="21"/>
          </w:rPr>
          <w:t>Inspection and acceptance</w:t>
        </w:r>
        <w:r w:rsidR="00995314">
          <w:rPr>
            <w:szCs w:val="21"/>
          </w:rPr>
          <w:tab/>
          <w:t>2</w:t>
        </w:r>
        <w:r w:rsidR="00B23BCB">
          <w:rPr>
            <w:szCs w:val="21"/>
          </w:rPr>
          <w:t>8</w:t>
        </w:r>
      </w:hyperlink>
    </w:p>
    <w:p w14:paraId="5348C709" w14:textId="207260B4" w:rsidR="009C6793" w:rsidRDefault="00F621F3">
      <w:pPr>
        <w:pStyle w:val="21"/>
        <w:tabs>
          <w:tab w:val="right" w:leader="dot" w:pos="9060"/>
        </w:tabs>
        <w:spacing w:line="276" w:lineRule="auto"/>
        <w:rPr>
          <w:rFonts w:eastAsiaTheme="minorEastAsia"/>
          <w:szCs w:val="21"/>
        </w:rPr>
      </w:pPr>
      <w:hyperlink w:anchor="_Toc10208725" w:history="1">
        <w:r w:rsidR="00995314">
          <w:rPr>
            <w:rStyle w:val="aff4"/>
            <w:rFonts w:eastAsia="黑体"/>
            <w:bCs/>
            <w:iCs/>
            <w:kern w:val="0"/>
            <w:szCs w:val="21"/>
            <w:lang w:val="zh-CN"/>
          </w:rPr>
          <w:t>6.1</w:t>
        </w:r>
        <w:r w:rsidR="00995314">
          <w:rPr>
            <w:rStyle w:val="aff4"/>
            <w:rFonts w:eastAsia="黑体"/>
            <w:bCs/>
            <w:iCs/>
            <w:kern w:val="0"/>
            <w:szCs w:val="21"/>
            <w:lang w:val="zh-CN"/>
          </w:rPr>
          <w:t xml:space="preserve">　</w:t>
        </w:r>
        <w:r w:rsidR="00995314">
          <w:rPr>
            <w:rStyle w:val="aff4"/>
            <w:rFonts w:eastAsia="黑体"/>
            <w:bCs/>
            <w:iCs/>
            <w:kern w:val="0"/>
            <w:szCs w:val="21"/>
            <w:lang w:val="zh-CN"/>
          </w:rPr>
          <w:t>Inspection</w:t>
        </w:r>
        <w:r w:rsidR="00995314">
          <w:rPr>
            <w:szCs w:val="21"/>
          </w:rPr>
          <w:tab/>
          <w:t>2</w:t>
        </w:r>
        <w:r w:rsidR="00B23BCB">
          <w:rPr>
            <w:szCs w:val="21"/>
          </w:rPr>
          <w:t>8</w:t>
        </w:r>
      </w:hyperlink>
    </w:p>
    <w:p w14:paraId="2A088767" w14:textId="7DDBC841" w:rsidR="009C6793" w:rsidRDefault="00F621F3">
      <w:pPr>
        <w:pStyle w:val="21"/>
        <w:tabs>
          <w:tab w:val="right" w:leader="dot" w:pos="9060"/>
        </w:tabs>
        <w:spacing w:line="276" w:lineRule="auto"/>
        <w:rPr>
          <w:rFonts w:eastAsiaTheme="minorEastAsia"/>
          <w:szCs w:val="21"/>
        </w:rPr>
      </w:pPr>
      <w:hyperlink w:anchor="_Toc10208726" w:history="1">
        <w:r w:rsidR="00995314">
          <w:rPr>
            <w:rStyle w:val="aff4"/>
            <w:rFonts w:eastAsia="黑体"/>
            <w:bCs/>
            <w:iCs/>
            <w:kern w:val="0"/>
            <w:szCs w:val="21"/>
            <w:lang w:val="zh-CN"/>
          </w:rPr>
          <w:t>6.2</w:t>
        </w:r>
        <w:r w:rsidR="00995314">
          <w:rPr>
            <w:rStyle w:val="aff4"/>
            <w:rFonts w:eastAsia="黑体"/>
            <w:bCs/>
            <w:iCs/>
            <w:kern w:val="0"/>
            <w:szCs w:val="21"/>
            <w:lang w:val="zh-CN"/>
          </w:rPr>
          <w:t xml:space="preserve">　</w:t>
        </w:r>
        <w:r w:rsidR="00995314">
          <w:rPr>
            <w:rStyle w:val="aff4"/>
            <w:rFonts w:eastAsia="黑体"/>
            <w:bCs/>
            <w:iCs/>
            <w:kern w:val="0"/>
            <w:szCs w:val="21"/>
            <w:lang w:val="zh-CN"/>
          </w:rPr>
          <w:t>Acceptance</w:t>
        </w:r>
        <w:r w:rsidR="00995314">
          <w:rPr>
            <w:szCs w:val="21"/>
          </w:rPr>
          <w:tab/>
          <w:t>2</w:t>
        </w:r>
        <w:r w:rsidR="00B23BCB">
          <w:rPr>
            <w:szCs w:val="21"/>
          </w:rPr>
          <w:t>9</w:t>
        </w:r>
      </w:hyperlink>
    </w:p>
    <w:p w14:paraId="243F39CF" w14:textId="54AAB67F" w:rsidR="009C6793" w:rsidRDefault="00995314">
      <w:pPr>
        <w:pStyle w:val="10"/>
        <w:tabs>
          <w:tab w:val="right" w:leader="dot" w:pos="9060"/>
        </w:tabs>
        <w:spacing w:line="276" w:lineRule="auto"/>
        <w:rPr>
          <w:rFonts w:eastAsiaTheme="minorEastAsia"/>
          <w:szCs w:val="21"/>
        </w:rPr>
      </w:pPr>
      <w:r>
        <w:rPr>
          <w:rStyle w:val="aff4"/>
          <w:color w:val="000000" w:themeColor="text1"/>
          <w:szCs w:val="21"/>
          <w:u w:val="none"/>
        </w:rPr>
        <w:t>Appendix A</w:t>
      </w:r>
      <w:r>
        <w:rPr>
          <w:rStyle w:val="aff4"/>
          <w:color w:val="000000" w:themeColor="text1"/>
          <w:szCs w:val="21"/>
          <w:u w:val="none"/>
        </w:rPr>
        <w:t xml:space="preserve">　</w:t>
      </w:r>
      <w:r>
        <w:rPr>
          <w:rStyle w:val="aff4"/>
          <w:color w:val="000000" w:themeColor="text1"/>
          <w:szCs w:val="21"/>
          <w:u w:val="none"/>
        </w:rPr>
        <w:t xml:space="preserve">Connection structure of pipeline </w:t>
      </w:r>
      <w:hyperlink w:anchor="_Toc10208728" w:history="1">
        <w:r>
          <w:rPr>
            <w:rStyle w:val="aff4"/>
            <w:szCs w:val="21"/>
          </w:rPr>
          <w:t>and inspection chamber</w:t>
        </w:r>
        <w:r>
          <w:rPr>
            <w:szCs w:val="21"/>
          </w:rPr>
          <w:tab/>
        </w:r>
        <w:r w:rsidR="00B23BCB">
          <w:rPr>
            <w:szCs w:val="21"/>
          </w:rPr>
          <w:t>31</w:t>
        </w:r>
      </w:hyperlink>
    </w:p>
    <w:p w14:paraId="2899874D" w14:textId="23D919C1" w:rsidR="009C6793" w:rsidRDefault="00995314">
      <w:pPr>
        <w:pStyle w:val="10"/>
        <w:tabs>
          <w:tab w:val="right" w:leader="dot" w:pos="9060"/>
        </w:tabs>
        <w:spacing w:line="276" w:lineRule="auto"/>
        <w:rPr>
          <w:rFonts w:eastAsiaTheme="minorEastAsia"/>
          <w:szCs w:val="21"/>
        </w:rPr>
      </w:pPr>
      <w:r>
        <w:rPr>
          <w:rStyle w:val="aff4"/>
          <w:color w:val="000000" w:themeColor="text1"/>
          <w:szCs w:val="21"/>
          <w:u w:val="none"/>
        </w:rPr>
        <w:t>Appendix B</w:t>
      </w:r>
      <w:r>
        <w:rPr>
          <w:rStyle w:val="aff4"/>
          <w:color w:val="000000" w:themeColor="text1"/>
          <w:szCs w:val="21"/>
          <w:u w:val="none"/>
        </w:rPr>
        <w:t xml:space="preserve">　</w:t>
      </w:r>
      <w:hyperlink w:anchor="_Toc10208729" w:history="1">
        <w:r>
          <w:rPr>
            <w:rStyle w:val="aff4"/>
            <w:szCs w:val="21"/>
          </w:rPr>
          <w:t>Water tight test record</w:t>
        </w:r>
        <w:r>
          <w:rPr>
            <w:szCs w:val="21"/>
          </w:rPr>
          <w:tab/>
        </w:r>
        <w:r w:rsidR="00B23BCB">
          <w:rPr>
            <w:szCs w:val="21"/>
          </w:rPr>
          <w:t>34</w:t>
        </w:r>
      </w:hyperlink>
    </w:p>
    <w:p w14:paraId="24E86B4B" w14:textId="08B8C288" w:rsidR="009C6793" w:rsidRDefault="00F621F3">
      <w:pPr>
        <w:pStyle w:val="10"/>
        <w:tabs>
          <w:tab w:val="right" w:leader="dot" w:pos="9060"/>
        </w:tabs>
        <w:spacing w:line="276" w:lineRule="auto"/>
        <w:rPr>
          <w:rFonts w:eastAsiaTheme="minorEastAsia"/>
          <w:szCs w:val="21"/>
        </w:rPr>
      </w:pPr>
      <w:hyperlink w:anchor="_Toc10208730" w:history="1">
        <w:r w:rsidR="00995314">
          <w:rPr>
            <w:rStyle w:val="aff4"/>
            <w:szCs w:val="21"/>
          </w:rPr>
          <w:t>Explanation of wording in this specification</w:t>
        </w:r>
        <w:r w:rsidR="00995314">
          <w:rPr>
            <w:szCs w:val="21"/>
          </w:rPr>
          <w:tab/>
        </w:r>
        <w:r w:rsidR="00B23BCB">
          <w:rPr>
            <w:szCs w:val="21"/>
          </w:rPr>
          <w:t>35</w:t>
        </w:r>
      </w:hyperlink>
    </w:p>
    <w:p w14:paraId="0368D951" w14:textId="26BB4F7E" w:rsidR="009C6793" w:rsidRDefault="00F621F3">
      <w:pPr>
        <w:pStyle w:val="10"/>
        <w:tabs>
          <w:tab w:val="right" w:leader="dot" w:pos="9060"/>
        </w:tabs>
        <w:spacing w:line="276" w:lineRule="auto"/>
        <w:rPr>
          <w:rFonts w:eastAsiaTheme="minorEastAsia"/>
          <w:szCs w:val="21"/>
        </w:rPr>
      </w:pPr>
      <w:hyperlink w:anchor="_Toc10208731" w:history="1">
        <w:r w:rsidR="00995314">
          <w:rPr>
            <w:rStyle w:val="aff4"/>
            <w:szCs w:val="21"/>
          </w:rPr>
          <w:t>List of quoted standards</w:t>
        </w:r>
        <w:r w:rsidR="00995314">
          <w:rPr>
            <w:szCs w:val="21"/>
          </w:rPr>
          <w:tab/>
        </w:r>
        <w:r w:rsidR="00B23BCB">
          <w:rPr>
            <w:szCs w:val="21"/>
          </w:rPr>
          <w:t>36</w:t>
        </w:r>
      </w:hyperlink>
    </w:p>
    <w:p w14:paraId="6865AD53" w14:textId="6640B4FC" w:rsidR="009C6793" w:rsidRDefault="00995314">
      <w:pPr>
        <w:pStyle w:val="10"/>
        <w:tabs>
          <w:tab w:val="right" w:leader="dot" w:pos="9060"/>
        </w:tabs>
        <w:spacing w:line="276" w:lineRule="auto"/>
        <w:rPr>
          <w:rFonts w:ascii="宋体" w:hAnsi="宋体"/>
          <w:b/>
          <w:color w:val="000000" w:themeColor="text1"/>
        </w:rPr>
      </w:pPr>
      <w:r>
        <w:rPr>
          <w:rStyle w:val="aff4"/>
          <w:bCs/>
          <w:iCs/>
          <w:color w:val="000000" w:themeColor="text1"/>
          <w:kern w:val="0"/>
          <w:szCs w:val="21"/>
          <w:lang w:val="zh-CN"/>
        </w:rPr>
        <w:fldChar w:fldCharType="end"/>
      </w:r>
      <w:hyperlink w:anchor="_Toc529781458" w:history="1">
        <w:r>
          <w:rPr>
            <w:rStyle w:val="aff4"/>
            <w:color w:val="000000" w:themeColor="text1"/>
            <w:szCs w:val="21"/>
            <w:u w:val="none"/>
          </w:rPr>
          <w:t>Addition</w:t>
        </w:r>
        <w:r>
          <w:rPr>
            <w:rStyle w:val="aff4"/>
            <w:color w:val="000000" w:themeColor="text1"/>
            <w:szCs w:val="21"/>
            <w:u w:val="none"/>
          </w:rPr>
          <w:t>：</w:t>
        </w:r>
        <w:r>
          <w:rPr>
            <w:rStyle w:val="aff4"/>
            <w:color w:val="000000" w:themeColor="text1"/>
            <w:szCs w:val="21"/>
            <w:u w:val="none"/>
          </w:rPr>
          <w:t>Explanation of provisions</w:t>
        </w:r>
        <w:r>
          <w:rPr>
            <w:szCs w:val="21"/>
          </w:rPr>
          <w:tab/>
        </w:r>
        <w:r w:rsidR="00B23BCB">
          <w:rPr>
            <w:szCs w:val="21"/>
          </w:rPr>
          <w:t>37</w:t>
        </w:r>
      </w:hyperlink>
    </w:p>
    <w:p w14:paraId="1FB72C23" w14:textId="77777777" w:rsidR="009C6793" w:rsidRDefault="009C6793"/>
    <w:p w14:paraId="5124EC2B" w14:textId="77777777" w:rsidR="009C6793" w:rsidRDefault="009C6793">
      <w:pPr>
        <w:sectPr w:rsidR="009C6793">
          <w:pgSz w:w="11906" w:h="16838"/>
          <w:pgMar w:top="1191" w:right="1418" w:bottom="1191" w:left="1418" w:header="851" w:footer="992" w:gutter="0"/>
          <w:cols w:space="720"/>
          <w:docGrid w:type="linesAndChars" w:linePitch="312"/>
        </w:sectPr>
      </w:pPr>
    </w:p>
    <w:p w14:paraId="108502F8" w14:textId="77777777" w:rsidR="009C6793" w:rsidRDefault="00995314">
      <w:pPr>
        <w:pStyle w:val="1"/>
        <w:spacing w:before="360" w:after="360" w:line="240" w:lineRule="auto"/>
        <w:jc w:val="center"/>
        <w:rPr>
          <w:rFonts w:ascii="Times New Roman" w:hAnsi="Times New Roman"/>
          <w:color w:val="000000" w:themeColor="text1"/>
          <w:sz w:val="30"/>
          <w:szCs w:val="30"/>
        </w:rPr>
      </w:pPr>
      <w:bookmarkStart w:id="5" w:name="_Toc529880264"/>
      <w:bookmarkStart w:id="6" w:name="_Toc522606512"/>
      <w:bookmarkStart w:id="7" w:name="_Toc522646499"/>
      <w:bookmarkStart w:id="8" w:name="_Toc22290310"/>
      <w:bookmarkStart w:id="9" w:name="_Toc66978802"/>
      <w:bookmarkStart w:id="10" w:name="_Toc10725996"/>
      <w:bookmarkStart w:id="11" w:name="_Toc9934963"/>
      <w:bookmarkStart w:id="12" w:name="_Toc522606909"/>
      <w:bookmarkStart w:id="13" w:name="_Toc8920"/>
      <w:bookmarkStart w:id="14" w:name="_Toc16150"/>
      <w:bookmarkStart w:id="15" w:name="_Toc30474"/>
      <w:r>
        <w:rPr>
          <w:rFonts w:ascii="Times New Roman" w:hAnsi="Times New Roman"/>
          <w:color w:val="000000" w:themeColor="text1"/>
          <w:sz w:val="30"/>
          <w:szCs w:val="30"/>
        </w:rPr>
        <w:lastRenderedPageBreak/>
        <w:t>1</w:t>
      </w:r>
      <w:r>
        <w:rPr>
          <w:rFonts w:ascii="Times New Roman" w:hAnsi="Times New Roman"/>
          <w:color w:val="000000" w:themeColor="text1"/>
          <w:sz w:val="30"/>
          <w:szCs w:val="30"/>
        </w:rPr>
        <w:t xml:space="preserve">　总</w:t>
      </w:r>
      <w:r>
        <w:rPr>
          <w:rFonts w:ascii="Times New Roman" w:hAnsi="Times New Roman" w:hint="eastAsia"/>
          <w:color w:val="000000" w:themeColor="text1"/>
          <w:sz w:val="30"/>
          <w:szCs w:val="30"/>
        </w:rPr>
        <w:t xml:space="preserve">　　</w:t>
      </w:r>
      <w:r>
        <w:rPr>
          <w:rFonts w:ascii="Times New Roman" w:hAnsi="Times New Roman"/>
          <w:color w:val="000000" w:themeColor="text1"/>
          <w:sz w:val="30"/>
          <w:szCs w:val="30"/>
        </w:rPr>
        <w:t>则</w:t>
      </w:r>
      <w:bookmarkEnd w:id="4"/>
      <w:bookmarkEnd w:id="5"/>
      <w:bookmarkEnd w:id="6"/>
      <w:bookmarkEnd w:id="7"/>
      <w:bookmarkEnd w:id="8"/>
      <w:bookmarkEnd w:id="9"/>
      <w:bookmarkEnd w:id="10"/>
      <w:bookmarkEnd w:id="11"/>
      <w:bookmarkEnd w:id="12"/>
      <w:bookmarkEnd w:id="13"/>
      <w:bookmarkEnd w:id="14"/>
      <w:bookmarkEnd w:id="15"/>
    </w:p>
    <w:p w14:paraId="59CF934C" w14:textId="77777777" w:rsidR="009C6793" w:rsidRDefault="00995314">
      <w:pPr>
        <w:spacing w:line="360" w:lineRule="auto"/>
        <w:contextualSpacing/>
        <w:rPr>
          <w:bCs/>
          <w:color w:val="000000" w:themeColor="text1"/>
          <w:szCs w:val="21"/>
        </w:rPr>
      </w:pPr>
      <w:r>
        <w:rPr>
          <w:rFonts w:ascii="宋体" w:hAnsi="宋体"/>
          <w:b/>
          <w:color w:val="000000" w:themeColor="text1"/>
          <w:szCs w:val="21"/>
        </w:rPr>
        <w:t xml:space="preserve">1.0.1　</w:t>
      </w:r>
      <w:r>
        <w:rPr>
          <w:rFonts w:hint="eastAsia"/>
          <w:bCs/>
          <w:color w:val="000000" w:themeColor="text1"/>
          <w:szCs w:val="21"/>
        </w:rPr>
        <w:t>为规范高分子量高密度聚乙烯（</w:t>
      </w:r>
      <w:r>
        <w:rPr>
          <w:rFonts w:hint="eastAsia"/>
          <w:bCs/>
          <w:color w:val="000000" w:themeColor="text1"/>
          <w:szCs w:val="21"/>
        </w:rPr>
        <w:t>HMWHDPE</w:t>
      </w:r>
      <w:r>
        <w:rPr>
          <w:rFonts w:hint="eastAsia"/>
          <w:bCs/>
          <w:color w:val="000000" w:themeColor="text1"/>
          <w:szCs w:val="21"/>
        </w:rPr>
        <w:t>）缠绕结构壁排水管道的工程应用，做到技术先进、</w:t>
      </w:r>
      <w:r>
        <w:rPr>
          <w:bCs/>
          <w:color w:val="000000" w:themeColor="text1"/>
          <w:szCs w:val="21"/>
        </w:rPr>
        <w:t>安全可靠、经济合理、确保质量，制定本规程。</w:t>
      </w:r>
    </w:p>
    <w:p w14:paraId="0B52B516" w14:textId="77777777" w:rsidR="009C6793" w:rsidRDefault="00995314">
      <w:pPr>
        <w:spacing w:line="360" w:lineRule="auto"/>
        <w:contextualSpacing/>
        <w:rPr>
          <w:bCs/>
          <w:color w:val="000000" w:themeColor="text1"/>
          <w:szCs w:val="21"/>
        </w:rPr>
      </w:pPr>
      <w:r>
        <w:rPr>
          <w:rFonts w:ascii="宋体" w:hAnsi="宋体"/>
          <w:b/>
          <w:color w:val="000000" w:themeColor="text1"/>
          <w:szCs w:val="21"/>
        </w:rPr>
        <w:t xml:space="preserve">1.0.2　</w:t>
      </w:r>
      <w:r>
        <w:rPr>
          <w:bCs/>
          <w:color w:val="000000" w:themeColor="text1"/>
          <w:szCs w:val="21"/>
        </w:rPr>
        <w:t>本</w:t>
      </w:r>
      <w:r>
        <w:rPr>
          <w:rFonts w:hint="eastAsia"/>
          <w:color w:val="000000" w:themeColor="text1"/>
          <w:szCs w:val="21"/>
        </w:rPr>
        <w:t>规程</w:t>
      </w:r>
      <w:r>
        <w:rPr>
          <w:bCs/>
          <w:color w:val="000000" w:themeColor="text1"/>
          <w:szCs w:val="21"/>
        </w:rPr>
        <w:t>适用于新建、扩建</w:t>
      </w:r>
      <w:r>
        <w:rPr>
          <w:rFonts w:hint="eastAsia"/>
          <w:bCs/>
          <w:color w:val="000000" w:themeColor="text1"/>
          <w:szCs w:val="21"/>
        </w:rPr>
        <w:t>和</w:t>
      </w:r>
      <w:r>
        <w:rPr>
          <w:bCs/>
          <w:color w:val="000000" w:themeColor="text1"/>
          <w:szCs w:val="21"/>
        </w:rPr>
        <w:t>改建的</w:t>
      </w:r>
      <w:r>
        <w:rPr>
          <w:rFonts w:hint="eastAsia"/>
          <w:bCs/>
          <w:color w:val="000000" w:themeColor="text1"/>
          <w:szCs w:val="21"/>
        </w:rPr>
        <w:t>工作压力小于</w:t>
      </w:r>
      <w:r>
        <w:rPr>
          <w:rFonts w:hint="eastAsia"/>
          <w:bCs/>
          <w:color w:val="000000" w:themeColor="text1"/>
          <w:szCs w:val="21"/>
        </w:rPr>
        <w:t>0.1MPa</w:t>
      </w:r>
      <w:r>
        <w:rPr>
          <w:rFonts w:hint="eastAsia"/>
          <w:bCs/>
          <w:color w:val="000000" w:themeColor="text1"/>
          <w:szCs w:val="21"/>
        </w:rPr>
        <w:t>，</w:t>
      </w:r>
      <w:r>
        <w:rPr>
          <w:rFonts w:hint="eastAsia"/>
          <w:color w:val="000000" w:themeColor="text1"/>
          <w:szCs w:val="21"/>
        </w:rPr>
        <w:t>水温不高于</w:t>
      </w:r>
      <w:r>
        <w:rPr>
          <w:rFonts w:hint="eastAsia"/>
          <w:color w:val="000000" w:themeColor="text1"/>
          <w:szCs w:val="21"/>
        </w:rPr>
        <w:t>4</w:t>
      </w:r>
      <w:r>
        <w:rPr>
          <w:color w:val="000000" w:themeColor="text1"/>
          <w:szCs w:val="21"/>
        </w:rPr>
        <w:t>0</w:t>
      </w:r>
      <w:r>
        <w:rPr>
          <w:rFonts w:hint="eastAsia"/>
          <w:color w:val="000000" w:themeColor="text1"/>
          <w:szCs w:val="21"/>
        </w:rPr>
        <w:t>℃的</w:t>
      </w:r>
      <w:r>
        <w:rPr>
          <w:rFonts w:ascii="宋体" w:hAnsi="宋体" w:hint="eastAsia"/>
          <w:color w:val="000000" w:themeColor="text1"/>
          <w:kern w:val="0"/>
          <w:szCs w:val="21"/>
        </w:rPr>
        <w:t>市政、建筑小区用埋地敷设的</w:t>
      </w:r>
      <w:r>
        <w:rPr>
          <w:rFonts w:hint="eastAsia"/>
          <w:bCs/>
          <w:color w:val="000000" w:themeColor="text1"/>
          <w:szCs w:val="21"/>
        </w:rPr>
        <w:t>高分子量高密度聚乙烯（</w:t>
      </w:r>
      <w:r>
        <w:rPr>
          <w:rFonts w:hint="eastAsia"/>
          <w:bCs/>
          <w:color w:val="000000" w:themeColor="text1"/>
          <w:szCs w:val="21"/>
        </w:rPr>
        <w:t>HMWHDPE</w:t>
      </w:r>
      <w:r>
        <w:rPr>
          <w:rFonts w:hint="eastAsia"/>
          <w:bCs/>
          <w:color w:val="000000" w:themeColor="text1"/>
          <w:szCs w:val="21"/>
        </w:rPr>
        <w:t>）缠绕结构壁排水管道</w:t>
      </w:r>
      <w:r>
        <w:rPr>
          <w:bCs/>
          <w:color w:val="000000" w:themeColor="text1"/>
          <w:szCs w:val="21"/>
        </w:rPr>
        <w:t>工程的设计、施工</w:t>
      </w:r>
      <w:r>
        <w:rPr>
          <w:rFonts w:hint="eastAsia"/>
          <w:bCs/>
          <w:color w:val="000000" w:themeColor="text1"/>
          <w:szCs w:val="21"/>
        </w:rPr>
        <w:t>、质量</w:t>
      </w:r>
      <w:r>
        <w:rPr>
          <w:bCs/>
          <w:color w:val="000000" w:themeColor="text1"/>
          <w:szCs w:val="21"/>
        </w:rPr>
        <w:t>检验</w:t>
      </w:r>
      <w:r>
        <w:rPr>
          <w:rFonts w:hint="eastAsia"/>
          <w:bCs/>
          <w:color w:val="000000" w:themeColor="text1"/>
          <w:szCs w:val="21"/>
        </w:rPr>
        <w:t>与</w:t>
      </w:r>
      <w:r>
        <w:rPr>
          <w:bCs/>
          <w:color w:val="000000" w:themeColor="text1"/>
          <w:szCs w:val="21"/>
        </w:rPr>
        <w:t>验收。</w:t>
      </w:r>
    </w:p>
    <w:p w14:paraId="7EF9C4BC" w14:textId="77777777" w:rsidR="009C6793" w:rsidRDefault="00995314">
      <w:pPr>
        <w:spacing w:line="360" w:lineRule="auto"/>
        <w:ind w:firstLineChars="200" w:firstLine="420"/>
        <w:contextualSpacing/>
        <w:rPr>
          <w:rFonts w:ascii="宋体" w:hAnsi="宋体"/>
          <w:color w:val="000000" w:themeColor="text1"/>
          <w:szCs w:val="21"/>
        </w:rPr>
      </w:pPr>
      <w:r>
        <w:rPr>
          <w:bCs/>
          <w:color w:val="000000" w:themeColor="text1"/>
          <w:szCs w:val="21"/>
        </w:rPr>
        <w:t xml:space="preserve"> </w:t>
      </w:r>
      <w:r>
        <w:rPr>
          <w:rFonts w:ascii="宋体" w:hAnsi="宋体" w:hint="eastAsia"/>
          <w:color w:val="000000" w:themeColor="text1"/>
          <w:szCs w:val="21"/>
        </w:rPr>
        <w:t>本规程适用于埋设在一般地质条件下，在地震区、湿陷性黄土、膨胀土、永冻土地区，尚应符合国家现行有关标准的规定。</w:t>
      </w:r>
    </w:p>
    <w:p w14:paraId="4EFD65E5" w14:textId="77777777" w:rsidR="009C6793" w:rsidRDefault="00995314">
      <w:pPr>
        <w:spacing w:line="360" w:lineRule="auto"/>
        <w:contextualSpacing/>
        <w:rPr>
          <w:bCs/>
          <w:color w:val="000000" w:themeColor="text1"/>
          <w:sz w:val="18"/>
          <w:szCs w:val="18"/>
        </w:rPr>
      </w:pPr>
      <w:r>
        <w:rPr>
          <w:rFonts w:ascii="宋体" w:hAnsi="宋体"/>
          <w:b/>
          <w:color w:val="000000" w:themeColor="text1"/>
          <w:szCs w:val="21"/>
        </w:rPr>
        <w:t>1.0.</w:t>
      </w:r>
      <w:r>
        <w:rPr>
          <w:rFonts w:ascii="宋体" w:hAnsi="宋体" w:hint="eastAsia"/>
          <w:b/>
          <w:color w:val="000000" w:themeColor="text1"/>
          <w:szCs w:val="21"/>
        </w:rPr>
        <w:t>3</w:t>
      </w:r>
      <w:r>
        <w:rPr>
          <w:rFonts w:ascii="宋体" w:hAnsi="宋体"/>
          <w:b/>
          <w:color w:val="000000" w:themeColor="text1"/>
          <w:szCs w:val="21"/>
        </w:rPr>
        <w:t xml:space="preserve">  </w:t>
      </w:r>
      <w:r>
        <w:rPr>
          <w:rFonts w:hint="eastAsia"/>
          <w:bCs/>
          <w:color w:val="000000" w:themeColor="text1"/>
          <w:szCs w:val="21"/>
        </w:rPr>
        <w:t>高分子量高密度聚乙烯（</w:t>
      </w:r>
      <w:r>
        <w:rPr>
          <w:rFonts w:hint="eastAsia"/>
          <w:bCs/>
          <w:color w:val="000000" w:themeColor="text1"/>
          <w:szCs w:val="21"/>
        </w:rPr>
        <w:t>HMWHDPE</w:t>
      </w:r>
      <w:r>
        <w:rPr>
          <w:rFonts w:hint="eastAsia"/>
          <w:bCs/>
          <w:color w:val="000000" w:themeColor="text1"/>
          <w:szCs w:val="21"/>
        </w:rPr>
        <w:t>）缠绕结构壁排水管包括高分子量高密度聚乙烯（</w:t>
      </w:r>
      <w:r>
        <w:rPr>
          <w:rFonts w:hint="eastAsia"/>
          <w:bCs/>
          <w:color w:val="000000" w:themeColor="text1"/>
          <w:szCs w:val="21"/>
        </w:rPr>
        <w:t>HMWHDPE</w:t>
      </w:r>
      <w:r>
        <w:rPr>
          <w:rFonts w:hint="eastAsia"/>
          <w:bCs/>
          <w:color w:val="000000" w:themeColor="text1"/>
          <w:szCs w:val="21"/>
        </w:rPr>
        <w:t>）双波峰缠绕结构壁排水管和</w:t>
      </w:r>
      <w:r>
        <w:rPr>
          <w:rFonts w:ascii="宋体" w:hAnsi="宋体" w:hint="eastAsia"/>
          <w:color w:val="000000" w:themeColor="text1"/>
          <w:kern w:val="0"/>
          <w:szCs w:val="21"/>
        </w:rPr>
        <w:t>高分子量高密度聚乙烯（HMWHDPE）中空塑钢复合缠绕结构壁排水管两类</w:t>
      </w:r>
      <w:r>
        <w:rPr>
          <w:rFonts w:ascii="宋体" w:hAnsi="宋体"/>
          <w:color w:val="000000" w:themeColor="text1"/>
          <w:kern w:val="0"/>
          <w:szCs w:val="21"/>
        </w:rPr>
        <w:t>管材。</w:t>
      </w:r>
    </w:p>
    <w:p w14:paraId="6A3AD6EF" w14:textId="77777777" w:rsidR="009C6793" w:rsidRDefault="00995314">
      <w:pPr>
        <w:spacing w:line="360" w:lineRule="auto"/>
        <w:contextualSpacing/>
        <w:rPr>
          <w:color w:val="000000" w:themeColor="text1"/>
          <w:szCs w:val="21"/>
        </w:rPr>
      </w:pPr>
      <w:r>
        <w:rPr>
          <w:rFonts w:ascii="宋体" w:hAnsi="宋体"/>
          <w:b/>
          <w:color w:val="000000" w:themeColor="text1"/>
          <w:szCs w:val="21"/>
        </w:rPr>
        <w:t xml:space="preserve">1.0.4　</w:t>
      </w:r>
      <w:r>
        <w:rPr>
          <w:rFonts w:ascii="宋体" w:hAnsi="宋体" w:hint="eastAsia"/>
          <w:color w:val="000000" w:themeColor="text1"/>
          <w:szCs w:val="21"/>
        </w:rPr>
        <w:t>高分子量高密度聚乙烯（HMWHDPE）缠绕结构壁排水管道</w:t>
      </w:r>
      <w:r>
        <w:rPr>
          <w:rFonts w:hint="eastAsia"/>
          <w:color w:val="000000" w:themeColor="text1"/>
          <w:szCs w:val="21"/>
        </w:rPr>
        <w:t>工程除</w:t>
      </w:r>
      <w:r>
        <w:rPr>
          <w:color w:val="000000" w:themeColor="text1"/>
          <w:szCs w:val="21"/>
        </w:rPr>
        <w:t>应</w:t>
      </w:r>
      <w:r>
        <w:rPr>
          <w:rFonts w:hint="eastAsia"/>
          <w:color w:val="000000" w:themeColor="text1"/>
          <w:szCs w:val="21"/>
        </w:rPr>
        <w:t>执行</w:t>
      </w:r>
      <w:r>
        <w:rPr>
          <w:color w:val="000000" w:themeColor="text1"/>
          <w:szCs w:val="21"/>
        </w:rPr>
        <w:t>本</w:t>
      </w:r>
      <w:r>
        <w:rPr>
          <w:rFonts w:hint="eastAsia"/>
          <w:color w:val="000000" w:themeColor="text1"/>
          <w:szCs w:val="21"/>
        </w:rPr>
        <w:t>规程</w:t>
      </w:r>
      <w:r>
        <w:rPr>
          <w:color w:val="000000" w:themeColor="text1"/>
          <w:szCs w:val="21"/>
        </w:rPr>
        <w:t>外，尚应符合国家</w:t>
      </w:r>
      <w:r>
        <w:rPr>
          <w:rFonts w:hint="eastAsia"/>
          <w:color w:val="000000" w:themeColor="text1"/>
          <w:szCs w:val="21"/>
        </w:rPr>
        <w:t>现行有关</w:t>
      </w:r>
      <w:r>
        <w:rPr>
          <w:color w:val="000000" w:themeColor="text1"/>
          <w:szCs w:val="21"/>
        </w:rPr>
        <w:t>标准的规定。</w:t>
      </w:r>
    </w:p>
    <w:p w14:paraId="6E54795F" w14:textId="77777777" w:rsidR="009C6793" w:rsidRDefault="009C6793">
      <w:pPr>
        <w:autoSpaceDE w:val="0"/>
        <w:autoSpaceDN w:val="0"/>
        <w:adjustRightInd w:val="0"/>
        <w:spacing w:line="360" w:lineRule="auto"/>
        <w:rPr>
          <w:color w:val="000000" w:themeColor="text1"/>
          <w:szCs w:val="21"/>
        </w:rPr>
      </w:pPr>
    </w:p>
    <w:p w14:paraId="39C11697" w14:textId="77777777" w:rsidR="009C6793" w:rsidRDefault="009C6793">
      <w:pPr>
        <w:autoSpaceDE w:val="0"/>
        <w:autoSpaceDN w:val="0"/>
        <w:adjustRightInd w:val="0"/>
        <w:spacing w:line="360" w:lineRule="auto"/>
        <w:rPr>
          <w:color w:val="000000" w:themeColor="text1"/>
          <w:szCs w:val="21"/>
        </w:rPr>
        <w:sectPr w:rsidR="009C6793">
          <w:pgSz w:w="11906" w:h="16838"/>
          <w:pgMar w:top="1191" w:right="1418" w:bottom="1191" w:left="1418" w:header="851" w:footer="992" w:gutter="0"/>
          <w:pgNumType w:start="1"/>
          <w:cols w:space="720"/>
          <w:docGrid w:type="linesAndChars" w:linePitch="312"/>
        </w:sectPr>
      </w:pPr>
    </w:p>
    <w:p w14:paraId="3F8C7A0B" w14:textId="77777777" w:rsidR="009C6793" w:rsidRDefault="00995314">
      <w:pPr>
        <w:pStyle w:val="1"/>
        <w:spacing w:before="360" w:after="360" w:line="240" w:lineRule="auto"/>
        <w:jc w:val="center"/>
        <w:rPr>
          <w:rFonts w:ascii="Times New Roman" w:hAnsi="Times New Roman"/>
          <w:color w:val="000000" w:themeColor="text1"/>
          <w:sz w:val="30"/>
          <w:szCs w:val="30"/>
          <w:lang w:val="en-US"/>
        </w:rPr>
      </w:pPr>
      <w:bookmarkStart w:id="16" w:name="_Toc508376192"/>
      <w:bookmarkStart w:id="17" w:name="_Toc529880265"/>
      <w:bookmarkStart w:id="18" w:name="_Toc522606513"/>
      <w:bookmarkStart w:id="19" w:name="_Toc450903561"/>
      <w:bookmarkStart w:id="20" w:name="_Toc66978803"/>
      <w:bookmarkStart w:id="21" w:name="_Toc522606910"/>
      <w:bookmarkStart w:id="22" w:name="_Toc9934964"/>
      <w:bookmarkStart w:id="23" w:name="_Toc10725997"/>
      <w:bookmarkStart w:id="24" w:name="_Toc451173754"/>
      <w:bookmarkStart w:id="25" w:name="_Toc22290311"/>
      <w:bookmarkStart w:id="26" w:name="_Toc522646500"/>
      <w:bookmarkStart w:id="27" w:name="_Toc169"/>
      <w:bookmarkStart w:id="28" w:name="_Toc2068"/>
      <w:bookmarkStart w:id="29" w:name="_Toc2654"/>
      <w:r>
        <w:rPr>
          <w:rFonts w:ascii="Times New Roman" w:hAnsi="Times New Roman"/>
          <w:color w:val="000000" w:themeColor="text1"/>
          <w:sz w:val="30"/>
          <w:szCs w:val="30"/>
          <w:lang w:val="en-US"/>
        </w:rPr>
        <w:lastRenderedPageBreak/>
        <w:t>2</w:t>
      </w:r>
      <w:r>
        <w:rPr>
          <w:rFonts w:ascii="Times New Roman" w:hAnsi="Times New Roman"/>
          <w:color w:val="000000" w:themeColor="text1"/>
          <w:sz w:val="30"/>
          <w:szCs w:val="30"/>
          <w:lang w:val="en-US"/>
        </w:rPr>
        <w:t xml:space="preserve">　</w:t>
      </w:r>
      <w:r>
        <w:rPr>
          <w:rFonts w:ascii="Times New Roman" w:hAnsi="Times New Roman"/>
          <w:color w:val="000000" w:themeColor="text1"/>
          <w:sz w:val="30"/>
          <w:szCs w:val="30"/>
        </w:rPr>
        <w:t>术语和符号</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B32D403"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30" w:name="_Toc522606514"/>
      <w:bookmarkStart w:id="31" w:name="_Toc66978804"/>
      <w:bookmarkStart w:id="32" w:name="_Toc436727267"/>
      <w:bookmarkStart w:id="33" w:name="_Toc22290312"/>
      <w:bookmarkStart w:id="34" w:name="_Toc522606911"/>
      <w:bookmarkStart w:id="35" w:name="_Toc529880266"/>
      <w:bookmarkStart w:id="36" w:name="_Toc444094757"/>
      <w:bookmarkStart w:id="37" w:name="_Toc9934965"/>
      <w:bookmarkStart w:id="38" w:name="_Toc508376193"/>
      <w:bookmarkStart w:id="39" w:name="_Toc10725998"/>
      <w:bookmarkStart w:id="40" w:name="_Toc451173755"/>
      <w:bookmarkStart w:id="41" w:name="_Toc450903562"/>
      <w:bookmarkStart w:id="42" w:name="_Toc522646501"/>
      <w:bookmarkStart w:id="43" w:name="_Toc7846"/>
      <w:bookmarkStart w:id="44" w:name="_Toc21737"/>
      <w:bookmarkStart w:id="45" w:name="_Toc5815"/>
      <w:r>
        <w:rPr>
          <w:rFonts w:ascii="黑体" w:eastAsia="黑体" w:hAnsi="黑体"/>
          <w:bCs/>
          <w:iCs/>
          <w:color w:val="000000" w:themeColor="text1"/>
          <w:kern w:val="0"/>
          <w:sz w:val="24"/>
        </w:rPr>
        <w:t xml:space="preserve">2.1　</w:t>
      </w:r>
      <w:r>
        <w:rPr>
          <w:rFonts w:ascii="黑体" w:eastAsia="黑体" w:hAnsi="黑体"/>
          <w:bCs/>
          <w:iCs/>
          <w:color w:val="000000" w:themeColor="text1"/>
          <w:kern w:val="0"/>
          <w:sz w:val="24"/>
          <w:lang w:val="zh-CN"/>
        </w:rPr>
        <w:t>术</w:t>
      </w:r>
      <w:r>
        <w:rPr>
          <w:rFonts w:ascii="黑体" w:eastAsia="黑体" w:hAnsi="黑体" w:hint="eastAsia"/>
          <w:bCs/>
          <w:iCs/>
          <w:color w:val="000000" w:themeColor="text1"/>
          <w:kern w:val="0"/>
          <w:sz w:val="24"/>
        </w:rPr>
        <w:t xml:space="preserve"> </w:t>
      </w:r>
      <w:r>
        <w:rPr>
          <w:rFonts w:ascii="黑体" w:eastAsia="黑体" w:hAnsi="黑体"/>
          <w:bCs/>
          <w:iCs/>
          <w:color w:val="000000" w:themeColor="text1"/>
          <w:kern w:val="0"/>
          <w:sz w:val="24"/>
        </w:rPr>
        <w:t xml:space="preserve">   </w:t>
      </w:r>
      <w:r>
        <w:rPr>
          <w:rFonts w:ascii="黑体" w:eastAsia="黑体" w:hAnsi="黑体"/>
          <w:bCs/>
          <w:iCs/>
          <w:color w:val="000000" w:themeColor="text1"/>
          <w:kern w:val="0"/>
          <w:sz w:val="24"/>
          <w:lang w:val="zh-CN"/>
        </w:rPr>
        <w:t>语</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7FC2CAA" w14:textId="77777777" w:rsidR="009C6793" w:rsidRDefault="00995314">
      <w:pPr>
        <w:spacing w:line="360" w:lineRule="auto"/>
        <w:rPr>
          <w:color w:val="000000" w:themeColor="text1"/>
          <w:kern w:val="0"/>
          <w:szCs w:val="21"/>
        </w:rPr>
      </w:pPr>
      <w:r>
        <w:rPr>
          <w:rFonts w:ascii="宋体" w:hAnsi="宋体"/>
          <w:b/>
          <w:color w:val="000000" w:themeColor="text1"/>
          <w:szCs w:val="21"/>
        </w:rPr>
        <w:t xml:space="preserve">2.1.1　</w:t>
      </w:r>
      <w:r>
        <w:rPr>
          <w:rFonts w:ascii="宋体" w:hAnsi="宋体" w:hint="eastAsia"/>
          <w:color w:val="000000" w:themeColor="text1"/>
          <w:kern w:val="0"/>
          <w:szCs w:val="21"/>
        </w:rPr>
        <w:t xml:space="preserve">高分子量高密度聚乙烯（HMWHDPE）双波峰缠绕结构壁排水管 </w:t>
      </w:r>
      <w:r>
        <w:rPr>
          <w:rFonts w:ascii="宋体" w:hAnsi="宋体"/>
          <w:color w:val="000000" w:themeColor="text1"/>
          <w:kern w:val="0"/>
          <w:szCs w:val="21"/>
        </w:rPr>
        <w:t xml:space="preserve"> </w:t>
      </w:r>
      <w:r>
        <w:rPr>
          <w:rFonts w:hint="eastAsia"/>
          <w:color w:val="000000" w:themeColor="text1"/>
          <w:kern w:val="0"/>
          <w:szCs w:val="21"/>
        </w:rPr>
        <w:t xml:space="preserve">high molecular weight high density polyethylene </w:t>
      </w:r>
      <w:r>
        <w:rPr>
          <w:rFonts w:hint="eastAsia"/>
          <w:color w:val="000000" w:themeColor="text1"/>
          <w:kern w:val="0"/>
          <w:szCs w:val="21"/>
        </w:rPr>
        <w:t>（</w:t>
      </w:r>
      <w:r>
        <w:rPr>
          <w:rFonts w:hint="eastAsia"/>
          <w:color w:val="000000" w:themeColor="text1"/>
          <w:kern w:val="0"/>
          <w:szCs w:val="21"/>
        </w:rPr>
        <w:t>HMWHDPE</w:t>
      </w:r>
      <w:r>
        <w:rPr>
          <w:rFonts w:hint="eastAsia"/>
          <w:color w:val="000000" w:themeColor="text1"/>
          <w:kern w:val="0"/>
          <w:szCs w:val="21"/>
        </w:rPr>
        <w:t>）</w:t>
      </w:r>
      <w:r>
        <w:rPr>
          <w:rFonts w:hint="eastAsia"/>
          <w:color w:val="000000" w:themeColor="text1"/>
          <w:kern w:val="0"/>
          <w:szCs w:val="21"/>
        </w:rPr>
        <w:t>double wave winding structure wall pipe for drainage</w:t>
      </w:r>
    </w:p>
    <w:p w14:paraId="2CD1632E" w14:textId="77777777" w:rsidR="00B23BCB" w:rsidRDefault="00995314">
      <w:pPr>
        <w:spacing w:line="360" w:lineRule="auto"/>
        <w:ind w:firstLineChars="200" w:firstLine="420"/>
        <w:rPr>
          <w:color w:val="000000" w:themeColor="text1"/>
          <w:kern w:val="0"/>
          <w:szCs w:val="21"/>
        </w:rPr>
      </w:pPr>
      <w:r>
        <w:rPr>
          <w:rFonts w:hint="eastAsia"/>
          <w:color w:val="000000" w:themeColor="text1"/>
          <w:kern w:val="0"/>
          <w:szCs w:val="21"/>
        </w:rPr>
        <w:t>以高分子量高密度聚乙烯树脂为主要原材料，采用挤出工艺形成双波峰断面结构的异型带材，在钢芯内模上通过加压、螺旋缠绕、热熔焊接成型工艺加工制成内表面平整、中间同材质支撑加强肋、外表面为螺旋双波纹的管材</w:t>
      </w:r>
      <w:r w:rsidR="00B23BCB">
        <w:rPr>
          <w:rFonts w:hint="eastAsia"/>
          <w:color w:val="000000" w:themeColor="text1"/>
          <w:kern w:val="0"/>
          <w:szCs w:val="21"/>
        </w:rPr>
        <w:t>。</w:t>
      </w:r>
    </w:p>
    <w:p w14:paraId="604A4ABA" w14:textId="40FA03C4" w:rsidR="009C6793" w:rsidRDefault="00B23BCB">
      <w:pPr>
        <w:spacing w:line="360" w:lineRule="auto"/>
        <w:ind w:firstLineChars="200" w:firstLine="420"/>
        <w:rPr>
          <w:rFonts w:ascii="宋体" w:hAnsi="宋体"/>
          <w:color w:val="000000" w:themeColor="text1"/>
          <w:kern w:val="0"/>
          <w:szCs w:val="21"/>
        </w:rPr>
      </w:pPr>
      <w:r w:rsidRPr="00B23BCB">
        <w:rPr>
          <w:rFonts w:ascii="黑体" w:eastAsia="黑体" w:hAnsi="黑体"/>
          <w:color w:val="000000" w:themeColor="text1"/>
          <w:kern w:val="0"/>
          <w:szCs w:val="21"/>
        </w:rPr>
        <w:t>注</w:t>
      </w:r>
      <w:r>
        <w:rPr>
          <w:rFonts w:hint="eastAsia"/>
          <w:color w:val="000000" w:themeColor="text1"/>
          <w:kern w:val="0"/>
          <w:szCs w:val="21"/>
        </w:rPr>
        <w:t>：</w:t>
      </w:r>
      <w:r w:rsidR="00995314">
        <w:rPr>
          <w:rFonts w:hint="eastAsia"/>
          <w:color w:val="000000" w:themeColor="text1"/>
          <w:kern w:val="0"/>
          <w:szCs w:val="21"/>
        </w:rPr>
        <w:t>也可称为高分子量高密度聚乙烯（</w:t>
      </w:r>
      <w:r w:rsidR="00995314">
        <w:rPr>
          <w:rFonts w:hint="eastAsia"/>
          <w:color w:val="000000" w:themeColor="text1"/>
          <w:kern w:val="0"/>
          <w:szCs w:val="21"/>
        </w:rPr>
        <w:t>HMWHDPE</w:t>
      </w:r>
      <w:r w:rsidR="00995314">
        <w:rPr>
          <w:rFonts w:hint="eastAsia"/>
          <w:color w:val="000000" w:themeColor="text1"/>
          <w:kern w:val="0"/>
          <w:szCs w:val="21"/>
        </w:rPr>
        <w:t>）双波峰加筋增强缠绕结构壁排水管。</w:t>
      </w:r>
    </w:p>
    <w:p w14:paraId="1D219AAA" w14:textId="77777777" w:rsidR="009C6793" w:rsidRDefault="00995314">
      <w:pPr>
        <w:spacing w:line="276" w:lineRule="auto"/>
        <w:rPr>
          <w:rFonts w:eastAsia="黑体"/>
          <w:color w:val="000000" w:themeColor="text1"/>
        </w:rPr>
      </w:pPr>
      <w:r>
        <w:rPr>
          <w:rFonts w:ascii="宋体" w:hAnsi="宋体"/>
          <w:b/>
          <w:color w:val="000000" w:themeColor="text1"/>
          <w:szCs w:val="21"/>
        </w:rPr>
        <w:t xml:space="preserve">2.1.2  </w:t>
      </w:r>
      <w:r>
        <w:rPr>
          <w:rFonts w:ascii="宋体" w:hAnsi="宋体" w:hint="eastAsia"/>
          <w:color w:val="000000" w:themeColor="text1"/>
          <w:kern w:val="0"/>
          <w:szCs w:val="21"/>
        </w:rPr>
        <w:t xml:space="preserve">高分子量高密度聚乙烯（HMWHDPE）中空塑钢复合缠绕结构壁排水管  </w:t>
      </w:r>
      <w:r>
        <w:rPr>
          <w:rFonts w:eastAsia="黑体" w:hint="eastAsia"/>
          <w:color w:val="000000" w:themeColor="text1"/>
        </w:rPr>
        <w:t>steel-tape reinforced high molecular weight high density polyethylene</w:t>
      </w:r>
      <w:r>
        <w:rPr>
          <w:rFonts w:eastAsia="黑体" w:hint="eastAsia"/>
          <w:color w:val="000000" w:themeColor="text1"/>
        </w:rPr>
        <w:t>（</w:t>
      </w:r>
      <w:r>
        <w:rPr>
          <w:rFonts w:eastAsia="黑体" w:hint="eastAsia"/>
          <w:color w:val="000000" w:themeColor="text1"/>
        </w:rPr>
        <w:t>HMWHDPE</w:t>
      </w:r>
      <w:r>
        <w:rPr>
          <w:rFonts w:eastAsia="黑体" w:hint="eastAsia"/>
          <w:color w:val="000000" w:themeColor="text1"/>
        </w:rPr>
        <w:t>）</w:t>
      </w:r>
      <w:r>
        <w:rPr>
          <w:rFonts w:eastAsia="黑体" w:hint="eastAsia"/>
          <w:color w:val="000000" w:themeColor="text1"/>
        </w:rPr>
        <w:t xml:space="preserve"> hollow profile spirally enwound structure</w:t>
      </w:r>
      <w:r>
        <w:rPr>
          <w:rFonts w:eastAsia="黑体"/>
          <w:color w:val="000000" w:themeColor="text1"/>
        </w:rPr>
        <w:t xml:space="preserve"> </w:t>
      </w:r>
      <w:r>
        <w:rPr>
          <w:rFonts w:eastAsia="黑体" w:hint="eastAsia"/>
          <w:color w:val="000000" w:themeColor="text1"/>
        </w:rPr>
        <w:t>wall pipe for</w:t>
      </w:r>
      <w:r>
        <w:rPr>
          <w:rFonts w:eastAsia="黑体"/>
          <w:color w:val="000000" w:themeColor="text1"/>
        </w:rPr>
        <w:t xml:space="preserve"> </w:t>
      </w:r>
      <w:r>
        <w:rPr>
          <w:rFonts w:eastAsia="黑体" w:hint="eastAsia"/>
          <w:color w:val="000000" w:themeColor="text1"/>
        </w:rPr>
        <w:t>drainage</w:t>
      </w:r>
    </w:p>
    <w:p w14:paraId="2D371E1C" w14:textId="77777777" w:rsidR="009C6793" w:rsidRDefault="00995314">
      <w:pPr>
        <w:spacing w:line="360" w:lineRule="auto"/>
        <w:ind w:firstLineChars="200" w:firstLine="420"/>
        <w:rPr>
          <w:rFonts w:ascii="宋体"/>
          <w:color w:val="000000" w:themeColor="text1"/>
          <w:kern w:val="0"/>
          <w:szCs w:val="21"/>
        </w:rPr>
      </w:pPr>
      <w:r>
        <w:t>以高分子量</w:t>
      </w:r>
      <w:r>
        <w:rPr>
          <w:rFonts w:hint="eastAsia"/>
        </w:rPr>
        <w:t>高密度</w:t>
      </w:r>
      <w:r>
        <w:t>聚乙烯树脂</w:t>
      </w:r>
      <w:r>
        <w:rPr>
          <w:rFonts w:hint="eastAsia"/>
        </w:rPr>
        <w:t>为基础树脂制备的混配料</w:t>
      </w:r>
      <w:r>
        <w:t>和冷轧钢带为</w:t>
      </w:r>
      <w:r>
        <w:rPr>
          <w:rFonts w:hint="eastAsia"/>
        </w:rPr>
        <w:t>主要</w:t>
      </w:r>
      <w:r>
        <w:t>原材料，钢带经过高频加热后进入塑料挤出包覆模具，</w:t>
      </w:r>
      <w:r>
        <w:rPr>
          <w:rFonts w:hint="eastAsia"/>
        </w:rPr>
        <w:t>与</w:t>
      </w:r>
      <w:r>
        <w:t>熔融态</w:t>
      </w:r>
      <w:r>
        <w:rPr>
          <w:rFonts w:hint="eastAsia"/>
        </w:rPr>
        <w:t>的混配料</w:t>
      </w:r>
      <w:r>
        <w:t>连续挤出</w:t>
      </w:r>
      <w:r>
        <w:rPr>
          <w:rFonts w:hint="eastAsia"/>
        </w:rPr>
        <w:t>形</w:t>
      </w:r>
      <w:r>
        <w:t>成中空塑钢复合带材，在钢芯外模上通过加压、螺旋缠绕、热熔焊接成型工艺加工制成</w:t>
      </w:r>
      <w:r>
        <w:rPr>
          <w:rFonts w:hint="eastAsia"/>
        </w:rPr>
        <w:t>内外表面光滑平整的</w:t>
      </w:r>
      <w:r>
        <w:t>钢带增强</w:t>
      </w:r>
      <w:r>
        <w:rPr>
          <w:rFonts w:hint="eastAsia"/>
        </w:rPr>
        <w:t>中空</w:t>
      </w:r>
      <w:r>
        <w:t>结构壁管材</w:t>
      </w:r>
      <w:r>
        <w:rPr>
          <w:rFonts w:hint="eastAsia"/>
          <w:szCs w:val="21"/>
        </w:rPr>
        <w:t>。</w:t>
      </w:r>
    </w:p>
    <w:p w14:paraId="368AF469" w14:textId="77777777" w:rsidR="009C6793" w:rsidRDefault="00995314">
      <w:pPr>
        <w:spacing w:line="360" w:lineRule="auto"/>
        <w:rPr>
          <w:bCs/>
          <w:color w:val="000000" w:themeColor="text1"/>
          <w:szCs w:val="21"/>
        </w:rPr>
      </w:pPr>
      <w:r>
        <w:rPr>
          <w:rFonts w:ascii="宋体" w:hAnsi="宋体"/>
          <w:b/>
          <w:color w:val="000000" w:themeColor="text1"/>
          <w:szCs w:val="21"/>
        </w:rPr>
        <w:t>2.1.</w:t>
      </w:r>
      <w:r>
        <w:rPr>
          <w:rFonts w:ascii="宋体" w:hAnsi="宋体" w:hint="eastAsia"/>
          <w:b/>
          <w:color w:val="000000" w:themeColor="text1"/>
          <w:szCs w:val="21"/>
        </w:rPr>
        <w:t xml:space="preserve">3  </w:t>
      </w:r>
      <w:r>
        <w:rPr>
          <w:rFonts w:ascii="宋体" w:hAnsi="宋体" w:hint="eastAsia"/>
          <w:bCs/>
          <w:color w:val="000000" w:themeColor="text1"/>
          <w:szCs w:val="21"/>
        </w:rPr>
        <w:t xml:space="preserve">双承口连接件  </w:t>
      </w:r>
      <w:r>
        <w:rPr>
          <w:rFonts w:hint="eastAsia"/>
          <w:bCs/>
          <w:color w:val="000000" w:themeColor="text1"/>
          <w:szCs w:val="21"/>
        </w:rPr>
        <w:t>double socket</w:t>
      </w:r>
    </w:p>
    <w:p w14:paraId="0BCF2AA0" w14:textId="77777777" w:rsidR="009C6793" w:rsidRDefault="00995314">
      <w:pPr>
        <w:spacing w:line="360" w:lineRule="auto"/>
        <w:rPr>
          <w:bCs/>
          <w:color w:val="000000" w:themeColor="text1"/>
          <w:szCs w:val="21"/>
        </w:rPr>
      </w:pPr>
      <w:r>
        <w:rPr>
          <w:rFonts w:hint="eastAsia"/>
          <w:bCs/>
          <w:color w:val="000000" w:themeColor="text1"/>
          <w:szCs w:val="21"/>
        </w:rPr>
        <w:t xml:space="preserve">    </w:t>
      </w:r>
      <w:r>
        <w:rPr>
          <w:rFonts w:hint="eastAsia"/>
          <w:bCs/>
          <w:color w:val="000000" w:themeColor="text1"/>
          <w:szCs w:val="21"/>
        </w:rPr>
        <w:t>两端均带有承口，用于承纳管材插口实现连接的管件，包括实壁双承口连接件和中空结构壁双承口连接件两种类型。</w:t>
      </w:r>
    </w:p>
    <w:p w14:paraId="25A304BC" w14:textId="77777777" w:rsidR="009C6793" w:rsidRDefault="00995314">
      <w:pPr>
        <w:spacing w:line="360" w:lineRule="auto"/>
      </w:pPr>
      <w:r>
        <w:rPr>
          <w:rFonts w:ascii="宋体" w:hAnsi="宋体"/>
          <w:b/>
          <w:color w:val="000000" w:themeColor="text1"/>
          <w:szCs w:val="21"/>
        </w:rPr>
        <w:t>2.1.</w:t>
      </w:r>
      <w:r>
        <w:rPr>
          <w:rFonts w:ascii="宋体" w:hAnsi="宋体" w:hint="eastAsia"/>
          <w:b/>
          <w:color w:val="000000" w:themeColor="text1"/>
          <w:szCs w:val="21"/>
        </w:rPr>
        <w:t xml:space="preserve">4  </w:t>
      </w:r>
      <w:r>
        <w:rPr>
          <w:rFonts w:hint="eastAsia"/>
        </w:rPr>
        <w:t>双承口密封圈电熔连接</w:t>
      </w:r>
      <w:r>
        <w:rPr>
          <w:rFonts w:hint="eastAsia"/>
        </w:rPr>
        <w:t xml:space="preserve">  </w:t>
      </w:r>
      <w:r>
        <w:rPr>
          <w:rFonts w:hint="eastAsia"/>
          <w:bCs/>
          <w:color w:val="000000" w:themeColor="text1"/>
          <w:szCs w:val="21"/>
        </w:rPr>
        <w:t>double socket gasket ring push-on connection</w:t>
      </w:r>
    </w:p>
    <w:p w14:paraId="79F95425" w14:textId="77777777" w:rsidR="009C6793" w:rsidRDefault="00995314">
      <w:pPr>
        <w:spacing w:line="360" w:lineRule="auto"/>
      </w:pPr>
      <w:r>
        <w:rPr>
          <w:rFonts w:hint="eastAsia"/>
        </w:rPr>
        <w:t xml:space="preserve">    </w:t>
      </w:r>
      <w:r>
        <w:rPr>
          <w:rFonts w:hint="eastAsia"/>
        </w:rPr>
        <w:t>在管材插口端套上配套的橡胶密封圈，将管材的插口端插入双承口连接件，</w:t>
      </w:r>
      <w:r>
        <w:rPr>
          <w:rFonts w:ascii="宋体" w:hAnsi="宋体" w:hint="eastAsia"/>
          <w:bCs/>
          <w:color w:val="000000" w:themeColor="text1"/>
          <w:szCs w:val="21"/>
        </w:rPr>
        <w:t>利用镶嵌在承口内壁上的电热元件通电后产生的高温将承口、插口接触面熔融焊接成整体，具有双重密封作用的连接方法。</w:t>
      </w:r>
    </w:p>
    <w:p w14:paraId="6D1E03F4" w14:textId="77777777" w:rsidR="009C6793" w:rsidRDefault="00995314">
      <w:pPr>
        <w:spacing w:line="360" w:lineRule="auto"/>
        <w:rPr>
          <w:bCs/>
          <w:color w:val="000000" w:themeColor="text1"/>
          <w:szCs w:val="21"/>
        </w:rPr>
      </w:pPr>
      <w:r>
        <w:rPr>
          <w:rFonts w:ascii="宋体" w:hAnsi="宋体" w:hint="eastAsia"/>
          <w:b/>
          <w:color w:val="000000" w:themeColor="text1"/>
          <w:szCs w:val="21"/>
        </w:rPr>
        <w:t>2.1.5</w:t>
      </w:r>
      <w:r>
        <w:rPr>
          <w:rFonts w:ascii="宋体" w:hAnsi="宋体" w:hint="eastAsia"/>
          <w:bCs/>
          <w:color w:val="000000" w:themeColor="text1"/>
          <w:szCs w:val="21"/>
        </w:rPr>
        <w:t xml:space="preserve">  双承口密封圈热收缩管（带）连接 </w:t>
      </w:r>
      <w:r>
        <w:rPr>
          <w:rFonts w:ascii="宋体" w:hAnsi="宋体"/>
          <w:bCs/>
          <w:color w:val="000000" w:themeColor="text1"/>
          <w:szCs w:val="21"/>
        </w:rPr>
        <w:t xml:space="preserve"> </w:t>
      </w:r>
      <w:r>
        <w:rPr>
          <w:rFonts w:hint="eastAsia"/>
          <w:bCs/>
          <w:color w:val="000000" w:themeColor="text1"/>
          <w:szCs w:val="21"/>
        </w:rPr>
        <w:t>d</w:t>
      </w:r>
      <w:r>
        <w:rPr>
          <w:bCs/>
          <w:color w:val="000000" w:themeColor="text1"/>
          <w:szCs w:val="21"/>
        </w:rPr>
        <w:t>ouble socket sealing ring heat shrinkable tube</w:t>
      </w:r>
      <w:r>
        <w:rPr>
          <w:rFonts w:hint="eastAsia"/>
          <w:bCs/>
          <w:color w:val="000000" w:themeColor="text1"/>
          <w:szCs w:val="21"/>
        </w:rPr>
        <w:t>（</w:t>
      </w:r>
      <w:r>
        <w:rPr>
          <w:bCs/>
          <w:color w:val="000000" w:themeColor="text1"/>
          <w:szCs w:val="21"/>
        </w:rPr>
        <w:t>band</w:t>
      </w:r>
      <w:r>
        <w:rPr>
          <w:rFonts w:hint="eastAsia"/>
          <w:bCs/>
          <w:color w:val="000000" w:themeColor="text1"/>
          <w:szCs w:val="21"/>
        </w:rPr>
        <w:t>）</w:t>
      </w:r>
      <w:r>
        <w:rPr>
          <w:bCs/>
          <w:color w:val="000000" w:themeColor="text1"/>
          <w:szCs w:val="21"/>
        </w:rPr>
        <w:t>connection</w:t>
      </w:r>
    </w:p>
    <w:p w14:paraId="338A92DD" w14:textId="77777777" w:rsidR="009C6793" w:rsidRDefault="00995314">
      <w:pPr>
        <w:spacing w:line="360" w:lineRule="auto"/>
      </w:pPr>
      <w:r>
        <w:rPr>
          <w:rFonts w:ascii="宋体" w:hAnsi="宋体" w:hint="eastAsia"/>
          <w:bCs/>
          <w:color w:val="000000" w:themeColor="text1"/>
          <w:szCs w:val="21"/>
        </w:rPr>
        <w:t xml:space="preserve">    在管材插口端套上配套的橡胶密封圈，</w:t>
      </w:r>
      <w:r>
        <w:rPr>
          <w:rFonts w:hint="eastAsia"/>
        </w:rPr>
        <w:t>将管材的插口端插入双承口连接件，承口和插口管端间的空隙采用配套的橡胶密封圈密封，并在双承口连接件和管道两端包覆热收缩管（带），使用热源对热收缩管（带）进行加热，冷却定型的连接方法。</w:t>
      </w:r>
    </w:p>
    <w:p w14:paraId="6630FF6D" w14:textId="77777777" w:rsidR="009C6793" w:rsidRDefault="00995314">
      <w:pPr>
        <w:spacing w:line="360" w:lineRule="auto"/>
        <w:rPr>
          <w:rFonts w:ascii="宋体" w:hAnsi="宋体"/>
          <w:bCs/>
          <w:color w:val="000000" w:themeColor="text1"/>
          <w:szCs w:val="21"/>
        </w:rPr>
      </w:pPr>
      <w:r>
        <w:rPr>
          <w:rFonts w:ascii="宋体" w:hAnsi="宋体" w:hint="eastAsia"/>
          <w:b/>
          <w:color w:val="000000" w:themeColor="text1"/>
          <w:szCs w:val="21"/>
        </w:rPr>
        <w:t>2.1.6</w:t>
      </w:r>
      <w:r>
        <w:rPr>
          <w:rFonts w:ascii="宋体" w:hAnsi="宋体" w:hint="eastAsia"/>
          <w:bCs/>
          <w:color w:val="000000" w:themeColor="text1"/>
          <w:szCs w:val="21"/>
        </w:rPr>
        <w:t xml:space="preserve">  承插式电熔连接  </w:t>
      </w:r>
      <w:r>
        <w:rPr>
          <w:rFonts w:hint="eastAsia"/>
          <w:bCs/>
          <w:color w:val="000000" w:themeColor="text1"/>
          <w:szCs w:val="21"/>
        </w:rPr>
        <w:t>electric fusion connection</w:t>
      </w:r>
    </w:p>
    <w:p w14:paraId="00C3DBF5" w14:textId="77777777" w:rsidR="009C6793" w:rsidRDefault="00995314">
      <w:pPr>
        <w:spacing w:line="360" w:lineRule="auto"/>
        <w:rPr>
          <w:rFonts w:ascii="宋体" w:hAnsi="宋体"/>
          <w:bCs/>
          <w:color w:val="000000" w:themeColor="text1"/>
          <w:szCs w:val="21"/>
        </w:rPr>
      </w:pPr>
      <w:r>
        <w:rPr>
          <w:rFonts w:ascii="宋体" w:hAnsi="宋体" w:hint="eastAsia"/>
          <w:bCs/>
          <w:color w:val="000000" w:themeColor="text1"/>
          <w:szCs w:val="21"/>
        </w:rPr>
        <w:t xml:space="preserve">    </w:t>
      </w:r>
      <w:r>
        <w:rPr>
          <w:rFonts w:hint="eastAsia"/>
        </w:rPr>
        <w:t>将管材的插口端插入相邻管材的承口端，</w:t>
      </w:r>
      <w:r>
        <w:rPr>
          <w:rFonts w:ascii="宋体" w:hAnsi="宋体" w:hint="eastAsia"/>
          <w:bCs/>
          <w:color w:val="000000" w:themeColor="text1"/>
          <w:szCs w:val="21"/>
        </w:rPr>
        <w:t>利用镶嵌在承口连接处接触面的电热元件通电后产生</w:t>
      </w:r>
      <w:r>
        <w:rPr>
          <w:rFonts w:ascii="宋体" w:hAnsi="宋体" w:hint="eastAsia"/>
          <w:bCs/>
          <w:color w:val="000000" w:themeColor="text1"/>
          <w:szCs w:val="21"/>
        </w:rPr>
        <w:lastRenderedPageBreak/>
        <w:t xml:space="preserve">的高温，将承口、插口接触面熔融焊接成整体的连接方法。 </w:t>
      </w:r>
    </w:p>
    <w:p w14:paraId="74D9F3EF" w14:textId="77777777" w:rsidR="009C6793" w:rsidRDefault="00995314">
      <w:pPr>
        <w:spacing w:line="360" w:lineRule="auto"/>
        <w:rPr>
          <w:bCs/>
          <w:color w:val="000000" w:themeColor="text1"/>
          <w:szCs w:val="21"/>
        </w:rPr>
      </w:pPr>
      <w:r>
        <w:rPr>
          <w:rFonts w:ascii="宋体" w:hAnsi="宋体"/>
          <w:b/>
          <w:color w:val="000000" w:themeColor="text1"/>
          <w:szCs w:val="21"/>
        </w:rPr>
        <w:t>2.1.</w:t>
      </w:r>
      <w:r>
        <w:rPr>
          <w:rFonts w:ascii="宋体" w:hAnsi="宋体" w:hint="eastAsia"/>
          <w:b/>
          <w:color w:val="000000" w:themeColor="text1"/>
          <w:szCs w:val="21"/>
        </w:rPr>
        <w:t>7</w:t>
      </w:r>
      <w:r>
        <w:rPr>
          <w:rFonts w:ascii="宋体" w:hAnsi="宋体"/>
          <w:b/>
          <w:color w:val="000000" w:themeColor="text1"/>
          <w:szCs w:val="21"/>
        </w:rPr>
        <w:t xml:space="preserve">　</w:t>
      </w:r>
      <w:r>
        <w:rPr>
          <w:color w:val="000000" w:themeColor="text1"/>
          <w:szCs w:val="21"/>
        </w:rPr>
        <w:t>承插</w:t>
      </w:r>
      <w:r>
        <w:rPr>
          <w:rFonts w:hint="eastAsia"/>
          <w:color w:val="000000" w:themeColor="text1"/>
          <w:szCs w:val="21"/>
        </w:rPr>
        <w:t>式</w:t>
      </w:r>
      <w:r>
        <w:rPr>
          <w:color w:val="000000" w:themeColor="text1"/>
          <w:szCs w:val="21"/>
        </w:rPr>
        <w:t>密封圈连接</w:t>
      </w:r>
      <w:r>
        <w:rPr>
          <w:rFonts w:hint="eastAsia"/>
          <w:color w:val="000000" w:themeColor="text1"/>
          <w:szCs w:val="21"/>
        </w:rPr>
        <w:t xml:space="preserve">　</w:t>
      </w:r>
      <w:r>
        <w:rPr>
          <w:bCs/>
          <w:color w:val="000000" w:themeColor="text1"/>
          <w:szCs w:val="21"/>
        </w:rPr>
        <w:t>gasket ring push-on connection</w:t>
      </w:r>
    </w:p>
    <w:p w14:paraId="686FFEED" w14:textId="77777777" w:rsidR="009C6793" w:rsidRDefault="00995314">
      <w:pPr>
        <w:spacing w:line="360" w:lineRule="auto"/>
        <w:ind w:rightChars="-191" w:right="-401" w:firstLineChars="200" w:firstLine="420"/>
        <w:rPr>
          <w:bCs/>
          <w:color w:val="000000" w:themeColor="text1"/>
          <w:szCs w:val="21"/>
        </w:rPr>
      </w:pPr>
      <w:r>
        <w:rPr>
          <w:bCs/>
          <w:color w:val="000000" w:themeColor="text1"/>
          <w:szCs w:val="21"/>
        </w:rPr>
        <w:t>将管</w:t>
      </w:r>
      <w:r>
        <w:rPr>
          <w:rFonts w:hint="eastAsia"/>
          <w:bCs/>
          <w:color w:val="000000" w:themeColor="text1"/>
          <w:szCs w:val="21"/>
        </w:rPr>
        <w:t>材</w:t>
      </w:r>
      <w:r>
        <w:rPr>
          <w:bCs/>
          <w:color w:val="000000" w:themeColor="text1"/>
          <w:szCs w:val="21"/>
        </w:rPr>
        <w:t>的插口端插入相邻管</w:t>
      </w:r>
      <w:r>
        <w:rPr>
          <w:rFonts w:hint="eastAsia"/>
          <w:bCs/>
          <w:color w:val="000000" w:themeColor="text1"/>
          <w:szCs w:val="21"/>
        </w:rPr>
        <w:t>材</w:t>
      </w:r>
      <w:r>
        <w:rPr>
          <w:bCs/>
          <w:color w:val="000000" w:themeColor="text1"/>
          <w:szCs w:val="21"/>
        </w:rPr>
        <w:t>的承口端，并</w:t>
      </w:r>
      <w:r>
        <w:rPr>
          <w:rFonts w:hint="eastAsia"/>
          <w:bCs/>
          <w:color w:val="000000" w:themeColor="text1"/>
          <w:szCs w:val="21"/>
        </w:rPr>
        <w:t>通过承口</w:t>
      </w:r>
      <w:r>
        <w:rPr>
          <w:bCs/>
          <w:color w:val="000000" w:themeColor="text1"/>
          <w:szCs w:val="21"/>
        </w:rPr>
        <w:t>内橡胶圈密封</w:t>
      </w:r>
      <w:r>
        <w:rPr>
          <w:rFonts w:hint="eastAsia"/>
          <w:bCs/>
          <w:color w:val="000000" w:themeColor="text1"/>
          <w:szCs w:val="21"/>
        </w:rPr>
        <w:t>连接</w:t>
      </w:r>
      <w:r>
        <w:rPr>
          <w:bCs/>
          <w:color w:val="000000" w:themeColor="text1"/>
          <w:szCs w:val="21"/>
        </w:rPr>
        <w:t>部位的连接方法。</w:t>
      </w:r>
    </w:p>
    <w:p w14:paraId="2B93AD14" w14:textId="77777777" w:rsidR="009C6793" w:rsidRDefault="00995314">
      <w:pPr>
        <w:spacing w:line="360" w:lineRule="auto"/>
        <w:ind w:rightChars="-191" w:right="-401"/>
        <w:rPr>
          <w:color w:val="000000" w:themeColor="text1"/>
          <w:szCs w:val="21"/>
        </w:rPr>
      </w:pPr>
      <w:r>
        <w:rPr>
          <w:rFonts w:ascii="宋体" w:hAnsi="宋体"/>
          <w:b/>
          <w:color w:val="000000" w:themeColor="text1"/>
          <w:szCs w:val="21"/>
        </w:rPr>
        <w:t>2.1.</w:t>
      </w:r>
      <w:r>
        <w:rPr>
          <w:rFonts w:ascii="宋体" w:hAnsi="宋体" w:hint="eastAsia"/>
          <w:b/>
          <w:color w:val="000000" w:themeColor="text1"/>
          <w:szCs w:val="21"/>
        </w:rPr>
        <w:t>8</w:t>
      </w:r>
      <w:r>
        <w:rPr>
          <w:rFonts w:ascii="宋体" w:hAnsi="宋体"/>
          <w:b/>
          <w:color w:val="000000" w:themeColor="text1"/>
          <w:szCs w:val="21"/>
        </w:rPr>
        <w:t xml:space="preserve">　</w:t>
      </w:r>
      <w:r>
        <w:rPr>
          <w:rFonts w:hint="eastAsia"/>
          <w:color w:val="000000" w:themeColor="text1"/>
          <w:szCs w:val="21"/>
        </w:rPr>
        <w:t>电热熔带连接</w:t>
      </w:r>
      <w:r>
        <w:rPr>
          <w:rFonts w:hint="eastAsia"/>
          <w:color w:val="000000" w:themeColor="text1"/>
          <w:szCs w:val="21"/>
        </w:rPr>
        <w:t xml:space="preserve">  electric fusion band connection</w:t>
      </w:r>
    </w:p>
    <w:p w14:paraId="5B63B015" w14:textId="77777777" w:rsidR="009C6793" w:rsidRDefault="00995314">
      <w:pPr>
        <w:spacing w:line="360" w:lineRule="auto"/>
        <w:ind w:rightChars="-191" w:right="-401"/>
        <w:rPr>
          <w:color w:val="000000" w:themeColor="text1"/>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 xml:space="preserve"> </w:t>
      </w:r>
      <w:r>
        <w:rPr>
          <w:rFonts w:hint="eastAsia"/>
          <w:color w:val="000000" w:themeColor="text1"/>
          <w:szCs w:val="21"/>
        </w:rPr>
        <w:t>采用内埋电热丝的电热熔带包覆管端，通电加热，使两管端与电热熔带熔接成一体的</w:t>
      </w:r>
      <w:r>
        <w:rPr>
          <w:bCs/>
          <w:color w:val="000000" w:themeColor="text1"/>
          <w:szCs w:val="21"/>
        </w:rPr>
        <w:t>连接</w:t>
      </w:r>
      <w:r>
        <w:rPr>
          <w:rFonts w:hint="eastAsia"/>
          <w:color w:val="000000" w:themeColor="text1"/>
          <w:szCs w:val="21"/>
        </w:rPr>
        <w:t>方法。</w:t>
      </w:r>
    </w:p>
    <w:p w14:paraId="1A66EAFA" w14:textId="77777777" w:rsidR="009C6793" w:rsidRDefault="00995314">
      <w:pPr>
        <w:spacing w:line="360" w:lineRule="auto"/>
        <w:ind w:rightChars="-191" w:right="-401"/>
        <w:rPr>
          <w:rFonts w:ascii="宋体" w:hAnsi="宋体"/>
          <w:color w:val="000000" w:themeColor="text1"/>
          <w:szCs w:val="21"/>
        </w:rPr>
      </w:pPr>
      <w:r>
        <w:rPr>
          <w:rFonts w:ascii="宋体" w:hAnsi="宋体"/>
          <w:b/>
          <w:color w:val="000000" w:themeColor="text1"/>
          <w:szCs w:val="21"/>
        </w:rPr>
        <w:t>2.1.</w:t>
      </w:r>
      <w:r>
        <w:rPr>
          <w:rFonts w:ascii="宋体" w:hAnsi="宋体" w:hint="eastAsia"/>
          <w:b/>
          <w:color w:val="000000" w:themeColor="text1"/>
          <w:szCs w:val="21"/>
        </w:rPr>
        <w:t>9</w:t>
      </w:r>
      <w:r>
        <w:rPr>
          <w:rFonts w:ascii="宋体" w:hAnsi="宋体"/>
          <w:color w:val="000000" w:themeColor="text1"/>
          <w:szCs w:val="21"/>
        </w:rPr>
        <w:t xml:space="preserve">　</w:t>
      </w:r>
      <w:r>
        <w:rPr>
          <w:rFonts w:ascii="宋体" w:hAnsi="宋体" w:hint="eastAsia"/>
          <w:color w:val="000000" w:themeColor="text1"/>
          <w:szCs w:val="21"/>
        </w:rPr>
        <w:t xml:space="preserve">管侧土的综合变形模量　</w:t>
      </w:r>
      <w:r>
        <w:rPr>
          <w:bCs/>
          <w:color w:val="000000" w:themeColor="text1"/>
          <w:szCs w:val="21"/>
        </w:rPr>
        <w:t>comprehensive deformation modulus of lateral soil</w:t>
      </w:r>
    </w:p>
    <w:p w14:paraId="79512806" w14:textId="77777777" w:rsidR="009C6793" w:rsidRDefault="00995314">
      <w:pPr>
        <w:spacing w:line="360" w:lineRule="auto"/>
        <w:ind w:firstLine="420"/>
        <w:rPr>
          <w:szCs w:val="21"/>
        </w:rPr>
      </w:pPr>
      <w:r>
        <w:rPr>
          <w:szCs w:val="21"/>
        </w:rPr>
        <w:t>管侧回填土或</w:t>
      </w:r>
      <w:r>
        <w:rPr>
          <w:rFonts w:hint="eastAsia"/>
          <w:szCs w:val="21"/>
        </w:rPr>
        <w:t>沟槽</w:t>
      </w:r>
      <w:r>
        <w:rPr>
          <w:szCs w:val="21"/>
        </w:rPr>
        <w:t>两侧原状土</w:t>
      </w:r>
      <w:r>
        <w:rPr>
          <w:rFonts w:hint="eastAsia"/>
          <w:szCs w:val="21"/>
        </w:rPr>
        <w:t>共同</w:t>
      </w:r>
      <w:r>
        <w:rPr>
          <w:szCs w:val="21"/>
        </w:rPr>
        <w:t>抵抗变形能力的量度</w:t>
      </w:r>
      <w:r>
        <w:rPr>
          <w:rFonts w:hint="eastAsia"/>
          <w:szCs w:val="21"/>
        </w:rPr>
        <w:t>。</w:t>
      </w:r>
    </w:p>
    <w:p w14:paraId="397958A7"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46" w:name="_Toc529880267"/>
      <w:bookmarkStart w:id="47" w:name="_Toc22290313"/>
      <w:bookmarkStart w:id="48" w:name="_Toc508376194"/>
      <w:bookmarkStart w:id="49" w:name="_Toc66978805"/>
      <w:bookmarkStart w:id="50" w:name="_Toc522606912"/>
      <w:bookmarkStart w:id="51" w:name="_Toc522646502"/>
      <w:bookmarkStart w:id="52" w:name="_Toc451173756"/>
      <w:bookmarkStart w:id="53" w:name="_Toc10725999"/>
      <w:bookmarkStart w:id="54" w:name="_Toc522606515"/>
      <w:bookmarkStart w:id="55" w:name="_Toc436727268"/>
      <w:bookmarkStart w:id="56" w:name="_Toc444094758"/>
      <w:bookmarkStart w:id="57" w:name="_Toc450903563"/>
      <w:bookmarkStart w:id="58" w:name="_Toc9934966"/>
      <w:bookmarkStart w:id="59" w:name="_Toc21459"/>
      <w:bookmarkStart w:id="60" w:name="_Toc26792"/>
      <w:bookmarkStart w:id="61" w:name="_Toc29665"/>
      <w:r>
        <w:rPr>
          <w:rFonts w:ascii="黑体" w:eastAsia="黑体" w:hAnsi="黑体"/>
          <w:bCs/>
          <w:iCs/>
          <w:color w:val="000000" w:themeColor="text1"/>
          <w:kern w:val="0"/>
          <w:sz w:val="24"/>
        </w:rPr>
        <w:t>2.2</w:t>
      </w:r>
      <w:r>
        <w:rPr>
          <w:rFonts w:ascii="黑体" w:eastAsia="黑体" w:hAnsi="黑体"/>
          <w:bCs/>
          <w:iCs/>
          <w:color w:val="000000" w:themeColor="text1"/>
          <w:kern w:val="0"/>
          <w:sz w:val="24"/>
          <w:lang w:val="zh-CN"/>
        </w:rPr>
        <w:t xml:space="preserve">　符</w:t>
      </w:r>
      <w:r>
        <w:rPr>
          <w:rFonts w:ascii="黑体" w:eastAsia="黑体" w:hAnsi="黑体" w:hint="eastAsia"/>
          <w:bCs/>
          <w:iCs/>
          <w:color w:val="000000" w:themeColor="text1"/>
          <w:kern w:val="0"/>
          <w:sz w:val="24"/>
          <w:lang w:val="zh-CN"/>
        </w:rPr>
        <w:t xml:space="preserve"> </w:t>
      </w:r>
      <w:r>
        <w:rPr>
          <w:rFonts w:ascii="黑体" w:eastAsia="黑体" w:hAnsi="黑体"/>
          <w:bCs/>
          <w:iCs/>
          <w:color w:val="000000" w:themeColor="text1"/>
          <w:kern w:val="0"/>
          <w:sz w:val="24"/>
          <w:lang w:val="zh-CN"/>
        </w:rPr>
        <w:t xml:space="preserve">   号</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F4ADCD9" w14:textId="77777777" w:rsidR="009C6793" w:rsidRDefault="00995314">
      <w:pPr>
        <w:spacing w:line="360" w:lineRule="auto"/>
        <w:textAlignment w:val="baseline"/>
        <w:rPr>
          <w:rFonts w:ascii="宋体" w:hAnsi="宋体"/>
          <w:color w:val="000000" w:themeColor="text1"/>
          <w:szCs w:val="21"/>
        </w:rPr>
      </w:pPr>
      <w:r>
        <w:rPr>
          <w:rFonts w:ascii="宋体" w:hAnsi="宋体" w:hint="eastAsia"/>
          <w:b/>
          <w:color w:val="000000" w:themeColor="text1"/>
          <w:szCs w:val="21"/>
        </w:rPr>
        <w:t>2.2.1</w:t>
      </w:r>
      <w:r>
        <w:rPr>
          <w:rFonts w:ascii="宋体" w:hAnsi="宋体"/>
          <w:b/>
          <w:color w:val="000000" w:themeColor="text1"/>
          <w:szCs w:val="21"/>
        </w:rPr>
        <w:t xml:space="preserve">　</w:t>
      </w:r>
      <w:r>
        <w:rPr>
          <w:rFonts w:ascii="宋体" w:hAnsi="宋体" w:hint="eastAsia"/>
          <w:color w:val="000000" w:themeColor="text1"/>
          <w:szCs w:val="21"/>
        </w:rPr>
        <w:t>管材</w:t>
      </w:r>
      <w:r>
        <w:rPr>
          <w:rFonts w:ascii="宋体" w:hAnsi="宋体"/>
          <w:color w:val="000000" w:themeColor="text1"/>
          <w:szCs w:val="21"/>
        </w:rPr>
        <w:t>和土的性能</w:t>
      </w:r>
      <w:r>
        <w:rPr>
          <w:rFonts w:ascii="宋体" w:hAnsi="宋体" w:hint="eastAsia"/>
          <w:color w:val="000000" w:themeColor="text1"/>
          <w:szCs w:val="21"/>
        </w:rPr>
        <w:t>：</w:t>
      </w:r>
    </w:p>
    <w:p w14:paraId="76077D65" w14:textId="77777777" w:rsidR="009C6793" w:rsidRDefault="00995314">
      <w:pPr>
        <w:spacing w:line="360" w:lineRule="auto"/>
        <w:ind w:firstLineChars="350" w:firstLine="735"/>
        <w:textAlignment w:val="baseline"/>
        <w:rPr>
          <w:color w:val="000000" w:themeColor="text1"/>
          <w:szCs w:val="21"/>
        </w:rPr>
      </w:pPr>
      <w:r>
        <w:rPr>
          <w:i/>
          <w:color w:val="000000" w:themeColor="text1"/>
          <w:szCs w:val="21"/>
        </w:rPr>
        <w:t>E</w:t>
      </w:r>
      <w:r>
        <w:rPr>
          <w:color w:val="000000" w:themeColor="text1"/>
          <w:szCs w:val="21"/>
          <w:vertAlign w:val="subscript"/>
        </w:rPr>
        <w:t>d</w:t>
      </w:r>
      <w:r>
        <w:rPr>
          <w:color w:val="000000" w:themeColor="text1"/>
          <w:szCs w:val="21"/>
        </w:rPr>
        <w:t>——</w:t>
      </w:r>
      <w:r>
        <w:rPr>
          <w:color w:val="000000" w:themeColor="text1"/>
          <w:szCs w:val="21"/>
        </w:rPr>
        <w:t>管侧土的综合变形模量；</w:t>
      </w:r>
    </w:p>
    <w:p w14:paraId="1862829B" w14:textId="77777777" w:rsidR="009C6793" w:rsidRDefault="00995314">
      <w:pPr>
        <w:spacing w:line="360" w:lineRule="auto"/>
        <w:ind w:firstLineChars="350" w:firstLine="735"/>
        <w:textAlignment w:val="baseline"/>
        <w:rPr>
          <w:color w:val="000000" w:themeColor="text1"/>
          <w:szCs w:val="21"/>
        </w:rPr>
      </w:pPr>
      <w:r>
        <w:rPr>
          <w:i/>
          <w:iCs/>
          <w:color w:val="000000" w:themeColor="text1"/>
          <w:szCs w:val="21"/>
        </w:rPr>
        <w:t>E</w:t>
      </w:r>
      <w:r>
        <w:rPr>
          <w:iCs/>
          <w:color w:val="000000" w:themeColor="text1"/>
          <w:szCs w:val="21"/>
          <w:vertAlign w:val="subscript"/>
        </w:rPr>
        <w:t>p</w:t>
      </w:r>
      <w:r>
        <w:rPr>
          <w:color w:val="000000" w:themeColor="text1"/>
          <w:szCs w:val="21"/>
        </w:rPr>
        <w:t>——</w:t>
      </w:r>
      <w:r>
        <w:rPr>
          <w:color w:val="000000" w:themeColor="text1"/>
          <w:szCs w:val="21"/>
        </w:rPr>
        <w:t>管材</w:t>
      </w:r>
      <w:r>
        <w:rPr>
          <w:rFonts w:hint="eastAsia"/>
          <w:color w:val="000000" w:themeColor="text1"/>
          <w:szCs w:val="21"/>
        </w:rPr>
        <w:t>弯曲</w:t>
      </w:r>
      <w:r>
        <w:rPr>
          <w:color w:val="000000" w:themeColor="text1"/>
          <w:szCs w:val="21"/>
        </w:rPr>
        <w:t>模量；</w:t>
      </w:r>
    </w:p>
    <w:p w14:paraId="163931FA" w14:textId="77777777" w:rsidR="009C6793" w:rsidRDefault="00995314">
      <w:pPr>
        <w:spacing w:line="360" w:lineRule="auto"/>
        <w:ind w:firstLineChars="350" w:firstLine="735"/>
        <w:textAlignment w:val="baseline"/>
        <w:rPr>
          <w:color w:val="000000" w:themeColor="text1"/>
          <w:szCs w:val="21"/>
        </w:rPr>
      </w:pPr>
      <w:r>
        <w:rPr>
          <w:i/>
          <w:iCs/>
          <w:color w:val="000000" w:themeColor="text1"/>
          <w:szCs w:val="21"/>
        </w:rPr>
        <w:t>G</w:t>
      </w:r>
      <w:r>
        <w:rPr>
          <w:iCs/>
          <w:color w:val="000000" w:themeColor="text1"/>
          <w:szCs w:val="21"/>
          <w:vertAlign w:val="subscript"/>
        </w:rPr>
        <w:t>p</w:t>
      </w:r>
      <w:r>
        <w:rPr>
          <w:color w:val="000000" w:themeColor="text1"/>
          <w:szCs w:val="21"/>
        </w:rPr>
        <w:t>——</w:t>
      </w:r>
      <w:r>
        <w:rPr>
          <w:color w:val="000000" w:themeColor="text1"/>
          <w:szCs w:val="21"/>
        </w:rPr>
        <w:t>管道自重标准值；</w:t>
      </w:r>
    </w:p>
    <w:p w14:paraId="2B3F0A1B" w14:textId="77777777" w:rsidR="009C6793" w:rsidRDefault="00995314">
      <w:pPr>
        <w:spacing w:line="360" w:lineRule="auto"/>
        <w:ind w:firstLineChars="350" w:firstLine="735"/>
        <w:textAlignment w:val="baseline"/>
        <w:rPr>
          <w:color w:val="000000" w:themeColor="text1"/>
          <w:szCs w:val="21"/>
        </w:rPr>
      </w:pPr>
      <w:r>
        <w:rPr>
          <w:i/>
          <w:color w:val="000000" w:themeColor="text1"/>
          <w:szCs w:val="21"/>
        </w:rPr>
        <w:t>S</w:t>
      </w:r>
      <w:r>
        <w:rPr>
          <w:color w:val="000000" w:themeColor="text1"/>
          <w:szCs w:val="21"/>
          <w:vertAlign w:val="subscript"/>
        </w:rPr>
        <w:t>p</w:t>
      </w:r>
      <w:r>
        <w:rPr>
          <w:color w:val="000000" w:themeColor="text1"/>
          <w:szCs w:val="21"/>
        </w:rPr>
        <w:t>——</w:t>
      </w:r>
      <w:r>
        <w:rPr>
          <w:color w:val="000000" w:themeColor="text1"/>
          <w:szCs w:val="21"/>
        </w:rPr>
        <w:t>管材环刚度；</w:t>
      </w:r>
    </w:p>
    <w:p w14:paraId="2C736FD2" w14:textId="77777777" w:rsidR="009C6793" w:rsidRDefault="00995314">
      <w:pPr>
        <w:spacing w:line="360" w:lineRule="auto"/>
        <w:ind w:firstLineChars="350" w:firstLine="735"/>
        <w:textAlignment w:val="baseline"/>
        <w:rPr>
          <w:color w:val="000000" w:themeColor="text1"/>
          <w:szCs w:val="21"/>
        </w:rPr>
      </w:pPr>
      <w:r>
        <w:rPr>
          <w:i/>
          <w:color w:val="000000" w:themeColor="text1"/>
          <w:szCs w:val="21"/>
        </w:rPr>
        <w:t>f</w:t>
      </w:r>
      <w:r>
        <w:rPr>
          <w:color w:val="000000" w:themeColor="text1"/>
          <w:szCs w:val="21"/>
        </w:rPr>
        <w:t xml:space="preserve"> ——</w:t>
      </w:r>
      <w:r>
        <w:rPr>
          <w:rFonts w:hint="eastAsia"/>
          <w:color w:val="000000" w:themeColor="text1"/>
          <w:szCs w:val="21"/>
        </w:rPr>
        <w:t>管道环向抗（拉）压强度设计值</w:t>
      </w:r>
      <w:r>
        <w:rPr>
          <w:color w:val="000000" w:themeColor="text1"/>
          <w:szCs w:val="21"/>
        </w:rPr>
        <w:t>；</w:t>
      </w:r>
    </w:p>
    <w:p w14:paraId="6395A61A" w14:textId="77777777" w:rsidR="009C6793" w:rsidRDefault="00995314">
      <w:pPr>
        <w:spacing w:line="360" w:lineRule="auto"/>
        <w:ind w:firstLineChars="337" w:firstLine="708"/>
        <w:textAlignment w:val="baseline"/>
        <w:rPr>
          <w:color w:val="000000" w:themeColor="text1"/>
          <w:szCs w:val="21"/>
        </w:rPr>
      </w:pPr>
      <w:r>
        <w:rPr>
          <w:i/>
          <w:color w:val="000000" w:themeColor="text1"/>
          <w:szCs w:val="21"/>
        </w:rPr>
        <w:t>υ</w:t>
      </w:r>
      <w:r>
        <w:rPr>
          <w:color w:val="000000" w:themeColor="text1"/>
          <w:szCs w:val="21"/>
          <w:vertAlign w:val="subscript"/>
        </w:rPr>
        <w:t>p</w:t>
      </w:r>
      <w:r>
        <w:rPr>
          <w:color w:val="000000" w:themeColor="text1"/>
          <w:szCs w:val="21"/>
        </w:rPr>
        <w:t>——</w:t>
      </w:r>
      <w:r>
        <w:rPr>
          <w:color w:val="000000" w:themeColor="text1"/>
          <w:szCs w:val="21"/>
        </w:rPr>
        <w:t>管材泊松比。</w:t>
      </w:r>
    </w:p>
    <w:p w14:paraId="7F1212FA" w14:textId="77777777" w:rsidR="009C6793" w:rsidRDefault="00995314">
      <w:pPr>
        <w:spacing w:line="360" w:lineRule="auto"/>
        <w:textAlignment w:val="baseline"/>
        <w:rPr>
          <w:rFonts w:ascii="宋体" w:hAnsi="宋体"/>
          <w:b/>
          <w:color w:val="000000" w:themeColor="text1"/>
          <w:szCs w:val="21"/>
        </w:rPr>
      </w:pPr>
      <w:r>
        <w:rPr>
          <w:rFonts w:ascii="宋体" w:hAnsi="宋体" w:hint="eastAsia"/>
          <w:b/>
          <w:color w:val="000000" w:themeColor="text1"/>
          <w:szCs w:val="21"/>
        </w:rPr>
        <w:t>2.2.2</w:t>
      </w:r>
      <w:r>
        <w:rPr>
          <w:rFonts w:ascii="宋体" w:hAnsi="宋体"/>
          <w:color w:val="000000" w:themeColor="text1"/>
          <w:szCs w:val="21"/>
        </w:rPr>
        <w:t xml:space="preserve">　</w:t>
      </w:r>
      <w:r>
        <w:rPr>
          <w:rFonts w:ascii="宋体" w:hAnsi="宋体" w:hint="eastAsia"/>
          <w:color w:val="000000" w:themeColor="text1"/>
          <w:szCs w:val="21"/>
        </w:rPr>
        <w:t>管道上</w:t>
      </w:r>
      <w:r>
        <w:rPr>
          <w:rFonts w:ascii="宋体" w:hAnsi="宋体"/>
          <w:color w:val="000000" w:themeColor="text1"/>
          <w:szCs w:val="21"/>
        </w:rPr>
        <w:t>的荷载</w:t>
      </w:r>
      <w:r>
        <w:rPr>
          <w:rFonts w:ascii="宋体" w:hAnsi="宋体" w:hint="eastAsia"/>
          <w:color w:val="000000" w:themeColor="text1"/>
          <w:szCs w:val="21"/>
        </w:rPr>
        <w:t>：</w:t>
      </w:r>
    </w:p>
    <w:p w14:paraId="736EF15C" w14:textId="77777777" w:rsidR="009C6793" w:rsidRDefault="00F621F3">
      <w:pPr>
        <w:spacing w:line="360" w:lineRule="auto"/>
        <w:ind w:firstLineChars="295" w:firstLine="708"/>
        <w:textAlignment w:val="baseline"/>
        <w:rPr>
          <w:color w:val="000000" w:themeColor="text1"/>
          <w:szCs w:val="21"/>
        </w:rPr>
      </w:pPr>
      <m:oMath>
        <m:sSub>
          <m:sSubPr>
            <m:ctrlPr>
              <w:rPr>
                <w:rFonts w:ascii="Cambria Math" w:hAnsi="Cambria Math"/>
                <w:i/>
                <w:color w:val="000000" w:themeColor="text1"/>
                <w:sz w:val="24"/>
              </w:rPr>
            </m:ctrlPr>
          </m:sSubPr>
          <m:e>
            <m:r>
              <m:rPr>
                <m:nor/>
              </m:rPr>
              <w:rPr>
                <w:i/>
                <w:color w:val="000000" w:themeColor="text1"/>
                <w:sz w:val="24"/>
              </w:rPr>
              <m:t>F</m:t>
            </m:r>
          </m:e>
          <m:sub>
            <m:r>
              <m:rPr>
                <m:nor/>
              </m:rPr>
              <w:rPr>
                <w:rFonts w:eastAsia="仿宋"/>
                <w:color w:val="000000" w:themeColor="text1"/>
                <w:sz w:val="24"/>
              </w:rPr>
              <m:t>cr,k</m:t>
            </m:r>
          </m:sub>
        </m:sSub>
      </m:oMath>
      <w:r w:rsidR="00995314">
        <w:rPr>
          <w:color w:val="000000" w:themeColor="text1"/>
          <w:szCs w:val="21"/>
        </w:rPr>
        <w:t>——</w:t>
      </w:r>
      <w:r w:rsidR="00995314">
        <w:rPr>
          <w:color w:val="000000" w:themeColor="text1"/>
          <w:szCs w:val="21"/>
        </w:rPr>
        <w:t>管壁失稳临界压力标准值；</w:t>
      </w:r>
    </w:p>
    <w:p w14:paraId="70782759" w14:textId="77777777" w:rsidR="009C6793" w:rsidRDefault="00F621F3">
      <w:pPr>
        <w:spacing w:line="360" w:lineRule="auto"/>
        <w:ind w:firstLineChars="337" w:firstLine="708"/>
        <w:textAlignment w:val="baseline"/>
        <w:rPr>
          <w:color w:val="000000" w:themeColor="text1"/>
          <w:szCs w:val="21"/>
        </w:rPr>
      </w:pPr>
      <m:oMath>
        <m:sSub>
          <m:sSubPr>
            <m:ctrlPr>
              <w:rPr>
                <w:rFonts w:ascii="Cambria Math" w:hAnsi="Cambria Math"/>
                <w:i/>
                <w:color w:val="000000" w:themeColor="text1"/>
                <w:szCs w:val="21"/>
              </w:rPr>
            </m:ctrlPr>
          </m:sSubPr>
          <m:e>
            <m:r>
              <m:rPr>
                <m:nor/>
              </m:rPr>
              <w:rPr>
                <w:rFonts w:ascii="Cambria Math"/>
                <w:i/>
                <w:color w:val="000000" w:themeColor="text1"/>
                <w:szCs w:val="21"/>
              </w:rPr>
              <m:t xml:space="preserve"> </m:t>
            </m:r>
            <m:r>
              <m:rPr>
                <m:nor/>
              </m:rPr>
              <w:rPr>
                <w:i/>
                <w:color w:val="000000" w:themeColor="text1"/>
                <w:szCs w:val="21"/>
              </w:rPr>
              <m:t>F</m:t>
            </m:r>
          </m:e>
          <m:sub>
            <m:r>
              <m:rPr>
                <m:nor/>
              </m:rPr>
              <w:rPr>
                <w:color w:val="000000" w:themeColor="text1"/>
                <w:szCs w:val="21"/>
              </w:rPr>
              <m:t>fw,k</m:t>
            </m:r>
          </m:sub>
        </m:sSub>
      </m:oMath>
      <w:r w:rsidR="00995314">
        <w:rPr>
          <w:color w:val="000000" w:themeColor="text1"/>
          <w:szCs w:val="21"/>
        </w:rPr>
        <w:t>——</w:t>
      </w:r>
      <w:r w:rsidR="00995314">
        <w:rPr>
          <w:color w:val="000000" w:themeColor="text1"/>
          <w:szCs w:val="21"/>
        </w:rPr>
        <w:t>浮托力标准值；</w:t>
      </w:r>
    </w:p>
    <w:p w14:paraId="785D0C53" w14:textId="77777777" w:rsidR="009C6793" w:rsidRDefault="00F621F3">
      <w:pPr>
        <w:spacing w:line="360" w:lineRule="auto"/>
        <w:ind w:firstLineChars="295" w:firstLine="708"/>
        <w:textAlignment w:val="baseline"/>
        <w:rPr>
          <w:color w:val="000000" w:themeColor="text1"/>
          <w:szCs w:val="21"/>
        </w:rPr>
      </w:pPr>
      <m:oMath>
        <m:sSub>
          <m:sSubPr>
            <m:ctrlPr>
              <w:rPr>
                <w:rFonts w:ascii="Cambria Math" w:hAnsi="Cambria Math"/>
                <w:i/>
                <w:color w:val="000000" w:themeColor="text1"/>
                <w:sz w:val="24"/>
              </w:rPr>
            </m:ctrlPr>
          </m:sSubPr>
          <m:e>
            <m:r>
              <m:rPr>
                <m:nor/>
              </m:rPr>
              <w:rPr>
                <w:i/>
                <w:color w:val="000000" w:themeColor="text1"/>
                <w:sz w:val="24"/>
              </w:rPr>
              <m:t>F</m:t>
            </m:r>
          </m:e>
          <m:sub>
            <m:r>
              <m:rPr>
                <m:nor/>
              </m:rPr>
              <w:rPr>
                <w:rFonts w:ascii="Cambria Math" w:eastAsia="仿宋" w:hAnsi="仿宋"/>
                <w:color w:val="000000" w:themeColor="text1"/>
                <w:sz w:val="24"/>
              </w:rPr>
              <m:t>v</m:t>
            </m:r>
            <m:r>
              <m:rPr>
                <m:nor/>
              </m:rPr>
              <w:rPr>
                <w:rFonts w:ascii="仿宋" w:eastAsia="仿宋" w:hAnsi="仿宋"/>
                <w:color w:val="000000" w:themeColor="text1"/>
                <w:sz w:val="24"/>
              </w:rPr>
              <m:t>k</m:t>
            </m:r>
          </m:sub>
        </m:sSub>
      </m:oMath>
      <w:r w:rsidR="00995314">
        <w:rPr>
          <w:color w:val="000000" w:themeColor="text1"/>
          <w:szCs w:val="21"/>
        </w:rPr>
        <w:t>——</w:t>
      </w:r>
      <w:r w:rsidR="00995314">
        <w:rPr>
          <w:color w:val="000000" w:themeColor="text1"/>
          <w:szCs w:val="21"/>
        </w:rPr>
        <w:t>管顶在各项作用下的竖向压力标准值；</w:t>
      </w:r>
    </w:p>
    <w:p w14:paraId="52C25301" w14:textId="77777777" w:rsidR="009C6793" w:rsidRDefault="00F621F3">
      <w:pPr>
        <w:spacing w:line="360" w:lineRule="auto"/>
        <w:ind w:firstLineChars="337" w:firstLine="708"/>
        <w:textAlignment w:val="baseline"/>
        <w:rPr>
          <w:color w:val="000000" w:themeColor="text1"/>
          <w:szCs w:val="21"/>
        </w:rPr>
      </w:pPr>
      <m:oMath>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G,k</m:t>
            </m:r>
          </m:sub>
        </m:sSub>
      </m:oMath>
      <w:r w:rsidR="00995314">
        <w:rPr>
          <w:color w:val="000000" w:themeColor="text1"/>
          <w:szCs w:val="21"/>
        </w:rPr>
        <w:t>——</w:t>
      </w:r>
      <w:r w:rsidR="00995314">
        <w:rPr>
          <w:color w:val="000000" w:themeColor="text1"/>
          <w:szCs w:val="21"/>
        </w:rPr>
        <w:t>抗浮永久作用标准值；</w:t>
      </w:r>
    </w:p>
    <w:p w14:paraId="7FAE822F" w14:textId="77777777" w:rsidR="009C6793" w:rsidRDefault="00F621F3">
      <w:pPr>
        <w:tabs>
          <w:tab w:val="left" w:pos="720"/>
        </w:tabs>
        <w:adjustRightInd w:val="0"/>
        <w:snapToGrid w:val="0"/>
        <w:spacing w:line="360" w:lineRule="auto"/>
        <w:ind w:firstLineChars="337" w:firstLine="708"/>
        <w:rPr>
          <w:color w:val="000000" w:themeColor="text1"/>
          <w:szCs w:val="21"/>
        </w:rPr>
      </w:pPr>
      <m:oMath>
        <m:nary>
          <m:naryPr>
            <m:chr m:val="∑"/>
            <m:limLoc m:val="undOvr"/>
            <m:subHide m:val="1"/>
            <m:supHide m:val="1"/>
            <m:ctrlPr>
              <w:rPr>
                <w:rFonts w:ascii="Cambria Math" w:hAnsi="Cambria Math"/>
                <w:i/>
                <w:color w:val="000000" w:themeColor="text1"/>
                <w:szCs w:val="21"/>
              </w:rPr>
            </m:ctrlPr>
          </m:naryPr>
          <m:sub/>
          <m:sup/>
          <m:e>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sw,k</m:t>
                </m:r>
              </m:sub>
            </m:sSub>
          </m:e>
        </m:nary>
      </m:oMath>
      <w:r w:rsidR="00995314">
        <w:rPr>
          <w:color w:val="000000" w:themeColor="text1"/>
          <w:szCs w:val="21"/>
        </w:rPr>
        <w:t>——</w:t>
      </w:r>
      <w:r w:rsidR="00995314">
        <w:rPr>
          <w:color w:val="000000" w:themeColor="text1"/>
          <w:szCs w:val="21"/>
        </w:rPr>
        <w:t>地下水位以上各层土自重标准值之和；</w:t>
      </w:r>
    </w:p>
    <w:p w14:paraId="61EC7522" w14:textId="77777777" w:rsidR="009C6793" w:rsidRDefault="00F621F3">
      <w:pPr>
        <w:adjustRightInd w:val="0"/>
        <w:snapToGrid w:val="0"/>
        <w:spacing w:line="360" w:lineRule="auto"/>
        <w:ind w:firstLineChars="337" w:firstLine="708"/>
        <w:rPr>
          <w:color w:val="000000" w:themeColor="text1"/>
          <w:szCs w:val="21"/>
        </w:rPr>
      </w:pPr>
      <m:oMath>
        <m:nary>
          <m:naryPr>
            <m:chr m:val="∑"/>
            <m:limLoc m:val="undOvr"/>
            <m:subHide m:val="1"/>
            <m:supHide m:val="1"/>
            <m:ctrlPr>
              <w:rPr>
                <w:rFonts w:ascii="Cambria Math" w:hAnsi="Cambria Math"/>
                <w:i/>
                <w:color w:val="000000" w:themeColor="text1"/>
                <w:szCs w:val="21"/>
              </w:rPr>
            </m:ctrlPr>
          </m:naryPr>
          <m:sub/>
          <m:sup/>
          <m:e>
            <m:sSubSup>
              <m:sSubSupPr>
                <m:ctrlPr>
                  <w:rPr>
                    <w:rFonts w:ascii="Cambria Math" w:hAnsi="Cambria Math"/>
                    <w:i/>
                    <w:color w:val="000000" w:themeColor="text1"/>
                    <w:szCs w:val="21"/>
                  </w:rPr>
                </m:ctrlPr>
              </m:sSubSupPr>
              <m:e>
                <m:r>
                  <m:rPr>
                    <m:nor/>
                  </m:rPr>
                  <w:rPr>
                    <w:i/>
                    <w:color w:val="000000" w:themeColor="text1"/>
                    <w:szCs w:val="21"/>
                  </w:rPr>
                  <m:t>F</m:t>
                </m:r>
              </m:e>
              <m:sub>
                <m:r>
                  <m:rPr>
                    <m:nor/>
                  </m:rPr>
                  <w:rPr>
                    <w:color w:val="000000" w:themeColor="text1"/>
                    <w:szCs w:val="21"/>
                  </w:rPr>
                  <m:t>sw,k</m:t>
                </m:r>
              </m:sub>
              <m:sup>
                <m:r>
                  <m:rPr>
                    <m:nor/>
                  </m:rPr>
                  <w:rPr>
                    <w:color w:val="000000" w:themeColor="text1"/>
                    <w:szCs w:val="21"/>
                  </w:rPr>
                  <m:t>'</m:t>
                </m:r>
              </m:sup>
            </m:sSubSup>
          </m:e>
        </m:nary>
      </m:oMath>
      <w:r w:rsidR="00995314">
        <w:rPr>
          <w:color w:val="000000" w:themeColor="text1"/>
          <w:szCs w:val="21"/>
        </w:rPr>
        <w:t>——</w:t>
      </w:r>
      <w:r w:rsidR="00995314">
        <w:rPr>
          <w:color w:val="000000" w:themeColor="text1"/>
          <w:szCs w:val="21"/>
        </w:rPr>
        <w:t>地下水位以下至管顶处各竖向作用标准值之和；</w:t>
      </w:r>
    </w:p>
    <w:p w14:paraId="36E078B3" w14:textId="77777777" w:rsidR="009C6793" w:rsidRDefault="00995314">
      <w:pPr>
        <w:spacing w:line="360" w:lineRule="auto"/>
        <w:ind w:firstLineChars="337" w:firstLine="708"/>
        <w:textAlignment w:val="baseline"/>
        <w:rPr>
          <w:color w:val="000000" w:themeColor="text1"/>
          <w:szCs w:val="21"/>
        </w:rPr>
      </w:pPr>
      <w:r>
        <w:rPr>
          <w:i/>
          <w:iCs/>
          <w:color w:val="000000" w:themeColor="text1"/>
          <w:szCs w:val="21"/>
        </w:rPr>
        <w:t>q</w:t>
      </w:r>
      <w:r>
        <w:rPr>
          <w:iCs/>
          <w:color w:val="000000" w:themeColor="text1"/>
          <w:szCs w:val="21"/>
          <w:vertAlign w:val="subscript"/>
        </w:rPr>
        <w:t>sv.k</w:t>
      </w:r>
      <w:r>
        <w:rPr>
          <w:color w:val="000000" w:themeColor="text1"/>
          <w:szCs w:val="21"/>
        </w:rPr>
        <w:t>——</w:t>
      </w:r>
      <w:r>
        <w:rPr>
          <w:color w:val="000000" w:themeColor="text1"/>
          <w:szCs w:val="21"/>
        </w:rPr>
        <w:t>单位面积上管顶的竖向土压力标准值；</w:t>
      </w:r>
    </w:p>
    <w:p w14:paraId="5C834A7C" w14:textId="77777777" w:rsidR="009C6793" w:rsidRDefault="00995314">
      <w:pPr>
        <w:spacing w:line="360" w:lineRule="auto"/>
        <w:ind w:firstLineChars="337" w:firstLine="708"/>
        <w:textAlignment w:val="baseline"/>
        <w:rPr>
          <w:color w:val="000000" w:themeColor="text1"/>
          <w:szCs w:val="21"/>
        </w:rPr>
      </w:pPr>
      <w:r>
        <w:rPr>
          <w:bCs/>
          <w:i/>
          <w:iCs/>
          <w:color w:val="000000" w:themeColor="text1"/>
          <w:szCs w:val="21"/>
        </w:rPr>
        <w:t>q</w:t>
      </w:r>
      <w:r>
        <w:rPr>
          <w:bCs/>
          <w:iCs/>
          <w:color w:val="000000" w:themeColor="text1"/>
          <w:szCs w:val="21"/>
          <w:vertAlign w:val="subscript"/>
        </w:rPr>
        <w:t>vk</w:t>
      </w:r>
      <w:r>
        <w:rPr>
          <w:bCs/>
          <w:color w:val="000000" w:themeColor="text1"/>
          <w:szCs w:val="21"/>
        </w:rPr>
        <w:t>——</w:t>
      </w:r>
      <w:r>
        <w:rPr>
          <w:bCs/>
          <w:color w:val="000000" w:themeColor="text1"/>
          <w:szCs w:val="21"/>
        </w:rPr>
        <w:t>地面车辆荷载或地面堆积荷载传至管顶单位面积上的竖向压力标准值；</w:t>
      </w:r>
    </w:p>
    <w:p w14:paraId="33CD609F" w14:textId="77777777" w:rsidR="009C6793" w:rsidRDefault="00995314">
      <w:pPr>
        <w:spacing w:line="360" w:lineRule="auto"/>
        <w:ind w:firstLineChars="337" w:firstLine="708"/>
        <w:textAlignment w:val="baseline"/>
        <w:rPr>
          <w:color w:val="000000" w:themeColor="text1"/>
          <w:szCs w:val="21"/>
        </w:rPr>
      </w:pPr>
      <w:r>
        <w:rPr>
          <w:i/>
          <w:color w:val="000000" w:themeColor="text1"/>
          <w:szCs w:val="21"/>
        </w:rPr>
        <w:t>w</w:t>
      </w:r>
      <w:r>
        <w:rPr>
          <w:color w:val="000000" w:themeColor="text1"/>
          <w:szCs w:val="21"/>
          <w:vertAlign w:val="subscript"/>
        </w:rPr>
        <w:t>d,max</w:t>
      </w:r>
      <w:r>
        <w:rPr>
          <w:color w:val="000000" w:themeColor="text1"/>
          <w:szCs w:val="21"/>
        </w:rPr>
        <w:t>——</w:t>
      </w:r>
      <w:r>
        <w:rPr>
          <w:color w:val="000000" w:themeColor="text1"/>
          <w:szCs w:val="21"/>
        </w:rPr>
        <w:t>管道在荷载准永久组合作用下的最大长期竖向变形量；</w:t>
      </w:r>
    </w:p>
    <w:p w14:paraId="69008AFA" w14:textId="77777777" w:rsidR="009C6793" w:rsidRDefault="00995314">
      <w:pPr>
        <w:spacing w:line="360" w:lineRule="auto"/>
        <w:ind w:firstLineChars="400" w:firstLine="840"/>
        <w:textAlignment w:val="baseline"/>
        <w:rPr>
          <w:bCs/>
          <w:color w:val="000000" w:themeColor="text1"/>
          <w:szCs w:val="21"/>
        </w:rPr>
      </w:pPr>
      <w:r>
        <w:rPr>
          <w:i/>
          <w:color w:val="000000" w:themeColor="text1"/>
          <w:szCs w:val="21"/>
        </w:rPr>
        <w:t>σ</w:t>
      </w:r>
      <w:r>
        <w:rPr>
          <w:color w:val="000000" w:themeColor="text1"/>
          <w:szCs w:val="21"/>
        </w:rPr>
        <w:t>——</w:t>
      </w:r>
      <w:r>
        <w:rPr>
          <w:rFonts w:hint="eastAsia"/>
          <w:color w:val="000000" w:themeColor="text1"/>
          <w:szCs w:val="21"/>
        </w:rPr>
        <w:t>管壁最大环向（拉）压应力设计值</w:t>
      </w:r>
      <w:r>
        <w:rPr>
          <w:bCs/>
          <w:color w:val="000000" w:themeColor="text1"/>
          <w:szCs w:val="21"/>
        </w:rPr>
        <w:t>；</w:t>
      </w:r>
    </w:p>
    <w:p w14:paraId="54E08325" w14:textId="77777777" w:rsidR="009C6793" w:rsidRDefault="00995314">
      <w:pPr>
        <w:spacing w:line="360" w:lineRule="auto"/>
        <w:ind w:firstLineChars="400" w:firstLine="840"/>
        <w:textAlignment w:val="baseline"/>
        <w:rPr>
          <w:bCs/>
          <w:color w:val="000000" w:themeColor="text1"/>
          <w:szCs w:val="21"/>
        </w:rPr>
      </w:pPr>
      <w:r>
        <w:rPr>
          <w:i/>
          <w:color w:val="000000" w:themeColor="text1"/>
          <w:szCs w:val="21"/>
        </w:rPr>
        <w:t>σ</w:t>
      </w:r>
      <w:r>
        <w:rPr>
          <w:color w:val="000000" w:themeColor="text1"/>
          <w:szCs w:val="21"/>
          <w:vertAlign w:val="subscript"/>
        </w:rPr>
        <w:t>cr</w:t>
      </w:r>
      <w:r>
        <w:rPr>
          <w:color w:val="000000" w:themeColor="text1"/>
          <w:szCs w:val="21"/>
        </w:rPr>
        <w:t>——</w:t>
      </w:r>
      <w:r>
        <w:rPr>
          <w:rFonts w:hint="eastAsia"/>
          <w:color w:val="000000" w:themeColor="text1"/>
          <w:szCs w:val="21"/>
        </w:rPr>
        <w:t>管壁环向最大弯曲拉应力设计值。</w:t>
      </w:r>
    </w:p>
    <w:p w14:paraId="4413F29D" w14:textId="77777777" w:rsidR="009C6793" w:rsidRDefault="00995314">
      <w:pPr>
        <w:spacing w:line="360" w:lineRule="auto"/>
        <w:textAlignment w:val="baseline"/>
        <w:rPr>
          <w:rFonts w:ascii="宋体" w:hAnsi="宋体"/>
          <w:color w:val="000000" w:themeColor="text1"/>
          <w:szCs w:val="21"/>
        </w:rPr>
      </w:pPr>
      <w:r>
        <w:rPr>
          <w:rFonts w:ascii="宋体" w:hAnsi="宋体" w:hint="eastAsia"/>
          <w:b/>
          <w:color w:val="000000" w:themeColor="text1"/>
          <w:szCs w:val="21"/>
        </w:rPr>
        <w:t>2.2.</w:t>
      </w:r>
      <w:r>
        <w:rPr>
          <w:rFonts w:ascii="宋体" w:hAnsi="宋体"/>
          <w:b/>
          <w:color w:val="000000" w:themeColor="text1"/>
          <w:szCs w:val="21"/>
        </w:rPr>
        <w:t>3</w:t>
      </w:r>
      <w:r>
        <w:rPr>
          <w:rFonts w:ascii="宋体" w:hAnsi="宋体" w:hint="eastAsia"/>
          <w:b/>
          <w:color w:val="000000" w:themeColor="text1"/>
          <w:szCs w:val="21"/>
        </w:rPr>
        <w:t xml:space="preserve">　</w:t>
      </w:r>
      <w:r>
        <w:rPr>
          <w:rFonts w:ascii="宋体" w:hAnsi="宋体" w:hint="eastAsia"/>
          <w:color w:val="000000" w:themeColor="text1"/>
          <w:szCs w:val="21"/>
        </w:rPr>
        <w:t>几何</w:t>
      </w:r>
      <w:r>
        <w:rPr>
          <w:rFonts w:ascii="宋体" w:hAnsi="宋体"/>
          <w:color w:val="000000" w:themeColor="text1"/>
          <w:szCs w:val="21"/>
        </w:rPr>
        <w:t>参数</w:t>
      </w:r>
      <w:r>
        <w:rPr>
          <w:rFonts w:ascii="宋体" w:hAnsi="宋体" w:hint="eastAsia"/>
          <w:color w:val="000000" w:themeColor="text1"/>
          <w:szCs w:val="21"/>
        </w:rPr>
        <w:t>：</w:t>
      </w:r>
    </w:p>
    <w:p w14:paraId="4C4F5883" w14:textId="77777777" w:rsidR="009C6793" w:rsidRDefault="00995314">
      <w:pPr>
        <w:spacing w:line="360" w:lineRule="auto"/>
        <w:ind w:firstLineChars="350" w:firstLine="735"/>
        <w:textAlignment w:val="baseline"/>
        <w:rPr>
          <w:color w:val="000000" w:themeColor="text1"/>
          <w:szCs w:val="21"/>
        </w:rPr>
      </w:pPr>
      <w:r>
        <w:rPr>
          <w:rFonts w:hint="eastAsia"/>
          <w:i/>
          <w:color w:val="000000" w:themeColor="text1"/>
          <w:szCs w:val="21"/>
        </w:rPr>
        <w:t>A</w:t>
      </w:r>
      <w:r>
        <w:rPr>
          <w:rFonts w:hint="eastAsia"/>
          <w:color w:val="000000" w:themeColor="text1"/>
          <w:szCs w:val="21"/>
          <w:vertAlign w:val="subscript"/>
        </w:rPr>
        <w:t>s</w:t>
      </w:r>
      <w:r>
        <w:rPr>
          <w:color w:val="000000" w:themeColor="text1"/>
          <w:szCs w:val="21"/>
        </w:rPr>
        <w:t>——</w:t>
      </w:r>
      <w:r>
        <w:rPr>
          <w:rFonts w:hint="eastAsia"/>
          <w:color w:val="000000" w:themeColor="text1"/>
          <w:szCs w:val="21"/>
        </w:rPr>
        <w:t>每延米管道管壁钢带的截面积；</w:t>
      </w:r>
    </w:p>
    <w:p w14:paraId="1B036D83" w14:textId="77777777" w:rsidR="009C6793" w:rsidRDefault="00995314">
      <w:pPr>
        <w:spacing w:line="360" w:lineRule="auto"/>
        <w:ind w:firstLineChars="350" w:firstLine="735"/>
        <w:textAlignment w:val="baseline"/>
        <w:rPr>
          <w:bCs/>
          <w:color w:val="000000" w:themeColor="text1"/>
          <w:szCs w:val="21"/>
        </w:rPr>
      </w:pPr>
      <w:r>
        <w:rPr>
          <w:bCs/>
          <w:i/>
          <w:color w:val="000000" w:themeColor="text1"/>
          <w:szCs w:val="21"/>
        </w:rPr>
        <w:lastRenderedPageBreak/>
        <w:t>B</w:t>
      </w:r>
      <w:r>
        <w:rPr>
          <w:bCs/>
          <w:color w:val="000000" w:themeColor="text1"/>
          <w:szCs w:val="21"/>
        </w:rPr>
        <w:t>——</w:t>
      </w:r>
      <w:r>
        <w:rPr>
          <w:bCs/>
          <w:color w:val="000000" w:themeColor="text1"/>
          <w:szCs w:val="21"/>
        </w:rPr>
        <w:t>管道沟槽底部开挖宽度；</w:t>
      </w:r>
    </w:p>
    <w:p w14:paraId="6D8CFED9" w14:textId="77777777" w:rsidR="009C6793" w:rsidRDefault="00995314">
      <w:pPr>
        <w:spacing w:line="360" w:lineRule="auto"/>
        <w:ind w:firstLineChars="350" w:firstLine="735"/>
        <w:textAlignment w:val="baseline"/>
        <w:rPr>
          <w:bCs/>
          <w:color w:val="000000" w:themeColor="text1"/>
          <w:szCs w:val="21"/>
        </w:rPr>
      </w:pPr>
      <w:r>
        <w:rPr>
          <w:bCs/>
          <w:i/>
          <w:color w:val="000000" w:themeColor="text1"/>
          <w:szCs w:val="21"/>
        </w:rPr>
        <w:t>b</w:t>
      </w:r>
      <w:r>
        <w:rPr>
          <w:bCs/>
          <w:color w:val="000000" w:themeColor="text1"/>
          <w:szCs w:val="21"/>
          <w:vertAlign w:val="subscript"/>
        </w:rPr>
        <w:t>1</w:t>
      </w:r>
      <w:r>
        <w:rPr>
          <w:bCs/>
          <w:color w:val="000000" w:themeColor="text1"/>
          <w:szCs w:val="21"/>
        </w:rPr>
        <w:t>——</w:t>
      </w:r>
      <w:r>
        <w:rPr>
          <w:bCs/>
          <w:color w:val="000000" w:themeColor="text1"/>
          <w:szCs w:val="21"/>
        </w:rPr>
        <w:t>管道一侧工作面宽度；</w:t>
      </w:r>
    </w:p>
    <w:p w14:paraId="5519B6E1" w14:textId="77777777" w:rsidR="009C6793" w:rsidRDefault="00995314">
      <w:pPr>
        <w:spacing w:line="360" w:lineRule="auto"/>
        <w:ind w:firstLineChars="350" w:firstLine="735"/>
        <w:textAlignment w:val="baseline"/>
        <w:rPr>
          <w:i/>
          <w:color w:val="000000" w:themeColor="text1"/>
          <w:szCs w:val="21"/>
        </w:rPr>
      </w:pPr>
      <w:r>
        <w:rPr>
          <w:bCs/>
          <w:i/>
          <w:color w:val="000000" w:themeColor="text1"/>
          <w:szCs w:val="21"/>
        </w:rPr>
        <w:t>b</w:t>
      </w:r>
      <w:r>
        <w:rPr>
          <w:bCs/>
          <w:color w:val="000000" w:themeColor="text1"/>
          <w:szCs w:val="21"/>
          <w:vertAlign w:val="subscript"/>
        </w:rPr>
        <w:t>2</w:t>
      </w:r>
      <w:r>
        <w:rPr>
          <w:bCs/>
          <w:color w:val="000000" w:themeColor="text1"/>
          <w:szCs w:val="21"/>
        </w:rPr>
        <w:t>——</w:t>
      </w:r>
      <w:r>
        <w:rPr>
          <w:bCs/>
          <w:color w:val="000000" w:themeColor="text1"/>
          <w:szCs w:val="21"/>
        </w:rPr>
        <w:t>管道一侧支撑厚度；</w:t>
      </w:r>
    </w:p>
    <w:p w14:paraId="5689ACE1" w14:textId="77777777" w:rsidR="009C6793" w:rsidRDefault="00995314">
      <w:pPr>
        <w:spacing w:line="360" w:lineRule="auto"/>
        <w:ind w:firstLineChars="337" w:firstLine="708"/>
        <w:textAlignment w:val="baseline"/>
        <w:rPr>
          <w:bCs/>
          <w:color w:val="000000" w:themeColor="text1"/>
          <w:szCs w:val="21"/>
        </w:rPr>
      </w:pPr>
      <w:r>
        <w:rPr>
          <w:bCs/>
          <w:i/>
          <w:color w:val="000000" w:themeColor="text1"/>
          <w:szCs w:val="21"/>
        </w:rPr>
        <w:t>DN</w:t>
      </w:r>
      <w:r>
        <w:rPr>
          <w:bCs/>
          <w:color w:val="000000" w:themeColor="text1"/>
          <w:szCs w:val="21"/>
        </w:rPr>
        <w:t xml:space="preserve"> ——</w:t>
      </w:r>
      <w:r>
        <w:rPr>
          <w:bCs/>
          <w:color w:val="000000" w:themeColor="text1"/>
          <w:szCs w:val="21"/>
        </w:rPr>
        <w:t>管道的公称直径；</w:t>
      </w:r>
    </w:p>
    <w:p w14:paraId="7ABA1717" w14:textId="77777777" w:rsidR="009C6793" w:rsidRDefault="00995314">
      <w:pPr>
        <w:spacing w:line="360" w:lineRule="auto"/>
        <w:ind w:firstLineChars="337" w:firstLine="708"/>
        <w:textAlignment w:val="baseline"/>
        <w:rPr>
          <w:color w:val="000000" w:themeColor="text1"/>
          <w:szCs w:val="21"/>
        </w:rPr>
      </w:pPr>
      <w:r>
        <w:rPr>
          <w:i/>
          <w:color w:val="000000" w:themeColor="text1"/>
          <w:szCs w:val="21"/>
        </w:rPr>
        <w:t>DN/ID</w:t>
      </w:r>
      <w:r>
        <w:rPr>
          <w:bCs/>
          <w:color w:val="000000" w:themeColor="text1"/>
          <w:szCs w:val="21"/>
        </w:rPr>
        <w:t>——</w:t>
      </w:r>
      <w:r>
        <w:rPr>
          <w:rFonts w:hint="eastAsia"/>
          <w:color w:val="000000" w:themeColor="text1"/>
          <w:szCs w:val="21"/>
        </w:rPr>
        <w:t>以内径表示的公称尺寸</w:t>
      </w:r>
    </w:p>
    <w:p w14:paraId="5014C803" w14:textId="77777777" w:rsidR="009C6793" w:rsidRDefault="00995314">
      <w:pPr>
        <w:spacing w:line="360" w:lineRule="auto"/>
        <w:ind w:firstLineChars="350" w:firstLine="735"/>
        <w:textAlignment w:val="baseline"/>
        <w:rPr>
          <w:i/>
          <w:iCs/>
          <w:color w:val="000000" w:themeColor="text1"/>
          <w:szCs w:val="21"/>
        </w:rPr>
      </w:pPr>
      <w:r>
        <w:rPr>
          <w:i/>
          <w:color w:val="000000" w:themeColor="text1"/>
          <w:szCs w:val="21"/>
        </w:rPr>
        <w:t>D</w:t>
      </w:r>
      <w:r>
        <w:rPr>
          <w:color w:val="000000" w:themeColor="text1"/>
          <w:szCs w:val="21"/>
          <w:vertAlign w:val="subscript"/>
        </w:rPr>
        <w:t>1</w:t>
      </w:r>
      <w:r>
        <w:rPr>
          <w:color w:val="000000" w:themeColor="text1"/>
          <w:szCs w:val="21"/>
        </w:rPr>
        <w:t>——</w:t>
      </w:r>
      <w:r>
        <w:rPr>
          <w:color w:val="000000" w:themeColor="text1"/>
          <w:szCs w:val="21"/>
        </w:rPr>
        <w:t>管道外径；</w:t>
      </w:r>
    </w:p>
    <w:p w14:paraId="484A0244" w14:textId="77777777" w:rsidR="009C6793" w:rsidRDefault="00995314">
      <w:pPr>
        <w:spacing w:line="360" w:lineRule="auto"/>
        <w:ind w:firstLineChars="350" w:firstLine="735"/>
        <w:textAlignment w:val="baseline"/>
        <w:rPr>
          <w:color w:val="000000" w:themeColor="text1"/>
          <w:szCs w:val="21"/>
        </w:rPr>
      </w:pPr>
      <w:r>
        <w:rPr>
          <w:i/>
          <w:iCs/>
          <w:color w:val="000000" w:themeColor="text1"/>
          <w:szCs w:val="21"/>
        </w:rPr>
        <w:t>D</w:t>
      </w:r>
      <w:r>
        <w:rPr>
          <w:iCs/>
          <w:color w:val="000000" w:themeColor="text1"/>
          <w:szCs w:val="21"/>
          <w:vertAlign w:val="subscript"/>
        </w:rPr>
        <w:t xml:space="preserve">0 </w:t>
      </w:r>
      <w:r>
        <w:rPr>
          <w:color w:val="000000" w:themeColor="text1"/>
          <w:szCs w:val="21"/>
        </w:rPr>
        <w:t>——</w:t>
      </w:r>
      <w:r>
        <w:rPr>
          <w:color w:val="000000" w:themeColor="text1"/>
          <w:szCs w:val="21"/>
        </w:rPr>
        <w:t>管道的计算直径；</w:t>
      </w:r>
    </w:p>
    <w:p w14:paraId="5A45C91D" w14:textId="77777777" w:rsidR="009C6793" w:rsidRDefault="00995314">
      <w:pPr>
        <w:spacing w:line="360" w:lineRule="auto"/>
        <w:ind w:firstLineChars="350" w:firstLine="735"/>
        <w:textAlignment w:val="baseline"/>
        <w:rPr>
          <w:rFonts w:ascii="宋体" w:hAnsi="宋体"/>
          <w:bCs/>
          <w:color w:val="000000" w:themeColor="text1"/>
          <w:szCs w:val="21"/>
        </w:rPr>
      </w:pPr>
      <w:r>
        <w:rPr>
          <w:rFonts w:ascii="宋体" w:hAnsi="宋体"/>
          <w:bCs/>
          <w:i/>
          <w:color w:val="000000" w:themeColor="text1"/>
          <w:szCs w:val="21"/>
        </w:rPr>
        <w:t>D</w:t>
      </w:r>
      <w:r>
        <w:rPr>
          <w:rFonts w:ascii="宋体" w:hAnsi="宋体"/>
          <w:bCs/>
          <w:color w:val="000000" w:themeColor="text1"/>
          <w:szCs w:val="21"/>
          <w:vertAlign w:val="subscript"/>
        </w:rPr>
        <w:t>w</w:t>
      </w:r>
      <w:r>
        <w:rPr>
          <w:bCs/>
          <w:color w:val="000000" w:themeColor="text1"/>
          <w:szCs w:val="21"/>
        </w:rPr>
        <w:t>——</w:t>
      </w:r>
      <w:r>
        <w:rPr>
          <w:rFonts w:ascii="宋体" w:hAnsi="宋体"/>
          <w:bCs/>
          <w:color w:val="000000" w:themeColor="text1"/>
          <w:szCs w:val="21"/>
        </w:rPr>
        <w:t>污水管外径</w:t>
      </w:r>
      <w:r>
        <w:rPr>
          <w:rFonts w:ascii="宋体" w:hAnsi="宋体" w:hint="eastAsia"/>
          <w:bCs/>
          <w:color w:val="000000" w:themeColor="text1"/>
          <w:szCs w:val="21"/>
        </w:rPr>
        <w:t>；</w:t>
      </w:r>
    </w:p>
    <w:p w14:paraId="42413247" w14:textId="77777777" w:rsidR="009C6793" w:rsidRDefault="00995314">
      <w:pPr>
        <w:spacing w:line="360" w:lineRule="auto"/>
        <w:ind w:firstLineChars="350" w:firstLine="735"/>
        <w:textAlignment w:val="baseline"/>
        <w:rPr>
          <w:rFonts w:ascii="宋体" w:hAnsi="宋体"/>
          <w:bCs/>
          <w:color w:val="000000" w:themeColor="text1"/>
          <w:szCs w:val="21"/>
        </w:rPr>
      </w:pPr>
      <w:r>
        <w:rPr>
          <w:rFonts w:ascii="宋体" w:hAnsi="宋体"/>
          <w:bCs/>
          <w:i/>
          <w:color w:val="000000" w:themeColor="text1"/>
          <w:szCs w:val="21"/>
        </w:rPr>
        <w:t>D</w:t>
      </w:r>
      <w:r>
        <w:rPr>
          <w:rFonts w:ascii="宋体" w:hAnsi="宋体"/>
          <w:bCs/>
          <w:color w:val="000000" w:themeColor="text1"/>
          <w:szCs w:val="21"/>
          <w:vertAlign w:val="subscript"/>
        </w:rPr>
        <w:t>y</w:t>
      </w:r>
      <w:r>
        <w:rPr>
          <w:bCs/>
          <w:color w:val="000000" w:themeColor="text1"/>
          <w:szCs w:val="21"/>
        </w:rPr>
        <w:t>——</w:t>
      </w:r>
      <w:r>
        <w:rPr>
          <w:rFonts w:ascii="宋体" w:hAnsi="宋体"/>
          <w:bCs/>
          <w:color w:val="000000" w:themeColor="text1"/>
          <w:szCs w:val="21"/>
        </w:rPr>
        <w:t>雨水管外径</w:t>
      </w:r>
      <w:r>
        <w:rPr>
          <w:rFonts w:ascii="宋体" w:hAnsi="宋体" w:hint="eastAsia"/>
          <w:bCs/>
          <w:color w:val="000000" w:themeColor="text1"/>
          <w:szCs w:val="21"/>
        </w:rPr>
        <w:t>；</w:t>
      </w:r>
    </w:p>
    <w:p w14:paraId="5A32B857" w14:textId="77777777" w:rsidR="009C6793" w:rsidRDefault="00995314">
      <w:pPr>
        <w:spacing w:line="360" w:lineRule="auto"/>
        <w:ind w:firstLineChars="350" w:firstLine="735"/>
        <w:textAlignment w:val="baseline"/>
        <w:rPr>
          <w:bCs/>
          <w:color w:val="000000" w:themeColor="text1"/>
          <w:szCs w:val="21"/>
        </w:rPr>
      </w:pPr>
      <w:r>
        <w:rPr>
          <w:bCs/>
          <w:i/>
          <w:color w:val="000000" w:themeColor="text1"/>
          <w:szCs w:val="21"/>
        </w:rPr>
        <w:t>d</w:t>
      </w:r>
      <w:r>
        <w:rPr>
          <w:bCs/>
          <w:color w:val="000000" w:themeColor="text1"/>
          <w:szCs w:val="21"/>
          <w:vertAlign w:val="subscript"/>
        </w:rPr>
        <w:t>i</w:t>
      </w:r>
      <w:r>
        <w:rPr>
          <w:bCs/>
          <w:color w:val="000000" w:themeColor="text1"/>
          <w:szCs w:val="21"/>
        </w:rPr>
        <w:t>——</w:t>
      </w:r>
      <w:r>
        <w:rPr>
          <w:bCs/>
          <w:color w:val="000000" w:themeColor="text1"/>
          <w:szCs w:val="21"/>
        </w:rPr>
        <w:t>管道内径；</w:t>
      </w:r>
    </w:p>
    <w:p w14:paraId="66D6C6AF" w14:textId="77777777" w:rsidR="009C6793" w:rsidRDefault="00995314">
      <w:pPr>
        <w:spacing w:line="360" w:lineRule="auto"/>
        <w:ind w:firstLineChars="350" w:firstLine="735"/>
        <w:textAlignment w:val="baseline"/>
        <w:rPr>
          <w:rFonts w:ascii="宋体" w:hAnsi="宋体"/>
          <w:color w:val="000000" w:themeColor="text1"/>
          <w:szCs w:val="21"/>
        </w:rPr>
      </w:pPr>
      <w:r>
        <w:rPr>
          <w:bCs/>
          <w:i/>
          <w:color w:val="000000" w:themeColor="text1"/>
          <w:szCs w:val="21"/>
        </w:rPr>
        <w:t>d</w:t>
      </w:r>
      <w:r>
        <w:rPr>
          <w:bCs/>
          <w:color w:val="000000" w:themeColor="text1"/>
          <w:szCs w:val="21"/>
          <w:vertAlign w:val="subscript"/>
        </w:rPr>
        <w:t>i</w:t>
      </w:r>
      <w:r>
        <w:rPr>
          <w:color w:val="000000" w:themeColor="text1"/>
          <w:szCs w:val="21"/>
          <w:vertAlign w:val="subscript"/>
        </w:rPr>
        <w:t>m,min</w:t>
      </w:r>
      <w:r>
        <w:rPr>
          <w:bCs/>
          <w:color w:val="000000" w:themeColor="text1"/>
          <w:szCs w:val="21"/>
        </w:rPr>
        <w:t>——</w:t>
      </w:r>
      <w:r>
        <w:rPr>
          <w:rFonts w:hint="eastAsia"/>
          <w:bCs/>
          <w:color w:val="000000" w:themeColor="text1"/>
          <w:szCs w:val="21"/>
        </w:rPr>
        <w:t>最小平均内</w:t>
      </w:r>
      <w:r>
        <w:rPr>
          <w:rFonts w:ascii="宋体" w:hAnsi="宋体"/>
          <w:color w:val="000000" w:themeColor="text1"/>
          <w:szCs w:val="21"/>
        </w:rPr>
        <w:t>径；</w:t>
      </w:r>
    </w:p>
    <w:p w14:paraId="589102B0" w14:textId="77777777" w:rsidR="009C6793" w:rsidRDefault="00995314">
      <w:pPr>
        <w:spacing w:line="360" w:lineRule="auto"/>
        <w:ind w:firstLineChars="350" w:firstLine="735"/>
        <w:textAlignment w:val="baseline"/>
        <w:rPr>
          <w:rFonts w:ascii="宋体" w:hAnsi="宋体"/>
          <w:color w:val="000000" w:themeColor="text1"/>
          <w:szCs w:val="21"/>
        </w:rPr>
      </w:pPr>
      <w:r>
        <w:rPr>
          <w:bCs/>
          <w:i/>
          <w:color w:val="000000" w:themeColor="text1"/>
          <w:szCs w:val="21"/>
        </w:rPr>
        <w:t>e</w:t>
      </w:r>
      <w:r>
        <w:rPr>
          <w:color w:val="000000" w:themeColor="text1"/>
          <w:szCs w:val="21"/>
          <w:vertAlign w:val="subscript"/>
        </w:rPr>
        <w:t>1,min</w:t>
      </w:r>
      <w:r>
        <w:rPr>
          <w:bCs/>
          <w:color w:val="000000" w:themeColor="text1"/>
          <w:szCs w:val="21"/>
        </w:rPr>
        <w:t>——</w:t>
      </w:r>
      <w:r>
        <w:rPr>
          <w:rFonts w:hint="eastAsia"/>
          <w:bCs/>
          <w:color w:val="000000" w:themeColor="text1"/>
          <w:szCs w:val="21"/>
        </w:rPr>
        <w:t>钢带两侧聚乙烯最小厚度</w:t>
      </w:r>
      <w:r>
        <w:rPr>
          <w:rFonts w:ascii="宋体" w:hAnsi="宋体"/>
          <w:color w:val="000000" w:themeColor="text1"/>
          <w:szCs w:val="21"/>
        </w:rPr>
        <w:t>；</w:t>
      </w:r>
    </w:p>
    <w:p w14:paraId="4E20EEFB" w14:textId="77777777" w:rsidR="009C6793" w:rsidRDefault="00995314">
      <w:pPr>
        <w:spacing w:line="360" w:lineRule="auto"/>
        <w:ind w:firstLineChars="350" w:firstLine="735"/>
        <w:textAlignment w:val="baseline"/>
        <w:rPr>
          <w:rFonts w:ascii="宋体" w:hAnsi="宋体"/>
          <w:color w:val="000000" w:themeColor="text1"/>
          <w:szCs w:val="21"/>
        </w:rPr>
      </w:pPr>
      <w:r>
        <w:rPr>
          <w:bCs/>
          <w:i/>
          <w:color w:val="000000" w:themeColor="text1"/>
          <w:szCs w:val="21"/>
        </w:rPr>
        <w:t>e</w:t>
      </w:r>
      <w:r>
        <w:rPr>
          <w:color w:val="000000" w:themeColor="text1"/>
          <w:szCs w:val="21"/>
          <w:vertAlign w:val="subscript"/>
        </w:rPr>
        <w:t>3,min</w:t>
      </w:r>
      <w:r>
        <w:rPr>
          <w:bCs/>
          <w:color w:val="000000" w:themeColor="text1"/>
          <w:szCs w:val="21"/>
        </w:rPr>
        <w:t>——</w:t>
      </w:r>
      <w:r>
        <w:rPr>
          <w:rFonts w:hint="eastAsia"/>
          <w:bCs/>
          <w:color w:val="000000" w:themeColor="text1"/>
          <w:szCs w:val="21"/>
        </w:rPr>
        <w:t>空腔部位最小内层壁厚</w:t>
      </w:r>
      <w:r>
        <w:rPr>
          <w:rFonts w:ascii="宋体" w:hAnsi="宋体"/>
          <w:color w:val="000000" w:themeColor="text1"/>
          <w:szCs w:val="21"/>
        </w:rPr>
        <w:t>；</w:t>
      </w:r>
    </w:p>
    <w:p w14:paraId="607CF33D" w14:textId="77777777" w:rsidR="009C6793" w:rsidRDefault="00995314">
      <w:pPr>
        <w:spacing w:line="360" w:lineRule="auto"/>
        <w:ind w:firstLineChars="350" w:firstLine="735"/>
        <w:textAlignment w:val="baseline"/>
        <w:rPr>
          <w:bCs/>
          <w:color w:val="000000" w:themeColor="text1"/>
          <w:szCs w:val="21"/>
        </w:rPr>
      </w:pPr>
      <w:r>
        <w:rPr>
          <w:bCs/>
          <w:i/>
          <w:color w:val="000000" w:themeColor="text1"/>
          <w:szCs w:val="21"/>
        </w:rPr>
        <w:t>e</w:t>
      </w:r>
      <w:r>
        <w:rPr>
          <w:color w:val="000000" w:themeColor="text1"/>
          <w:szCs w:val="21"/>
          <w:vertAlign w:val="subscript"/>
        </w:rPr>
        <w:t>4,min</w:t>
      </w:r>
      <w:r>
        <w:rPr>
          <w:bCs/>
          <w:color w:val="000000" w:themeColor="text1"/>
          <w:szCs w:val="21"/>
        </w:rPr>
        <w:t>——</w:t>
      </w:r>
      <w:r>
        <w:rPr>
          <w:rFonts w:hint="eastAsia"/>
          <w:bCs/>
          <w:color w:val="000000" w:themeColor="text1"/>
          <w:szCs w:val="21"/>
        </w:rPr>
        <w:t>钢带顶端聚乙烯最小厚度；</w:t>
      </w:r>
    </w:p>
    <w:p w14:paraId="348C661E" w14:textId="77777777" w:rsidR="009C6793" w:rsidRDefault="00995314">
      <w:pPr>
        <w:spacing w:line="360" w:lineRule="auto"/>
        <w:ind w:firstLineChars="350" w:firstLine="735"/>
        <w:textAlignment w:val="baseline"/>
        <w:rPr>
          <w:bCs/>
          <w:color w:val="000000" w:themeColor="text1"/>
          <w:szCs w:val="21"/>
        </w:rPr>
      </w:pPr>
      <w:r>
        <w:rPr>
          <w:bCs/>
          <w:i/>
          <w:color w:val="000000" w:themeColor="text1"/>
          <w:szCs w:val="21"/>
        </w:rPr>
        <w:t>e</w:t>
      </w:r>
      <w:r>
        <w:rPr>
          <w:color w:val="000000" w:themeColor="text1"/>
          <w:szCs w:val="21"/>
          <w:vertAlign w:val="subscript"/>
        </w:rPr>
        <w:t>4,min</w:t>
      </w:r>
      <w:r>
        <w:rPr>
          <w:bCs/>
          <w:color w:val="000000" w:themeColor="text1"/>
          <w:szCs w:val="21"/>
        </w:rPr>
        <w:t>——</w:t>
      </w:r>
      <w:r>
        <w:rPr>
          <w:rFonts w:hint="eastAsia"/>
          <w:bCs/>
          <w:color w:val="000000" w:themeColor="text1"/>
          <w:szCs w:val="21"/>
        </w:rPr>
        <w:t>钢带顶端聚乙烯最小厚度；</w:t>
      </w:r>
    </w:p>
    <w:p w14:paraId="09366983" w14:textId="77777777" w:rsidR="009C6793" w:rsidRDefault="00995314">
      <w:pPr>
        <w:spacing w:line="360" w:lineRule="auto"/>
        <w:ind w:firstLineChars="350" w:firstLine="735"/>
        <w:textAlignment w:val="baseline"/>
        <w:rPr>
          <w:bCs/>
          <w:color w:val="000000" w:themeColor="text1"/>
          <w:szCs w:val="21"/>
        </w:rPr>
      </w:pPr>
      <w:r>
        <w:rPr>
          <w:bCs/>
          <w:i/>
          <w:color w:val="000000" w:themeColor="text1"/>
          <w:szCs w:val="21"/>
        </w:rPr>
        <w:t>e</w:t>
      </w:r>
      <w:r>
        <w:rPr>
          <w:color w:val="000000" w:themeColor="text1"/>
          <w:szCs w:val="21"/>
          <w:vertAlign w:val="subscript"/>
        </w:rPr>
        <w:t>4,min</w:t>
      </w:r>
      <w:r>
        <w:rPr>
          <w:bCs/>
          <w:color w:val="000000" w:themeColor="text1"/>
          <w:szCs w:val="21"/>
        </w:rPr>
        <w:t>——</w:t>
      </w:r>
      <w:r>
        <w:rPr>
          <w:rFonts w:hint="eastAsia"/>
          <w:bCs/>
          <w:color w:val="000000" w:themeColor="text1"/>
          <w:szCs w:val="21"/>
        </w:rPr>
        <w:t>钢带顶端聚乙烯最小厚度；</w:t>
      </w:r>
    </w:p>
    <w:p w14:paraId="077A8D8D" w14:textId="77777777" w:rsidR="009C6793" w:rsidRDefault="00995314">
      <w:pPr>
        <w:spacing w:line="360" w:lineRule="auto"/>
        <w:ind w:firstLineChars="350" w:firstLine="735"/>
        <w:textAlignment w:val="baseline"/>
        <w:rPr>
          <w:rFonts w:ascii="宋体" w:hAnsi="宋体"/>
          <w:color w:val="000000" w:themeColor="text1"/>
          <w:szCs w:val="21"/>
        </w:rPr>
      </w:pPr>
      <w:r>
        <w:rPr>
          <w:bCs/>
          <w:i/>
          <w:color w:val="000000" w:themeColor="text1"/>
          <w:szCs w:val="21"/>
        </w:rPr>
        <w:t>e</w:t>
      </w:r>
      <w:r>
        <w:rPr>
          <w:color w:val="000000" w:themeColor="text1"/>
          <w:szCs w:val="21"/>
          <w:vertAlign w:val="subscript"/>
        </w:rPr>
        <w:t>5,min</w:t>
      </w:r>
      <w:r>
        <w:rPr>
          <w:bCs/>
          <w:color w:val="000000" w:themeColor="text1"/>
          <w:szCs w:val="21"/>
        </w:rPr>
        <w:t>——</w:t>
      </w:r>
      <w:r>
        <w:rPr>
          <w:rFonts w:hint="eastAsia"/>
          <w:bCs/>
          <w:color w:val="000000" w:themeColor="text1"/>
          <w:szCs w:val="21"/>
        </w:rPr>
        <w:t>最小结构高度</w:t>
      </w:r>
      <w:r>
        <w:rPr>
          <w:rFonts w:ascii="宋体" w:hAnsi="宋体"/>
          <w:color w:val="000000" w:themeColor="text1"/>
          <w:szCs w:val="21"/>
        </w:rPr>
        <w:t>；</w:t>
      </w:r>
    </w:p>
    <w:p w14:paraId="03950E3A" w14:textId="77777777" w:rsidR="009C6793" w:rsidRDefault="00995314">
      <w:pPr>
        <w:spacing w:line="360" w:lineRule="auto"/>
        <w:ind w:firstLineChars="350" w:firstLine="735"/>
        <w:textAlignment w:val="baseline"/>
        <w:rPr>
          <w:rFonts w:ascii="宋体" w:hAnsi="宋体"/>
          <w:color w:val="000000" w:themeColor="text1"/>
          <w:szCs w:val="21"/>
        </w:rPr>
      </w:pPr>
      <w:r>
        <w:rPr>
          <w:bCs/>
          <w:i/>
          <w:color w:val="000000" w:themeColor="text1"/>
          <w:szCs w:val="21"/>
        </w:rPr>
        <w:t>e</w:t>
      </w:r>
      <w:r>
        <w:rPr>
          <w:color w:val="000000" w:themeColor="text1"/>
          <w:szCs w:val="21"/>
          <w:vertAlign w:val="subscript"/>
        </w:rPr>
        <w:t>6,min</w:t>
      </w:r>
      <w:r>
        <w:rPr>
          <w:bCs/>
          <w:color w:val="000000" w:themeColor="text1"/>
          <w:szCs w:val="21"/>
        </w:rPr>
        <w:t>——</w:t>
      </w:r>
      <w:r>
        <w:rPr>
          <w:rFonts w:hint="eastAsia"/>
          <w:bCs/>
          <w:color w:val="000000" w:themeColor="text1"/>
          <w:szCs w:val="21"/>
        </w:rPr>
        <w:t>中空结构壁双承口连接件最小内层壁厚</w:t>
      </w:r>
      <w:r>
        <w:rPr>
          <w:rFonts w:ascii="宋体" w:hAnsi="宋体"/>
          <w:color w:val="000000" w:themeColor="text1"/>
          <w:szCs w:val="21"/>
        </w:rPr>
        <w:t>；</w:t>
      </w:r>
    </w:p>
    <w:p w14:paraId="084F7CCC" w14:textId="77777777" w:rsidR="009C6793" w:rsidRDefault="00995314">
      <w:pPr>
        <w:spacing w:line="360" w:lineRule="auto"/>
        <w:ind w:firstLineChars="350" w:firstLine="735"/>
        <w:textAlignment w:val="baseline"/>
        <w:rPr>
          <w:rFonts w:ascii="宋体" w:hAnsi="宋体"/>
          <w:color w:val="000000" w:themeColor="text1"/>
          <w:szCs w:val="21"/>
        </w:rPr>
      </w:pPr>
      <w:r>
        <w:rPr>
          <w:bCs/>
          <w:i/>
          <w:color w:val="000000" w:themeColor="text1"/>
          <w:szCs w:val="21"/>
        </w:rPr>
        <w:t>e</w:t>
      </w:r>
      <w:r>
        <w:rPr>
          <w:rFonts w:hint="eastAsia"/>
          <w:color w:val="000000" w:themeColor="text1"/>
          <w:szCs w:val="21"/>
          <w:vertAlign w:val="subscript"/>
        </w:rPr>
        <w:t>c</w:t>
      </w:r>
      <w:r>
        <w:rPr>
          <w:color w:val="000000" w:themeColor="text1"/>
          <w:szCs w:val="21"/>
          <w:vertAlign w:val="subscript"/>
        </w:rPr>
        <w:t>1,min</w:t>
      </w:r>
      <w:r>
        <w:rPr>
          <w:bCs/>
          <w:color w:val="000000" w:themeColor="text1"/>
          <w:szCs w:val="21"/>
        </w:rPr>
        <w:t>——</w:t>
      </w:r>
      <w:r>
        <w:rPr>
          <w:rFonts w:hint="eastAsia"/>
          <w:bCs/>
          <w:color w:val="000000" w:themeColor="text1"/>
          <w:szCs w:val="21"/>
        </w:rPr>
        <w:t>中空结构壁双承口连接件最小结构高度</w:t>
      </w:r>
      <w:r>
        <w:rPr>
          <w:rFonts w:ascii="宋体" w:hAnsi="宋体"/>
          <w:color w:val="000000" w:themeColor="text1"/>
          <w:szCs w:val="21"/>
        </w:rPr>
        <w:t>；</w:t>
      </w:r>
    </w:p>
    <w:p w14:paraId="6C735AA6" w14:textId="77777777" w:rsidR="009C6793" w:rsidRDefault="00995314">
      <w:pPr>
        <w:spacing w:line="360" w:lineRule="auto"/>
        <w:ind w:firstLineChars="350" w:firstLine="735"/>
        <w:textAlignment w:val="baseline"/>
        <w:rPr>
          <w:i/>
          <w:iCs/>
          <w:color w:val="000000" w:themeColor="text1"/>
          <w:szCs w:val="21"/>
        </w:rPr>
      </w:pPr>
      <w:r>
        <w:rPr>
          <w:bCs/>
          <w:i/>
          <w:color w:val="000000" w:themeColor="text1"/>
          <w:szCs w:val="21"/>
        </w:rPr>
        <w:t>h</w:t>
      </w:r>
      <w:r>
        <w:rPr>
          <w:bCs/>
          <w:color w:val="000000" w:themeColor="text1"/>
          <w:szCs w:val="21"/>
          <w:vertAlign w:val="subscript"/>
        </w:rPr>
        <w:t>d</w:t>
      </w:r>
      <w:r>
        <w:rPr>
          <w:bCs/>
          <w:color w:val="000000" w:themeColor="text1"/>
          <w:szCs w:val="21"/>
        </w:rPr>
        <w:t>——</w:t>
      </w:r>
      <w:r>
        <w:rPr>
          <w:bCs/>
          <w:color w:val="000000" w:themeColor="text1"/>
          <w:szCs w:val="21"/>
        </w:rPr>
        <w:t>管底以下部分人工土弧基础的厚度；</w:t>
      </w:r>
    </w:p>
    <w:p w14:paraId="20698985" w14:textId="77777777" w:rsidR="009C6793" w:rsidRDefault="00995314">
      <w:pPr>
        <w:spacing w:line="360" w:lineRule="auto"/>
        <w:ind w:firstLineChars="350" w:firstLine="735"/>
        <w:textAlignment w:val="baseline"/>
        <w:rPr>
          <w:rFonts w:ascii="宋体" w:hAnsi="宋体"/>
          <w:color w:val="000000" w:themeColor="text1"/>
          <w:szCs w:val="21"/>
        </w:rPr>
      </w:pPr>
      <w:r>
        <w:rPr>
          <w:rFonts w:hint="eastAsia"/>
          <w:bCs/>
          <w:i/>
          <w:color w:val="000000" w:themeColor="text1"/>
          <w:szCs w:val="21"/>
        </w:rPr>
        <w:t>h</w:t>
      </w:r>
      <w:r>
        <w:rPr>
          <w:color w:val="000000" w:themeColor="text1"/>
          <w:szCs w:val="21"/>
          <w:vertAlign w:val="subscript"/>
        </w:rPr>
        <w:t>min</w:t>
      </w:r>
      <w:r>
        <w:rPr>
          <w:bCs/>
          <w:color w:val="000000" w:themeColor="text1"/>
          <w:szCs w:val="21"/>
        </w:rPr>
        <w:t>——</w:t>
      </w:r>
      <w:r>
        <w:rPr>
          <w:rFonts w:ascii="宋体" w:hAnsi="宋体" w:hint="eastAsia"/>
          <w:color w:val="000000" w:themeColor="text1"/>
          <w:szCs w:val="21"/>
        </w:rPr>
        <w:t>钢带最小高度</w:t>
      </w:r>
    </w:p>
    <w:p w14:paraId="0BCD667F" w14:textId="77777777" w:rsidR="009C6793" w:rsidRDefault="00995314">
      <w:pPr>
        <w:spacing w:line="360" w:lineRule="auto"/>
        <w:ind w:firstLineChars="350" w:firstLine="735"/>
        <w:textAlignment w:val="baseline"/>
        <w:rPr>
          <w:color w:val="000000" w:themeColor="text1"/>
          <w:szCs w:val="21"/>
        </w:rPr>
      </w:pPr>
      <w:r>
        <w:rPr>
          <w:i/>
          <w:iCs/>
          <w:color w:val="000000" w:themeColor="text1"/>
          <w:szCs w:val="21"/>
        </w:rPr>
        <w:t>I</w:t>
      </w:r>
      <w:r>
        <w:rPr>
          <w:iCs/>
          <w:color w:val="000000" w:themeColor="text1"/>
          <w:szCs w:val="21"/>
          <w:vertAlign w:val="subscript"/>
        </w:rPr>
        <w:t>P</w:t>
      </w:r>
      <w:r>
        <w:rPr>
          <w:color w:val="000000" w:themeColor="text1"/>
          <w:szCs w:val="21"/>
        </w:rPr>
        <w:t>——</w:t>
      </w:r>
      <w:r>
        <w:rPr>
          <w:color w:val="000000" w:themeColor="text1"/>
          <w:szCs w:val="21"/>
        </w:rPr>
        <w:t>管道纵截面每延米管壁的惯性矩；</w:t>
      </w:r>
    </w:p>
    <w:p w14:paraId="61E1CBEF" w14:textId="77777777" w:rsidR="009C6793" w:rsidRDefault="00995314">
      <w:pPr>
        <w:spacing w:line="360" w:lineRule="auto"/>
        <w:ind w:firstLineChars="350" w:firstLine="735"/>
        <w:textAlignment w:val="baseline"/>
        <w:rPr>
          <w:rFonts w:ascii="宋体" w:hAnsi="宋体"/>
          <w:color w:val="000000" w:themeColor="text1"/>
          <w:szCs w:val="21"/>
        </w:rPr>
      </w:pPr>
      <w:r>
        <w:rPr>
          <w:bCs/>
          <w:i/>
          <w:color w:val="000000" w:themeColor="text1"/>
          <w:szCs w:val="21"/>
        </w:rPr>
        <w:t>L</w:t>
      </w:r>
      <w:r>
        <w:rPr>
          <w:color w:val="000000" w:themeColor="text1"/>
          <w:szCs w:val="21"/>
          <w:vertAlign w:val="subscript"/>
        </w:rPr>
        <w:t>3,min</w:t>
      </w:r>
      <w:r>
        <w:rPr>
          <w:bCs/>
          <w:color w:val="000000" w:themeColor="text1"/>
          <w:szCs w:val="21"/>
        </w:rPr>
        <w:t>——</w:t>
      </w:r>
      <w:r>
        <w:rPr>
          <w:rFonts w:hint="eastAsia"/>
          <w:bCs/>
          <w:color w:val="000000" w:themeColor="text1"/>
          <w:szCs w:val="21"/>
        </w:rPr>
        <w:t>最小承口长度</w:t>
      </w:r>
      <w:r>
        <w:rPr>
          <w:rFonts w:ascii="宋体" w:hAnsi="宋体"/>
          <w:color w:val="000000" w:themeColor="text1"/>
          <w:szCs w:val="21"/>
        </w:rPr>
        <w:t>；</w:t>
      </w:r>
    </w:p>
    <w:p w14:paraId="13BD89F5" w14:textId="77777777" w:rsidR="009C6793" w:rsidRDefault="00995314">
      <w:pPr>
        <w:spacing w:line="360" w:lineRule="auto"/>
        <w:ind w:firstLineChars="350" w:firstLine="735"/>
        <w:textAlignment w:val="baseline"/>
        <w:rPr>
          <w:rFonts w:ascii="宋体" w:hAnsi="宋体"/>
          <w:bCs/>
          <w:color w:val="000000" w:themeColor="text1"/>
          <w:szCs w:val="21"/>
        </w:rPr>
      </w:pPr>
      <w:r>
        <w:rPr>
          <w:rFonts w:ascii="宋体" w:hAnsi="宋体"/>
          <w:bCs/>
          <w:i/>
          <w:color w:val="000000" w:themeColor="text1"/>
          <w:szCs w:val="21"/>
        </w:rPr>
        <w:t>S</w:t>
      </w:r>
      <w:r>
        <w:rPr>
          <w:bCs/>
          <w:color w:val="000000" w:themeColor="text1"/>
          <w:szCs w:val="21"/>
        </w:rPr>
        <w:t>——</w:t>
      </w:r>
      <w:r>
        <w:rPr>
          <w:rFonts w:ascii="宋体" w:hAnsi="宋体" w:hint="eastAsia"/>
          <w:bCs/>
          <w:color w:val="000000" w:themeColor="text1"/>
          <w:szCs w:val="21"/>
        </w:rPr>
        <w:t>两</w:t>
      </w:r>
      <w:r>
        <w:rPr>
          <w:rFonts w:ascii="宋体" w:hAnsi="宋体"/>
          <w:bCs/>
          <w:color w:val="000000" w:themeColor="text1"/>
          <w:szCs w:val="21"/>
        </w:rPr>
        <w:t>管之间的设计净距</w:t>
      </w:r>
      <w:r>
        <w:rPr>
          <w:rFonts w:ascii="宋体" w:hAnsi="宋体" w:hint="eastAsia"/>
          <w:bCs/>
          <w:color w:val="000000" w:themeColor="text1"/>
          <w:szCs w:val="21"/>
        </w:rPr>
        <w:t>；</w:t>
      </w:r>
    </w:p>
    <w:p w14:paraId="6962274F" w14:textId="77777777" w:rsidR="009C6793" w:rsidRDefault="00995314">
      <w:pPr>
        <w:spacing w:line="360" w:lineRule="auto"/>
        <w:ind w:firstLineChars="350" w:firstLine="735"/>
        <w:textAlignment w:val="baseline"/>
        <w:rPr>
          <w:rFonts w:ascii="宋体" w:hAnsi="宋体"/>
          <w:color w:val="000000" w:themeColor="text1"/>
          <w:szCs w:val="21"/>
        </w:rPr>
      </w:pPr>
      <w:r>
        <w:rPr>
          <w:rFonts w:hint="eastAsia"/>
          <w:bCs/>
          <w:i/>
          <w:color w:val="000000" w:themeColor="text1"/>
          <w:szCs w:val="21"/>
        </w:rPr>
        <w:t>t</w:t>
      </w:r>
      <w:r>
        <w:rPr>
          <w:color w:val="000000" w:themeColor="text1"/>
          <w:szCs w:val="21"/>
          <w:vertAlign w:val="subscript"/>
        </w:rPr>
        <w:t>min</w:t>
      </w:r>
      <w:r>
        <w:rPr>
          <w:bCs/>
          <w:color w:val="000000" w:themeColor="text1"/>
          <w:szCs w:val="21"/>
        </w:rPr>
        <w:t>——</w:t>
      </w:r>
      <w:r>
        <w:rPr>
          <w:rFonts w:hint="eastAsia"/>
          <w:bCs/>
          <w:color w:val="000000" w:themeColor="text1"/>
          <w:szCs w:val="21"/>
        </w:rPr>
        <w:t>钢带最小厚度</w:t>
      </w:r>
      <w:r>
        <w:rPr>
          <w:rFonts w:ascii="宋体" w:hAnsi="宋体"/>
          <w:color w:val="000000" w:themeColor="text1"/>
          <w:szCs w:val="21"/>
        </w:rPr>
        <w:t>；</w:t>
      </w:r>
    </w:p>
    <w:p w14:paraId="758B0173" w14:textId="77777777" w:rsidR="009C6793" w:rsidRDefault="00995314">
      <w:pPr>
        <w:spacing w:line="360" w:lineRule="auto"/>
        <w:ind w:firstLineChars="350" w:firstLine="735"/>
        <w:textAlignment w:val="baseline"/>
        <w:rPr>
          <w:color w:val="000000" w:themeColor="text1"/>
          <w:szCs w:val="21"/>
        </w:rPr>
      </w:pPr>
      <w:r>
        <w:rPr>
          <w:i/>
          <w:iCs/>
          <w:color w:val="000000" w:themeColor="text1"/>
          <w:szCs w:val="21"/>
        </w:rPr>
        <w:t>y</w:t>
      </w:r>
      <w:r>
        <w:rPr>
          <w:iCs/>
          <w:color w:val="000000" w:themeColor="text1"/>
          <w:szCs w:val="21"/>
          <w:vertAlign w:val="subscript"/>
        </w:rPr>
        <w:t>0</w:t>
      </w:r>
      <w:r>
        <w:rPr>
          <w:color w:val="000000" w:themeColor="text1"/>
          <w:szCs w:val="21"/>
        </w:rPr>
        <w:t>——</w:t>
      </w:r>
      <w:r>
        <w:rPr>
          <w:color w:val="000000" w:themeColor="text1"/>
          <w:szCs w:val="21"/>
        </w:rPr>
        <w:t>管壁中性轴至管道外壁距离。</w:t>
      </w:r>
    </w:p>
    <w:p w14:paraId="70C38D5D" w14:textId="77777777" w:rsidR="009C6793" w:rsidRDefault="00995314">
      <w:pPr>
        <w:spacing w:line="360" w:lineRule="auto"/>
        <w:textAlignment w:val="baseline"/>
        <w:rPr>
          <w:rFonts w:ascii="宋体" w:hAnsi="宋体"/>
          <w:color w:val="000000" w:themeColor="text1"/>
          <w:szCs w:val="21"/>
        </w:rPr>
      </w:pPr>
      <w:r>
        <w:rPr>
          <w:rFonts w:ascii="宋体" w:hAnsi="宋体" w:hint="eastAsia"/>
          <w:b/>
          <w:color w:val="000000" w:themeColor="text1"/>
          <w:szCs w:val="21"/>
        </w:rPr>
        <w:t>2.2.</w:t>
      </w:r>
      <w:r>
        <w:rPr>
          <w:rFonts w:ascii="宋体" w:hAnsi="宋体"/>
          <w:b/>
          <w:color w:val="000000" w:themeColor="text1"/>
          <w:szCs w:val="21"/>
        </w:rPr>
        <w:t>4</w:t>
      </w:r>
      <w:r>
        <w:rPr>
          <w:rFonts w:ascii="宋体" w:hAnsi="宋体" w:hint="eastAsia"/>
          <w:b/>
          <w:color w:val="000000" w:themeColor="text1"/>
          <w:szCs w:val="21"/>
        </w:rPr>
        <w:t xml:space="preserve">　</w:t>
      </w:r>
      <w:r>
        <w:rPr>
          <w:rFonts w:ascii="宋体" w:hAnsi="宋体" w:hint="eastAsia"/>
          <w:color w:val="000000" w:themeColor="text1"/>
          <w:szCs w:val="21"/>
        </w:rPr>
        <w:t>计算</w:t>
      </w:r>
      <w:r>
        <w:rPr>
          <w:rFonts w:ascii="宋体" w:hAnsi="宋体"/>
          <w:color w:val="000000" w:themeColor="text1"/>
          <w:szCs w:val="21"/>
        </w:rPr>
        <w:t>系数</w:t>
      </w:r>
      <w:r>
        <w:rPr>
          <w:rFonts w:ascii="宋体" w:hAnsi="宋体" w:hint="eastAsia"/>
          <w:color w:val="000000" w:themeColor="text1"/>
          <w:szCs w:val="21"/>
        </w:rPr>
        <w:t>：</w:t>
      </w:r>
    </w:p>
    <w:p w14:paraId="19131AE7" w14:textId="77777777" w:rsidR="009C6793" w:rsidRDefault="00995314">
      <w:pPr>
        <w:spacing w:line="360" w:lineRule="auto"/>
        <w:ind w:firstLineChars="350" w:firstLine="735"/>
        <w:textAlignment w:val="baseline"/>
        <w:rPr>
          <w:color w:val="000000" w:themeColor="text1"/>
          <w:szCs w:val="21"/>
        </w:rPr>
      </w:pPr>
      <w:r>
        <w:rPr>
          <w:i/>
          <w:iCs/>
          <w:color w:val="000000" w:themeColor="text1"/>
          <w:szCs w:val="21"/>
        </w:rPr>
        <w:t>D</w:t>
      </w:r>
      <w:r>
        <w:rPr>
          <w:iCs/>
          <w:color w:val="000000" w:themeColor="text1"/>
          <w:szCs w:val="21"/>
          <w:vertAlign w:val="subscript"/>
        </w:rPr>
        <w:t>f</w:t>
      </w:r>
      <w:r>
        <w:rPr>
          <w:color w:val="000000" w:themeColor="text1"/>
          <w:szCs w:val="21"/>
        </w:rPr>
        <w:t>——</w:t>
      </w:r>
      <w:r>
        <w:rPr>
          <w:color w:val="000000" w:themeColor="text1"/>
          <w:szCs w:val="21"/>
        </w:rPr>
        <w:t>形状系数；</w:t>
      </w:r>
    </w:p>
    <w:p w14:paraId="0CFBDBF9" w14:textId="77777777" w:rsidR="009C6793" w:rsidRDefault="00995314">
      <w:pPr>
        <w:spacing w:line="360" w:lineRule="auto"/>
        <w:ind w:firstLineChars="350" w:firstLine="735"/>
        <w:textAlignment w:val="baseline"/>
        <w:rPr>
          <w:color w:val="000000" w:themeColor="text1"/>
          <w:szCs w:val="21"/>
        </w:rPr>
      </w:pPr>
      <w:r>
        <w:rPr>
          <w:i/>
          <w:color w:val="000000" w:themeColor="text1"/>
          <w:szCs w:val="21"/>
        </w:rPr>
        <w:t>D</w:t>
      </w:r>
      <w:r>
        <w:rPr>
          <w:color w:val="000000" w:themeColor="text1"/>
          <w:szCs w:val="21"/>
          <w:vertAlign w:val="subscript"/>
        </w:rPr>
        <w:t>L</w:t>
      </w:r>
      <w:r>
        <w:rPr>
          <w:color w:val="000000" w:themeColor="text1"/>
          <w:szCs w:val="21"/>
        </w:rPr>
        <w:t>——</w:t>
      </w:r>
      <w:r>
        <w:rPr>
          <w:color w:val="000000" w:themeColor="text1"/>
          <w:szCs w:val="21"/>
        </w:rPr>
        <w:t>变形滞后效应系数；</w:t>
      </w:r>
    </w:p>
    <w:p w14:paraId="3532A0F2" w14:textId="77777777" w:rsidR="009C6793" w:rsidRDefault="00995314">
      <w:pPr>
        <w:spacing w:line="360" w:lineRule="auto"/>
        <w:ind w:firstLineChars="350" w:firstLine="735"/>
        <w:textAlignment w:val="baseline"/>
        <w:rPr>
          <w:iCs/>
          <w:color w:val="000000" w:themeColor="text1"/>
          <w:szCs w:val="21"/>
        </w:rPr>
      </w:pPr>
      <w:r>
        <w:rPr>
          <w:i/>
          <w:iCs/>
          <w:color w:val="000000" w:themeColor="text1"/>
          <w:szCs w:val="21"/>
        </w:rPr>
        <w:lastRenderedPageBreak/>
        <w:t>K</w:t>
      </w:r>
      <w:r>
        <w:rPr>
          <w:iCs/>
          <w:color w:val="000000" w:themeColor="text1"/>
          <w:szCs w:val="21"/>
          <w:vertAlign w:val="subscript"/>
        </w:rPr>
        <w:t>d</w:t>
      </w:r>
      <w:r>
        <w:rPr>
          <w:i/>
          <w:iCs/>
          <w:color w:val="000000" w:themeColor="text1"/>
          <w:szCs w:val="21"/>
        </w:rPr>
        <w:t>——</w:t>
      </w:r>
      <w:r>
        <w:rPr>
          <w:iCs/>
          <w:color w:val="000000" w:themeColor="text1"/>
          <w:szCs w:val="21"/>
        </w:rPr>
        <w:t>管道变形系数；</w:t>
      </w:r>
    </w:p>
    <w:p w14:paraId="7255344F" w14:textId="77777777" w:rsidR="009C6793" w:rsidRDefault="00995314">
      <w:pPr>
        <w:spacing w:line="360" w:lineRule="auto"/>
        <w:ind w:firstLineChars="350" w:firstLine="735"/>
        <w:textAlignment w:val="baseline"/>
        <w:rPr>
          <w:color w:val="000000" w:themeColor="text1"/>
          <w:szCs w:val="21"/>
        </w:rPr>
      </w:pPr>
      <w:r>
        <w:rPr>
          <w:i/>
          <w:color w:val="000000" w:themeColor="text1"/>
          <w:szCs w:val="21"/>
        </w:rPr>
        <w:t>K</w:t>
      </w:r>
      <w:r>
        <w:rPr>
          <w:color w:val="000000" w:themeColor="text1"/>
          <w:szCs w:val="21"/>
          <w:vertAlign w:val="subscript"/>
        </w:rPr>
        <w:t>0</w:t>
      </w:r>
      <w:r>
        <w:rPr>
          <w:color w:val="000000" w:themeColor="text1"/>
          <w:szCs w:val="21"/>
        </w:rPr>
        <w:t>——</w:t>
      </w:r>
      <w:r>
        <w:rPr>
          <w:rFonts w:hint="eastAsia"/>
          <w:color w:val="000000" w:themeColor="text1"/>
          <w:szCs w:val="21"/>
        </w:rPr>
        <w:t>荷载</w:t>
      </w:r>
      <w:r>
        <w:rPr>
          <w:color w:val="000000" w:themeColor="text1"/>
          <w:szCs w:val="21"/>
        </w:rPr>
        <w:t>系数；</w:t>
      </w:r>
    </w:p>
    <w:p w14:paraId="49C4B714" w14:textId="77777777" w:rsidR="009C6793" w:rsidRDefault="00995314">
      <w:pPr>
        <w:spacing w:line="360" w:lineRule="auto"/>
        <w:ind w:firstLineChars="350" w:firstLine="735"/>
        <w:textAlignment w:val="baseline"/>
        <w:rPr>
          <w:color w:val="000000" w:themeColor="text1"/>
          <w:szCs w:val="21"/>
        </w:rPr>
      </w:pPr>
      <w:r>
        <w:rPr>
          <w:i/>
          <w:color w:val="000000" w:themeColor="text1"/>
          <w:szCs w:val="21"/>
        </w:rPr>
        <w:t>K</w:t>
      </w:r>
      <w:r>
        <w:rPr>
          <w:color w:val="000000" w:themeColor="text1"/>
          <w:szCs w:val="21"/>
          <w:vertAlign w:val="subscript"/>
        </w:rPr>
        <w:t>s</w:t>
      </w:r>
      <w:r>
        <w:rPr>
          <w:color w:val="000000" w:themeColor="text1"/>
          <w:szCs w:val="21"/>
        </w:rPr>
        <w:t>——</w:t>
      </w:r>
      <w:r>
        <w:rPr>
          <w:color w:val="000000" w:themeColor="text1"/>
          <w:szCs w:val="21"/>
        </w:rPr>
        <w:t>管道的环向稳定性抗力系数；</w:t>
      </w:r>
    </w:p>
    <w:p w14:paraId="1AB06830" w14:textId="77777777" w:rsidR="009C6793" w:rsidRDefault="00995314">
      <w:pPr>
        <w:spacing w:line="360" w:lineRule="auto"/>
        <w:ind w:firstLineChars="350" w:firstLine="735"/>
        <w:textAlignment w:val="baseline"/>
        <w:rPr>
          <w:iCs/>
          <w:color w:val="000000" w:themeColor="text1"/>
          <w:szCs w:val="21"/>
        </w:rPr>
      </w:pPr>
      <w:r>
        <w:rPr>
          <w:i/>
          <w:color w:val="000000" w:themeColor="text1"/>
          <w:szCs w:val="21"/>
        </w:rPr>
        <w:t>K</w:t>
      </w:r>
      <w:r>
        <w:rPr>
          <w:color w:val="000000" w:themeColor="text1"/>
          <w:szCs w:val="21"/>
          <w:vertAlign w:val="subscript"/>
        </w:rPr>
        <w:t>f</w:t>
      </w:r>
      <w:r>
        <w:rPr>
          <w:i/>
          <w:color w:val="000000" w:themeColor="text1"/>
          <w:szCs w:val="21"/>
          <w:vertAlign w:val="subscript"/>
        </w:rPr>
        <w:t xml:space="preserve"> </w:t>
      </w:r>
      <w:r>
        <w:rPr>
          <w:color w:val="000000" w:themeColor="text1"/>
          <w:szCs w:val="21"/>
        </w:rPr>
        <w:t>——</w:t>
      </w:r>
      <w:r>
        <w:rPr>
          <w:color w:val="000000" w:themeColor="text1"/>
          <w:szCs w:val="21"/>
        </w:rPr>
        <w:t>管道的抗浮稳定性抗力系数</w:t>
      </w:r>
      <w:r>
        <w:rPr>
          <w:rFonts w:hint="eastAsia"/>
          <w:color w:val="000000" w:themeColor="text1"/>
          <w:szCs w:val="21"/>
        </w:rPr>
        <w:t>；</w:t>
      </w:r>
    </w:p>
    <w:p w14:paraId="7C99BED1" w14:textId="77777777" w:rsidR="009C6793" w:rsidRDefault="00995314">
      <w:pPr>
        <w:spacing w:line="360" w:lineRule="auto"/>
        <w:ind w:firstLineChars="350" w:firstLine="735"/>
        <w:textAlignment w:val="baseline"/>
        <w:rPr>
          <w:color w:val="000000" w:themeColor="text1"/>
          <w:szCs w:val="21"/>
        </w:rPr>
      </w:pPr>
      <w:r>
        <w:rPr>
          <w:i/>
          <w:iCs/>
          <w:color w:val="000000" w:themeColor="text1"/>
          <w:szCs w:val="21"/>
        </w:rPr>
        <w:t>γ</w:t>
      </w:r>
      <w:r>
        <w:rPr>
          <w:iCs/>
          <w:color w:val="000000" w:themeColor="text1"/>
          <w:szCs w:val="21"/>
          <w:vertAlign w:val="subscript"/>
        </w:rPr>
        <w:t>G</w:t>
      </w:r>
      <w:r>
        <w:rPr>
          <w:color w:val="000000" w:themeColor="text1"/>
          <w:szCs w:val="21"/>
        </w:rPr>
        <w:t>——</w:t>
      </w:r>
      <w:r>
        <w:rPr>
          <w:color w:val="000000" w:themeColor="text1"/>
          <w:szCs w:val="21"/>
        </w:rPr>
        <w:t>管顶覆土荷载分项系数；</w:t>
      </w:r>
    </w:p>
    <w:p w14:paraId="313A5FC6" w14:textId="77777777" w:rsidR="009C6793" w:rsidRDefault="00995314">
      <w:pPr>
        <w:spacing w:line="360" w:lineRule="auto"/>
        <w:ind w:firstLineChars="350" w:firstLine="735"/>
        <w:textAlignment w:val="baseline"/>
        <w:rPr>
          <w:color w:val="000000" w:themeColor="text1"/>
          <w:szCs w:val="21"/>
        </w:rPr>
      </w:pPr>
      <w:r>
        <w:rPr>
          <w:i/>
          <w:iCs/>
          <w:color w:val="000000" w:themeColor="text1"/>
          <w:szCs w:val="21"/>
        </w:rPr>
        <w:t>γ</w:t>
      </w:r>
      <w:r>
        <w:rPr>
          <w:iCs/>
          <w:color w:val="000000" w:themeColor="text1"/>
          <w:szCs w:val="21"/>
          <w:vertAlign w:val="subscript"/>
        </w:rPr>
        <w:t>Q</w:t>
      </w:r>
      <w:r>
        <w:rPr>
          <w:color w:val="000000" w:themeColor="text1"/>
          <w:szCs w:val="21"/>
        </w:rPr>
        <w:t>——</w:t>
      </w:r>
      <w:r>
        <w:rPr>
          <w:color w:val="000000" w:themeColor="text1"/>
          <w:szCs w:val="21"/>
        </w:rPr>
        <w:t>管顶地面荷载分项系数；</w:t>
      </w:r>
    </w:p>
    <w:p w14:paraId="2778EE8C" w14:textId="77777777" w:rsidR="009C6793" w:rsidRDefault="00995314">
      <w:pPr>
        <w:spacing w:line="360" w:lineRule="auto"/>
        <w:ind w:firstLineChars="350" w:firstLine="735"/>
        <w:textAlignment w:val="baseline"/>
        <w:rPr>
          <w:color w:val="000000" w:themeColor="text1"/>
          <w:szCs w:val="21"/>
        </w:rPr>
      </w:pPr>
      <w:r>
        <w:rPr>
          <w:noProof/>
          <w:color w:val="000000" w:themeColor="text1"/>
          <w:position w:val="-12"/>
          <w:szCs w:val="21"/>
        </w:rPr>
        <w:drawing>
          <wp:inline distT="0" distB="0" distL="0" distR="0">
            <wp:extent cx="200025" cy="2381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0025" cy="238125"/>
                    </a:xfrm>
                    <a:prstGeom prst="rect">
                      <a:avLst/>
                    </a:prstGeom>
                    <a:noFill/>
                    <a:ln>
                      <a:noFill/>
                    </a:ln>
                  </pic:spPr>
                </pic:pic>
              </a:graphicData>
            </a:graphic>
          </wp:inline>
        </w:drawing>
      </w:r>
      <w:r>
        <w:rPr>
          <w:color w:val="000000" w:themeColor="text1"/>
          <w:szCs w:val="21"/>
        </w:rPr>
        <w:t>——</w:t>
      </w:r>
      <w:r>
        <w:rPr>
          <w:color w:val="000000" w:themeColor="text1"/>
          <w:szCs w:val="21"/>
        </w:rPr>
        <w:t>管道重要性系数；</w:t>
      </w:r>
    </w:p>
    <w:p w14:paraId="65642C80" w14:textId="77777777" w:rsidR="009C6793" w:rsidRDefault="00995314">
      <w:pPr>
        <w:spacing w:line="360" w:lineRule="auto"/>
        <w:ind w:firstLineChars="350" w:firstLine="735"/>
        <w:textAlignment w:val="baseline"/>
        <w:rPr>
          <w:color w:val="000000" w:themeColor="text1"/>
          <w:szCs w:val="21"/>
        </w:rPr>
      </w:pPr>
      <w:r>
        <w:rPr>
          <w:noProof/>
          <w:color w:val="000000" w:themeColor="text1"/>
          <w:position w:val="-10"/>
          <w:szCs w:val="21"/>
        </w:rPr>
        <w:drawing>
          <wp:inline distT="0" distB="0" distL="0" distR="0">
            <wp:extent cx="142875" cy="2095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2875" cy="209550"/>
                    </a:xfrm>
                    <a:prstGeom prst="rect">
                      <a:avLst/>
                    </a:prstGeom>
                    <a:noFill/>
                    <a:ln>
                      <a:noFill/>
                    </a:ln>
                  </pic:spPr>
                </pic:pic>
              </a:graphicData>
            </a:graphic>
          </wp:inline>
        </w:drawing>
      </w:r>
      <w:r>
        <w:rPr>
          <w:color w:val="000000" w:themeColor="text1"/>
          <w:szCs w:val="21"/>
        </w:rPr>
        <w:t>——</w:t>
      </w:r>
      <w:r>
        <w:rPr>
          <w:color w:val="000000" w:themeColor="text1"/>
          <w:szCs w:val="21"/>
        </w:rPr>
        <w:t>管壁失稳计算系数；</w:t>
      </w:r>
    </w:p>
    <w:p w14:paraId="4F0C1AD1" w14:textId="77777777" w:rsidR="009C6793" w:rsidRDefault="00995314">
      <w:pPr>
        <w:spacing w:line="360" w:lineRule="auto"/>
        <w:ind w:firstLineChars="350" w:firstLine="735"/>
        <w:textAlignment w:val="baseline"/>
        <w:rPr>
          <w:color w:val="000000" w:themeColor="text1"/>
          <w:szCs w:val="21"/>
        </w:rPr>
      </w:pPr>
      <w:r>
        <w:rPr>
          <w:bCs/>
          <w:i/>
          <w:color w:val="000000" w:themeColor="text1"/>
          <w:szCs w:val="21"/>
        </w:rPr>
        <w:t>Ψ</w:t>
      </w:r>
      <w:r>
        <w:rPr>
          <w:bCs/>
          <w:color w:val="000000" w:themeColor="text1"/>
          <w:szCs w:val="21"/>
          <w:vertAlign w:val="subscript"/>
        </w:rPr>
        <w:t>q</w:t>
      </w:r>
      <w:r>
        <w:rPr>
          <w:color w:val="000000" w:themeColor="text1"/>
          <w:szCs w:val="21"/>
        </w:rPr>
        <w:t>——</w:t>
      </w:r>
      <w:r>
        <w:rPr>
          <w:color w:val="000000" w:themeColor="text1"/>
          <w:szCs w:val="21"/>
        </w:rPr>
        <w:t>可变荷载准永久值系数。</w:t>
      </w:r>
    </w:p>
    <w:p w14:paraId="1E6DA87B" w14:textId="77777777" w:rsidR="009C6793" w:rsidRDefault="00995314">
      <w:pPr>
        <w:spacing w:line="360" w:lineRule="auto"/>
        <w:textAlignment w:val="baseline"/>
        <w:rPr>
          <w:rFonts w:ascii="宋体" w:hAnsi="宋体"/>
          <w:color w:val="000000" w:themeColor="text1"/>
          <w:szCs w:val="21"/>
        </w:rPr>
      </w:pPr>
      <w:r>
        <w:rPr>
          <w:rFonts w:ascii="宋体" w:hAnsi="宋体" w:hint="eastAsia"/>
          <w:b/>
          <w:color w:val="000000" w:themeColor="text1"/>
          <w:szCs w:val="21"/>
        </w:rPr>
        <w:t>2.2.</w:t>
      </w:r>
      <w:r>
        <w:rPr>
          <w:rFonts w:ascii="宋体" w:hAnsi="宋体"/>
          <w:b/>
          <w:color w:val="000000" w:themeColor="text1"/>
          <w:szCs w:val="21"/>
        </w:rPr>
        <w:t>5</w:t>
      </w:r>
      <w:r>
        <w:rPr>
          <w:rFonts w:ascii="宋体" w:hAnsi="宋体" w:hint="eastAsia"/>
          <w:b/>
          <w:color w:val="000000" w:themeColor="text1"/>
          <w:szCs w:val="21"/>
        </w:rPr>
        <w:t xml:space="preserve">　</w:t>
      </w:r>
      <w:r>
        <w:rPr>
          <w:rFonts w:ascii="宋体" w:hAnsi="宋体" w:hint="eastAsia"/>
          <w:color w:val="000000" w:themeColor="text1"/>
          <w:szCs w:val="21"/>
        </w:rPr>
        <w:t>水力计算参数：</w:t>
      </w:r>
    </w:p>
    <w:p w14:paraId="6FE54761" w14:textId="77777777" w:rsidR="009C6793" w:rsidRDefault="00995314">
      <w:pPr>
        <w:spacing w:line="360" w:lineRule="auto"/>
        <w:ind w:firstLineChars="350" w:firstLine="735"/>
        <w:textAlignment w:val="baseline"/>
        <w:rPr>
          <w:bCs/>
          <w:color w:val="000000" w:themeColor="text1"/>
          <w:szCs w:val="21"/>
        </w:rPr>
      </w:pPr>
      <w:r>
        <w:rPr>
          <w:bCs/>
          <w:i/>
          <w:iCs/>
          <w:color w:val="000000" w:themeColor="text1"/>
          <w:szCs w:val="21"/>
        </w:rPr>
        <w:t>A</w:t>
      </w:r>
      <w:r>
        <w:rPr>
          <w:bCs/>
          <w:color w:val="000000" w:themeColor="text1"/>
          <w:szCs w:val="21"/>
        </w:rPr>
        <w:t xml:space="preserve"> ——</w:t>
      </w:r>
      <w:r>
        <w:rPr>
          <w:bCs/>
          <w:color w:val="000000" w:themeColor="text1"/>
          <w:szCs w:val="21"/>
        </w:rPr>
        <w:t>水流有效断面面积；</w:t>
      </w:r>
    </w:p>
    <w:p w14:paraId="49F04621" w14:textId="77777777" w:rsidR="009C6793" w:rsidRDefault="00995314">
      <w:pPr>
        <w:spacing w:line="360" w:lineRule="auto"/>
        <w:ind w:firstLineChars="350" w:firstLine="735"/>
        <w:textAlignment w:val="baseline"/>
        <w:rPr>
          <w:bCs/>
          <w:color w:val="000000" w:themeColor="text1"/>
          <w:szCs w:val="21"/>
        </w:rPr>
      </w:pPr>
      <w:r>
        <w:rPr>
          <w:bCs/>
          <w:i/>
          <w:iCs/>
          <w:color w:val="000000" w:themeColor="text1"/>
          <w:szCs w:val="21"/>
        </w:rPr>
        <w:t xml:space="preserve">I </w:t>
      </w:r>
      <w:r>
        <w:rPr>
          <w:bCs/>
          <w:color w:val="000000" w:themeColor="text1"/>
          <w:szCs w:val="21"/>
        </w:rPr>
        <w:t>——</w:t>
      </w:r>
      <w:r>
        <w:rPr>
          <w:bCs/>
          <w:color w:val="000000" w:themeColor="text1"/>
          <w:szCs w:val="21"/>
        </w:rPr>
        <w:t>水力坡度；</w:t>
      </w:r>
    </w:p>
    <w:p w14:paraId="21BF3D6D" w14:textId="77777777" w:rsidR="009C6793" w:rsidRDefault="00995314">
      <w:pPr>
        <w:spacing w:line="360" w:lineRule="auto"/>
        <w:ind w:firstLineChars="350" w:firstLine="735"/>
        <w:textAlignment w:val="baseline"/>
        <w:rPr>
          <w:bCs/>
          <w:color w:val="000000" w:themeColor="text1"/>
          <w:szCs w:val="21"/>
        </w:rPr>
      </w:pPr>
      <w:r>
        <w:rPr>
          <w:bCs/>
          <w:i/>
          <w:color w:val="000000" w:themeColor="text1"/>
          <w:szCs w:val="21"/>
        </w:rPr>
        <w:t>L</w:t>
      </w:r>
      <w:r>
        <w:rPr>
          <w:bCs/>
          <w:color w:val="000000" w:themeColor="text1"/>
          <w:szCs w:val="21"/>
        </w:rPr>
        <w:t xml:space="preserve"> ——</w:t>
      </w:r>
      <w:r>
        <w:rPr>
          <w:bCs/>
          <w:color w:val="000000" w:themeColor="text1"/>
          <w:szCs w:val="21"/>
        </w:rPr>
        <w:t>试验管段的长度；</w:t>
      </w:r>
    </w:p>
    <w:p w14:paraId="40A4457B" w14:textId="77777777" w:rsidR="009C6793" w:rsidRDefault="00995314">
      <w:pPr>
        <w:spacing w:line="360" w:lineRule="auto"/>
        <w:ind w:firstLineChars="350" w:firstLine="735"/>
        <w:textAlignment w:val="baseline"/>
        <w:rPr>
          <w:bCs/>
          <w:color w:val="000000" w:themeColor="text1"/>
          <w:szCs w:val="21"/>
        </w:rPr>
      </w:pPr>
      <w:r>
        <w:rPr>
          <w:rFonts w:ascii="宋体" w:hAnsi="宋体"/>
          <w:bCs/>
          <w:i/>
          <w:iCs/>
          <w:color w:val="000000" w:themeColor="text1"/>
          <w:szCs w:val="21"/>
        </w:rPr>
        <w:t>Q</w:t>
      </w:r>
      <w:r>
        <w:rPr>
          <w:rFonts w:ascii="宋体" w:hAnsi="宋体"/>
          <w:bCs/>
          <w:color w:val="000000" w:themeColor="text1"/>
          <w:szCs w:val="21"/>
        </w:rPr>
        <w:t xml:space="preserve"> </w:t>
      </w:r>
      <w:r>
        <w:rPr>
          <w:bCs/>
          <w:color w:val="000000" w:themeColor="text1"/>
          <w:szCs w:val="21"/>
        </w:rPr>
        <w:t>——</w:t>
      </w:r>
      <w:r>
        <w:rPr>
          <w:bCs/>
          <w:color w:val="000000" w:themeColor="text1"/>
          <w:szCs w:val="21"/>
        </w:rPr>
        <w:t>设计</w:t>
      </w:r>
      <w:r>
        <w:rPr>
          <w:rFonts w:ascii="宋体" w:hAnsi="宋体"/>
          <w:bCs/>
          <w:color w:val="000000" w:themeColor="text1"/>
          <w:szCs w:val="21"/>
        </w:rPr>
        <w:t>流量</w:t>
      </w:r>
      <w:r>
        <w:rPr>
          <w:rFonts w:ascii="宋体" w:hAnsi="宋体" w:hint="eastAsia"/>
          <w:bCs/>
          <w:color w:val="000000" w:themeColor="text1"/>
          <w:szCs w:val="21"/>
        </w:rPr>
        <w:t>；</w:t>
      </w:r>
    </w:p>
    <w:p w14:paraId="790A5313" w14:textId="77777777" w:rsidR="009C6793" w:rsidRDefault="00995314">
      <w:pPr>
        <w:spacing w:line="360" w:lineRule="auto"/>
        <w:ind w:firstLineChars="337" w:firstLine="708"/>
        <w:textAlignment w:val="baseline"/>
        <w:rPr>
          <w:bCs/>
          <w:i/>
          <w:iCs/>
          <w:color w:val="000000" w:themeColor="text1"/>
          <w:szCs w:val="21"/>
        </w:rPr>
      </w:pPr>
      <w:r>
        <w:rPr>
          <w:rFonts w:ascii="宋体" w:hAnsi="宋体"/>
          <w:bCs/>
          <w:i/>
          <w:color w:val="000000" w:themeColor="text1"/>
          <w:szCs w:val="21"/>
        </w:rPr>
        <w:t>Q</w:t>
      </w:r>
      <w:r>
        <w:rPr>
          <w:bCs/>
          <w:color w:val="000000" w:themeColor="text1"/>
          <w:szCs w:val="21"/>
          <w:vertAlign w:val="subscript"/>
        </w:rPr>
        <w:t>S</w:t>
      </w:r>
      <w:r>
        <w:rPr>
          <w:bCs/>
          <w:color w:val="000000" w:themeColor="text1"/>
          <w:szCs w:val="21"/>
        </w:rPr>
        <w:t>——</w:t>
      </w:r>
      <w:r>
        <w:rPr>
          <w:rFonts w:ascii="宋体" w:hAnsi="宋体" w:hint="eastAsia"/>
          <w:bCs/>
          <w:color w:val="000000" w:themeColor="text1"/>
          <w:szCs w:val="21"/>
        </w:rPr>
        <w:t>最大允许</w:t>
      </w:r>
      <w:r>
        <w:rPr>
          <w:rFonts w:ascii="宋体" w:hAnsi="宋体"/>
          <w:bCs/>
          <w:color w:val="000000" w:themeColor="text1"/>
          <w:szCs w:val="21"/>
        </w:rPr>
        <w:t>渗水量</w:t>
      </w:r>
      <w:r>
        <w:rPr>
          <w:bCs/>
          <w:color w:val="000000" w:themeColor="text1"/>
          <w:szCs w:val="21"/>
        </w:rPr>
        <w:t>；</w:t>
      </w:r>
    </w:p>
    <w:p w14:paraId="1C22067A" w14:textId="77777777" w:rsidR="009C6793" w:rsidRDefault="00995314">
      <w:pPr>
        <w:spacing w:line="360" w:lineRule="auto"/>
        <w:ind w:firstLineChars="350" w:firstLine="735"/>
        <w:textAlignment w:val="baseline"/>
        <w:rPr>
          <w:bCs/>
          <w:color w:val="000000" w:themeColor="text1"/>
          <w:szCs w:val="21"/>
        </w:rPr>
      </w:pPr>
      <w:r>
        <w:rPr>
          <w:bCs/>
          <w:i/>
          <w:iCs/>
          <w:color w:val="000000" w:themeColor="text1"/>
          <w:szCs w:val="21"/>
        </w:rPr>
        <w:t>R</w:t>
      </w:r>
      <w:r>
        <w:rPr>
          <w:bCs/>
          <w:color w:val="000000" w:themeColor="text1"/>
          <w:szCs w:val="21"/>
        </w:rPr>
        <w:t xml:space="preserve"> ——</w:t>
      </w:r>
      <w:r>
        <w:rPr>
          <w:bCs/>
          <w:color w:val="000000" w:themeColor="text1"/>
          <w:szCs w:val="21"/>
        </w:rPr>
        <w:t>水力半径；</w:t>
      </w:r>
    </w:p>
    <w:p w14:paraId="605F327C" w14:textId="77777777" w:rsidR="009C6793" w:rsidRDefault="00995314">
      <w:pPr>
        <w:spacing w:line="360" w:lineRule="auto"/>
        <w:ind w:firstLineChars="350" w:firstLine="735"/>
        <w:textAlignment w:val="baseline"/>
        <w:rPr>
          <w:bCs/>
          <w:color w:val="000000" w:themeColor="text1"/>
          <w:szCs w:val="21"/>
        </w:rPr>
      </w:pPr>
      <w:r>
        <w:rPr>
          <w:bCs/>
          <w:i/>
          <w:color w:val="000000" w:themeColor="text1"/>
          <w:szCs w:val="21"/>
        </w:rPr>
        <w:t xml:space="preserve">T </w:t>
      </w:r>
      <w:r>
        <w:rPr>
          <w:bCs/>
          <w:color w:val="000000" w:themeColor="text1"/>
          <w:szCs w:val="21"/>
        </w:rPr>
        <w:t>——</w:t>
      </w:r>
      <w:r>
        <w:rPr>
          <w:bCs/>
          <w:color w:val="000000" w:themeColor="text1"/>
          <w:szCs w:val="21"/>
        </w:rPr>
        <w:t>从开始计时至保持恒压结束的时间；</w:t>
      </w:r>
    </w:p>
    <w:p w14:paraId="3F20B9C8" w14:textId="77777777" w:rsidR="009C6793" w:rsidRDefault="00995314">
      <w:pPr>
        <w:spacing w:line="360" w:lineRule="auto"/>
        <w:ind w:firstLineChars="350" w:firstLine="735"/>
        <w:textAlignment w:val="baseline"/>
        <w:rPr>
          <w:bCs/>
          <w:color w:val="000000" w:themeColor="text1"/>
          <w:szCs w:val="21"/>
        </w:rPr>
      </w:pPr>
      <w:r>
        <w:rPr>
          <w:bCs/>
          <w:i/>
          <w:color w:val="000000" w:themeColor="text1"/>
          <w:szCs w:val="21"/>
        </w:rPr>
        <w:t>W</w:t>
      </w:r>
      <w:r>
        <w:rPr>
          <w:bCs/>
          <w:color w:val="000000" w:themeColor="text1"/>
          <w:szCs w:val="21"/>
        </w:rPr>
        <w:t xml:space="preserve"> ——</w:t>
      </w:r>
      <w:r>
        <w:rPr>
          <w:bCs/>
          <w:color w:val="000000" w:themeColor="text1"/>
          <w:szCs w:val="21"/>
        </w:rPr>
        <w:t>恒压时间内试验管段补水量；</w:t>
      </w:r>
    </w:p>
    <w:p w14:paraId="6583F55C" w14:textId="77777777" w:rsidR="009C6793" w:rsidRDefault="00995314">
      <w:pPr>
        <w:spacing w:line="360" w:lineRule="auto"/>
        <w:ind w:firstLineChars="350" w:firstLine="735"/>
        <w:textAlignment w:val="baseline"/>
        <w:rPr>
          <w:bCs/>
          <w:color w:val="000000" w:themeColor="text1"/>
          <w:szCs w:val="21"/>
        </w:rPr>
      </w:pPr>
      <w:r>
        <w:rPr>
          <w:bCs/>
          <w:i/>
          <w:iCs/>
          <w:color w:val="000000" w:themeColor="text1"/>
          <w:szCs w:val="21"/>
        </w:rPr>
        <w:t>n</w:t>
      </w:r>
      <w:r>
        <w:rPr>
          <w:bCs/>
          <w:color w:val="000000" w:themeColor="text1"/>
          <w:szCs w:val="21"/>
        </w:rPr>
        <w:t xml:space="preserve"> ——</w:t>
      </w:r>
      <w:r>
        <w:rPr>
          <w:bCs/>
          <w:color w:val="000000" w:themeColor="text1"/>
          <w:szCs w:val="21"/>
        </w:rPr>
        <w:t>管壁粗糙系数；</w:t>
      </w:r>
    </w:p>
    <w:p w14:paraId="1268C41C" w14:textId="77777777" w:rsidR="009C6793" w:rsidRDefault="00995314">
      <w:pPr>
        <w:spacing w:line="360" w:lineRule="auto"/>
        <w:ind w:firstLineChars="350" w:firstLine="735"/>
        <w:textAlignment w:val="baseline"/>
        <w:rPr>
          <w:bCs/>
          <w:i/>
          <w:iCs/>
          <w:color w:val="000000" w:themeColor="text1"/>
          <w:szCs w:val="21"/>
        </w:rPr>
      </w:pPr>
      <w:r>
        <w:rPr>
          <w:bCs/>
          <w:i/>
          <w:color w:val="000000" w:themeColor="text1"/>
          <w:szCs w:val="21"/>
        </w:rPr>
        <w:t>q</w:t>
      </w:r>
      <w:r>
        <w:rPr>
          <w:bCs/>
          <w:color w:val="000000" w:themeColor="text1"/>
          <w:szCs w:val="21"/>
        </w:rPr>
        <w:t xml:space="preserve"> ——</w:t>
      </w:r>
      <w:r>
        <w:rPr>
          <w:bCs/>
          <w:color w:val="000000" w:themeColor="text1"/>
          <w:szCs w:val="21"/>
        </w:rPr>
        <w:t>实测渗水量；</w:t>
      </w:r>
    </w:p>
    <w:p w14:paraId="5838190C" w14:textId="77777777" w:rsidR="009C6793" w:rsidRDefault="00995314">
      <w:pPr>
        <w:spacing w:line="360" w:lineRule="auto"/>
        <w:ind w:firstLineChars="337" w:firstLine="708"/>
        <w:textAlignment w:val="baseline"/>
        <w:rPr>
          <w:bCs/>
          <w:color w:val="000000" w:themeColor="text1"/>
          <w:szCs w:val="21"/>
        </w:rPr>
      </w:pPr>
      <w:r>
        <w:rPr>
          <w:bCs/>
          <w:i/>
          <w:iCs/>
          <w:color w:val="000000" w:themeColor="text1"/>
          <w:szCs w:val="21"/>
        </w:rPr>
        <w:t>υ</w:t>
      </w:r>
      <w:r>
        <w:rPr>
          <w:bCs/>
          <w:color w:val="000000" w:themeColor="text1"/>
          <w:szCs w:val="21"/>
        </w:rPr>
        <w:t>——</w:t>
      </w:r>
      <w:r>
        <w:rPr>
          <w:bCs/>
          <w:color w:val="000000" w:themeColor="text1"/>
          <w:szCs w:val="21"/>
        </w:rPr>
        <w:t>流速。</w:t>
      </w:r>
    </w:p>
    <w:p w14:paraId="34BEEA4C" w14:textId="77777777" w:rsidR="009C6793" w:rsidRDefault="009C6793">
      <w:pPr>
        <w:spacing w:line="276" w:lineRule="auto"/>
        <w:textAlignment w:val="baseline"/>
        <w:rPr>
          <w:rFonts w:ascii="宋体" w:hAnsi="宋体"/>
          <w:bCs/>
          <w:i/>
          <w:iCs/>
          <w:color w:val="000000" w:themeColor="text1"/>
          <w:szCs w:val="21"/>
        </w:rPr>
        <w:sectPr w:rsidR="009C6793">
          <w:footerReference w:type="default" r:id="rId16"/>
          <w:pgSz w:w="11906" w:h="16838"/>
          <w:pgMar w:top="1191" w:right="1418" w:bottom="1191" w:left="1418" w:header="851" w:footer="992" w:gutter="0"/>
          <w:cols w:space="720"/>
          <w:docGrid w:type="linesAndChars" w:linePitch="326"/>
        </w:sectPr>
      </w:pPr>
    </w:p>
    <w:p w14:paraId="1B2F2E38" w14:textId="77777777" w:rsidR="009C6793" w:rsidRDefault="00995314">
      <w:pPr>
        <w:pStyle w:val="1"/>
        <w:spacing w:before="360" w:after="360" w:line="240" w:lineRule="auto"/>
        <w:jc w:val="center"/>
        <w:rPr>
          <w:rFonts w:ascii="Times New Roman" w:hAnsi="Times New Roman"/>
          <w:color w:val="000000" w:themeColor="text1"/>
          <w:sz w:val="30"/>
          <w:szCs w:val="30"/>
          <w:lang w:val="en-US"/>
        </w:rPr>
      </w:pPr>
      <w:bookmarkStart w:id="62" w:name="_Toc66978806"/>
      <w:bookmarkStart w:id="63" w:name="_Toc444094760"/>
      <w:bookmarkStart w:id="64" w:name="_Toc436727270"/>
      <w:bookmarkStart w:id="65" w:name="_Toc353262646"/>
      <w:r>
        <w:rPr>
          <w:rFonts w:ascii="Times New Roman" w:hAnsi="Times New Roman" w:hint="eastAsia"/>
          <w:color w:val="000000" w:themeColor="text1"/>
          <w:sz w:val="30"/>
          <w:szCs w:val="30"/>
          <w:lang w:val="en-US"/>
        </w:rPr>
        <w:lastRenderedPageBreak/>
        <w:t xml:space="preserve"> </w:t>
      </w:r>
      <w:bookmarkStart w:id="66" w:name="_Toc9873"/>
      <w:bookmarkStart w:id="67" w:name="_Toc10658"/>
      <w:bookmarkStart w:id="68" w:name="_Toc5682"/>
      <w:r>
        <w:rPr>
          <w:rFonts w:ascii="Times New Roman" w:hAnsi="Times New Roman"/>
          <w:color w:val="000000" w:themeColor="text1"/>
          <w:sz w:val="30"/>
          <w:szCs w:val="30"/>
          <w:lang w:val="en-US"/>
        </w:rPr>
        <w:t xml:space="preserve">3  </w:t>
      </w:r>
      <w:r>
        <w:rPr>
          <w:rFonts w:ascii="Times New Roman" w:hAnsi="Times New Roman" w:hint="eastAsia"/>
          <w:color w:val="000000" w:themeColor="text1"/>
          <w:sz w:val="30"/>
          <w:szCs w:val="30"/>
          <w:lang w:val="en-US"/>
        </w:rPr>
        <w:t>材</w:t>
      </w:r>
      <w:bookmarkEnd w:id="62"/>
      <w:r>
        <w:rPr>
          <w:rFonts w:ascii="Times New Roman" w:hAnsi="Times New Roman" w:hint="eastAsia"/>
          <w:color w:val="000000" w:themeColor="text1"/>
          <w:sz w:val="30"/>
          <w:szCs w:val="30"/>
          <w:lang w:val="en-US"/>
        </w:rPr>
        <w:t xml:space="preserve"> </w:t>
      </w:r>
      <w:r>
        <w:rPr>
          <w:rFonts w:ascii="Times New Roman" w:hAnsi="Times New Roman"/>
          <w:color w:val="000000" w:themeColor="text1"/>
          <w:sz w:val="30"/>
          <w:szCs w:val="30"/>
          <w:lang w:val="en-US"/>
        </w:rPr>
        <w:t xml:space="preserve">   </w:t>
      </w:r>
      <w:r>
        <w:rPr>
          <w:rFonts w:ascii="Times New Roman" w:hAnsi="Times New Roman" w:hint="eastAsia"/>
          <w:color w:val="000000" w:themeColor="text1"/>
          <w:sz w:val="30"/>
          <w:szCs w:val="30"/>
          <w:lang w:val="en-US"/>
        </w:rPr>
        <w:t>料</w:t>
      </w:r>
      <w:bookmarkEnd w:id="66"/>
      <w:bookmarkEnd w:id="67"/>
      <w:bookmarkEnd w:id="68"/>
    </w:p>
    <w:p w14:paraId="7C0CCE31"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69" w:name="_Toc14459"/>
      <w:bookmarkStart w:id="70" w:name="_Toc28994"/>
      <w:bookmarkStart w:id="71" w:name="_Toc129"/>
      <w:r>
        <w:rPr>
          <w:rFonts w:ascii="黑体" w:eastAsia="黑体" w:hAnsi="黑体" w:hint="eastAsia"/>
          <w:bCs/>
          <w:iCs/>
          <w:color w:val="000000" w:themeColor="text1"/>
          <w:kern w:val="0"/>
          <w:sz w:val="24"/>
        </w:rPr>
        <w:t>3</w:t>
      </w:r>
      <w:r>
        <w:rPr>
          <w:rFonts w:ascii="黑体" w:eastAsia="黑体" w:hAnsi="黑体"/>
          <w:bCs/>
          <w:iCs/>
          <w:color w:val="000000" w:themeColor="text1"/>
          <w:kern w:val="0"/>
          <w:sz w:val="24"/>
        </w:rPr>
        <w:t xml:space="preserve">.1　</w:t>
      </w:r>
      <w:r>
        <w:rPr>
          <w:rFonts w:ascii="黑体" w:eastAsia="黑体" w:hAnsi="黑体" w:hint="eastAsia"/>
          <w:bCs/>
          <w:iCs/>
          <w:color w:val="000000" w:themeColor="text1"/>
          <w:kern w:val="0"/>
          <w:sz w:val="24"/>
        </w:rPr>
        <w:t>一般规定</w:t>
      </w:r>
      <w:bookmarkEnd w:id="69"/>
      <w:bookmarkEnd w:id="70"/>
      <w:bookmarkEnd w:id="71"/>
    </w:p>
    <w:p w14:paraId="124F2251" w14:textId="5BAAF71B"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hint="eastAsia"/>
          <w:b/>
          <w:color w:val="000000" w:themeColor="text1"/>
          <w:szCs w:val="21"/>
        </w:rPr>
        <w:t>3.</w:t>
      </w:r>
      <w:r>
        <w:rPr>
          <w:rFonts w:ascii="宋体" w:hAnsi="宋体"/>
          <w:b/>
          <w:color w:val="000000" w:themeColor="text1"/>
          <w:szCs w:val="21"/>
        </w:rPr>
        <w:t>1</w:t>
      </w:r>
      <w:r>
        <w:rPr>
          <w:rFonts w:ascii="宋体" w:hAnsi="宋体" w:hint="eastAsia"/>
          <w:b/>
          <w:color w:val="000000" w:themeColor="text1"/>
          <w:szCs w:val="21"/>
        </w:rPr>
        <w:t>.1</w:t>
      </w:r>
      <w:r>
        <w:rPr>
          <w:rFonts w:ascii="宋体" w:hAnsi="宋体" w:hint="eastAsia"/>
          <w:color w:val="000000" w:themeColor="text1"/>
          <w:szCs w:val="21"/>
        </w:rPr>
        <w:t xml:space="preserve">　 高分子量高密度聚乙烯（HMWHDPE）双波峰缠绕结构壁排水管材、连接件及密封件要求应符合现行产品标准《高分子量高密度聚乙烯（HMWHDPE）双波峰缠绕结构壁排水管》T/CECS 10143的有关规定。</w:t>
      </w:r>
    </w:p>
    <w:p w14:paraId="00E4424A" w14:textId="436B8799"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b/>
          <w:color w:val="000000" w:themeColor="text1"/>
          <w:szCs w:val="21"/>
        </w:rPr>
        <w:t>3.1.2</w:t>
      </w:r>
      <w:r>
        <w:rPr>
          <w:rFonts w:ascii="宋体" w:hAnsi="宋体"/>
          <w:color w:val="000000" w:themeColor="text1"/>
          <w:szCs w:val="21"/>
        </w:rPr>
        <w:t xml:space="preserve">   </w:t>
      </w:r>
      <w:r>
        <w:rPr>
          <w:rFonts w:ascii="宋体" w:hAnsi="宋体" w:hint="eastAsia"/>
          <w:color w:val="000000" w:themeColor="text1"/>
          <w:szCs w:val="21"/>
        </w:rPr>
        <w:t>高分子量高密度聚乙烯（HMWHDPE）中空塑钢复合缠绕结构壁排水管材、连接件及密封件要求应符合现行产品</w:t>
      </w:r>
      <w:r>
        <w:rPr>
          <w:rFonts w:ascii="宋体" w:hAnsi="宋体"/>
          <w:color w:val="000000" w:themeColor="text1"/>
          <w:szCs w:val="21"/>
        </w:rPr>
        <w:t>标</w:t>
      </w:r>
      <w:r>
        <w:rPr>
          <w:rFonts w:ascii="宋体" w:hAnsi="宋体" w:hint="eastAsia"/>
          <w:color w:val="000000" w:themeColor="text1"/>
          <w:szCs w:val="21"/>
        </w:rPr>
        <w:t>准《高分子量高密度聚乙烯（HMWHDPE）中空塑钢复合缠绕结构壁排水管》</w:t>
      </w:r>
      <w:r>
        <w:rPr>
          <w:rFonts w:ascii="宋体" w:hAnsi="宋体"/>
          <w:color w:val="000000" w:themeColor="text1"/>
          <w:szCs w:val="21"/>
        </w:rPr>
        <w:t>T/CECS 10144的有关规定。</w:t>
      </w:r>
    </w:p>
    <w:p w14:paraId="4FCFC196" w14:textId="77777777"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hint="eastAsia"/>
          <w:b/>
          <w:color w:val="000000" w:themeColor="text1"/>
          <w:szCs w:val="21"/>
        </w:rPr>
        <w:t>3.1.</w:t>
      </w:r>
      <w:r>
        <w:rPr>
          <w:rFonts w:ascii="宋体" w:hAnsi="宋体"/>
          <w:b/>
          <w:color w:val="000000" w:themeColor="text1"/>
          <w:szCs w:val="21"/>
        </w:rPr>
        <w:t>3</w:t>
      </w:r>
      <w:r>
        <w:rPr>
          <w:rFonts w:ascii="宋体" w:hAnsi="宋体" w:hint="eastAsia"/>
          <w:color w:val="000000" w:themeColor="text1"/>
          <w:szCs w:val="21"/>
        </w:rPr>
        <w:t xml:space="preserve">  管材应有明显的标志，标志应包括产品标记、生产厂名和商标、生产日期及生产批号。</w:t>
      </w:r>
    </w:p>
    <w:p w14:paraId="704273E1"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72" w:name="_Toc379"/>
      <w:bookmarkStart w:id="73" w:name="_Toc15658"/>
      <w:bookmarkStart w:id="74" w:name="_Toc4548"/>
      <w:r>
        <w:rPr>
          <w:rFonts w:ascii="黑体" w:eastAsia="黑体" w:hAnsi="黑体" w:hint="eastAsia"/>
          <w:bCs/>
          <w:iCs/>
          <w:color w:val="000000" w:themeColor="text1"/>
          <w:kern w:val="0"/>
          <w:sz w:val="24"/>
        </w:rPr>
        <w:t>3.2</w:t>
      </w:r>
      <w:r>
        <w:rPr>
          <w:rFonts w:ascii="黑体" w:eastAsia="黑体" w:hAnsi="黑体" w:hint="eastAsia"/>
          <w:bCs/>
          <w:iCs/>
          <w:color w:val="FF0000"/>
          <w:kern w:val="0"/>
          <w:sz w:val="24"/>
        </w:rPr>
        <w:t xml:space="preserve"> </w:t>
      </w:r>
      <w:r>
        <w:rPr>
          <w:rFonts w:ascii="黑体" w:eastAsia="黑体" w:hAnsi="黑体"/>
          <w:bCs/>
          <w:iCs/>
          <w:color w:val="FF0000"/>
          <w:kern w:val="0"/>
          <w:sz w:val="24"/>
        </w:rPr>
        <w:t xml:space="preserve"> </w:t>
      </w:r>
      <w:r>
        <w:rPr>
          <w:rFonts w:ascii="黑体" w:eastAsia="黑体" w:hAnsi="黑体" w:hint="eastAsia"/>
          <w:bCs/>
          <w:iCs/>
          <w:color w:val="000000" w:themeColor="text1"/>
          <w:kern w:val="0"/>
          <w:sz w:val="24"/>
        </w:rPr>
        <w:t>管    材</w:t>
      </w:r>
      <w:bookmarkEnd w:id="72"/>
      <w:bookmarkEnd w:id="73"/>
      <w:bookmarkEnd w:id="74"/>
    </w:p>
    <w:bookmarkEnd w:id="63"/>
    <w:bookmarkEnd w:id="64"/>
    <w:p w14:paraId="4064629E" w14:textId="77777777"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hint="eastAsia"/>
          <w:b/>
          <w:color w:val="000000" w:themeColor="text1"/>
          <w:szCs w:val="21"/>
        </w:rPr>
        <w:t xml:space="preserve">3.2.1 </w:t>
      </w:r>
      <w:r>
        <w:rPr>
          <w:rFonts w:ascii="宋体" w:hAnsi="宋体" w:hint="eastAsia"/>
          <w:color w:val="000000" w:themeColor="text1"/>
          <w:szCs w:val="21"/>
        </w:rPr>
        <w:t xml:space="preserve"> 高分子量高密度聚乙烯（HMWHDPE）排水管道系统所用的管材规格尺寸应符合表3.2.1-1和表3.2.1-</w:t>
      </w:r>
      <w:r>
        <w:rPr>
          <w:rFonts w:ascii="宋体" w:hAnsi="宋体"/>
          <w:color w:val="000000" w:themeColor="text1"/>
          <w:szCs w:val="21"/>
        </w:rPr>
        <w:t>2</w:t>
      </w:r>
      <w:r>
        <w:rPr>
          <w:rFonts w:ascii="宋体" w:hAnsi="宋体" w:hint="eastAsia"/>
          <w:color w:val="000000" w:themeColor="text1"/>
          <w:szCs w:val="21"/>
        </w:rPr>
        <w:t>的规定。</w:t>
      </w:r>
    </w:p>
    <w:p w14:paraId="6628262E"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hint="eastAsia"/>
          <w:color w:val="000000" w:themeColor="text1"/>
          <w:szCs w:val="18"/>
        </w:rPr>
        <w:t>表3.2.1-1</w:t>
      </w:r>
      <w:r>
        <w:rPr>
          <w:rFonts w:ascii="黑体" w:eastAsia="黑体" w:hAnsi="黑体"/>
          <w:color w:val="000000" w:themeColor="text1"/>
          <w:szCs w:val="18"/>
        </w:rPr>
        <w:t xml:space="preserve">  </w:t>
      </w:r>
      <w:r>
        <w:rPr>
          <w:rFonts w:ascii="黑体" w:eastAsia="黑体" w:hAnsi="黑体" w:hint="eastAsia"/>
          <w:color w:val="000000" w:themeColor="text1"/>
          <w:szCs w:val="18"/>
        </w:rPr>
        <w:t>高分子量高密度聚乙烯（HMWHDPE）双波峰缠绕结构壁排水管的规格尺寸（mm）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2215"/>
        <w:gridCol w:w="2951"/>
        <w:gridCol w:w="2427"/>
      </w:tblGrid>
      <w:tr w:rsidR="009C6793" w14:paraId="7E59E838" w14:textId="77777777">
        <w:trPr>
          <w:trHeight w:val="378"/>
          <w:jc w:val="center"/>
        </w:trPr>
        <w:tc>
          <w:tcPr>
            <w:tcW w:w="911" w:type="pct"/>
            <w:tcBorders>
              <w:top w:val="single" w:sz="12" w:space="0" w:color="auto"/>
              <w:left w:val="single" w:sz="12" w:space="0" w:color="auto"/>
              <w:bottom w:val="single" w:sz="12" w:space="0" w:color="auto"/>
              <w:right w:val="single" w:sz="4" w:space="0" w:color="000000"/>
            </w:tcBorders>
            <w:vAlign w:val="center"/>
          </w:tcPr>
          <w:p w14:paraId="2D4DAA4C" w14:textId="77777777" w:rsidR="009C6793" w:rsidRDefault="00995314">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w:r>
              <w:rPr>
                <w:rFonts w:ascii="宋体" w:hAnsi="宋体" w:cs="宋体" w:hint="eastAsia"/>
                <w:color w:val="000000" w:themeColor="text1"/>
                <w:sz w:val="18"/>
                <w:szCs w:val="18"/>
              </w:rPr>
              <w:t>公称尺寸 DN/ID</w:t>
            </w:r>
          </w:p>
        </w:tc>
        <w:tc>
          <w:tcPr>
            <w:tcW w:w="1192" w:type="pct"/>
            <w:tcBorders>
              <w:top w:val="single" w:sz="12" w:space="0" w:color="auto"/>
              <w:left w:val="single" w:sz="4" w:space="0" w:color="000000"/>
              <w:bottom w:val="single" w:sz="12" w:space="0" w:color="auto"/>
              <w:right w:val="single" w:sz="4" w:space="0" w:color="000000"/>
            </w:tcBorders>
            <w:vAlign w:val="center"/>
          </w:tcPr>
          <w:p w14:paraId="178AFB8E" w14:textId="77777777" w:rsidR="009C6793" w:rsidRDefault="00995314">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w:r>
              <w:rPr>
                <w:rFonts w:ascii="宋体" w:hAnsi="宋体" w:cs="宋体" w:hint="eastAsia"/>
                <w:color w:val="000000" w:themeColor="text1"/>
                <w:sz w:val="18"/>
                <w:szCs w:val="18"/>
              </w:rPr>
              <w:t>最小平均内径</w:t>
            </w:r>
            <m:oMath>
              <m:r>
                <m:rPr>
                  <m:sty m:val="p"/>
                </m:rPr>
                <w:rPr>
                  <w:rFonts w:ascii="Cambria Math" w:hAnsi="Cambria Math" w:cs="宋体"/>
                  <w:color w:val="000000" w:themeColor="text1"/>
                  <w:sz w:val="18"/>
                  <w:szCs w:val="18"/>
                </w:rPr>
                <m:t xml:space="preserve"> </m:t>
              </m:r>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d</m:t>
                  </m:r>
                </m:e>
                <m:sub>
                  <m:r>
                    <w:rPr>
                      <w:rFonts w:ascii="Cambria Math" w:hAnsi="Cambria Math" w:cs="宋体" w:hint="eastAsia"/>
                      <w:color w:val="000000" w:themeColor="text1"/>
                      <w:sz w:val="18"/>
                      <w:szCs w:val="18"/>
                      <w:vertAlign w:val="subscript"/>
                    </w:rPr>
                    <m:t>im</m:t>
                  </m:r>
                  <m:r>
                    <m:rPr>
                      <m:sty m:val="p"/>
                    </m:rPr>
                    <w:rPr>
                      <w:rFonts w:ascii="Cambria Math" w:hAnsi="Cambria Math" w:cs="宋体" w:hint="eastAsia"/>
                      <w:color w:val="000000" w:themeColor="text1"/>
                      <w:sz w:val="18"/>
                      <w:szCs w:val="18"/>
                      <w:vertAlign w:val="subscript"/>
                    </w:rPr>
                    <m:t>,min</m:t>
                  </m:r>
                </m:sub>
              </m:sSub>
            </m:oMath>
          </w:p>
        </w:tc>
        <w:tc>
          <w:tcPr>
            <w:tcW w:w="1589" w:type="pct"/>
            <w:tcBorders>
              <w:top w:val="single" w:sz="12" w:space="0" w:color="auto"/>
              <w:left w:val="single" w:sz="4" w:space="0" w:color="auto"/>
              <w:bottom w:val="single" w:sz="12" w:space="0" w:color="auto"/>
              <w:right w:val="single" w:sz="4" w:space="0" w:color="000000"/>
            </w:tcBorders>
            <w:vAlign w:val="center"/>
          </w:tcPr>
          <w:p w14:paraId="5B074F55" w14:textId="77777777" w:rsidR="009C6793" w:rsidRDefault="00995314">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w:r>
              <w:rPr>
                <w:rFonts w:ascii="宋体" w:hAnsi="宋体" w:cs="宋体" w:hint="eastAsia"/>
                <w:color w:val="000000" w:themeColor="text1"/>
                <w:sz w:val="18"/>
                <w:szCs w:val="18"/>
              </w:rPr>
              <w:t>空腔部位最小内层壁厚</w:t>
            </w:r>
            <m:oMath>
              <m:r>
                <m:rPr>
                  <m:sty m:val="p"/>
                </m:rPr>
                <w:rPr>
                  <w:rFonts w:ascii="Cambria Math" w:hAnsi="Cambria Math" w:cs="宋体"/>
                  <w:color w:val="000000" w:themeColor="text1"/>
                  <w:sz w:val="18"/>
                  <w:szCs w:val="18"/>
                </w:rPr>
                <m:t xml:space="preserve"> </m:t>
              </m:r>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e</m:t>
                  </m:r>
                </m:e>
                <m:sub>
                  <m:r>
                    <w:rPr>
                      <w:rFonts w:ascii="Cambria Math" w:hAnsi="Cambria Math" w:cs="宋体" w:hint="eastAsia"/>
                      <w:color w:val="000000" w:themeColor="text1"/>
                      <w:sz w:val="18"/>
                      <w:szCs w:val="18"/>
                      <w:vertAlign w:val="subscript"/>
                    </w:rPr>
                    <m:t>3,</m:t>
                  </m:r>
                  <m:r>
                    <m:rPr>
                      <m:sty m:val="p"/>
                    </m:rPr>
                    <w:rPr>
                      <w:rFonts w:ascii="Cambria Math" w:hAnsi="Cambria Math" w:cs="宋体" w:hint="eastAsia"/>
                      <w:color w:val="000000" w:themeColor="text1"/>
                      <w:sz w:val="18"/>
                      <w:szCs w:val="18"/>
                      <w:vertAlign w:val="subscript"/>
                    </w:rPr>
                    <m:t>min</m:t>
                  </m:r>
                </m:sub>
              </m:sSub>
            </m:oMath>
          </w:p>
        </w:tc>
        <w:tc>
          <w:tcPr>
            <w:tcW w:w="1307" w:type="pct"/>
            <w:tcBorders>
              <w:top w:val="single" w:sz="12" w:space="0" w:color="auto"/>
              <w:left w:val="single" w:sz="4" w:space="0" w:color="000000"/>
              <w:bottom w:val="single" w:sz="12" w:space="0" w:color="auto"/>
              <w:right w:val="single" w:sz="12" w:space="0" w:color="auto"/>
            </w:tcBorders>
            <w:vAlign w:val="center"/>
          </w:tcPr>
          <w:p w14:paraId="5FFA25AF" w14:textId="77777777" w:rsidR="009C6793" w:rsidRDefault="00995314">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w:r>
              <w:rPr>
                <w:rFonts w:ascii="宋体" w:hAnsi="宋体" w:cs="宋体" w:hint="eastAsia"/>
                <w:color w:val="000000" w:themeColor="text1"/>
                <w:sz w:val="18"/>
                <w:szCs w:val="18"/>
              </w:rPr>
              <w:t>最小结构高度</w:t>
            </w:r>
            <m:oMath>
              <m:r>
                <m:rPr>
                  <m:sty m:val="p"/>
                </m:rPr>
                <w:rPr>
                  <w:rFonts w:ascii="Cambria Math" w:hAnsi="Cambria Math" w:cs="宋体"/>
                  <w:color w:val="000000" w:themeColor="text1"/>
                  <w:sz w:val="18"/>
                  <w:szCs w:val="18"/>
                </w:rPr>
                <m:t xml:space="preserve"> </m:t>
              </m:r>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e</m:t>
                  </m:r>
                </m:e>
                <m:sub>
                  <m:r>
                    <m:rPr>
                      <m:sty m:val="p"/>
                    </m:rPr>
                    <w:rPr>
                      <w:rFonts w:ascii="Cambria Math" w:hAnsi="Cambria Math" w:cs="宋体" w:hint="eastAsia"/>
                      <w:color w:val="000000" w:themeColor="text1"/>
                      <w:sz w:val="18"/>
                      <w:szCs w:val="18"/>
                      <w:vertAlign w:val="subscript"/>
                    </w:rPr>
                    <m:t>c,min</m:t>
                  </m:r>
                </m:sub>
              </m:sSub>
            </m:oMath>
          </w:p>
        </w:tc>
      </w:tr>
      <w:tr w:rsidR="009C6793" w14:paraId="563BDB9C" w14:textId="77777777">
        <w:trPr>
          <w:trHeight w:val="304"/>
          <w:jc w:val="center"/>
        </w:trPr>
        <w:tc>
          <w:tcPr>
            <w:tcW w:w="911" w:type="pct"/>
            <w:tcBorders>
              <w:top w:val="single" w:sz="12" w:space="0" w:color="auto"/>
              <w:left w:val="single" w:sz="12" w:space="0" w:color="auto"/>
            </w:tcBorders>
          </w:tcPr>
          <w:p w14:paraId="5A2E9EFC"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200</w:t>
            </w:r>
          </w:p>
        </w:tc>
        <w:tc>
          <w:tcPr>
            <w:tcW w:w="1192" w:type="pct"/>
            <w:tcBorders>
              <w:top w:val="single" w:sz="12" w:space="0" w:color="auto"/>
            </w:tcBorders>
          </w:tcPr>
          <w:p w14:paraId="49960017"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195</w:t>
            </w:r>
          </w:p>
        </w:tc>
        <w:tc>
          <w:tcPr>
            <w:tcW w:w="1589" w:type="pct"/>
            <w:tcBorders>
              <w:top w:val="single" w:sz="12" w:space="0" w:color="auto"/>
            </w:tcBorders>
          </w:tcPr>
          <w:p w14:paraId="1A8E4454"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1.8</w:t>
            </w:r>
          </w:p>
        </w:tc>
        <w:tc>
          <w:tcPr>
            <w:tcW w:w="1307" w:type="pct"/>
            <w:tcBorders>
              <w:top w:val="single" w:sz="12" w:space="0" w:color="auto"/>
              <w:right w:val="single" w:sz="12" w:space="0" w:color="auto"/>
            </w:tcBorders>
          </w:tcPr>
          <w:p w14:paraId="5EE0196A"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15</w:t>
            </w:r>
          </w:p>
        </w:tc>
      </w:tr>
      <w:tr w:rsidR="009C6793" w14:paraId="42B1EE95" w14:textId="77777777">
        <w:trPr>
          <w:trHeight w:val="304"/>
          <w:jc w:val="center"/>
        </w:trPr>
        <w:tc>
          <w:tcPr>
            <w:tcW w:w="911" w:type="pct"/>
            <w:tcBorders>
              <w:left w:val="single" w:sz="12" w:space="0" w:color="auto"/>
            </w:tcBorders>
          </w:tcPr>
          <w:p w14:paraId="5164E349"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300</w:t>
            </w:r>
          </w:p>
        </w:tc>
        <w:tc>
          <w:tcPr>
            <w:tcW w:w="1192" w:type="pct"/>
          </w:tcPr>
          <w:p w14:paraId="26704BC7"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294</w:t>
            </w:r>
          </w:p>
        </w:tc>
        <w:tc>
          <w:tcPr>
            <w:tcW w:w="1589" w:type="pct"/>
          </w:tcPr>
          <w:p w14:paraId="3D17C61E"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2.2</w:t>
            </w:r>
          </w:p>
        </w:tc>
        <w:tc>
          <w:tcPr>
            <w:tcW w:w="1307" w:type="pct"/>
            <w:tcBorders>
              <w:right w:val="single" w:sz="12" w:space="0" w:color="auto"/>
            </w:tcBorders>
          </w:tcPr>
          <w:p w14:paraId="541848E9"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16</w:t>
            </w:r>
          </w:p>
        </w:tc>
      </w:tr>
      <w:tr w:rsidR="009C6793" w14:paraId="6936452E" w14:textId="77777777">
        <w:trPr>
          <w:trHeight w:val="304"/>
          <w:jc w:val="center"/>
        </w:trPr>
        <w:tc>
          <w:tcPr>
            <w:tcW w:w="911" w:type="pct"/>
            <w:tcBorders>
              <w:left w:val="single" w:sz="12" w:space="0" w:color="auto"/>
            </w:tcBorders>
          </w:tcPr>
          <w:p w14:paraId="3F1A9F19"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400</w:t>
            </w:r>
          </w:p>
        </w:tc>
        <w:tc>
          <w:tcPr>
            <w:tcW w:w="1192" w:type="pct"/>
          </w:tcPr>
          <w:p w14:paraId="7B565B2B"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392</w:t>
            </w:r>
          </w:p>
        </w:tc>
        <w:tc>
          <w:tcPr>
            <w:tcW w:w="1589" w:type="pct"/>
          </w:tcPr>
          <w:p w14:paraId="3AF47FB3"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2.6</w:t>
            </w:r>
          </w:p>
        </w:tc>
        <w:tc>
          <w:tcPr>
            <w:tcW w:w="1307" w:type="pct"/>
            <w:tcBorders>
              <w:right w:val="single" w:sz="12" w:space="0" w:color="auto"/>
            </w:tcBorders>
          </w:tcPr>
          <w:p w14:paraId="50D3D243"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22</w:t>
            </w:r>
          </w:p>
        </w:tc>
      </w:tr>
      <w:tr w:rsidR="009C6793" w14:paraId="7254B9DD" w14:textId="77777777">
        <w:trPr>
          <w:trHeight w:val="304"/>
          <w:jc w:val="center"/>
        </w:trPr>
        <w:tc>
          <w:tcPr>
            <w:tcW w:w="911" w:type="pct"/>
            <w:tcBorders>
              <w:left w:val="single" w:sz="12" w:space="0" w:color="auto"/>
            </w:tcBorders>
          </w:tcPr>
          <w:p w14:paraId="6208E4AE"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500</w:t>
            </w:r>
          </w:p>
        </w:tc>
        <w:tc>
          <w:tcPr>
            <w:tcW w:w="1192" w:type="pct"/>
          </w:tcPr>
          <w:p w14:paraId="0A39C16E"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490</w:t>
            </w:r>
          </w:p>
        </w:tc>
        <w:tc>
          <w:tcPr>
            <w:tcW w:w="1589" w:type="pct"/>
          </w:tcPr>
          <w:p w14:paraId="64BE40BF"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3.3</w:t>
            </w:r>
          </w:p>
        </w:tc>
        <w:tc>
          <w:tcPr>
            <w:tcW w:w="1307" w:type="pct"/>
            <w:tcBorders>
              <w:right w:val="single" w:sz="12" w:space="0" w:color="auto"/>
            </w:tcBorders>
          </w:tcPr>
          <w:p w14:paraId="71C6CA88"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35</w:t>
            </w:r>
          </w:p>
        </w:tc>
      </w:tr>
      <w:tr w:rsidR="009C6793" w14:paraId="4B82CA29" w14:textId="77777777">
        <w:trPr>
          <w:trHeight w:val="304"/>
          <w:jc w:val="center"/>
        </w:trPr>
        <w:tc>
          <w:tcPr>
            <w:tcW w:w="911" w:type="pct"/>
            <w:tcBorders>
              <w:left w:val="single" w:sz="12" w:space="0" w:color="auto"/>
            </w:tcBorders>
          </w:tcPr>
          <w:p w14:paraId="376B5A3B"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600</w:t>
            </w:r>
          </w:p>
        </w:tc>
        <w:tc>
          <w:tcPr>
            <w:tcW w:w="1192" w:type="pct"/>
          </w:tcPr>
          <w:p w14:paraId="2C716885"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588</w:t>
            </w:r>
          </w:p>
        </w:tc>
        <w:tc>
          <w:tcPr>
            <w:tcW w:w="1589" w:type="pct"/>
          </w:tcPr>
          <w:p w14:paraId="15C37D0D"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3.6</w:t>
            </w:r>
          </w:p>
        </w:tc>
        <w:tc>
          <w:tcPr>
            <w:tcW w:w="1307" w:type="pct"/>
            <w:tcBorders>
              <w:right w:val="single" w:sz="12" w:space="0" w:color="auto"/>
            </w:tcBorders>
          </w:tcPr>
          <w:p w14:paraId="07A1212F"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45</w:t>
            </w:r>
          </w:p>
        </w:tc>
      </w:tr>
      <w:tr w:rsidR="009C6793" w14:paraId="33DA194C" w14:textId="77777777">
        <w:trPr>
          <w:trHeight w:val="304"/>
          <w:jc w:val="center"/>
        </w:trPr>
        <w:tc>
          <w:tcPr>
            <w:tcW w:w="911" w:type="pct"/>
            <w:tcBorders>
              <w:left w:val="single" w:sz="12" w:space="0" w:color="auto"/>
            </w:tcBorders>
          </w:tcPr>
          <w:p w14:paraId="739268AC"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700</w:t>
            </w:r>
          </w:p>
        </w:tc>
        <w:tc>
          <w:tcPr>
            <w:tcW w:w="1192" w:type="pct"/>
          </w:tcPr>
          <w:p w14:paraId="52C69042"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673</w:t>
            </w:r>
          </w:p>
        </w:tc>
        <w:tc>
          <w:tcPr>
            <w:tcW w:w="1589" w:type="pct"/>
          </w:tcPr>
          <w:p w14:paraId="269924E5"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4.2</w:t>
            </w:r>
          </w:p>
        </w:tc>
        <w:tc>
          <w:tcPr>
            <w:tcW w:w="1307" w:type="pct"/>
            <w:tcBorders>
              <w:right w:val="single" w:sz="12" w:space="0" w:color="auto"/>
            </w:tcBorders>
          </w:tcPr>
          <w:p w14:paraId="5C2934C4"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50</w:t>
            </w:r>
          </w:p>
        </w:tc>
      </w:tr>
      <w:tr w:rsidR="009C6793" w14:paraId="70239A9B" w14:textId="77777777">
        <w:trPr>
          <w:trHeight w:val="304"/>
          <w:jc w:val="center"/>
        </w:trPr>
        <w:tc>
          <w:tcPr>
            <w:tcW w:w="911" w:type="pct"/>
            <w:tcBorders>
              <w:left w:val="single" w:sz="12" w:space="0" w:color="auto"/>
              <w:bottom w:val="single" w:sz="4" w:space="0" w:color="auto"/>
            </w:tcBorders>
          </w:tcPr>
          <w:p w14:paraId="51094722"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800</w:t>
            </w:r>
          </w:p>
        </w:tc>
        <w:tc>
          <w:tcPr>
            <w:tcW w:w="1192" w:type="pct"/>
            <w:tcBorders>
              <w:bottom w:val="single" w:sz="4" w:space="0" w:color="auto"/>
            </w:tcBorders>
          </w:tcPr>
          <w:p w14:paraId="6BFACAFA"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785</w:t>
            </w:r>
          </w:p>
        </w:tc>
        <w:tc>
          <w:tcPr>
            <w:tcW w:w="1589" w:type="pct"/>
            <w:tcBorders>
              <w:bottom w:val="single" w:sz="4" w:space="0" w:color="auto"/>
            </w:tcBorders>
          </w:tcPr>
          <w:p w14:paraId="0F49BAAE"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4.5</w:t>
            </w:r>
          </w:p>
        </w:tc>
        <w:tc>
          <w:tcPr>
            <w:tcW w:w="1307" w:type="pct"/>
            <w:tcBorders>
              <w:bottom w:val="single" w:sz="4" w:space="0" w:color="auto"/>
              <w:right w:val="single" w:sz="12" w:space="0" w:color="auto"/>
            </w:tcBorders>
          </w:tcPr>
          <w:p w14:paraId="1A8B6162"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65</w:t>
            </w:r>
          </w:p>
        </w:tc>
      </w:tr>
      <w:tr w:rsidR="009C6793" w14:paraId="17A1138E" w14:textId="77777777">
        <w:trPr>
          <w:trHeight w:val="304"/>
          <w:jc w:val="center"/>
        </w:trPr>
        <w:tc>
          <w:tcPr>
            <w:tcW w:w="911" w:type="pct"/>
            <w:tcBorders>
              <w:left w:val="single" w:sz="12" w:space="0" w:color="auto"/>
              <w:bottom w:val="single" w:sz="4" w:space="0" w:color="auto"/>
            </w:tcBorders>
          </w:tcPr>
          <w:p w14:paraId="20EF1A61"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900</w:t>
            </w:r>
          </w:p>
        </w:tc>
        <w:tc>
          <w:tcPr>
            <w:tcW w:w="1192" w:type="pct"/>
            <w:tcBorders>
              <w:bottom w:val="single" w:sz="4" w:space="0" w:color="auto"/>
            </w:tcBorders>
          </w:tcPr>
          <w:p w14:paraId="0FD3CEA3"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885</w:t>
            </w:r>
          </w:p>
        </w:tc>
        <w:tc>
          <w:tcPr>
            <w:tcW w:w="1589" w:type="pct"/>
            <w:tcBorders>
              <w:bottom w:val="single" w:sz="4" w:space="0" w:color="auto"/>
            </w:tcBorders>
          </w:tcPr>
          <w:p w14:paraId="4BAAFD0F"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5.0</w:t>
            </w:r>
          </w:p>
        </w:tc>
        <w:tc>
          <w:tcPr>
            <w:tcW w:w="1307" w:type="pct"/>
            <w:tcBorders>
              <w:bottom w:val="single" w:sz="4" w:space="0" w:color="auto"/>
              <w:right w:val="single" w:sz="12" w:space="0" w:color="auto"/>
            </w:tcBorders>
          </w:tcPr>
          <w:p w14:paraId="79BB0AFA"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65</w:t>
            </w:r>
          </w:p>
        </w:tc>
      </w:tr>
      <w:tr w:rsidR="009C6793" w14:paraId="7C0D2220" w14:textId="77777777">
        <w:trPr>
          <w:trHeight w:val="304"/>
          <w:jc w:val="center"/>
        </w:trPr>
        <w:tc>
          <w:tcPr>
            <w:tcW w:w="911" w:type="pct"/>
            <w:tcBorders>
              <w:left w:val="single" w:sz="12" w:space="0" w:color="auto"/>
              <w:bottom w:val="single" w:sz="4" w:space="0" w:color="auto"/>
            </w:tcBorders>
          </w:tcPr>
          <w:p w14:paraId="1977F672"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1000</w:t>
            </w:r>
          </w:p>
        </w:tc>
        <w:tc>
          <w:tcPr>
            <w:tcW w:w="1192" w:type="pct"/>
            <w:tcBorders>
              <w:bottom w:val="single" w:sz="4" w:space="0" w:color="auto"/>
            </w:tcBorders>
          </w:tcPr>
          <w:p w14:paraId="2A362E4F"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985</w:t>
            </w:r>
          </w:p>
        </w:tc>
        <w:tc>
          <w:tcPr>
            <w:tcW w:w="1589" w:type="pct"/>
            <w:tcBorders>
              <w:bottom w:val="single" w:sz="4" w:space="0" w:color="auto"/>
            </w:tcBorders>
          </w:tcPr>
          <w:p w14:paraId="7B9B5DB2"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5.0</w:t>
            </w:r>
          </w:p>
        </w:tc>
        <w:tc>
          <w:tcPr>
            <w:tcW w:w="1307" w:type="pct"/>
            <w:tcBorders>
              <w:bottom w:val="single" w:sz="4" w:space="0" w:color="auto"/>
              <w:right w:val="single" w:sz="12" w:space="0" w:color="auto"/>
            </w:tcBorders>
          </w:tcPr>
          <w:p w14:paraId="12665D11"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70</w:t>
            </w:r>
          </w:p>
        </w:tc>
      </w:tr>
      <w:tr w:rsidR="009C6793" w14:paraId="3EB31835" w14:textId="77777777">
        <w:trPr>
          <w:trHeight w:val="304"/>
          <w:jc w:val="center"/>
        </w:trPr>
        <w:tc>
          <w:tcPr>
            <w:tcW w:w="911" w:type="pct"/>
            <w:tcBorders>
              <w:left w:val="single" w:sz="12" w:space="0" w:color="auto"/>
              <w:bottom w:val="single" w:sz="4" w:space="0" w:color="auto"/>
            </w:tcBorders>
          </w:tcPr>
          <w:p w14:paraId="1EE3145F"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1100</w:t>
            </w:r>
          </w:p>
        </w:tc>
        <w:tc>
          <w:tcPr>
            <w:tcW w:w="1192" w:type="pct"/>
            <w:tcBorders>
              <w:bottom w:val="single" w:sz="4" w:space="0" w:color="auto"/>
            </w:tcBorders>
          </w:tcPr>
          <w:p w14:paraId="089145F9"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1085</w:t>
            </w:r>
          </w:p>
        </w:tc>
        <w:tc>
          <w:tcPr>
            <w:tcW w:w="1589" w:type="pct"/>
            <w:tcBorders>
              <w:bottom w:val="single" w:sz="4" w:space="0" w:color="auto"/>
            </w:tcBorders>
          </w:tcPr>
          <w:p w14:paraId="4836238B"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6.0</w:t>
            </w:r>
          </w:p>
        </w:tc>
        <w:tc>
          <w:tcPr>
            <w:tcW w:w="1307" w:type="pct"/>
            <w:tcBorders>
              <w:bottom w:val="single" w:sz="4" w:space="0" w:color="auto"/>
              <w:right w:val="single" w:sz="12" w:space="0" w:color="auto"/>
            </w:tcBorders>
          </w:tcPr>
          <w:p w14:paraId="5FFE6D47"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85</w:t>
            </w:r>
          </w:p>
        </w:tc>
      </w:tr>
      <w:tr w:rsidR="009C6793" w14:paraId="3ED331F3" w14:textId="77777777">
        <w:trPr>
          <w:trHeight w:val="304"/>
          <w:jc w:val="center"/>
        </w:trPr>
        <w:tc>
          <w:tcPr>
            <w:tcW w:w="911" w:type="pct"/>
            <w:tcBorders>
              <w:left w:val="single" w:sz="12" w:space="0" w:color="auto"/>
            </w:tcBorders>
          </w:tcPr>
          <w:p w14:paraId="77B473CE"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1200</w:t>
            </w:r>
          </w:p>
        </w:tc>
        <w:tc>
          <w:tcPr>
            <w:tcW w:w="1192" w:type="pct"/>
          </w:tcPr>
          <w:p w14:paraId="60CB9BC5"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1185</w:t>
            </w:r>
          </w:p>
        </w:tc>
        <w:tc>
          <w:tcPr>
            <w:tcW w:w="1589" w:type="pct"/>
          </w:tcPr>
          <w:p w14:paraId="7E23D12B"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7.0</w:t>
            </w:r>
          </w:p>
        </w:tc>
        <w:tc>
          <w:tcPr>
            <w:tcW w:w="1307" w:type="pct"/>
            <w:tcBorders>
              <w:right w:val="single" w:sz="12" w:space="0" w:color="auto"/>
            </w:tcBorders>
          </w:tcPr>
          <w:p w14:paraId="3F1C6172"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100</w:t>
            </w:r>
          </w:p>
        </w:tc>
      </w:tr>
      <w:tr w:rsidR="009C6793" w14:paraId="2EE58612" w14:textId="77777777">
        <w:trPr>
          <w:trHeight w:val="304"/>
          <w:jc w:val="center"/>
        </w:trPr>
        <w:tc>
          <w:tcPr>
            <w:tcW w:w="911" w:type="pct"/>
            <w:tcBorders>
              <w:left w:val="single" w:sz="12" w:space="0" w:color="auto"/>
            </w:tcBorders>
          </w:tcPr>
          <w:p w14:paraId="47300175"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1300</w:t>
            </w:r>
          </w:p>
        </w:tc>
        <w:tc>
          <w:tcPr>
            <w:tcW w:w="1192" w:type="pct"/>
          </w:tcPr>
          <w:p w14:paraId="17B4B89A"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1285</w:t>
            </w:r>
          </w:p>
        </w:tc>
        <w:tc>
          <w:tcPr>
            <w:tcW w:w="1589" w:type="pct"/>
          </w:tcPr>
          <w:p w14:paraId="0B1AB049"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7.2</w:t>
            </w:r>
          </w:p>
        </w:tc>
        <w:tc>
          <w:tcPr>
            <w:tcW w:w="1307" w:type="pct"/>
            <w:tcBorders>
              <w:right w:val="single" w:sz="12" w:space="0" w:color="auto"/>
            </w:tcBorders>
          </w:tcPr>
          <w:p w14:paraId="19E986CF"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110</w:t>
            </w:r>
          </w:p>
        </w:tc>
      </w:tr>
      <w:tr w:rsidR="009C6793" w14:paraId="751B70D5" w14:textId="77777777">
        <w:trPr>
          <w:trHeight w:val="304"/>
          <w:jc w:val="center"/>
        </w:trPr>
        <w:tc>
          <w:tcPr>
            <w:tcW w:w="911" w:type="pct"/>
            <w:tcBorders>
              <w:left w:val="single" w:sz="12" w:space="0" w:color="auto"/>
            </w:tcBorders>
          </w:tcPr>
          <w:p w14:paraId="36553655"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1400</w:t>
            </w:r>
          </w:p>
        </w:tc>
        <w:tc>
          <w:tcPr>
            <w:tcW w:w="1192" w:type="pct"/>
          </w:tcPr>
          <w:p w14:paraId="7E1233E4"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1385</w:t>
            </w:r>
          </w:p>
        </w:tc>
        <w:tc>
          <w:tcPr>
            <w:tcW w:w="1589" w:type="pct"/>
          </w:tcPr>
          <w:p w14:paraId="1B5DA9F1"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7.2</w:t>
            </w:r>
          </w:p>
        </w:tc>
        <w:tc>
          <w:tcPr>
            <w:tcW w:w="1307" w:type="pct"/>
            <w:tcBorders>
              <w:right w:val="single" w:sz="12" w:space="0" w:color="auto"/>
            </w:tcBorders>
          </w:tcPr>
          <w:p w14:paraId="734D3C9E"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115</w:t>
            </w:r>
          </w:p>
        </w:tc>
      </w:tr>
      <w:tr w:rsidR="009C6793" w14:paraId="2F960B77" w14:textId="77777777">
        <w:trPr>
          <w:trHeight w:val="304"/>
          <w:jc w:val="center"/>
        </w:trPr>
        <w:tc>
          <w:tcPr>
            <w:tcW w:w="911" w:type="pct"/>
            <w:tcBorders>
              <w:left w:val="single" w:sz="12" w:space="0" w:color="auto"/>
            </w:tcBorders>
          </w:tcPr>
          <w:p w14:paraId="38C489E6"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1500</w:t>
            </w:r>
          </w:p>
        </w:tc>
        <w:tc>
          <w:tcPr>
            <w:tcW w:w="1192" w:type="pct"/>
          </w:tcPr>
          <w:p w14:paraId="66EB1365"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1485</w:t>
            </w:r>
          </w:p>
        </w:tc>
        <w:tc>
          <w:tcPr>
            <w:tcW w:w="1589" w:type="pct"/>
          </w:tcPr>
          <w:p w14:paraId="6353F789"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7.5</w:t>
            </w:r>
          </w:p>
        </w:tc>
        <w:tc>
          <w:tcPr>
            <w:tcW w:w="1307" w:type="pct"/>
            <w:tcBorders>
              <w:right w:val="single" w:sz="12" w:space="0" w:color="auto"/>
            </w:tcBorders>
          </w:tcPr>
          <w:p w14:paraId="274C278D"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115</w:t>
            </w:r>
          </w:p>
        </w:tc>
      </w:tr>
      <w:tr w:rsidR="009C6793" w14:paraId="38622A08" w14:textId="77777777">
        <w:trPr>
          <w:trHeight w:val="304"/>
          <w:jc w:val="center"/>
        </w:trPr>
        <w:tc>
          <w:tcPr>
            <w:tcW w:w="911" w:type="pct"/>
            <w:tcBorders>
              <w:left w:val="single" w:sz="12" w:space="0" w:color="auto"/>
            </w:tcBorders>
          </w:tcPr>
          <w:p w14:paraId="2A429366"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1600</w:t>
            </w:r>
          </w:p>
        </w:tc>
        <w:tc>
          <w:tcPr>
            <w:tcW w:w="1192" w:type="pct"/>
          </w:tcPr>
          <w:p w14:paraId="571D6840"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1585</w:t>
            </w:r>
          </w:p>
        </w:tc>
        <w:tc>
          <w:tcPr>
            <w:tcW w:w="1589" w:type="pct"/>
          </w:tcPr>
          <w:p w14:paraId="1E3541EF"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8.0</w:t>
            </w:r>
          </w:p>
        </w:tc>
        <w:tc>
          <w:tcPr>
            <w:tcW w:w="1307" w:type="pct"/>
            <w:tcBorders>
              <w:right w:val="single" w:sz="12" w:space="0" w:color="auto"/>
            </w:tcBorders>
          </w:tcPr>
          <w:p w14:paraId="7C2F29C3"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120</w:t>
            </w:r>
          </w:p>
        </w:tc>
      </w:tr>
      <w:tr w:rsidR="009C6793" w14:paraId="1B468197" w14:textId="77777777">
        <w:trPr>
          <w:trHeight w:val="304"/>
          <w:jc w:val="center"/>
        </w:trPr>
        <w:tc>
          <w:tcPr>
            <w:tcW w:w="911" w:type="pct"/>
            <w:tcBorders>
              <w:left w:val="single" w:sz="12" w:space="0" w:color="auto"/>
            </w:tcBorders>
          </w:tcPr>
          <w:p w14:paraId="28F3490D"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1700</w:t>
            </w:r>
          </w:p>
        </w:tc>
        <w:tc>
          <w:tcPr>
            <w:tcW w:w="1192" w:type="pct"/>
          </w:tcPr>
          <w:p w14:paraId="184650E4"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1685</w:t>
            </w:r>
          </w:p>
        </w:tc>
        <w:tc>
          <w:tcPr>
            <w:tcW w:w="1589" w:type="pct"/>
          </w:tcPr>
          <w:p w14:paraId="5C99F426"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8.2</w:t>
            </w:r>
          </w:p>
        </w:tc>
        <w:tc>
          <w:tcPr>
            <w:tcW w:w="1307" w:type="pct"/>
            <w:tcBorders>
              <w:right w:val="single" w:sz="12" w:space="0" w:color="auto"/>
            </w:tcBorders>
          </w:tcPr>
          <w:p w14:paraId="19382DEC"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130</w:t>
            </w:r>
          </w:p>
        </w:tc>
      </w:tr>
      <w:tr w:rsidR="009C6793" w14:paraId="652AC5A4" w14:textId="77777777">
        <w:trPr>
          <w:trHeight w:val="304"/>
          <w:jc w:val="center"/>
        </w:trPr>
        <w:tc>
          <w:tcPr>
            <w:tcW w:w="911" w:type="pct"/>
            <w:tcBorders>
              <w:left w:val="single" w:sz="12" w:space="0" w:color="auto"/>
              <w:bottom w:val="single" w:sz="12" w:space="0" w:color="auto"/>
            </w:tcBorders>
          </w:tcPr>
          <w:p w14:paraId="7AE642F0"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1800</w:t>
            </w:r>
          </w:p>
        </w:tc>
        <w:tc>
          <w:tcPr>
            <w:tcW w:w="1192" w:type="pct"/>
            <w:tcBorders>
              <w:bottom w:val="single" w:sz="12" w:space="0" w:color="auto"/>
            </w:tcBorders>
          </w:tcPr>
          <w:p w14:paraId="6EA2DD28"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1785</w:t>
            </w:r>
          </w:p>
        </w:tc>
        <w:tc>
          <w:tcPr>
            <w:tcW w:w="1589" w:type="pct"/>
            <w:tcBorders>
              <w:bottom w:val="single" w:sz="12" w:space="0" w:color="auto"/>
            </w:tcBorders>
          </w:tcPr>
          <w:p w14:paraId="790B3DFD" w14:textId="77777777" w:rsidR="009C6793" w:rsidRDefault="00995314">
            <w:pPr>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8.5</w:t>
            </w:r>
          </w:p>
        </w:tc>
        <w:tc>
          <w:tcPr>
            <w:tcW w:w="1307" w:type="pct"/>
            <w:tcBorders>
              <w:bottom w:val="single" w:sz="12" w:space="0" w:color="auto"/>
              <w:right w:val="single" w:sz="12" w:space="0" w:color="auto"/>
            </w:tcBorders>
          </w:tcPr>
          <w:p w14:paraId="3F5619DB" w14:textId="77777777" w:rsidR="009C6793" w:rsidRDefault="00995314">
            <w:pPr>
              <w:pStyle w:val="aff8"/>
              <w:ind w:firstLineChars="0" w:firstLine="0"/>
              <w:jc w:val="center"/>
              <w:rPr>
                <w:rFonts w:hAnsi="宋体" w:cs="宋体"/>
                <w:color w:val="000000" w:themeColor="text1"/>
                <w:sz w:val="18"/>
                <w:szCs w:val="18"/>
              </w:rPr>
            </w:pPr>
            <w:r>
              <w:rPr>
                <w:rFonts w:hAnsi="宋体" w:cs="宋体" w:hint="eastAsia"/>
                <w:color w:val="000000" w:themeColor="text1"/>
                <w:sz w:val="18"/>
                <w:szCs w:val="18"/>
              </w:rPr>
              <w:t>135</w:t>
            </w:r>
          </w:p>
        </w:tc>
      </w:tr>
    </w:tbl>
    <w:p w14:paraId="34ED11AD"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hint="eastAsia"/>
          <w:color w:val="000000" w:themeColor="text1"/>
          <w:szCs w:val="18"/>
        </w:rPr>
        <w:lastRenderedPageBreak/>
        <w:t>表3.2.</w:t>
      </w:r>
      <w:r>
        <w:rPr>
          <w:rFonts w:ascii="黑体" w:eastAsia="黑体" w:hAnsi="黑体"/>
          <w:color w:val="000000" w:themeColor="text1"/>
          <w:szCs w:val="18"/>
        </w:rPr>
        <w:t>1</w:t>
      </w:r>
      <w:r>
        <w:rPr>
          <w:rFonts w:ascii="黑体" w:eastAsia="黑体" w:hAnsi="黑体" w:hint="eastAsia"/>
          <w:color w:val="000000" w:themeColor="text1"/>
          <w:szCs w:val="18"/>
        </w:rPr>
        <w:t>-</w:t>
      </w:r>
      <w:r>
        <w:rPr>
          <w:rFonts w:ascii="黑体" w:eastAsia="黑体" w:hAnsi="黑体"/>
          <w:color w:val="000000" w:themeColor="text1"/>
          <w:szCs w:val="18"/>
        </w:rPr>
        <w:t xml:space="preserve">2  </w:t>
      </w:r>
      <w:r>
        <w:rPr>
          <w:rFonts w:ascii="黑体" w:eastAsia="黑体" w:hAnsi="黑体" w:hint="eastAsia"/>
          <w:color w:val="000000" w:themeColor="text1"/>
          <w:szCs w:val="18"/>
        </w:rPr>
        <w:t>高分子量高密度聚乙烯（HMWHDPE）中空塑钢复合缠绕结构壁排水管的规格尺寸（mm）</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856"/>
        <w:gridCol w:w="856"/>
        <w:gridCol w:w="856"/>
        <w:gridCol w:w="452"/>
        <w:gridCol w:w="451"/>
        <w:gridCol w:w="451"/>
        <w:gridCol w:w="451"/>
        <w:gridCol w:w="451"/>
        <w:gridCol w:w="453"/>
        <w:gridCol w:w="451"/>
        <w:gridCol w:w="453"/>
        <w:gridCol w:w="451"/>
        <w:gridCol w:w="453"/>
        <w:gridCol w:w="582"/>
        <w:gridCol w:w="577"/>
      </w:tblGrid>
      <w:tr w:rsidR="009C6793" w14:paraId="4D2CB3E3" w14:textId="77777777">
        <w:trPr>
          <w:trHeight w:val="317"/>
        </w:trPr>
        <w:tc>
          <w:tcPr>
            <w:tcW w:w="470" w:type="pct"/>
            <w:vMerge w:val="restart"/>
            <w:tcMar>
              <w:top w:w="12" w:type="dxa"/>
              <w:left w:w="12" w:type="dxa"/>
              <w:bottom w:w="0" w:type="dxa"/>
              <w:right w:w="12" w:type="dxa"/>
            </w:tcMar>
            <w:vAlign w:val="center"/>
          </w:tcPr>
          <w:p w14:paraId="05CBDF4F" w14:textId="77777777" w:rsidR="009C6793" w:rsidRDefault="00995314">
            <w:pPr>
              <w:widowControl/>
              <w:jc w:val="center"/>
              <w:textAlignment w:val="center"/>
              <w:rPr>
                <w:rFonts w:ascii="宋体" w:hAnsi="宋体"/>
                <w:color w:val="000000" w:themeColor="text1"/>
                <w:kern w:val="0"/>
                <w:sz w:val="18"/>
                <w:szCs w:val="18"/>
              </w:rPr>
            </w:pPr>
            <w:r>
              <w:rPr>
                <w:rFonts w:ascii="宋体" w:hAnsi="宋体"/>
                <w:color w:val="000000" w:themeColor="text1"/>
                <w:kern w:val="0"/>
                <w:sz w:val="18"/>
                <w:szCs w:val="18"/>
              </w:rPr>
              <w:t>公称</w:t>
            </w:r>
          </w:p>
          <w:p w14:paraId="79429BC8" w14:textId="77777777" w:rsidR="009C6793" w:rsidRDefault="00995314">
            <w:pPr>
              <w:widowControl/>
              <w:jc w:val="center"/>
              <w:textAlignment w:val="center"/>
              <w:rPr>
                <w:rFonts w:ascii="宋体" w:hAnsi="宋体"/>
                <w:color w:val="000000" w:themeColor="text1"/>
                <w:sz w:val="18"/>
                <w:szCs w:val="18"/>
              </w:rPr>
            </w:pPr>
            <w:r>
              <w:rPr>
                <w:rFonts w:ascii="宋体" w:hAnsi="宋体"/>
                <w:color w:val="000000" w:themeColor="text1"/>
                <w:kern w:val="0"/>
                <w:sz w:val="18"/>
                <w:szCs w:val="18"/>
              </w:rPr>
              <w:t>尺寸DN/ID</w:t>
            </w:r>
          </w:p>
        </w:tc>
        <w:tc>
          <w:tcPr>
            <w:tcW w:w="470" w:type="pct"/>
            <w:vMerge w:val="restart"/>
            <w:tcMar>
              <w:top w:w="12" w:type="dxa"/>
              <w:left w:w="12" w:type="dxa"/>
              <w:bottom w:w="0" w:type="dxa"/>
              <w:right w:w="12" w:type="dxa"/>
            </w:tcMar>
            <w:vAlign w:val="center"/>
          </w:tcPr>
          <w:p w14:paraId="0B5F4FCE" w14:textId="77777777" w:rsidR="009C6793" w:rsidRDefault="00995314">
            <w:pPr>
              <w:widowControl/>
              <w:jc w:val="center"/>
              <w:textAlignment w:val="center"/>
              <w:rPr>
                <w:rFonts w:ascii="宋体" w:hAnsi="宋体"/>
                <w:color w:val="000000" w:themeColor="text1"/>
                <w:kern w:val="0"/>
                <w:sz w:val="18"/>
                <w:szCs w:val="18"/>
              </w:rPr>
            </w:pPr>
            <w:r>
              <w:rPr>
                <w:rFonts w:ascii="宋体" w:hAnsi="宋体"/>
                <w:color w:val="000000" w:themeColor="text1"/>
                <w:kern w:val="0"/>
                <w:sz w:val="18"/>
                <w:szCs w:val="18"/>
              </w:rPr>
              <w:t>最小平均内径</w:t>
            </w:r>
          </w:p>
          <w:p w14:paraId="628546F5" w14:textId="77777777" w:rsidR="009C6793" w:rsidRDefault="00F621F3">
            <w:pPr>
              <w:widowControl/>
              <w:jc w:val="center"/>
              <w:textAlignment w:val="center"/>
              <w:rPr>
                <w:rFonts w:ascii="宋体" w:hAnsi="宋体"/>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d</m:t>
                    </m:r>
                  </m:e>
                  <m:sub>
                    <m:r>
                      <m:rPr>
                        <m:sty m:val="p"/>
                      </m:rPr>
                      <w:rPr>
                        <w:rFonts w:ascii="Cambria Math" w:hAnsi="Cambria Math" w:cs="宋体"/>
                        <w:color w:val="000000" w:themeColor="text1"/>
                        <w:sz w:val="18"/>
                        <w:szCs w:val="18"/>
                        <w:vertAlign w:val="subscript"/>
                      </w:rPr>
                      <m:t>im,min</m:t>
                    </m:r>
                  </m:sub>
                </m:sSub>
              </m:oMath>
            </m:oMathPara>
          </w:p>
        </w:tc>
        <w:tc>
          <w:tcPr>
            <w:tcW w:w="470" w:type="pct"/>
            <w:vMerge w:val="restart"/>
            <w:noWrap/>
            <w:tcMar>
              <w:top w:w="12" w:type="dxa"/>
              <w:left w:w="12" w:type="dxa"/>
              <w:bottom w:w="0" w:type="dxa"/>
              <w:right w:w="12" w:type="dxa"/>
            </w:tcMar>
            <w:vAlign w:val="center"/>
          </w:tcPr>
          <w:p w14:paraId="16CDA003" w14:textId="77777777" w:rsidR="009C6793" w:rsidRDefault="00995314">
            <w:pPr>
              <w:widowControl/>
              <w:jc w:val="center"/>
              <w:textAlignment w:val="center"/>
              <w:rPr>
                <w:rFonts w:ascii="宋体" w:hAnsi="宋体"/>
                <w:color w:val="000000" w:themeColor="text1"/>
                <w:sz w:val="18"/>
                <w:szCs w:val="18"/>
              </w:rPr>
            </w:pPr>
            <w:r>
              <w:rPr>
                <w:rFonts w:ascii="宋体" w:hAnsi="宋体" w:hint="eastAsia"/>
                <w:color w:val="000000" w:themeColor="text1"/>
                <w:kern w:val="0"/>
                <w:sz w:val="18"/>
                <w:szCs w:val="18"/>
              </w:rPr>
              <w:t>空腔部位最小内层壁厚</w:t>
            </w:r>
          </w:p>
          <w:p w14:paraId="69805074" w14:textId="77777777" w:rsidR="009C6793" w:rsidRDefault="00F621F3">
            <w:pPr>
              <w:widowControl/>
              <w:jc w:val="center"/>
              <w:textAlignment w:val="center"/>
              <w:rPr>
                <w:rFonts w:ascii="宋体" w:hAnsi="宋体"/>
                <w:color w:val="000000" w:themeColor="text1"/>
                <w:sz w:val="18"/>
                <w:szCs w:val="18"/>
              </w:rPr>
            </w:pPr>
            <m:oMathPara>
              <m:oMathParaPr>
                <m:jc m:val="center"/>
              </m:oMathParaPr>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e</m:t>
                    </m:r>
                  </m:e>
                  <m:sub>
                    <m:r>
                      <w:rPr>
                        <w:rFonts w:ascii="Cambria Math" w:hAnsi="Cambria Math" w:cs="宋体"/>
                        <w:color w:val="000000" w:themeColor="text1"/>
                        <w:sz w:val="18"/>
                        <w:szCs w:val="18"/>
                        <w:vertAlign w:val="subscript"/>
                      </w:rPr>
                      <m:t>3,</m:t>
                    </m:r>
                    <m:r>
                      <m:rPr>
                        <m:sty m:val="p"/>
                      </m:rPr>
                      <w:rPr>
                        <w:rFonts w:ascii="Cambria Math" w:hAnsi="Cambria Math" w:cs="宋体"/>
                        <w:color w:val="000000" w:themeColor="text1"/>
                        <w:sz w:val="18"/>
                        <w:szCs w:val="18"/>
                        <w:vertAlign w:val="subscript"/>
                      </w:rPr>
                      <m:t>min</m:t>
                    </m:r>
                  </m:sub>
                </m:sSub>
              </m:oMath>
            </m:oMathPara>
          </w:p>
        </w:tc>
        <w:tc>
          <w:tcPr>
            <w:tcW w:w="470" w:type="pct"/>
            <w:vMerge w:val="restart"/>
            <w:vAlign w:val="center"/>
          </w:tcPr>
          <w:p w14:paraId="477EAEC9" w14:textId="77777777" w:rsidR="009C6793" w:rsidRDefault="00995314">
            <w:pPr>
              <w:widowControl/>
              <w:jc w:val="center"/>
              <w:textAlignment w:val="center"/>
              <w:rPr>
                <w:rFonts w:ascii="宋体" w:hAnsi="宋体"/>
                <w:color w:val="000000" w:themeColor="text1"/>
                <w:kern w:val="0"/>
                <w:sz w:val="18"/>
                <w:szCs w:val="18"/>
              </w:rPr>
            </w:pPr>
            <w:r>
              <w:rPr>
                <w:rFonts w:ascii="宋体" w:hAnsi="宋体" w:hint="eastAsia"/>
                <w:color w:val="000000" w:themeColor="text1"/>
                <w:kern w:val="0"/>
                <w:sz w:val="18"/>
                <w:szCs w:val="18"/>
              </w:rPr>
              <w:t>最小结构高度</w:t>
            </w:r>
          </w:p>
          <w:p w14:paraId="62042112" w14:textId="77777777" w:rsidR="009C6793" w:rsidRDefault="00F621F3">
            <w:pPr>
              <w:widowControl/>
              <w:jc w:val="center"/>
              <w:textAlignment w:val="center"/>
              <w:rPr>
                <w:rFonts w:ascii="宋体" w:hAnsi="宋体"/>
                <w:color w:val="000000" w:themeColor="text1"/>
                <w:kern w:val="0"/>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e</m:t>
                    </m:r>
                  </m:e>
                  <m:sub>
                    <m:r>
                      <m:rPr>
                        <m:sty m:val="p"/>
                      </m:rPr>
                      <w:rPr>
                        <w:rFonts w:ascii="Cambria Math" w:hAnsi="Cambria Math" w:cs="宋体"/>
                        <w:color w:val="000000" w:themeColor="text1"/>
                        <w:sz w:val="18"/>
                        <w:szCs w:val="18"/>
                        <w:vertAlign w:val="subscript"/>
                      </w:rPr>
                      <m:t>c,min</m:t>
                    </m:r>
                  </m:sub>
                </m:sSub>
              </m:oMath>
            </m:oMathPara>
          </w:p>
        </w:tc>
        <w:tc>
          <w:tcPr>
            <w:tcW w:w="2482" w:type="pct"/>
            <w:gridSpan w:val="10"/>
          </w:tcPr>
          <w:p w14:paraId="59ACCFE4" w14:textId="77777777" w:rsidR="009C6793" w:rsidRDefault="00995314">
            <w:pPr>
              <w:widowControl/>
              <w:jc w:val="center"/>
              <w:textAlignment w:val="center"/>
              <w:rPr>
                <w:rFonts w:ascii="宋体" w:hAnsi="宋体"/>
                <w:color w:val="000000" w:themeColor="text1"/>
                <w:sz w:val="18"/>
                <w:szCs w:val="18"/>
              </w:rPr>
            </w:pPr>
            <w:r>
              <w:rPr>
                <w:rFonts w:ascii="宋体" w:hAnsi="宋体"/>
                <w:color w:val="000000" w:themeColor="text1"/>
                <w:kern w:val="0"/>
                <w:sz w:val="18"/>
                <w:szCs w:val="18"/>
              </w:rPr>
              <w:t>钢带厚度及高度</w:t>
            </w:r>
          </w:p>
        </w:tc>
        <w:tc>
          <w:tcPr>
            <w:tcW w:w="320" w:type="pct"/>
            <w:vMerge w:val="restart"/>
            <w:vAlign w:val="center"/>
          </w:tcPr>
          <w:p w14:paraId="55B03F75" w14:textId="77777777" w:rsidR="009C6793" w:rsidRDefault="00995314">
            <w:pPr>
              <w:widowControl/>
              <w:jc w:val="center"/>
              <w:textAlignment w:val="center"/>
              <w:rPr>
                <w:rStyle w:val="170"/>
                <w:rFonts w:ascii="宋体" w:eastAsia="宋体" w:hAnsi="宋体" w:hint="default"/>
                <w:b w:val="0"/>
                <w:bCs w:val="0"/>
                <w:color w:val="000000" w:themeColor="text1"/>
                <w:sz w:val="18"/>
                <w:szCs w:val="18"/>
              </w:rPr>
            </w:pPr>
            <w:r>
              <w:rPr>
                <w:rStyle w:val="170"/>
                <w:rFonts w:ascii="宋体" w:eastAsia="宋体" w:hAnsi="宋体" w:hint="default"/>
                <w:b w:val="0"/>
                <w:color w:val="000000" w:themeColor="text1"/>
                <w:sz w:val="18"/>
                <w:szCs w:val="18"/>
              </w:rPr>
              <w:t>钢带两侧聚乙烯最小厚度</w:t>
            </w:r>
            <w:r>
              <w:rPr>
                <w:rFonts w:ascii="宋体" w:hAnsi="宋体" w:cs="宋体" w:hint="eastAsia"/>
                <w:color w:val="000000" w:themeColor="text1"/>
                <w:sz w:val="18"/>
                <w:szCs w:val="18"/>
                <w:vertAlign w:val="subscript"/>
              </w:rPr>
              <w:br/>
            </w: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e</m:t>
                    </m:r>
                  </m:e>
                  <m:sub>
                    <m:r>
                      <w:rPr>
                        <w:rFonts w:ascii="Cambria Math" w:hAnsi="Cambria Math" w:cs="宋体"/>
                        <w:color w:val="000000" w:themeColor="text1"/>
                        <w:sz w:val="18"/>
                        <w:szCs w:val="18"/>
                        <w:vertAlign w:val="subscript"/>
                      </w:rPr>
                      <m:t>1</m:t>
                    </m:r>
                    <m:r>
                      <w:rPr>
                        <w:rFonts w:ascii="Cambria Math" w:hAnsi="Cambria Math" w:cs="宋体" w:hint="eastAsia"/>
                        <w:color w:val="000000" w:themeColor="text1"/>
                        <w:sz w:val="18"/>
                        <w:szCs w:val="18"/>
                        <w:vertAlign w:val="subscript"/>
                      </w:rPr>
                      <m:t>,</m:t>
                    </m:r>
                    <m:r>
                      <m:rPr>
                        <m:sty m:val="p"/>
                      </m:rPr>
                      <w:rPr>
                        <w:rFonts w:ascii="Cambria Math" w:hAnsi="Cambria Math" w:cs="宋体" w:hint="eastAsia"/>
                        <w:color w:val="000000" w:themeColor="text1"/>
                        <w:sz w:val="18"/>
                        <w:szCs w:val="18"/>
                        <w:vertAlign w:val="subscript"/>
                      </w:rPr>
                      <m:t>min</m:t>
                    </m:r>
                  </m:sub>
                </m:sSub>
              </m:oMath>
            </m:oMathPara>
          </w:p>
        </w:tc>
        <w:tc>
          <w:tcPr>
            <w:tcW w:w="317" w:type="pct"/>
            <w:vMerge w:val="restart"/>
            <w:tcMar>
              <w:top w:w="12" w:type="dxa"/>
              <w:left w:w="12" w:type="dxa"/>
              <w:bottom w:w="0" w:type="dxa"/>
              <w:right w:w="12" w:type="dxa"/>
            </w:tcMar>
            <w:vAlign w:val="center"/>
          </w:tcPr>
          <w:p w14:paraId="452640A8" w14:textId="77777777" w:rsidR="009C6793" w:rsidRDefault="00995314">
            <w:pPr>
              <w:widowControl/>
              <w:jc w:val="center"/>
              <w:textAlignment w:val="center"/>
              <w:rPr>
                <w:rFonts w:ascii="宋体" w:hAnsi="宋体"/>
                <w:color w:val="000000" w:themeColor="text1"/>
                <w:sz w:val="18"/>
                <w:szCs w:val="18"/>
              </w:rPr>
            </w:pPr>
            <w:r>
              <w:rPr>
                <w:rStyle w:val="170"/>
                <w:rFonts w:ascii="宋体" w:eastAsia="宋体" w:hAnsi="宋体" w:hint="default"/>
                <w:b w:val="0"/>
                <w:color w:val="000000" w:themeColor="text1"/>
                <w:sz w:val="18"/>
                <w:szCs w:val="18"/>
              </w:rPr>
              <w:t>钢带顶端聚乙烯最小厚度</w:t>
            </w:r>
            <w:r>
              <w:rPr>
                <w:rFonts w:ascii="宋体" w:hAnsi="宋体"/>
                <w:color w:val="000000" w:themeColor="text1"/>
                <w:sz w:val="18"/>
                <w:szCs w:val="18"/>
              </w:rPr>
              <w:br/>
            </w:r>
            <m:oMathPara>
              <m:oMath>
                <m:sSub>
                  <m:sSubPr>
                    <m:ctrlPr>
                      <w:rPr>
                        <w:rFonts w:ascii="Cambria Math" w:hAnsi="Cambria Math"/>
                        <w:color w:val="000000" w:themeColor="text1"/>
                        <w:sz w:val="18"/>
                        <w:szCs w:val="18"/>
                        <w:vertAlign w:val="subscript"/>
                      </w:rPr>
                    </m:ctrlPr>
                  </m:sSubPr>
                  <m:e>
                    <m:r>
                      <w:rPr>
                        <w:rFonts w:ascii="Cambria Math" w:hAnsi="Cambria Math"/>
                        <w:color w:val="000000" w:themeColor="text1"/>
                        <w:sz w:val="18"/>
                        <w:szCs w:val="18"/>
                        <w:vertAlign w:val="subscript"/>
                      </w:rPr>
                      <m:t>e</m:t>
                    </m:r>
                  </m:e>
                  <m:sub>
                    <m:r>
                      <w:rPr>
                        <w:rFonts w:ascii="Cambria Math" w:hAnsi="Cambria Math"/>
                        <w:color w:val="000000" w:themeColor="text1"/>
                        <w:sz w:val="18"/>
                        <w:szCs w:val="18"/>
                        <w:vertAlign w:val="subscript"/>
                      </w:rPr>
                      <m:t>4,</m:t>
                    </m:r>
                    <m:r>
                      <m:rPr>
                        <m:sty m:val="p"/>
                      </m:rPr>
                      <w:rPr>
                        <w:rFonts w:ascii="Cambria Math" w:hAnsi="Cambria Math"/>
                        <w:color w:val="000000" w:themeColor="text1"/>
                        <w:sz w:val="18"/>
                        <w:szCs w:val="18"/>
                        <w:vertAlign w:val="subscript"/>
                      </w:rPr>
                      <m:t>min</m:t>
                    </m:r>
                  </m:sub>
                </m:sSub>
              </m:oMath>
            </m:oMathPara>
          </w:p>
        </w:tc>
      </w:tr>
      <w:tr w:rsidR="009C6793" w14:paraId="1ACDDAF8" w14:textId="77777777">
        <w:trPr>
          <w:trHeight w:val="187"/>
        </w:trPr>
        <w:tc>
          <w:tcPr>
            <w:tcW w:w="470" w:type="pct"/>
            <w:vMerge/>
            <w:vAlign w:val="center"/>
          </w:tcPr>
          <w:p w14:paraId="46FDEC32" w14:textId="77777777" w:rsidR="009C6793" w:rsidRDefault="009C6793">
            <w:pPr>
              <w:widowControl/>
              <w:jc w:val="left"/>
              <w:rPr>
                <w:rFonts w:ascii="宋体" w:hAnsi="宋体"/>
                <w:color w:val="000000" w:themeColor="text1"/>
                <w:sz w:val="18"/>
                <w:szCs w:val="18"/>
              </w:rPr>
            </w:pPr>
          </w:p>
        </w:tc>
        <w:tc>
          <w:tcPr>
            <w:tcW w:w="470" w:type="pct"/>
            <w:vMerge/>
            <w:vAlign w:val="center"/>
          </w:tcPr>
          <w:p w14:paraId="165B271D" w14:textId="77777777" w:rsidR="009C6793" w:rsidRDefault="009C6793">
            <w:pPr>
              <w:widowControl/>
              <w:jc w:val="left"/>
              <w:rPr>
                <w:rFonts w:ascii="宋体" w:hAnsi="宋体"/>
                <w:color w:val="000000" w:themeColor="text1"/>
                <w:sz w:val="18"/>
                <w:szCs w:val="18"/>
              </w:rPr>
            </w:pPr>
          </w:p>
        </w:tc>
        <w:tc>
          <w:tcPr>
            <w:tcW w:w="470" w:type="pct"/>
            <w:vMerge/>
            <w:vAlign w:val="center"/>
          </w:tcPr>
          <w:p w14:paraId="41F83B0F" w14:textId="77777777" w:rsidR="009C6793" w:rsidRDefault="009C6793">
            <w:pPr>
              <w:widowControl/>
              <w:jc w:val="left"/>
              <w:rPr>
                <w:rFonts w:ascii="宋体" w:hAnsi="宋体"/>
                <w:color w:val="000000" w:themeColor="text1"/>
                <w:sz w:val="18"/>
                <w:szCs w:val="18"/>
              </w:rPr>
            </w:pPr>
          </w:p>
        </w:tc>
        <w:tc>
          <w:tcPr>
            <w:tcW w:w="470" w:type="pct"/>
            <w:vMerge/>
            <w:vAlign w:val="bottom"/>
          </w:tcPr>
          <w:p w14:paraId="6AFE78C7" w14:textId="77777777" w:rsidR="009C6793" w:rsidRDefault="009C6793">
            <w:pPr>
              <w:widowControl/>
              <w:jc w:val="left"/>
              <w:rPr>
                <w:rFonts w:ascii="宋体" w:hAnsi="宋体"/>
                <w:color w:val="000000" w:themeColor="text1"/>
                <w:sz w:val="18"/>
                <w:szCs w:val="18"/>
              </w:rPr>
            </w:pPr>
          </w:p>
        </w:tc>
        <w:tc>
          <w:tcPr>
            <w:tcW w:w="496" w:type="pct"/>
            <w:gridSpan w:val="2"/>
            <w:vAlign w:val="center"/>
          </w:tcPr>
          <w:p w14:paraId="3F6C4B53"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S</w:t>
            </w:r>
            <w:r>
              <w:rPr>
                <w:rFonts w:ascii="宋体" w:hAnsi="宋体"/>
                <w:color w:val="000000" w:themeColor="text1"/>
                <w:kern w:val="0"/>
                <w:sz w:val="18"/>
                <w:szCs w:val="18"/>
              </w:rPr>
              <w:t>N8</w:t>
            </w:r>
          </w:p>
        </w:tc>
        <w:tc>
          <w:tcPr>
            <w:tcW w:w="496" w:type="pct"/>
            <w:gridSpan w:val="2"/>
            <w:noWrap/>
            <w:tcMar>
              <w:top w:w="12" w:type="dxa"/>
              <w:left w:w="12" w:type="dxa"/>
              <w:bottom w:w="0" w:type="dxa"/>
              <w:right w:w="12" w:type="dxa"/>
            </w:tcMar>
            <w:vAlign w:val="center"/>
          </w:tcPr>
          <w:p w14:paraId="389291AF"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SN10</w:t>
            </w:r>
          </w:p>
        </w:tc>
        <w:tc>
          <w:tcPr>
            <w:tcW w:w="497" w:type="pct"/>
            <w:gridSpan w:val="2"/>
            <w:noWrap/>
            <w:tcMar>
              <w:top w:w="12" w:type="dxa"/>
              <w:left w:w="12" w:type="dxa"/>
              <w:bottom w:w="0" w:type="dxa"/>
              <w:right w:w="12" w:type="dxa"/>
            </w:tcMar>
            <w:vAlign w:val="center"/>
          </w:tcPr>
          <w:p w14:paraId="69EBBAF1"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SN12.5</w:t>
            </w:r>
          </w:p>
        </w:tc>
        <w:tc>
          <w:tcPr>
            <w:tcW w:w="497" w:type="pct"/>
            <w:gridSpan w:val="2"/>
            <w:noWrap/>
            <w:tcMar>
              <w:top w:w="12" w:type="dxa"/>
              <w:left w:w="12" w:type="dxa"/>
              <w:bottom w:w="0" w:type="dxa"/>
              <w:right w:w="12" w:type="dxa"/>
            </w:tcMar>
            <w:vAlign w:val="center"/>
          </w:tcPr>
          <w:p w14:paraId="136F9DA0"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SN16</w:t>
            </w:r>
          </w:p>
        </w:tc>
        <w:tc>
          <w:tcPr>
            <w:tcW w:w="497" w:type="pct"/>
            <w:gridSpan w:val="2"/>
            <w:noWrap/>
            <w:tcMar>
              <w:top w:w="12" w:type="dxa"/>
              <w:left w:w="12" w:type="dxa"/>
              <w:bottom w:w="0" w:type="dxa"/>
              <w:right w:w="12" w:type="dxa"/>
            </w:tcMar>
            <w:vAlign w:val="center"/>
          </w:tcPr>
          <w:p w14:paraId="3BFEB015"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SN20</w:t>
            </w:r>
          </w:p>
        </w:tc>
        <w:tc>
          <w:tcPr>
            <w:tcW w:w="320" w:type="pct"/>
            <w:vMerge/>
          </w:tcPr>
          <w:p w14:paraId="34B5EEDF" w14:textId="77777777" w:rsidR="009C6793" w:rsidRDefault="009C6793">
            <w:pPr>
              <w:widowControl/>
              <w:jc w:val="left"/>
              <w:rPr>
                <w:rFonts w:ascii="宋体" w:hAnsi="宋体"/>
                <w:color w:val="000000" w:themeColor="text1"/>
                <w:sz w:val="18"/>
                <w:szCs w:val="18"/>
              </w:rPr>
            </w:pPr>
          </w:p>
        </w:tc>
        <w:tc>
          <w:tcPr>
            <w:tcW w:w="317" w:type="pct"/>
            <w:vMerge/>
            <w:vAlign w:val="center"/>
          </w:tcPr>
          <w:p w14:paraId="4299A14D" w14:textId="77777777" w:rsidR="009C6793" w:rsidRDefault="009C6793">
            <w:pPr>
              <w:widowControl/>
              <w:jc w:val="left"/>
              <w:rPr>
                <w:rFonts w:ascii="宋体" w:hAnsi="宋体"/>
                <w:color w:val="000000" w:themeColor="text1"/>
                <w:sz w:val="18"/>
                <w:szCs w:val="18"/>
              </w:rPr>
            </w:pPr>
          </w:p>
        </w:tc>
      </w:tr>
      <w:tr w:rsidR="009C6793" w14:paraId="01F4F41C" w14:textId="77777777">
        <w:trPr>
          <w:trHeight w:val="1031"/>
        </w:trPr>
        <w:tc>
          <w:tcPr>
            <w:tcW w:w="470" w:type="pct"/>
            <w:vMerge/>
            <w:tcBorders>
              <w:bottom w:val="single" w:sz="12" w:space="0" w:color="auto"/>
            </w:tcBorders>
            <w:vAlign w:val="center"/>
          </w:tcPr>
          <w:p w14:paraId="66562752" w14:textId="77777777" w:rsidR="009C6793" w:rsidRDefault="009C6793">
            <w:pPr>
              <w:widowControl/>
              <w:jc w:val="left"/>
              <w:rPr>
                <w:rFonts w:ascii="宋体" w:hAnsi="宋体"/>
                <w:color w:val="000000" w:themeColor="text1"/>
                <w:sz w:val="18"/>
                <w:szCs w:val="18"/>
              </w:rPr>
            </w:pPr>
          </w:p>
        </w:tc>
        <w:tc>
          <w:tcPr>
            <w:tcW w:w="470" w:type="pct"/>
            <w:vMerge/>
            <w:tcBorders>
              <w:bottom w:val="single" w:sz="12" w:space="0" w:color="auto"/>
            </w:tcBorders>
            <w:vAlign w:val="center"/>
          </w:tcPr>
          <w:p w14:paraId="122F5CB8" w14:textId="77777777" w:rsidR="009C6793" w:rsidRDefault="009C6793">
            <w:pPr>
              <w:widowControl/>
              <w:jc w:val="left"/>
              <w:rPr>
                <w:rFonts w:ascii="宋体" w:hAnsi="宋体"/>
                <w:color w:val="000000" w:themeColor="text1"/>
                <w:sz w:val="18"/>
                <w:szCs w:val="18"/>
              </w:rPr>
            </w:pPr>
          </w:p>
        </w:tc>
        <w:tc>
          <w:tcPr>
            <w:tcW w:w="470" w:type="pct"/>
            <w:vMerge/>
            <w:tcBorders>
              <w:bottom w:val="single" w:sz="12" w:space="0" w:color="auto"/>
            </w:tcBorders>
            <w:vAlign w:val="center"/>
          </w:tcPr>
          <w:p w14:paraId="3E04AFD9" w14:textId="77777777" w:rsidR="009C6793" w:rsidRDefault="009C6793">
            <w:pPr>
              <w:widowControl/>
              <w:jc w:val="left"/>
              <w:rPr>
                <w:rFonts w:ascii="宋体" w:hAnsi="宋体"/>
                <w:color w:val="000000" w:themeColor="text1"/>
                <w:sz w:val="18"/>
                <w:szCs w:val="18"/>
              </w:rPr>
            </w:pPr>
          </w:p>
        </w:tc>
        <w:tc>
          <w:tcPr>
            <w:tcW w:w="470" w:type="pct"/>
            <w:vMerge/>
            <w:tcBorders>
              <w:bottom w:val="single" w:sz="12" w:space="0" w:color="auto"/>
            </w:tcBorders>
            <w:vAlign w:val="center"/>
          </w:tcPr>
          <w:p w14:paraId="54DAE9BA" w14:textId="77777777" w:rsidR="009C6793" w:rsidRDefault="009C6793">
            <w:pPr>
              <w:widowControl/>
              <w:jc w:val="left"/>
              <w:rPr>
                <w:rFonts w:ascii="宋体" w:hAnsi="宋体"/>
                <w:color w:val="000000" w:themeColor="text1"/>
                <w:sz w:val="18"/>
                <w:szCs w:val="18"/>
              </w:rPr>
            </w:pPr>
          </w:p>
        </w:tc>
        <w:tc>
          <w:tcPr>
            <w:tcW w:w="248" w:type="pct"/>
            <w:tcBorders>
              <w:bottom w:val="single" w:sz="12" w:space="0" w:color="auto"/>
            </w:tcBorders>
          </w:tcPr>
          <w:p w14:paraId="6D4572DD" w14:textId="77777777" w:rsidR="009C6793" w:rsidRDefault="00995314">
            <w:pPr>
              <w:widowControl/>
              <w:jc w:val="center"/>
              <w:textAlignment w:val="center"/>
              <w:rPr>
                <w:rStyle w:val="170"/>
                <w:rFonts w:ascii="宋体" w:eastAsia="宋体" w:hAnsi="宋体" w:hint="default"/>
                <w:b w:val="0"/>
                <w:bCs w:val="0"/>
                <w:color w:val="000000" w:themeColor="text1"/>
                <w:sz w:val="18"/>
                <w:szCs w:val="18"/>
              </w:rPr>
            </w:pPr>
            <w:r>
              <w:rPr>
                <w:rStyle w:val="170"/>
                <w:rFonts w:ascii="宋体" w:eastAsia="宋体" w:hAnsi="宋体" w:hint="default"/>
                <w:b w:val="0"/>
                <w:color w:val="000000" w:themeColor="text1"/>
                <w:sz w:val="18"/>
                <w:szCs w:val="18"/>
              </w:rPr>
              <w:t>钢带最小厚度</w:t>
            </w:r>
            <w:r>
              <w:rPr>
                <w:rFonts w:ascii="宋体" w:hAnsi="宋体" w:cs="宋体" w:hint="eastAsia"/>
                <w:color w:val="000000" w:themeColor="text1"/>
                <w:sz w:val="18"/>
                <w:szCs w:val="18"/>
                <w:vertAlign w:val="subscript"/>
              </w:rPr>
              <w:br/>
            </w: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t</m:t>
                    </m:r>
                  </m:e>
                  <m:sub>
                    <m:r>
                      <m:rPr>
                        <m:sty m:val="p"/>
                      </m:rPr>
                      <w:rPr>
                        <w:rFonts w:ascii="Cambria Math" w:hAnsi="Cambria Math" w:cs="宋体" w:hint="eastAsia"/>
                        <w:color w:val="000000" w:themeColor="text1"/>
                        <w:sz w:val="18"/>
                        <w:szCs w:val="18"/>
                        <w:vertAlign w:val="subscript"/>
                      </w:rPr>
                      <m:t>min</m:t>
                    </m:r>
                  </m:sub>
                </m:sSub>
              </m:oMath>
            </m:oMathPara>
          </w:p>
        </w:tc>
        <w:tc>
          <w:tcPr>
            <w:tcW w:w="248" w:type="pct"/>
            <w:tcBorders>
              <w:bottom w:val="single" w:sz="12" w:space="0" w:color="auto"/>
            </w:tcBorders>
          </w:tcPr>
          <w:p w14:paraId="04A6E1B1" w14:textId="77777777" w:rsidR="009C6793" w:rsidRDefault="00995314">
            <w:pPr>
              <w:widowControl/>
              <w:jc w:val="center"/>
              <w:textAlignment w:val="center"/>
              <w:rPr>
                <w:rStyle w:val="170"/>
                <w:rFonts w:ascii="宋体" w:eastAsia="宋体" w:hAnsi="宋体" w:hint="default"/>
                <w:b w:val="0"/>
                <w:bCs w:val="0"/>
                <w:i/>
                <w:color w:val="000000" w:themeColor="text1"/>
                <w:sz w:val="18"/>
                <w:szCs w:val="18"/>
              </w:rPr>
            </w:pPr>
            <w:r>
              <w:rPr>
                <w:rStyle w:val="170"/>
                <w:rFonts w:ascii="宋体" w:eastAsia="宋体" w:hAnsi="宋体" w:hint="default"/>
                <w:b w:val="0"/>
                <w:color w:val="000000" w:themeColor="text1"/>
                <w:sz w:val="18"/>
                <w:szCs w:val="18"/>
              </w:rPr>
              <w:t>钢带最小高度</w:t>
            </w:r>
          </w:p>
          <w:p w14:paraId="112D05B1" w14:textId="77777777" w:rsidR="009C6793" w:rsidRDefault="00F621F3">
            <w:pPr>
              <w:widowControl/>
              <w:jc w:val="center"/>
              <w:textAlignment w:val="center"/>
              <w:rPr>
                <w:rStyle w:val="170"/>
                <w:rFonts w:ascii="宋体" w:eastAsia="宋体" w:hAnsi="宋体" w:hint="default"/>
                <w:b w:val="0"/>
                <w:bCs w:val="0"/>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h</m:t>
                    </m:r>
                  </m:e>
                  <m:sub>
                    <m:r>
                      <m:rPr>
                        <m:sty m:val="p"/>
                      </m:rPr>
                      <w:rPr>
                        <w:rFonts w:ascii="Cambria Math" w:hAnsi="Cambria Math" w:cs="宋体" w:hint="eastAsia"/>
                        <w:color w:val="000000" w:themeColor="text1"/>
                        <w:sz w:val="18"/>
                        <w:szCs w:val="18"/>
                        <w:vertAlign w:val="subscript"/>
                      </w:rPr>
                      <m:t>min</m:t>
                    </m:r>
                  </m:sub>
                </m:sSub>
              </m:oMath>
            </m:oMathPara>
          </w:p>
        </w:tc>
        <w:tc>
          <w:tcPr>
            <w:tcW w:w="248" w:type="pct"/>
            <w:tcBorders>
              <w:bottom w:val="single" w:sz="12" w:space="0" w:color="auto"/>
            </w:tcBorders>
            <w:tcMar>
              <w:top w:w="12" w:type="dxa"/>
              <w:left w:w="12" w:type="dxa"/>
              <w:bottom w:w="0" w:type="dxa"/>
              <w:right w:w="12" w:type="dxa"/>
            </w:tcMar>
            <w:vAlign w:val="center"/>
          </w:tcPr>
          <w:p w14:paraId="52F6919E" w14:textId="77777777" w:rsidR="009C6793" w:rsidRDefault="00995314">
            <w:pPr>
              <w:widowControl/>
              <w:jc w:val="center"/>
              <w:textAlignment w:val="center"/>
              <w:rPr>
                <w:rFonts w:ascii="宋体" w:hAnsi="宋体"/>
                <w:color w:val="000000" w:themeColor="text1"/>
                <w:sz w:val="18"/>
                <w:szCs w:val="18"/>
              </w:rPr>
            </w:pPr>
            <w:r>
              <w:rPr>
                <w:rStyle w:val="170"/>
                <w:rFonts w:ascii="宋体" w:eastAsia="宋体" w:hAnsi="宋体" w:hint="default"/>
                <w:b w:val="0"/>
                <w:color w:val="000000" w:themeColor="text1"/>
                <w:sz w:val="18"/>
                <w:szCs w:val="18"/>
              </w:rPr>
              <w:t>钢带最小厚度</w:t>
            </w:r>
            <w:r>
              <w:rPr>
                <w:rFonts w:ascii="宋体" w:hAnsi="宋体" w:cs="宋体" w:hint="eastAsia"/>
                <w:color w:val="000000" w:themeColor="text1"/>
                <w:sz w:val="18"/>
                <w:szCs w:val="18"/>
                <w:vertAlign w:val="subscript"/>
              </w:rPr>
              <w:br/>
            </w: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t</m:t>
                    </m:r>
                  </m:e>
                  <m:sub>
                    <m:r>
                      <m:rPr>
                        <m:sty m:val="p"/>
                      </m:rPr>
                      <w:rPr>
                        <w:rFonts w:ascii="Cambria Math" w:hAnsi="Cambria Math" w:cs="宋体" w:hint="eastAsia"/>
                        <w:color w:val="000000" w:themeColor="text1"/>
                        <w:sz w:val="18"/>
                        <w:szCs w:val="18"/>
                        <w:vertAlign w:val="subscript"/>
                      </w:rPr>
                      <m:t>min</m:t>
                    </m:r>
                  </m:sub>
                </m:sSub>
              </m:oMath>
            </m:oMathPara>
          </w:p>
        </w:tc>
        <w:tc>
          <w:tcPr>
            <w:tcW w:w="248" w:type="pct"/>
            <w:tcBorders>
              <w:bottom w:val="single" w:sz="12" w:space="0" w:color="auto"/>
            </w:tcBorders>
            <w:tcMar>
              <w:top w:w="12" w:type="dxa"/>
              <w:left w:w="12" w:type="dxa"/>
              <w:bottom w:w="0" w:type="dxa"/>
              <w:right w:w="12" w:type="dxa"/>
            </w:tcMar>
            <w:vAlign w:val="center"/>
          </w:tcPr>
          <w:p w14:paraId="566597C1" w14:textId="77777777" w:rsidR="009C6793" w:rsidRDefault="00995314">
            <w:pPr>
              <w:widowControl/>
              <w:jc w:val="center"/>
              <w:textAlignment w:val="center"/>
              <w:rPr>
                <w:rStyle w:val="170"/>
                <w:rFonts w:ascii="宋体" w:eastAsia="宋体" w:hAnsi="宋体" w:hint="default"/>
                <w:b w:val="0"/>
                <w:bCs w:val="0"/>
                <w:i/>
                <w:color w:val="000000" w:themeColor="text1"/>
                <w:sz w:val="18"/>
                <w:szCs w:val="18"/>
              </w:rPr>
            </w:pPr>
            <w:r>
              <w:rPr>
                <w:rStyle w:val="170"/>
                <w:rFonts w:ascii="宋体" w:eastAsia="宋体" w:hAnsi="宋体" w:hint="default"/>
                <w:b w:val="0"/>
                <w:color w:val="000000" w:themeColor="text1"/>
                <w:sz w:val="18"/>
                <w:szCs w:val="18"/>
              </w:rPr>
              <w:t>钢带最小高度</w:t>
            </w:r>
          </w:p>
          <w:p w14:paraId="127BA91F" w14:textId="77777777" w:rsidR="009C6793" w:rsidRDefault="00F621F3">
            <w:pPr>
              <w:widowControl/>
              <w:jc w:val="center"/>
              <w:textAlignment w:val="center"/>
              <w:rPr>
                <w:rFonts w:ascii="宋体" w:hAnsi="宋体"/>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h</m:t>
                    </m:r>
                  </m:e>
                  <m:sub>
                    <m:r>
                      <m:rPr>
                        <m:sty m:val="p"/>
                      </m:rPr>
                      <w:rPr>
                        <w:rFonts w:ascii="Cambria Math" w:hAnsi="Cambria Math" w:cs="宋体" w:hint="eastAsia"/>
                        <w:color w:val="000000" w:themeColor="text1"/>
                        <w:sz w:val="18"/>
                        <w:szCs w:val="18"/>
                        <w:vertAlign w:val="subscript"/>
                      </w:rPr>
                      <m:t>min</m:t>
                    </m:r>
                  </m:sub>
                </m:sSub>
              </m:oMath>
            </m:oMathPara>
          </w:p>
        </w:tc>
        <w:tc>
          <w:tcPr>
            <w:tcW w:w="248" w:type="pct"/>
            <w:tcBorders>
              <w:bottom w:val="single" w:sz="12" w:space="0" w:color="auto"/>
            </w:tcBorders>
            <w:tcMar>
              <w:top w:w="12" w:type="dxa"/>
              <w:left w:w="12" w:type="dxa"/>
              <w:bottom w:w="0" w:type="dxa"/>
              <w:right w:w="12" w:type="dxa"/>
            </w:tcMar>
            <w:vAlign w:val="center"/>
          </w:tcPr>
          <w:p w14:paraId="71688391" w14:textId="77777777" w:rsidR="009C6793" w:rsidRDefault="00995314">
            <w:pPr>
              <w:widowControl/>
              <w:jc w:val="center"/>
              <w:textAlignment w:val="center"/>
              <w:rPr>
                <w:rStyle w:val="170"/>
                <w:rFonts w:ascii="宋体" w:eastAsia="宋体" w:hAnsi="宋体" w:hint="default"/>
                <w:b w:val="0"/>
                <w:bCs w:val="0"/>
                <w:i/>
                <w:color w:val="000000" w:themeColor="text1"/>
                <w:sz w:val="18"/>
                <w:szCs w:val="18"/>
              </w:rPr>
            </w:pPr>
            <w:r>
              <w:rPr>
                <w:rStyle w:val="170"/>
                <w:rFonts w:ascii="宋体" w:eastAsia="宋体" w:hAnsi="宋体" w:hint="default"/>
                <w:b w:val="0"/>
                <w:color w:val="000000" w:themeColor="text1"/>
                <w:sz w:val="18"/>
                <w:szCs w:val="18"/>
              </w:rPr>
              <w:t>钢带最小厚度</w:t>
            </w:r>
          </w:p>
          <w:p w14:paraId="518C3ACD" w14:textId="77777777" w:rsidR="009C6793" w:rsidRDefault="00F621F3">
            <w:pPr>
              <w:widowControl/>
              <w:jc w:val="center"/>
              <w:textAlignment w:val="center"/>
              <w:rPr>
                <w:rFonts w:ascii="宋体" w:hAnsi="宋体"/>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t</m:t>
                    </m:r>
                  </m:e>
                  <m:sub>
                    <m:r>
                      <m:rPr>
                        <m:sty m:val="p"/>
                      </m:rPr>
                      <w:rPr>
                        <w:rFonts w:ascii="Cambria Math" w:hAnsi="Cambria Math" w:cs="宋体" w:hint="eastAsia"/>
                        <w:color w:val="000000" w:themeColor="text1"/>
                        <w:sz w:val="18"/>
                        <w:szCs w:val="18"/>
                        <w:vertAlign w:val="subscript"/>
                      </w:rPr>
                      <m:t>min</m:t>
                    </m:r>
                  </m:sub>
                </m:sSub>
              </m:oMath>
            </m:oMathPara>
          </w:p>
        </w:tc>
        <w:tc>
          <w:tcPr>
            <w:tcW w:w="249" w:type="pct"/>
            <w:tcBorders>
              <w:bottom w:val="single" w:sz="12" w:space="0" w:color="auto"/>
            </w:tcBorders>
            <w:tcMar>
              <w:top w:w="12" w:type="dxa"/>
              <w:left w:w="12" w:type="dxa"/>
              <w:bottom w:w="0" w:type="dxa"/>
              <w:right w:w="12" w:type="dxa"/>
            </w:tcMar>
            <w:vAlign w:val="center"/>
          </w:tcPr>
          <w:p w14:paraId="1BEB567E" w14:textId="77777777" w:rsidR="009C6793" w:rsidRDefault="00995314">
            <w:pPr>
              <w:widowControl/>
              <w:jc w:val="center"/>
              <w:textAlignment w:val="center"/>
              <w:rPr>
                <w:rStyle w:val="170"/>
                <w:rFonts w:ascii="宋体" w:eastAsia="宋体" w:hAnsi="宋体" w:hint="default"/>
                <w:b w:val="0"/>
                <w:bCs w:val="0"/>
                <w:i/>
                <w:color w:val="000000" w:themeColor="text1"/>
                <w:sz w:val="18"/>
                <w:szCs w:val="18"/>
              </w:rPr>
            </w:pPr>
            <w:r>
              <w:rPr>
                <w:rStyle w:val="170"/>
                <w:rFonts w:ascii="宋体" w:eastAsia="宋体" w:hAnsi="宋体" w:hint="default"/>
                <w:b w:val="0"/>
                <w:color w:val="000000" w:themeColor="text1"/>
                <w:sz w:val="18"/>
                <w:szCs w:val="18"/>
              </w:rPr>
              <w:t>钢带最小高度</w:t>
            </w:r>
          </w:p>
          <w:p w14:paraId="2E61EAA1" w14:textId="77777777" w:rsidR="009C6793" w:rsidRDefault="00F621F3">
            <w:pPr>
              <w:widowControl/>
              <w:jc w:val="center"/>
              <w:textAlignment w:val="center"/>
              <w:rPr>
                <w:rFonts w:ascii="宋体" w:hAnsi="宋体"/>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h</m:t>
                    </m:r>
                  </m:e>
                  <m:sub>
                    <m:r>
                      <m:rPr>
                        <m:sty m:val="p"/>
                      </m:rPr>
                      <w:rPr>
                        <w:rFonts w:ascii="Cambria Math" w:hAnsi="Cambria Math" w:cs="宋体" w:hint="eastAsia"/>
                        <w:color w:val="000000" w:themeColor="text1"/>
                        <w:sz w:val="18"/>
                        <w:szCs w:val="18"/>
                        <w:vertAlign w:val="subscript"/>
                      </w:rPr>
                      <m:t>min</m:t>
                    </m:r>
                  </m:sub>
                </m:sSub>
              </m:oMath>
            </m:oMathPara>
          </w:p>
        </w:tc>
        <w:tc>
          <w:tcPr>
            <w:tcW w:w="248" w:type="pct"/>
            <w:tcBorders>
              <w:bottom w:val="single" w:sz="12" w:space="0" w:color="auto"/>
            </w:tcBorders>
            <w:tcMar>
              <w:top w:w="12" w:type="dxa"/>
              <w:left w:w="12" w:type="dxa"/>
              <w:bottom w:w="0" w:type="dxa"/>
              <w:right w:w="12" w:type="dxa"/>
            </w:tcMar>
            <w:vAlign w:val="center"/>
          </w:tcPr>
          <w:p w14:paraId="25777BF5" w14:textId="77777777" w:rsidR="009C6793" w:rsidRDefault="00995314">
            <w:pPr>
              <w:widowControl/>
              <w:jc w:val="center"/>
              <w:textAlignment w:val="center"/>
              <w:rPr>
                <w:rStyle w:val="170"/>
                <w:rFonts w:ascii="宋体" w:eastAsia="宋体" w:hAnsi="宋体" w:hint="default"/>
                <w:b w:val="0"/>
                <w:bCs w:val="0"/>
                <w:i/>
                <w:color w:val="000000" w:themeColor="text1"/>
                <w:sz w:val="18"/>
                <w:szCs w:val="18"/>
              </w:rPr>
            </w:pPr>
            <w:r>
              <w:rPr>
                <w:rStyle w:val="170"/>
                <w:rFonts w:ascii="宋体" w:eastAsia="宋体" w:hAnsi="宋体" w:hint="default"/>
                <w:b w:val="0"/>
                <w:color w:val="000000" w:themeColor="text1"/>
                <w:sz w:val="18"/>
                <w:szCs w:val="18"/>
              </w:rPr>
              <w:t>钢带最小厚度</w:t>
            </w:r>
          </w:p>
          <w:p w14:paraId="73DB29F6" w14:textId="77777777" w:rsidR="009C6793" w:rsidRDefault="00F621F3">
            <w:pPr>
              <w:widowControl/>
              <w:jc w:val="center"/>
              <w:textAlignment w:val="center"/>
              <w:rPr>
                <w:rFonts w:ascii="宋体" w:hAnsi="宋体"/>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t</m:t>
                    </m:r>
                  </m:e>
                  <m:sub>
                    <m:r>
                      <m:rPr>
                        <m:sty m:val="p"/>
                      </m:rPr>
                      <w:rPr>
                        <w:rFonts w:ascii="Cambria Math" w:hAnsi="Cambria Math" w:cs="宋体" w:hint="eastAsia"/>
                        <w:color w:val="000000" w:themeColor="text1"/>
                        <w:sz w:val="18"/>
                        <w:szCs w:val="18"/>
                        <w:vertAlign w:val="subscript"/>
                      </w:rPr>
                      <m:t>min</m:t>
                    </m:r>
                  </m:sub>
                </m:sSub>
              </m:oMath>
            </m:oMathPara>
          </w:p>
        </w:tc>
        <w:tc>
          <w:tcPr>
            <w:tcW w:w="249" w:type="pct"/>
            <w:tcBorders>
              <w:bottom w:val="single" w:sz="12" w:space="0" w:color="auto"/>
            </w:tcBorders>
            <w:tcMar>
              <w:top w:w="12" w:type="dxa"/>
              <w:left w:w="12" w:type="dxa"/>
              <w:bottom w:w="0" w:type="dxa"/>
              <w:right w:w="12" w:type="dxa"/>
            </w:tcMar>
            <w:vAlign w:val="center"/>
          </w:tcPr>
          <w:p w14:paraId="50FCFFB3" w14:textId="77777777" w:rsidR="009C6793" w:rsidRDefault="00995314">
            <w:pPr>
              <w:widowControl/>
              <w:jc w:val="center"/>
              <w:textAlignment w:val="center"/>
              <w:rPr>
                <w:rStyle w:val="170"/>
                <w:rFonts w:ascii="宋体" w:eastAsia="宋体" w:hAnsi="宋体" w:hint="default"/>
                <w:b w:val="0"/>
                <w:bCs w:val="0"/>
                <w:i/>
                <w:color w:val="000000" w:themeColor="text1"/>
                <w:sz w:val="18"/>
                <w:szCs w:val="18"/>
              </w:rPr>
            </w:pPr>
            <w:r>
              <w:rPr>
                <w:rStyle w:val="170"/>
                <w:rFonts w:ascii="宋体" w:eastAsia="宋体" w:hAnsi="宋体" w:hint="default"/>
                <w:b w:val="0"/>
                <w:color w:val="000000" w:themeColor="text1"/>
                <w:sz w:val="18"/>
                <w:szCs w:val="18"/>
              </w:rPr>
              <w:t>钢带最小高度</w:t>
            </w:r>
          </w:p>
          <w:p w14:paraId="14EA45FB" w14:textId="77777777" w:rsidR="009C6793" w:rsidRDefault="00F621F3">
            <w:pPr>
              <w:widowControl/>
              <w:jc w:val="center"/>
              <w:textAlignment w:val="center"/>
              <w:rPr>
                <w:rFonts w:ascii="宋体" w:hAnsi="宋体"/>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h</m:t>
                    </m:r>
                  </m:e>
                  <m:sub>
                    <m:r>
                      <m:rPr>
                        <m:sty m:val="p"/>
                      </m:rPr>
                      <w:rPr>
                        <w:rFonts w:ascii="Cambria Math" w:hAnsi="Cambria Math" w:cs="宋体" w:hint="eastAsia"/>
                        <w:color w:val="000000" w:themeColor="text1"/>
                        <w:sz w:val="18"/>
                        <w:szCs w:val="18"/>
                        <w:vertAlign w:val="subscript"/>
                      </w:rPr>
                      <m:t>min</m:t>
                    </m:r>
                  </m:sub>
                </m:sSub>
              </m:oMath>
            </m:oMathPara>
          </w:p>
        </w:tc>
        <w:tc>
          <w:tcPr>
            <w:tcW w:w="248" w:type="pct"/>
            <w:tcBorders>
              <w:bottom w:val="single" w:sz="12" w:space="0" w:color="auto"/>
            </w:tcBorders>
            <w:tcMar>
              <w:top w:w="12" w:type="dxa"/>
              <w:left w:w="12" w:type="dxa"/>
              <w:bottom w:w="0" w:type="dxa"/>
              <w:right w:w="12" w:type="dxa"/>
            </w:tcMar>
            <w:vAlign w:val="center"/>
          </w:tcPr>
          <w:p w14:paraId="0D5ED7C6" w14:textId="77777777" w:rsidR="009C6793" w:rsidRDefault="00995314">
            <w:pPr>
              <w:widowControl/>
              <w:jc w:val="center"/>
              <w:textAlignment w:val="center"/>
              <w:rPr>
                <w:rStyle w:val="170"/>
                <w:rFonts w:ascii="宋体" w:eastAsia="宋体" w:hAnsi="宋体" w:hint="default"/>
                <w:b w:val="0"/>
                <w:bCs w:val="0"/>
                <w:i/>
                <w:color w:val="000000" w:themeColor="text1"/>
                <w:sz w:val="18"/>
                <w:szCs w:val="18"/>
              </w:rPr>
            </w:pPr>
            <w:r>
              <w:rPr>
                <w:rStyle w:val="170"/>
                <w:rFonts w:ascii="宋体" w:eastAsia="宋体" w:hAnsi="宋体" w:hint="default"/>
                <w:b w:val="0"/>
                <w:color w:val="000000" w:themeColor="text1"/>
                <w:sz w:val="18"/>
                <w:szCs w:val="18"/>
              </w:rPr>
              <w:t>钢带最小厚度</w:t>
            </w:r>
          </w:p>
          <w:p w14:paraId="0A8870BE" w14:textId="77777777" w:rsidR="009C6793" w:rsidRDefault="00F621F3">
            <w:pPr>
              <w:widowControl/>
              <w:jc w:val="center"/>
              <w:textAlignment w:val="center"/>
              <w:rPr>
                <w:rFonts w:ascii="宋体" w:hAnsi="宋体"/>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t</m:t>
                    </m:r>
                  </m:e>
                  <m:sub>
                    <m:r>
                      <m:rPr>
                        <m:sty m:val="p"/>
                      </m:rPr>
                      <w:rPr>
                        <w:rFonts w:ascii="Cambria Math" w:hAnsi="Cambria Math" w:cs="宋体" w:hint="eastAsia"/>
                        <w:color w:val="000000" w:themeColor="text1"/>
                        <w:sz w:val="18"/>
                        <w:szCs w:val="18"/>
                        <w:vertAlign w:val="subscript"/>
                      </w:rPr>
                      <m:t>min</m:t>
                    </m:r>
                  </m:sub>
                </m:sSub>
              </m:oMath>
            </m:oMathPara>
          </w:p>
        </w:tc>
        <w:tc>
          <w:tcPr>
            <w:tcW w:w="249" w:type="pct"/>
            <w:tcBorders>
              <w:bottom w:val="single" w:sz="12" w:space="0" w:color="auto"/>
            </w:tcBorders>
            <w:tcMar>
              <w:top w:w="12" w:type="dxa"/>
              <w:left w:w="12" w:type="dxa"/>
              <w:bottom w:w="0" w:type="dxa"/>
              <w:right w:w="12" w:type="dxa"/>
            </w:tcMar>
            <w:vAlign w:val="center"/>
          </w:tcPr>
          <w:p w14:paraId="76C1F05A" w14:textId="77777777" w:rsidR="009C6793" w:rsidRDefault="00995314">
            <w:pPr>
              <w:widowControl/>
              <w:jc w:val="center"/>
              <w:textAlignment w:val="center"/>
              <w:rPr>
                <w:rStyle w:val="170"/>
                <w:rFonts w:ascii="宋体" w:eastAsia="宋体" w:hAnsi="宋体" w:hint="default"/>
                <w:b w:val="0"/>
                <w:bCs w:val="0"/>
                <w:i/>
                <w:color w:val="000000" w:themeColor="text1"/>
                <w:sz w:val="18"/>
                <w:szCs w:val="18"/>
              </w:rPr>
            </w:pPr>
            <w:r>
              <w:rPr>
                <w:rStyle w:val="170"/>
                <w:rFonts w:ascii="宋体" w:eastAsia="宋体" w:hAnsi="宋体" w:hint="default"/>
                <w:b w:val="0"/>
                <w:color w:val="000000" w:themeColor="text1"/>
                <w:sz w:val="18"/>
                <w:szCs w:val="18"/>
              </w:rPr>
              <w:t>钢带最小高度</w:t>
            </w:r>
          </w:p>
          <w:p w14:paraId="092EA87B" w14:textId="77777777" w:rsidR="009C6793" w:rsidRDefault="00F621F3">
            <w:pPr>
              <w:widowControl/>
              <w:jc w:val="center"/>
              <w:textAlignment w:val="center"/>
              <w:rPr>
                <w:rFonts w:ascii="宋体" w:hAnsi="宋体"/>
                <w:bCs/>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h</m:t>
                    </m:r>
                  </m:e>
                  <m:sub>
                    <m:r>
                      <m:rPr>
                        <m:sty m:val="p"/>
                      </m:rPr>
                      <w:rPr>
                        <w:rFonts w:ascii="Cambria Math" w:hAnsi="Cambria Math" w:cs="宋体" w:hint="eastAsia"/>
                        <w:color w:val="000000" w:themeColor="text1"/>
                        <w:sz w:val="18"/>
                        <w:szCs w:val="18"/>
                        <w:vertAlign w:val="subscript"/>
                      </w:rPr>
                      <m:t>min</m:t>
                    </m:r>
                  </m:sub>
                </m:sSub>
              </m:oMath>
            </m:oMathPara>
          </w:p>
        </w:tc>
        <w:tc>
          <w:tcPr>
            <w:tcW w:w="320" w:type="pct"/>
            <w:vMerge/>
            <w:tcBorders>
              <w:bottom w:val="single" w:sz="12" w:space="0" w:color="auto"/>
            </w:tcBorders>
          </w:tcPr>
          <w:p w14:paraId="5F4D8274" w14:textId="77777777" w:rsidR="009C6793" w:rsidRDefault="009C6793">
            <w:pPr>
              <w:widowControl/>
              <w:jc w:val="left"/>
              <w:rPr>
                <w:rFonts w:ascii="宋体" w:hAnsi="宋体"/>
                <w:color w:val="000000" w:themeColor="text1"/>
                <w:sz w:val="18"/>
                <w:szCs w:val="18"/>
              </w:rPr>
            </w:pPr>
          </w:p>
        </w:tc>
        <w:tc>
          <w:tcPr>
            <w:tcW w:w="317" w:type="pct"/>
            <w:vMerge/>
            <w:tcBorders>
              <w:bottom w:val="single" w:sz="12" w:space="0" w:color="auto"/>
            </w:tcBorders>
            <w:vAlign w:val="center"/>
          </w:tcPr>
          <w:p w14:paraId="3B929899" w14:textId="77777777" w:rsidR="009C6793" w:rsidRDefault="009C6793">
            <w:pPr>
              <w:widowControl/>
              <w:jc w:val="left"/>
              <w:rPr>
                <w:rFonts w:ascii="宋体" w:hAnsi="宋体"/>
                <w:color w:val="000000" w:themeColor="text1"/>
                <w:sz w:val="18"/>
                <w:szCs w:val="18"/>
              </w:rPr>
            </w:pPr>
          </w:p>
        </w:tc>
      </w:tr>
      <w:tr w:rsidR="009C6793" w14:paraId="38493577" w14:textId="77777777">
        <w:trPr>
          <w:trHeight w:val="396"/>
        </w:trPr>
        <w:tc>
          <w:tcPr>
            <w:tcW w:w="470" w:type="pct"/>
            <w:tcBorders>
              <w:top w:val="single" w:sz="12" w:space="0" w:color="auto"/>
            </w:tcBorders>
            <w:tcMar>
              <w:top w:w="12" w:type="dxa"/>
              <w:left w:w="12" w:type="dxa"/>
              <w:bottom w:w="0" w:type="dxa"/>
              <w:right w:w="12" w:type="dxa"/>
            </w:tcMar>
            <w:vAlign w:val="center"/>
          </w:tcPr>
          <w:p w14:paraId="2D459770" w14:textId="77777777" w:rsidR="009C6793" w:rsidRDefault="00995314">
            <w:pPr>
              <w:widowControl/>
              <w:jc w:val="center"/>
              <w:textAlignment w:val="center"/>
              <w:rPr>
                <w:rFonts w:ascii="宋体" w:hAnsi="宋体"/>
                <w:color w:val="000000" w:themeColor="text1"/>
                <w:sz w:val="18"/>
                <w:szCs w:val="18"/>
              </w:rPr>
            </w:pPr>
            <w:r>
              <w:rPr>
                <w:rFonts w:ascii="宋体" w:hAnsi="宋体"/>
                <w:color w:val="000000" w:themeColor="text1"/>
                <w:kern w:val="0"/>
                <w:sz w:val="18"/>
                <w:szCs w:val="18"/>
              </w:rPr>
              <w:t>300</w:t>
            </w:r>
          </w:p>
        </w:tc>
        <w:tc>
          <w:tcPr>
            <w:tcW w:w="470" w:type="pct"/>
            <w:tcBorders>
              <w:top w:val="single" w:sz="12" w:space="0" w:color="auto"/>
            </w:tcBorders>
            <w:tcMar>
              <w:top w:w="12" w:type="dxa"/>
              <w:left w:w="12" w:type="dxa"/>
              <w:bottom w:w="0" w:type="dxa"/>
              <w:right w:w="12" w:type="dxa"/>
            </w:tcMar>
            <w:vAlign w:val="center"/>
          </w:tcPr>
          <w:p w14:paraId="61CF5F2E" w14:textId="77777777" w:rsidR="009C6793" w:rsidRDefault="00995314">
            <w:pPr>
              <w:widowControl/>
              <w:jc w:val="center"/>
              <w:textAlignment w:val="center"/>
              <w:rPr>
                <w:rFonts w:ascii="宋体" w:hAnsi="宋体"/>
                <w:color w:val="000000" w:themeColor="text1"/>
                <w:sz w:val="18"/>
                <w:szCs w:val="18"/>
              </w:rPr>
            </w:pPr>
            <w:r>
              <w:rPr>
                <w:rFonts w:ascii="宋体" w:hAnsi="宋体"/>
                <w:color w:val="000000" w:themeColor="text1"/>
                <w:kern w:val="0"/>
                <w:sz w:val="18"/>
                <w:szCs w:val="18"/>
              </w:rPr>
              <w:t>294</w:t>
            </w:r>
          </w:p>
        </w:tc>
        <w:tc>
          <w:tcPr>
            <w:tcW w:w="470" w:type="pct"/>
            <w:tcBorders>
              <w:top w:val="single" w:sz="12" w:space="0" w:color="auto"/>
            </w:tcBorders>
            <w:noWrap/>
            <w:tcMar>
              <w:top w:w="12" w:type="dxa"/>
              <w:left w:w="12" w:type="dxa"/>
              <w:bottom w:w="0" w:type="dxa"/>
              <w:right w:w="12" w:type="dxa"/>
            </w:tcMar>
            <w:vAlign w:val="center"/>
          </w:tcPr>
          <w:p w14:paraId="6B836118" w14:textId="77777777" w:rsidR="009C6793" w:rsidRDefault="00995314">
            <w:pPr>
              <w:widowControl/>
              <w:jc w:val="center"/>
              <w:textAlignment w:val="center"/>
              <w:rPr>
                <w:rFonts w:ascii="宋体" w:hAnsi="宋体"/>
                <w:color w:val="000000" w:themeColor="text1"/>
                <w:sz w:val="18"/>
                <w:szCs w:val="18"/>
              </w:rPr>
            </w:pPr>
            <w:r>
              <w:rPr>
                <w:rFonts w:ascii="宋体" w:hAnsi="宋体"/>
                <w:color w:val="000000" w:themeColor="text1"/>
                <w:kern w:val="0"/>
                <w:sz w:val="18"/>
                <w:szCs w:val="18"/>
              </w:rPr>
              <w:t>2.0</w:t>
            </w:r>
          </w:p>
        </w:tc>
        <w:tc>
          <w:tcPr>
            <w:tcW w:w="470" w:type="pct"/>
            <w:tcBorders>
              <w:top w:val="single" w:sz="12" w:space="0" w:color="auto"/>
            </w:tcBorders>
            <w:vAlign w:val="center"/>
          </w:tcPr>
          <w:p w14:paraId="2A30B973" w14:textId="77777777" w:rsidR="009C6793" w:rsidRDefault="00995314">
            <w:pPr>
              <w:widowControl/>
              <w:jc w:val="center"/>
              <w:textAlignment w:val="center"/>
              <w:rPr>
                <w:rFonts w:ascii="宋体" w:hAnsi="宋体"/>
                <w:color w:val="000000" w:themeColor="text1"/>
                <w:kern w:val="0"/>
                <w:sz w:val="18"/>
                <w:szCs w:val="18"/>
              </w:rPr>
            </w:pPr>
            <w:r>
              <w:rPr>
                <w:rFonts w:ascii="宋体" w:hAnsi="宋体" w:hint="eastAsia"/>
                <w:color w:val="000000" w:themeColor="text1"/>
                <w:kern w:val="0"/>
                <w:sz w:val="18"/>
                <w:szCs w:val="18"/>
              </w:rPr>
              <w:t>15.5</w:t>
            </w:r>
          </w:p>
        </w:tc>
        <w:tc>
          <w:tcPr>
            <w:tcW w:w="248" w:type="pct"/>
            <w:tcBorders>
              <w:top w:val="single" w:sz="12" w:space="0" w:color="auto"/>
            </w:tcBorders>
            <w:vAlign w:val="center"/>
          </w:tcPr>
          <w:p w14:paraId="2A4741A0"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8" w:type="pct"/>
            <w:tcBorders>
              <w:top w:val="single" w:sz="12" w:space="0" w:color="auto"/>
            </w:tcBorders>
            <w:vAlign w:val="center"/>
          </w:tcPr>
          <w:p w14:paraId="0AAD7098"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8" w:type="pct"/>
            <w:tcBorders>
              <w:top w:val="single" w:sz="12" w:space="0" w:color="auto"/>
            </w:tcBorders>
            <w:tcMar>
              <w:top w:w="12" w:type="dxa"/>
              <w:left w:w="12" w:type="dxa"/>
              <w:bottom w:w="0" w:type="dxa"/>
              <w:right w:w="12" w:type="dxa"/>
            </w:tcMar>
            <w:vAlign w:val="center"/>
          </w:tcPr>
          <w:p w14:paraId="3AC5260D"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8" w:type="pct"/>
            <w:tcBorders>
              <w:top w:val="single" w:sz="12" w:space="0" w:color="auto"/>
            </w:tcBorders>
            <w:tcMar>
              <w:top w:w="12" w:type="dxa"/>
              <w:left w:w="12" w:type="dxa"/>
              <w:bottom w:w="0" w:type="dxa"/>
              <w:right w:w="12" w:type="dxa"/>
            </w:tcMar>
            <w:vAlign w:val="center"/>
          </w:tcPr>
          <w:p w14:paraId="3851885B"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8" w:type="pct"/>
            <w:tcBorders>
              <w:top w:val="single" w:sz="12" w:space="0" w:color="auto"/>
            </w:tcBorders>
            <w:tcMar>
              <w:top w:w="12" w:type="dxa"/>
              <w:left w:w="12" w:type="dxa"/>
              <w:bottom w:w="0" w:type="dxa"/>
              <w:right w:w="12" w:type="dxa"/>
            </w:tcMar>
            <w:vAlign w:val="center"/>
          </w:tcPr>
          <w:p w14:paraId="2AE8D76A"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9" w:type="pct"/>
            <w:tcBorders>
              <w:top w:val="single" w:sz="12" w:space="0" w:color="auto"/>
            </w:tcBorders>
            <w:tcMar>
              <w:top w:w="12" w:type="dxa"/>
              <w:left w:w="12" w:type="dxa"/>
              <w:bottom w:w="0" w:type="dxa"/>
              <w:right w:w="12" w:type="dxa"/>
            </w:tcMar>
            <w:vAlign w:val="center"/>
          </w:tcPr>
          <w:p w14:paraId="419CB481"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8" w:type="pct"/>
            <w:tcBorders>
              <w:top w:val="single" w:sz="12" w:space="0" w:color="auto"/>
            </w:tcBorders>
            <w:tcMar>
              <w:top w:w="12" w:type="dxa"/>
              <w:left w:w="12" w:type="dxa"/>
              <w:bottom w:w="0" w:type="dxa"/>
              <w:right w:w="12" w:type="dxa"/>
            </w:tcMar>
            <w:vAlign w:val="center"/>
          </w:tcPr>
          <w:p w14:paraId="33C59F24"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1.1</w:t>
            </w:r>
          </w:p>
        </w:tc>
        <w:tc>
          <w:tcPr>
            <w:tcW w:w="249" w:type="pct"/>
            <w:tcBorders>
              <w:top w:val="single" w:sz="12" w:space="0" w:color="auto"/>
            </w:tcBorders>
            <w:tcMar>
              <w:top w:w="12" w:type="dxa"/>
              <w:left w:w="12" w:type="dxa"/>
              <w:bottom w:w="0" w:type="dxa"/>
              <w:right w:w="12" w:type="dxa"/>
            </w:tcMar>
            <w:vAlign w:val="center"/>
          </w:tcPr>
          <w:p w14:paraId="3F76FF98"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14.5</w:t>
            </w:r>
          </w:p>
        </w:tc>
        <w:tc>
          <w:tcPr>
            <w:tcW w:w="248" w:type="pct"/>
            <w:tcBorders>
              <w:top w:val="single" w:sz="12" w:space="0" w:color="auto"/>
            </w:tcBorders>
            <w:tcMar>
              <w:top w:w="12" w:type="dxa"/>
              <w:left w:w="12" w:type="dxa"/>
              <w:bottom w:w="0" w:type="dxa"/>
              <w:right w:w="12" w:type="dxa"/>
            </w:tcMar>
            <w:vAlign w:val="center"/>
          </w:tcPr>
          <w:p w14:paraId="53384A0D"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w:t>
            </w:r>
          </w:p>
        </w:tc>
        <w:tc>
          <w:tcPr>
            <w:tcW w:w="249" w:type="pct"/>
            <w:tcBorders>
              <w:top w:val="single" w:sz="12" w:space="0" w:color="auto"/>
            </w:tcBorders>
            <w:tcMar>
              <w:top w:w="12" w:type="dxa"/>
              <w:left w:w="12" w:type="dxa"/>
              <w:bottom w:w="0" w:type="dxa"/>
              <w:right w:w="12" w:type="dxa"/>
            </w:tcMar>
            <w:vAlign w:val="center"/>
          </w:tcPr>
          <w:p w14:paraId="317DBAC7"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14.5</w:t>
            </w:r>
          </w:p>
        </w:tc>
        <w:tc>
          <w:tcPr>
            <w:tcW w:w="320" w:type="pct"/>
            <w:tcBorders>
              <w:top w:val="single" w:sz="12" w:space="0" w:color="auto"/>
            </w:tcBorders>
            <w:vAlign w:val="center"/>
          </w:tcPr>
          <w:p w14:paraId="3F7326E8"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1.5</w:t>
            </w:r>
          </w:p>
        </w:tc>
        <w:tc>
          <w:tcPr>
            <w:tcW w:w="317" w:type="pct"/>
            <w:tcBorders>
              <w:top w:val="single" w:sz="12" w:space="0" w:color="auto"/>
            </w:tcBorders>
            <w:noWrap/>
            <w:tcMar>
              <w:top w:w="12" w:type="dxa"/>
              <w:left w:w="12" w:type="dxa"/>
              <w:bottom w:w="0" w:type="dxa"/>
              <w:right w:w="12" w:type="dxa"/>
            </w:tcMar>
            <w:vAlign w:val="center"/>
          </w:tcPr>
          <w:p w14:paraId="3FA8581D"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2.0</w:t>
            </w:r>
          </w:p>
        </w:tc>
      </w:tr>
      <w:tr w:rsidR="009C6793" w14:paraId="1F5576D0" w14:textId="77777777">
        <w:trPr>
          <w:trHeight w:val="396"/>
        </w:trPr>
        <w:tc>
          <w:tcPr>
            <w:tcW w:w="470" w:type="pct"/>
            <w:tcMar>
              <w:top w:w="12" w:type="dxa"/>
              <w:left w:w="12" w:type="dxa"/>
              <w:bottom w:w="0" w:type="dxa"/>
              <w:right w:w="12" w:type="dxa"/>
            </w:tcMar>
            <w:vAlign w:val="center"/>
          </w:tcPr>
          <w:p w14:paraId="6B94E367" w14:textId="77777777" w:rsidR="009C6793" w:rsidRDefault="00995314">
            <w:pPr>
              <w:widowControl/>
              <w:jc w:val="center"/>
              <w:textAlignment w:val="center"/>
              <w:rPr>
                <w:rFonts w:ascii="宋体" w:hAnsi="宋体"/>
                <w:color w:val="000000" w:themeColor="text1"/>
                <w:sz w:val="18"/>
                <w:szCs w:val="18"/>
              </w:rPr>
            </w:pPr>
            <w:r>
              <w:rPr>
                <w:rFonts w:ascii="宋体" w:hAnsi="宋体"/>
                <w:color w:val="000000" w:themeColor="text1"/>
                <w:kern w:val="0"/>
                <w:sz w:val="18"/>
                <w:szCs w:val="18"/>
              </w:rPr>
              <w:t>400</w:t>
            </w:r>
          </w:p>
        </w:tc>
        <w:tc>
          <w:tcPr>
            <w:tcW w:w="470" w:type="pct"/>
            <w:tcMar>
              <w:top w:w="12" w:type="dxa"/>
              <w:left w:w="12" w:type="dxa"/>
              <w:bottom w:w="0" w:type="dxa"/>
              <w:right w:w="12" w:type="dxa"/>
            </w:tcMar>
            <w:vAlign w:val="center"/>
          </w:tcPr>
          <w:p w14:paraId="49E4EA11" w14:textId="77777777" w:rsidR="009C6793" w:rsidRDefault="00995314">
            <w:pPr>
              <w:widowControl/>
              <w:jc w:val="center"/>
              <w:textAlignment w:val="center"/>
              <w:rPr>
                <w:rFonts w:ascii="宋体" w:hAnsi="宋体"/>
                <w:color w:val="000000" w:themeColor="text1"/>
                <w:sz w:val="18"/>
                <w:szCs w:val="18"/>
              </w:rPr>
            </w:pPr>
            <w:r>
              <w:rPr>
                <w:rFonts w:ascii="宋体" w:hAnsi="宋体"/>
                <w:color w:val="000000" w:themeColor="text1"/>
                <w:kern w:val="0"/>
                <w:sz w:val="18"/>
                <w:szCs w:val="18"/>
              </w:rPr>
              <w:t>392</w:t>
            </w:r>
          </w:p>
        </w:tc>
        <w:tc>
          <w:tcPr>
            <w:tcW w:w="470" w:type="pct"/>
            <w:noWrap/>
            <w:tcMar>
              <w:top w:w="12" w:type="dxa"/>
              <w:left w:w="12" w:type="dxa"/>
              <w:bottom w:w="0" w:type="dxa"/>
              <w:right w:w="12" w:type="dxa"/>
            </w:tcMar>
            <w:vAlign w:val="center"/>
          </w:tcPr>
          <w:p w14:paraId="6DF46D8F" w14:textId="77777777" w:rsidR="009C6793" w:rsidRDefault="00995314">
            <w:pPr>
              <w:widowControl/>
              <w:jc w:val="center"/>
              <w:textAlignment w:val="center"/>
              <w:rPr>
                <w:rFonts w:ascii="宋体" w:hAnsi="宋体"/>
                <w:color w:val="000000" w:themeColor="text1"/>
                <w:sz w:val="18"/>
                <w:szCs w:val="18"/>
              </w:rPr>
            </w:pPr>
            <w:r>
              <w:rPr>
                <w:rFonts w:ascii="宋体" w:hAnsi="宋体"/>
                <w:color w:val="000000" w:themeColor="text1"/>
                <w:kern w:val="0"/>
                <w:sz w:val="18"/>
                <w:szCs w:val="18"/>
              </w:rPr>
              <w:t>2.5</w:t>
            </w:r>
          </w:p>
        </w:tc>
        <w:tc>
          <w:tcPr>
            <w:tcW w:w="470" w:type="pct"/>
            <w:vAlign w:val="center"/>
          </w:tcPr>
          <w:p w14:paraId="551BE98E" w14:textId="77777777" w:rsidR="009C6793" w:rsidRDefault="00995314">
            <w:pPr>
              <w:widowControl/>
              <w:jc w:val="center"/>
              <w:textAlignment w:val="center"/>
              <w:rPr>
                <w:rFonts w:ascii="宋体" w:hAnsi="宋体"/>
                <w:color w:val="000000" w:themeColor="text1"/>
                <w:kern w:val="0"/>
                <w:sz w:val="18"/>
                <w:szCs w:val="18"/>
              </w:rPr>
            </w:pPr>
            <w:r>
              <w:rPr>
                <w:rFonts w:ascii="宋体" w:hAnsi="宋体" w:hint="eastAsia"/>
                <w:color w:val="000000" w:themeColor="text1"/>
                <w:kern w:val="0"/>
                <w:sz w:val="18"/>
                <w:szCs w:val="18"/>
              </w:rPr>
              <w:t>15.5</w:t>
            </w:r>
          </w:p>
        </w:tc>
        <w:tc>
          <w:tcPr>
            <w:tcW w:w="248" w:type="pct"/>
            <w:vAlign w:val="center"/>
          </w:tcPr>
          <w:p w14:paraId="2ADBC7ED"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8" w:type="pct"/>
            <w:vAlign w:val="center"/>
          </w:tcPr>
          <w:p w14:paraId="4C9192AF"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8" w:type="pct"/>
            <w:tcMar>
              <w:top w:w="12" w:type="dxa"/>
              <w:left w:w="12" w:type="dxa"/>
              <w:bottom w:w="0" w:type="dxa"/>
              <w:right w:w="12" w:type="dxa"/>
            </w:tcMar>
            <w:vAlign w:val="center"/>
          </w:tcPr>
          <w:p w14:paraId="07B51746"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8" w:type="pct"/>
            <w:tcMar>
              <w:top w:w="12" w:type="dxa"/>
              <w:left w:w="12" w:type="dxa"/>
              <w:bottom w:w="0" w:type="dxa"/>
              <w:right w:w="12" w:type="dxa"/>
            </w:tcMar>
            <w:vAlign w:val="center"/>
          </w:tcPr>
          <w:p w14:paraId="494A87C9"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8" w:type="pct"/>
            <w:tcMar>
              <w:top w:w="12" w:type="dxa"/>
              <w:left w:w="12" w:type="dxa"/>
              <w:bottom w:w="0" w:type="dxa"/>
              <w:right w:w="12" w:type="dxa"/>
            </w:tcMar>
            <w:vAlign w:val="center"/>
          </w:tcPr>
          <w:p w14:paraId="4B47FC11"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1.1</w:t>
            </w:r>
          </w:p>
        </w:tc>
        <w:tc>
          <w:tcPr>
            <w:tcW w:w="249" w:type="pct"/>
            <w:tcMar>
              <w:top w:w="12" w:type="dxa"/>
              <w:left w:w="12" w:type="dxa"/>
              <w:bottom w:w="0" w:type="dxa"/>
              <w:right w:w="12" w:type="dxa"/>
            </w:tcMar>
            <w:vAlign w:val="center"/>
          </w:tcPr>
          <w:p w14:paraId="239DEE0C"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14.5</w:t>
            </w:r>
          </w:p>
        </w:tc>
        <w:tc>
          <w:tcPr>
            <w:tcW w:w="248" w:type="pct"/>
            <w:tcMar>
              <w:top w:w="12" w:type="dxa"/>
              <w:left w:w="12" w:type="dxa"/>
              <w:bottom w:w="0" w:type="dxa"/>
              <w:right w:w="12" w:type="dxa"/>
            </w:tcMar>
            <w:vAlign w:val="center"/>
          </w:tcPr>
          <w:p w14:paraId="7CC1FBFA"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w:t>
            </w:r>
          </w:p>
        </w:tc>
        <w:tc>
          <w:tcPr>
            <w:tcW w:w="249" w:type="pct"/>
            <w:tcMar>
              <w:top w:w="12" w:type="dxa"/>
              <w:left w:w="12" w:type="dxa"/>
              <w:bottom w:w="0" w:type="dxa"/>
              <w:right w:w="12" w:type="dxa"/>
            </w:tcMar>
            <w:vAlign w:val="center"/>
          </w:tcPr>
          <w:p w14:paraId="38EC99CF"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14.5</w:t>
            </w:r>
          </w:p>
        </w:tc>
        <w:tc>
          <w:tcPr>
            <w:tcW w:w="248" w:type="pct"/>
            <w:tcMar>
              <w:top w:w="12" w:type="dxa"/>
              <w:left w:w="12" w:type="dxa"/>
              <w:bottom w:w="0" w:type="dxa"/>
              <w:right w:w="12" w:type="dxa"/>
            </w:tcMar>
            <w:vAlign w:val="center"/>
          </w:tcPr>
          <w:p w14:paraId="67D57AEE"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1.1</w:t>
            </w:r>
          </w:p>
        </w:tc>
        <w:tc>
          <w:tcPr>
            <w:tcW w:w="249" w:type="pct"/>
            <w:tcMar>
              <w:top w:w="12" w:type="dxa"/>
              <w:left w:w="12" w:type="dxa"/>
              <w:bottom w:w="0" w:type="dxa"/>
              <w:right w:w="12" w:type="dxa"/>
            </w:tcMar>
            <w:vAlign w:val="center"/>
          </w:tcPr>
          <w:p w14:paraId="03D9E969"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16.5</w:t>
            </w:r>
          </w:p>
        </w:tc>
        <w:tc>
          <w:tcPr>
            <w:tcW w:w="320" w:type="pct"/>
            <w:vAlign w:val="center"/>
          </w:tcPr>
          <w:p w14:paraId="59DC18AA"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1.5</w:t>
            </w:r>
          </w:p>
        </w:tc>
        <w:tc>
          <w:tcPr>
            <w:tcW w:w="317" w:type="pct"/>
            <w:noWrap/>
            <w:tcMar>
              <w:top w:w="12" w:type="dxa"/>
              <w:left w:w="12" w:type="dxa"/>
              <w:bottom w:w="0" w:type="dxa"/>
              <w:right w:w="12" w:type="dxa"/>
            </w:tcMar>
            <w:vAlign w:val="center"/>
          </w:tcPr>
          <w:p w14:paraId="6BAB2273"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2.0</w:t>
            </w:r>
          </w:p>
        </w:tc>
      </w:tr>
      <w:tr w:rsidR="009C6793" w14:paraId="6718917F" w14:textId="77777777">
        <w:trPr>
          <w:trHeight w:val="396"/>
        </w:trPr>
        <w:tc>
          <w:tcPr>
            <w:tcW w:w="470" w:type="pct"/>
            <w:tcMar>
              <w:top w:w="12" w:type="dxa"/>
              <w:left w:w="12" w:type="dxa"/>
              <w:bottom w:w="0" w:type="dxa"/>
              <w:right w:w="12" w:type="dxa"/>
            </w:tcMar>
            <w:vAlign w:val="center"/>
          </w:tcPr>
          <w:p w14:paraId="2CBBC5BB"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500</w:t>
            </w:r>
          </w:p>
        </w:tc>
        <w:tc>
          <w:tcPr>
            <w:tcW w:w="470" w:type="pct"/>
            <w:tcMar>
              <w:top w:w="12" w:type="dxa"/>
              <w:left w:w="12" w:type="dxa"/>
              <w:bottom w:w="0" w:type="dxa"/>
              <w:right w:w="12" w:type="dxa"/>
            </w:tcMar>
            <w:vAlign w:val="center"/>
          </w:tcPr>
          <w:p w14:paraId="3A9D6B4E"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490</w:t>
            </w:r>
          </w:p>
        </w:tc>
        <w:tc>
          <w:tcPr>
            <w:tcW w:w="470" w:type="pct"/>
            <w:noWrap/>
            <w:tcMar>
              <w:top w:w="12" w:type="dxa"/>
              <w:left w:w="12" w:type="dxa"/>
              <w:bottom w:w="0" w:type="dxa"/>
              <w:right w:w="12" w:type="dxa"/>
            </w:tcMar>
            <w:vAlign w:val="center"/>
          </w:tcPr>
          <w:p w14:paraId="442A570B"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3.0</w:t>
            </w:r>
          </w:p>
        </w:tc>
        <w:tc>
          <w:tcPr>
            <w:tcW w:w="470" w:type="pct"/>
            <w:vAlign w:val="center"/>
          </w:tcPr>
          <w:p w14:paraId="275A1451"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15.5</w:t>
            </w:r>
          </w:p>
        </w:tc>
        <w:tc>
          <w:tcPr>
            <w:tcW w:w="248" w:type="pct"/>
            <w:vAlign w:val="center"/>
          </w:tcPr>
          <w:p w14:paraId="45CA40AA"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8" w:type="pct"/>
            <w:vAlign w:val="center"/>
          </w:tcPr>
          <w:p w14:paraId="7B1FA068"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8" w:type="pct"/>
            <w:tcMar>
              <w:top w:w="12" w:type="dxa"/>
              <w:left w:w="12" w:type="dxa"/>
              <w:bottom w:w="0" w:type="dxa"/>
              <w:right w:w="12" w:type="dxa"/>
            </w:tcMar>
            <w:vAlign w:val="center"/>
          </w:tcPr>
          <w:p w14:paraId="0759B025"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1.1</w:t>
            </w:r>
          </w:p>
        </w:tc>
        <w:tc>
          <w:tcPr>
            <w:tcW w:w="248" w:type="pct"/>
            <w:tcMar>
              <w:top w:w="12" w:type="dxa"/>
              <w:left w:w="12" w:type="dxa"/>
              <w:bottom w:w="0" w:type="dxa"/>
              <w:right w:w="12" w:type="dxa"/>
            </w:tcMar>
            <w:vAlign w:val="center"/>
          </w:tcPr>
          <w:p w14:paraId="16C72062"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14.5</w:t>
            </w:r>
          </w:p>
        </w:tc>
        <w:tc>
          <w:tcPr>
            <w:tcW w:w="248" w:type="pct"/>
            <w:tcMar>
              <w:top w:w="12" w:type="dxa"/>
              <w:left w:w="12" w:type="dxa"/>
              <w:bottom w:w="0" w:type="dxa"/>
              <w:right w:w="12" w:type="dxa"/>
            </w:tcMar>
            <w:vAlign w:val="center"/>
          </w:tcPr>
          <w:p w14:paraId="70321821"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w:t>
            </w:r>
          </w:p>
        </w:tc>
        <w:tc>
          <w:tcPr>
            <w:tcW w:w="249" w:type="pct"/>
            <w:tcMar>
              <w:top w:w="12" w:type="dxa"/>
              <w:left w:w="12" w:type="dxa"/>
              <w:bottom w:w="0" w:type="dxa"/>
              <w:right w:w="12" w:type="dxa"/>
            </w:tcMar>
            <w:vAlign w:val="center"/>
          </w:tcPr>
          <w:p w14:paraId="4CD4A399"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14.5</w:t>
            </w:r>
          </w:p>
        </w:tc>
        <w:tc>
          <w:tcPr>
            <w:tcW w:w="248" w:type="pct"/>
            <w:tcMar>
              <w:top w:w="12" w:type="dxa"/>
              <w:left w:w="12" w:type="dxa"/>
              <w:bottom w:w="0" w:type="dxa"/>
              <w:right w:w="12" w:type="dxa"/>
            </w:tcMar>
            <w:vAlign w:val="center"/>
          </w:tcPr>
          <w:p w14:paraId="1494F6EE"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sz w:val="18"/>
                <w:szCs w:val="18"/>
              </w:rPr>
              <w:t>1.1</w:t>
            </w:r>
          </w:p>
        </w:tc>
        <w:tc>
          <w:tcPr>
            <w:tcW w:w="249" w:type="pct"/>
            <w:tcMar>
              <w:top w:w="12" w:type="dxa"/>
              <w:left w:w="12" w:type="dxa"/>
              <w:bottom w:w="0" w:type="dxa"/>
              <w:right w:w="12" w:type="dxa"/>
            </w:tcMar>
            <w:vAlign w:val="center"/>
          </w:tcPr>
          <w:p w14:paraId="31D1D3D7"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sz w:val="18"/>
                <w:szCs w:val="18"/>
              </w:rPr>
              <w:t>16.5</w:t>
            </w:r>
          </w:p>
        </w:tc>
        <w:tc>
          <w:tcPr>
            <w:tcW w:w="248" w:type="pct"/>
            <w:tcMar>
              <w:top w:w="12" w:type="dxa"/>
              <w:left w:w="12" w:type="dxa"/>
              <w:bottom w:w="0" w:type="dxa"/>
              <w:right w:w="12" w:type="dxa"/>
            </w:tcMar>
            <w:vAlign w:val="center"/>
          </w:tcPr>
          <w:p w14:paraId="59B8AE9A"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1.4</w:t>
            </w:r>
          </w:p>
        </w:tc>
        <w:tc>
          <w:tcPr>
            <w:tcW w:w="249" w:type="pct"/>
            <w:tcMar>
              <w:top w:w="12" w:type="dxa"/>
              <w:left w:w="12" w:type="dxa"/>
              <w:bottom w:w="0" w:type="dxa"/>
              <w:right w:w="12" w:type="dxa"/>
            </w:tcMar>
            <w:vAlign w:val="center"/>
          </w:tcPr>
          <w:p w14:paraId="1D0F3F6F"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6</w:t>
            </w:r>
            <w:r>
              <w:rPr>
                <w:rFonts w:ascii="宋体" w:hAnsi="宋体"/>
                <w:color w:val="000000" w:themeColor="text1"/>
                <w:kern w:val="0"/>
                <w:sz w:val="18"/>
                <w:szCs w:val="18"/>
              </w:rPr>
              <w:t>.5</w:t>
            </w:r>
          </w:p>
        </w:tc>
        <w:tc>
          <w:tcPr>
            <w:tcW w:w="320" w:type="pct"/>
            <w:vAlign w:val="center"/>
          </w:tcPr>
          <w:p w14:paraId="6D0157F8"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1.5</w:t>
            </w:r>
          </w:p>
        </w:tc>
        <w:tc>
          <w:tcPr>
            <w:tcW w:w="317" w:type="pct"/>
            <w:noWrap/>
            <w:tcMar>
              <w:top w:w="12" w:type="dxa"/>
              <w:left w:w="12" w:type="dxa"/>
              <w:bottom w:w="0" w:type="dxa"/>
              <w:right w:w="12" w:type="dxa"/>
            </w:tcMar>
            <w:vAlign w:val="center"/>
          </w:tcPr>
          <w:p w14:paraId="6798AC58"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2.0</w:t>
            </w:r>
          </w:p>
        </w:tc>
      </w:tr>
      <w:tr w:rsidR="009C6793" w14:paraId="4948FEC3" w14:textId="77777777">
        <w:trPr>
          <w:trHeight w:val="396"/>
        </w:trPr>
        <w:tc>
          <w:tcPr>
            <w:tcW w:w="470" w:type="pct"/>
            <w:tcMar>
              <w:top w:w="12" w:type="dxa"/>
              <w:left w:w="12" w:type="dxa"/>
              <w:bottom w:w="0" w:type="dxa"/>
              <w:right w:w="12" w:type="dxa"/>
            </w:tcMar>
            <w:vAlign w:val="center"/>
          </w:tcPr>
          <w:p w14:paraId="349293B2"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600</w:t>
            </w:r>
          </w:p>
        </w:tc>
        <w:tc>
          <w:tcPr>
            <w:tcW w:w="470" w:type="pct"/>
            <w:tcMar>
              <w:top w:w="12" w:type="dxa"/>
              <w:left w:w="12" w:type="dxa"/>
              <w:bottom w:w="0" w:type="dxa"/>
              <w:right w:w="12" w:type="dxa"/>
            </w:tcMar>
            <w:vAlign w:val="center"/>
          </w:tcPr>
          <w:p w14:paraId="7638F657"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588</w:t>
            </w:r>
          </w:p>
        </w:tc>
        <w:tc>
          <w:tcPr>
            <w:tcW w:w="470" w:type="pct"/>
            <w:noWrap/>
            <w:tcMar>
              <w:top w:w="12" w:type="dxa"/>
              <w:left w:w="12" w:type="dxa"/>
              <w:bottom w:w="0" w:type="dxa"/>
              <w:right w:w="12" w:type="dxa"/>
            </w:tcMar>
            <w:vAlign w:val="center"/>
          </w:tcPr>
          <w:p w14:paraId="024F7047"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3.5</w:t>
            </w:r>
          </w:p>
        </w:tc>
        <w:tc>
          <w:tcPr>
            <w:tcW w:w="470" w:type="pct"/>
            <w:vAlign w:val="center"/>
          </w:tcPr>
          <w:p w14:paraId="3C931342"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15.5</w:t>
            </w:r>
          </w:p>
        </w:tc>
        <w:tc>
          <w:tcPr>
            <w:tcW w:w="248" w:type="pct"/>
            <w:vAlign w:val="center"/>
          </w:tcPr>
          <w:p w14:paraId="71569F0C"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1.1</w:t>
            </w:r>
          </w:p>
        </w:tc>
        <w:tc>
          <w:tcPr>
            <w:tcW w:w="248" w:type="pct"/>
            <w:vAlign w:val="center"/>
          </w:tcPr>
          <w:p w14:paraId="23207890"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14.5</w:t>
            </w:r>
          </w:p>
        </w:tc>
        <w:tc>
          <w:tcPr>
            <w:tcW w:w="248" w:type="pct"/>
            <w:tcMar>
              <w:top w:w="12" w:type="dxa"/>
              <w:left w:w="12" w:type="dxa"/>
              <w:bottom w:w="0" w:type="dxa"/>
              <w:right w:w="12" w:type="dxa"/>
            </w:tcMar>
            <w:vAlign w:val="center"/>
          </w:tcPr>
          <w:p w14:paraId="2FBDE0B0"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w:t>
            </w:r>
          </w:p>
        </w:tc>
        <w:tc>
          <w:tcPr>
            <w:tcW w:w="248" w:type="pct"/>
            <w:tcMar>
              <w:top w:w="12" w:type="dxa"/>
              <w:left w:w="12" w:type="dxa"/>
              <w:bottom w:w="0" w:type="dxa"/>
              <w:right w:w="12" w:type="dxa"/>
            </w:tcMar>
            <w:vAlign w:val="center"/>
          </w:tcPr>
          <w:p w14:paraId="22619881"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14.5</w:t>
            </w:r>
          </w:p>
        </w:tc>
        <w:tc>
          <w:tcPr>
            <w:tcW w:w="248" w:type="pct"/>
            <w:tcMar>
              <w:top w:w="12" w:type="dxa"/>
              <w:left w:w="12" w:type="dxa"/>
              <w:bottom w:w="0" w:type="dxa"/>
              <w:right w:w="12" w:type="dxa"/>
            </w:tcMar>
            <w:vAlign w:val="center"/>
          </w:tcPr>
          <w:p w14:paraId="15245B2B"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sz w:val="18"/>
                <w:szCs w:val="18"/>
              </w:rPr>
              <w:t>1.1</w:t>
            </w:r>
          </w:p>
        </w:tc>
        <w:tc>
          <w:tcPr>
            <w:tcW w:w="249" w:type="pct"/>
            <w:tcMar>
              <w:top w:w="12" w:type="dxa"/>
              <w:left w:w="12" w:type="dxa"/>
              <w:bottom w:w="0" w:type="dxa"/>
              <w:right w:w="12" w:type="dxa"/>
            </w:tcMar>
            <w:vAlign w:val="center"/>
          </w:tcPr>
          <w:p w14:paraId="2ECA2CFB"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sz w:val="18"/>
                <w:szCs w:val="18"/>
              </w:rPr>
              <w:t>16.5</w:t>
            </w:r>
          </w:p>
        </w:tc>
        <w:tc>
          <w:tcPr>
            <w:tcW w:w="248" w:type="pct"/>
            <w:tcMar>
              <w:top w:w="12" w:type="dxa"/>
              <w:left w:w="12" w:type="dxa"/>
              <w:bottom w:w="0" w:type="dxa"/>
              <w:right w:w="12" w:type="dxa"/>
            </w:tcMar>
            <w:vAlign w:val="center"/>
          </w:tcPr>
          <w:p w14:paraId="1D2C610B"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1.4</w:t>
            </w:r>
          </w:p>
        </w:tc>
        <w:tc>
          <w:tcPr>
            <w:tcW w:w="249" w:type="pct"/>
            <w:tcMar>
              <w:top w:w="12" w:type="dxa"/>
              <w:left w:w="12" w:type="dxa"/>
              <w:bottom w:w="0" w:type="dxa"/>
              <w:right w:w="12" w:type="dxa"/>
            </w:tcMar>
            <w:vAlign w:val="center"/>
          </w:tcPr>
          <w:p w14:paraId="4A939DE4"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6</w:t>
            </w:r>
            <w:r>
              <w:rPr>
                <w:rFonts w:ascii="宋体" w:hAnsi="宋体"/>
                <w:color w:val="000000" w:themeColor="text1"/>
                <w:kern w:val="0"/>
                <w:sz w:val="18"/>
                <w:szCs w:val="18"/>
              </w:rPr>
              <w:t>.5</w:t>
            </w:r>
          </w:p>
        </w:tc>
        <w:tc>
          <w:tcPr>
            <w:tcW w:w="248" w:type="pct"/>
            <w:tcMar>
              <w:top w:w="12" w:type="dxa"/>
              <w:left w:w="12" w:type="dxa"/>
              <w:bottom w:w="0" w:type="dxa"/>
              <w:right w:w="12" w:type="dxa"/>
            </w:tcMar>
            <w:vAlign w:val="center"/>
          </w:tcPr>
          <w:p w14:paraId="1C1D04D4"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4</w:t>
            </w:r>
          </w:p>
        </w:tc>
        <w:tc>
          <w:tcPr>
            <w:tcW w:w="249" w:type="pct"/>
            <w:tcMar>
              <w:top w:w="12" w:type="dxa"/>
              <w:left w:w="12" w:type="dxa"/>
              <w:bottom w:w="0" w:type="dxa"/>
              <w:right w:w="12" w:type="dxa"/>
            </w:tcMar>
            <w:vAlign w:val="center"/>
          </w:tcPr>
          <w:p w14:paraId="204EFA0E"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19</w:t>
            </w:r>
            <w:r>
              <w:rPr>
                <w:rFonts w:ascii="宋体" w:hAnsi="宋体"/>
                <w:color w:val="000000" w:themeColor="text1"/>
                <w:kern w:val="0"/>
                <w:sz w:val="18"/>
                <w:szCs w:val="18"/>
              </w:rPr>
              <w:t>.5</w:t>
            </w:r>
          </w:p>
        </w:tc>
        <w:tc>
          <w:tcPr>
            <w:tcW w:w="320" w:type="pct"/>
            <w:vAlign w:val="center"/>
          </w:tcPr>
          <w:p w14:paraId="10DBB80A"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1.5</w:t>
            </w:r>
          </w:p>
        </w:tc>
        <w:tc>
          <w:tcPr>
            <w:tcW w:w="317" w:type="pct"/>
            <w:noWrap/>
            <w:tcMar>
              <w:top w:w="12" w:type="dxa"/>
              <w:left w:w="12" w:type="dxa"/>
              <w:bottom w:w="0" w:type="dxa"/>
              <w:right w:w="12" w:type="dxa"/>
            </w:tcMar>
            <w:vAlign w:val="center"/>
          </w:tcPr>
          <w:p w14:paraId="58302003"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2.0</w:t>
            </w:r>
          </w:p>
        </w:tc>
      </w:tr>
      <w:tr w:rsidR="009C6793" w14:paraId="4A44F81C" w14:textId="77777777">
        <w:trPr>
          <w:trHeight w:val="396"/>
        </w:trPr>
        <w:tc>
          <w:tcPr>
            <w:tcW w:w="470" w:type="pct"/>
            <w:tcMar>
              <w:top w:w="12" w:type="dxa"/>
              <w:left w:w="12" w:type="dxa"/>
              <w:bottom w:w="0" w:type="dxa"/>
              <w:right w:w="12" w:type="dxa"/>
            </w:tcMar>
            <w:vAlign w:val="center"/>
          </w:tcPr>
          <w:p w14:paraId="1062595B"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700</w:t>
            </w:r>
          </w:p>
        </w:tc>
        <w:tc>
          <w:tcPr>
            <w:tcW w:w="470" w:type="pct"/>
            <w:tcMar>
              <w:top w:w="12" w:type="dxa"/>
              <w:left w:w="12" w:type="dxa"/>
              <w:bottom w:w="0" w:type="dxa"/>
              <w:right w:w="12" w:type="dxa"/>
            </w:tcMar>
            <w:vAlign w:val="center"/>
          </w:tcPr>
          <w:p w14:paraId="280ABBB8"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685</w:t>
            </w:r>
          </w:p>
        </w:tc>
        <w:tc>
          <w:tcPr>
            <w:tcW w:w="470" w:type="pct"/>
            <w:noWrap/>
            <w:tcMar>
              <w:top w:w="12" w:type="dxa"/>
              <w:left w:w="12" w:type="dxa"/>
              <w:bottom w:w="0" w:type="dxa"/>
              <w:right w:w="12" w:type="dxa"/>
            </w:tcMar>
            <w:vAlign w:val="center"/>
          </w:tcPr>
          <w:p w14:paraId="3ED05C82"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4.0</w:t>
            </w:r>
          </w:p>
        </w:tc>
        <w:tc>
          <w:tcPr>
            <w:tcW w:w="470" w:type="pct"/>
            <w:vAlign w:val="center"/>
          </w:tcPr>
          <w:p w14:paraId="5A79B8D2"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15.5</w:t>
            </w:r>
          </w:p>
        </w:tc>
        <w:tc>
          <w:tcPr>
            <w:tcW w:w="248" w:type="pct"/>
            <w:vAlign w:val="center"/>
          </w:tcPr>
          <w:p w14:paraId="0AB44914"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w:t>
            </w:r>
          </w:p>
        </w:tc>
        <w:tc>
          <w:tcPr>
            <w:tcW w:w="248" w:type="pct"/>
            <w:vAlign w:val="center"/>
          </w:tcPr>
          <w:p w14:paraId="41643040"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14.5</w:t>
            </w:r>
          </w:p>
        </w:tc>
        <w:tc>
          <w:tcPr>
            <w:tcW w:w="248" w:type="pct"/>
            <w:tcMar>
              <w:top w:w="12" w:type="dxa"/>
              <w:left w:w="12" w:type="dxa"/>
              <w:bottom w:w="0" w:type="dxa"/>
              <w:right w:w="12" w:type="dxa"/>
            </w:tcMar>
            <w:vAlign w:val="center"/>
          </w:tcPr>
          <w:p w14:paraId="3B9BD2A1"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1.1</w:t>
            </w:r>
          </w:p>
        </w:tc>
        <w:tc>
          <w:tcPr>
            <w:tcW w:w="248" w:type="pct"/>
            <w:tcMar>
              <w:top w:w="12" w:type="dxa"/>
              <w:left w:w="12" w:type="dxa"/>
              <w:bottom w:w="0" w:type="dxa"/>
              <w:right w:w="12" w:type="dxa"/>
            </w:tcMar>
            <w:vAlign w:val="center"/>
          </w:tcPr>
          <w:p w14:paraId="63EC39FC"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16.5</w:t>
            </w:r>
          </w:p>
        </w:tc>
        <w:tc>
          <w:tcPr>
            <w:tcW w:w="248" w:type="pct"/>
            <w:tcMar>
              <w:top w:w="12" w:type="dxa"/>
              <w:left w:w="12" w:type="dxa"/>
              <w:bottom w:w="0" w:type="dxa"/>
              <w:right w:w="12" w:type="dxa"/>
            </w:tcMar>
            <w:vAlign w:val="center"/>
          </w:tcPr>
          <w:p w14:paraId="78796E08"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1.4</w:t>
            </w:r>
          </w:p>
        </w:tc>
        <w:tc>
          <w:tcPr>
            <w:tcW w:w="249" w:type="pct"/>
            <w:tcMar>
              <w:top w:w="12" w:type="dxa"/>
              <w:left w:w="12" w:type="dxa"/>
              <w:bottom w:w="0" w:type="dxa"/>
              <w:right w:w="12" w:type="dxa"/>
            </w:tcMar>
            <w:vAlign w:val="center"/>
          </w:tcPr>
          <w:p w14:paraId="657F21EA"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6</w:t>
            </w:r>
            <w:r>
              <w:rPr>
                <w:rFonts w:ascii="宋体" w:hAnsi="宋体"/>
                <w:color w:val="000000" w:themeColor="text1"/>
                <w:kern w:val="0"/>
                <w:sz w:val="18"/>
                <w:szCs w:val="18"/>
              </w:rPr>
              <w:t>.5</w:t>
            </w:r>
          </w:p>
        </w:tc>
        <w:tc>
          <w:tcPr>
            <w:tcW w:w="248" w:type="pct"/>
            <w:tcMar>
              <w:top w:w="12" w:type="dxa"/>
              <w:left w:w="12" w:type="dxa"/>
              <w:bottom w:w="0" w:type="dxa"/>
              <w:right w:w="12" w:type="dxa"/>
            </w:tcMar>
            <w:vAlign w:val="center"/>
          </w:tcPr>
          <w:p w14:paraId="5944F555"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4</w:t>
            </w:r>
          </w:p>
        </w:tc>
        <w:tc>
          <w:tcPr>
            <w:tcW w:w="249" w:type="pct"/>
            <w:tcMar>
              <w:top w:w="12" w:type="dxa"/>
              <w:left w:w="12" w:type="dxa"/>
              <w:bottom w:w="0" w:type="dxa"/>
              <w:right w:w="12" w:type="dxa"/>
            </w:tcMar>
            <w:vAlign w:val="center"/>
          </w:tcPr>
          <w:p w14:paraId="4584AA3A"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19</w:t>
            </w:r>
            <w:r>
              <w:rPr>
                <w:rFonts w:ascii="宋体" w:hAnsi="宋体"/>
                <w:color w:val="000000" w:themeColor="text1"/>
                <w:kern w:val="0"/>
                <w:sz w:val="18"/>
                <w:szCs w:val="18"/>
              </w:rPr>
              <w:t>.5</w:t>
            </w:r>
          </w:p>
        </w:tc>
        <w:tc>
          <w:tcPr>
            <w:tcW w:w="248" w:type="pct"/>
            <w:tcMar>
              <w:top w:w="12" w:type="dxa"/>
              <w:left w:w="12" w:type="dxa"/>
              <w:bottom w:w="0" w:type="dxa"/>
              <w:right w:w="12" w:type="dxa"/>
            </w:tcMar>
            <w:vAlign w:val="center"/>
          </w:tcPr>
          <w:p w14:paraId="0D833F93"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1.2</w:t>
            </w:r>
          </w:p>
        </w:tc>
        <w:tc>
          <w:tcPr>
            <w:tcW w:w="249" w:type="pct"/>
            <w:tcMar>
              <w:top w:w="12" w:type="dxa"/>
              <w:left w:w="12" w:type="dxa"/>
              <w:bottom w:w="0" w:type="dxa"/>
              <w:right w:w="12" w:type="dxa"/>
            </w:tcMar>
            <w:vAlign w:val="center"/>
          </w:tcPr>
          <w:p w14:paraId="7F2AAF55"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24.5</w:t>
            </w:r>
          </w:p>
        </w:tc>
        <w:tc>
          <w:tcPr>
            <w:tcW w:w="320" w:type="pct"/>
            <w:vAlign w:val="center"/>
          </w:tcPr>
          <w:p w14:paraId="23955447"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1.5</w:t>
            </w:r>
          </w:p>
        </w:tc>
        <w:tc>
          <w:tcPr>
            <w:tcW w:w="317" w:type="pct"/>
            <w:noWrap/>
            <w:tcMar>
              <w:top w:w="12" w:type="dxa"/>
              <w:left w:w="12" w:type="dxa"/>
              <w:bottom w:w="0" w:type="dxa"/>
              <w:right w:w="12" w:type="dxa"/>
            </w:tcMar>
            <w:vAlign w:val="center"/>
          </w:tcPr>
          <w:p w14:paraId="32CF0022"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2.0</w:t>
            </w:r>
          </w:p>
        </w:tc>
      </w:tr>
      <w:tr w:rsidR="009C6793" w14:paraId="37B80637" w14:textId="77777777">
        <w:trPr>
          <w:trHeight w:val="396"/>
        </w:trPr>
        <w:tc>
          <w:tcPr>
            <w:tcW w:w="470" w:type="pct"/>
            <w:tcMar>
              <w:top w:w="12" w:type="dxa"/>
              <w:left w:w="12" w:type="dxa"/>
              <w:bottom w:w="0" w:type="dxa"/>
              <w:right w:w="12" w:type="dxa"/>
            </w:tcMar>
            <w:vAlign w:val="center"/>
          </w:tcPr>
          <w:p w14:paraId="52EF2941"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800</w:t>
            </w:r>
          </w:p>
        </w:tc>
        <w:tc>
          <w:tcPr>
            <w:tcW w:w="470" w:type="pct"/>
            <w:tcMar>
              <w:top w:w="12" w:type="dxa"/>
              <w:left w:w="12" w:type="dxa"/>
              <w:bottom w:w="0" w:type="dxa"/>
              <w:right w:w="12" w:type="dxa"/>
            </w:tcMar>
            <w:vAlign w:val="center"/>
          </w:tcPr>
          <w:p w14:paraId="3C0E8FB6"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785</w:t>
            </w:r>
          </w:p>
        </w:tc>
        <w:tc>
          <w:tcPr>
            <w:tcW w:w="470" w:type="pct"/>
            <w:noWrap/>
            <w:tcMar>
              <w:top w:w="12" w:type="dxa"/>
              <w:left w:w="12" w:type="dxa"/>
              <w:bottom w:w="0" w:type="dxa"/>
              <w:right w:w="12" w:type="dxa"/>
            </w:tcMar>
            <w:vAlign w:val="center"/>
          </w:tcPr>
          <w:p w14:paraId="15ABFE94"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4.5</w:t>
            </w:r>
          </w:p>
        </w:tc>
        <w:tc>
          <w:tcPr>
            <w:tcW w:w="470" w:type="pct"/>
            <w:vAlign w:val="center"/>
          </w:tcPr>
          <w:p w14:paraId="025235DB"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17.5</w:t>
            </w:r>
          </w:p>
        </w:tc>
        <w:tc>
          <w:tcPr>
            <w:tcW w:w="248" w:type="pct"/>
            <w:vAlign w:val="center"/>
          </w:tcPr>
          <w:p w14:paraId="26E8CDFB"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1.1</w:t>
            </w:r>
          </w:p>
        </w:tc>
        <w:tc>
          <w:tcPr>
            <w:tcW w:w="248" w:type="pct"/>
            <w:vAlign w:val="center"/>
          </w:tcPr>
          <w:p w14:paraId="4C32CB3C"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16.5</w:t>
            </w:r>
          </w:p>
        </w:tc>
        <w:tc>
          <w:tcPr>
            <w:tcW w:w="248" w:type="pct"/>
            <w:tcMar>
              <w:top w:w="12" w:type="dxa"/>
              <w:left w:w="12" w:type="dxa"/>
              <w:bottom w:w="0" w:type="dxa"/>
              <w:right w:w="12" w:type="dxa"/>
            </w:tcMar>
            <w:vAlign w:val="center"/>
          </w:tcPr>
          <w:p w14:paraId="53AB9E5A" w14:textId="77777777" w:rsidR="009C6793" w:rsidRDefault="00995314">
            <w:pPr>
              <w:jc w:val="center"/>
              <w:rPr>
                <w:rFonts w:ascii="宋体" w:hAnsi="宋体"/>
                <w:color w:val="000000" w:themeColor="text1"/>
                <w:sz w:val="18"/>
                <w:szCs w:val="18"/>
              </w:rPr>
            </w:pPr>
            <w:r>
              <w:rPr>
                <w:rFonts w:ascii="宋体" w:hAnsi="宋体" w:hint="eastAsia"/>
                <w:color w:val="000000" w:themeColor="text1"/>
                <w:kern w:val="0"/>
                <w:sz w:val="18"/>
                <w:szCs w:val="18"/>
              </w:rPr>
              <w:t>1.4</w:t>
            </w:r>
          </w:p>
        </w:tc>
        <w:tc>
          <w:tcPr>
            <w:tcW w:w="248" w:type="pct"/>
            <w:tcMar>
              <w:top w:w="12" w:type="dxa"/>
              <w:left w:w="12" w:type="dxa"/>
              <w:bottom w:w="0" w:type="dxa"/>
              <w:right w:w="12" w:type="dxa"/>
            </w:tcMar>
            <w:vAlign w:val="center"/>
          </w:tcPr>
          <w:p w14:paraId="79E6CF90" w14:textId="77777777" w:rsidR="009C6793" w:rsidRDefault="00995314">
            <w:pPr>
              <w:jc w:val="center"/>
              <w:rPr>
                <w:rFonts w:ascii="宋体" w:hAnsi="宋体"/>
                <w:color w:val="000000" w:themeColor="text1"/>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6</w:t>
            </w:r>
            <w:r>
              <w:rPr>
                <w:rFonts w:ascii="宋体" w:hAnsi="宋体"/>
                <w:color w:val="000000" w:themeColor="text1"/>
                <w:kern w:val="0"/>
                <w:sz w:val="18"/>
                <w:szCs w:val="18"/>
              </w:rPr>
              <w:t>.5</w:t>
            </w:r>
          </w:p>
        </w:tc>
        <w:tc>
          <w:tcPr>
            <w:tcW w:w="248" w:type="pct"/>
            <w:tcMar>
              <w:top w:w="12" w:type="dxa"/>
              <w:left w:w="12" w:type="dxa"/>
              <w:bottom w:w="0" w:type="dxa"/>
              <w:right w:w="12" w:type="dxa"/>
            </w:tcMar>
            <w:vAlign w:val="center"/>
          </w:tcPr>
          <w:p w14:paraId="26B5C498"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4</w:t>
            </w:r>
          </w:p>
        </w:tc>
        <w:tc>
          <w:tcPr>
            <w:tcW w:w="249" w:type="pct"/>
            <w:tcMar>
              <w:top w:w="12" w:type="dxa"/>
              <w:left w:w="12" w:type="dxa"/>
              <w:bottom w:w="0" w:type="dxa"/>
              <w:right w:w="12" w:type="dxa"/>
            </w:tcMar>
            <w:vAlign w:val="center"/>
          </w:tcPr>
          <w:p w14:paraId="2643C9AC"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19</w:t>
            </w:r>
            <w:r>
              <w:rPr>
                <w:rFonts w:ascii="宋体" w:hAnsi="宋体"/>
                <w:color w:val="000000" w:themeColor="text1"/>
                <w:kern w:val="0"/>
                <w:sz w:val="18"/>
                <w:szCs w:val="18"/>
              </w:rPr>
              <w:t>.5</w:t>
            </w:r>
          </w:p>
        </w:tc>
        <w:tc>
          <w:tcPr>
            <w:tcW w:w="248" w:type="pct"/>
            <w:tcMar>
              <w:top w:w="12" w:type="dxa"/>
              <w:left w:w="12" w:type="dxa"/>
              <w:bottom w:w="0" w:type="dxa"/>
              <w:right w:w="12" w:type="dxa"/>
            </w:tcMar>
            <w:vAlign w:val="center"/>
          </w:tcPr>
          <w:p w14:paraId="119C85C8"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1.2</w:t>
            </w:r>
          </w:p>
        </w:tc>
        <w:tc>
          <w:tcPr>
            <w:tcW w:w="249" w:type="pct"/>
            <w:tcMar>
              <w:top w:w="12" w:type="dxa"/>
              <w:left w:w="12" w:type="dxa"/>
              <w:bottom w:w="0" w:type="dxa"/>
              <w:right w:w="12" w:type="dxa"/>
            </w:tcMar>
            <w:vAlign w:val="center"/>
          </w:tcPr>
          <w:p w14:paraId="3CC50945"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24.5</w:t>
            </w:r>
          </w:p>
        </w:tc>
        <w:tc>
          <w:tcPr>
            <w:tcW w:w="248" w:type="pct"/>
            <w:tcMar>
              <w:top w:w="12" w:type="dxa"/>
              <w:left w:w="12" w:type="dxa"/>
              <w:bottom w:w="0" w:type="dxa"/>
              <w:right w:w="12" w:type="dxa"/>
            </w:tcMar>
            <w:vAlign w:val="center"/>
          </w:tcPr>
          <w:p w14:paraId="6E017E12"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1.4</w:t>
            </w:r>
          </w:p>
        </w:tc>
        <w:tc>
          <w:tcPr>
            <w:tcW w:w="249" w:type="pct"/>
            <w:tcMar>
              <w:top w:w="12" w:type="dxa"/>
              <w:left w:w="12" w:type="dxa"/>
              <w:bottom w:w="0" w:type="dxa"/>
              <w:right w:w="12" w:type="dxa"/>
            </w:tcMar>
            <w:vAlign w:val="center"/>
          </w:tcPr>
          <w:p w14:paraId="4A4E68DB"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4.5</w:t>
            </w:r>
          </w:p>
        </w:tc>
        <w:tc>
          <w:tcPr>
            <w:tcW w:w="320" w:type="pct"/>
            <w:vAlign w:val="center"/>
          </w:tcPr>
          <w:p w14:paraId="3D197E30"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1.5</w:t>
            </w:r>
          </w:p>
        </w:tc>
        <w:tc>
          <w:tcPr>
            <w:tcW w:w="317" w:type="pct"/>
            <w:noWrap/>
            <w:tcMar>
              <w:top w:w="12" w:type="dxa"/>
              <w:left w:w="12" w:type="dxa"/>
              <w:bottom w:w="0" w:type="dxa"/>
              <w:right w:w="12" w:type="dxa"/>
            </w:tcMar>
            <w:vAlign w:val="center"/>
          </w:tcPr>
          <w:p w14:paraId="160ACF1B"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2.0</w:t>
            </w:r>
          </w:p>
        </w:tc>
      </w:tr>
      <w:tr w:rsidR="009C6793" w14:paraId="2BA64F8E" w14:textId="77777777">
        <w:trPr>
          <w:trHeight w:val="396"/>
        </w:trPr>
        <w:tc>
          <w:tcPr>
            <w:tcW w:w="470" w:type="pct"/>
            <w:tcMar>
              <w:top w:w="12" w:type="dxa"/>
              <w:left w:w="12" w:type="dxa"/>
              <w:bottom w:w="0" w:type="dxa"/>
              <w:right w:w="12" w:type="dxa"/>
            </w:tcMar>
            <w:vAlign w:val="center"/>
          </w:tcPr>
          <w:p w14:paraId="29D349CB"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900</w:t>
            </w:r>
          </w:p>
        </w:tc>
        <w:tc>
          <w:tcPr>
            <w:tcW w:w="470" w:type="pct"/>
            <w:tcMar>
              <w:top w:w="12" w:type="dxa"/>
              <w:left w:w="12" w:type="dxa"/>
              <w:bottom w:w="0" w:type="dxa"/>
              <w:right w:w="12" w:type="dxa"/>
            </w:tcMar>
            <w:vAlign w:val="center"/>
          </w:tcPr>
          <w:p w14:paraId="29C2B41C"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885</w:t>
            </w:r>
          </w:p>
        </w:tc>
        <w:tc>
          <w:tcPr>
            <w:tcW w:w="470" w:type="pct"/>
            <w:noWrap/>
            <w:tcMar>
              <w:top w:w="12" w:type="dxa"/>
              <w:left w:w="12" w:type="dxa"/>
              <w:bottom w:w="0" w:type="dxa"/>
              <w:right w:w="12" w:type="dxa"/>
            </w:tcMar>
            <w:vAlign w:val="center"/>
          </w:tcPr>
          <w:p w14:paraId="2D8454F7"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5.0</w:t>
            </w:r>
          </w:p>
        </w:tc>
        <w:tc>
          <w:tcPr>
            <w:tcW w:w="470" w:type="pct"/>
            <w:vAlign w:val="center"/>
          </w:tcPr>
          <w:p w14:paraId="48BC4373"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17.5</w:t>
            </w:r>
          </w:p>
        </w:tc>
        <w:tc>
          <w:tcPr>
            <w:tcW w:w="248" w:type="pct"/>
            <w:vAlign w:val="center"/>
          </w:tcPr>
          <w:p w14:paraId="797463B2"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1.4</w:t>
            </w:r>
          </w:p>
        </w:tc>
        <w:tc>
          <w:tcPr>
            <w:tcW w:w="248" w:type="pct"/>
            <w:vAlign w:val="center"/>
          </w:tcPr>
          <w:p w14:paraId="0121AA77"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6</w:t>
            </w:r>
            <w:r>
              <w:rPr>
                <w:rFonts w:ascii="宋体" w:hAnsi="宋体"/>
                <w:color w:val="000000" w:themeColor="text1"/>
                <w:kern w:val="0"/>
                <w:sz w:val="18"/>
                <w:szCs w:val="18"/>
              </w:rPr>
              <w:t>.5</w:t>
            </w:r>
          </w:p>
        </w:tc>
        <w:tc>
          <w:tcPr>
            <w:tcW w:w="248" w:type="pct"/>
            <w:tcMar>
              <w:top w:w="12" w:type="dxa"/>
              <w:left w:w="12" w:type="dxa"/>
              <w:bottom w:w="0" w:type="dxa"/>
              <w:right w:w="12" w:type="dxa"/>
            </w:tcMar>
            <w:vAlign w:val="center"/>
          </w:tcPr>
          <w:p w14:paraId="03954205"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4</w:t>
            </w:r>
          </w:p>
        </w:tc>
        <w:tc>
          <w:tcPr>
            <w:tcW w:w="248" w:type="pct"/>
            <w:tcMar>
              <w:top w:w="12" w:type="dxa"/>
              <w:left w:w="12" w:type="dxa"/>
              <w:bottom w:w="0" w:type="dxa"/>
              <w:right w:w="12" w:type="dxa"/>
            </w:tcMar>
            <w:vAlign w:val="center"/>
          </w:tcPr>
          <w:p w14:paraId="1012626F"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19</w:t>
            </w:r>
            <w:r>
              <w:rPr>
                <w:rFonts w:ascii="宋体" w:hAnsi="宋体"/>
                <w:color w:val="000000" w:themeColor="text1"/>
                <w:kern w:val="0"/>
                <w:sz w:val="18"/>
                <w:szCs w:val="18"/>
              </w:rPr>
              <w:t>.5</w:t>
            </w:r>
          </w:p>
        </w:tc>
        <w:tc>
          <w:tcPr>
            <w:tcW w:w="248" w:type="pct"/>
            <w:tcMar>
              <w:top w:w="12" w:type="dxa"/>
              <w:left w:w="12" w:type="dxa"/>
              <w:bottom w:w="0" w:type="dxa"/>
              <w:right w:w="12" w:type="dxa"/>
            </w:tcMar>
            <w:vAlign w:val="center"/>
          </w:tcPr>
          <w:p w14:paraId="2C56E62B"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1.2</w:t>
            </w:r>
          </w:p>
        </w:tc>
        <w:tc>
          <w:tcPr>
            <w:tcW w:w="249" w:type="pct"/>
            <w:tcMar>
              <w:top w:w="12" w:type="dxa"/>
              <w:left w:w="12" w:type="dxa"/>
              <w:bottom w:w="0" w:type="dxa"/>
              <w:right w:w="12" w:type="dxa"/>
            </w:tcMar>
            <w:vAlign w:val="center"/>
          </w:tcPr>
          <w:p w14:paraId="1CC8CFC7"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24.5</w:t>
            </w:r>
          </w:p>
        </w:tc>
        <w:tc>
          <w:tcPr>
            <w:tcW w:w="248" w:type="pct"/>
            <w:tcMar>
              <w:top w:w="12" w:type="dxa"/>
              <w:left w:w="12" w:type="dxa"/>
              <w:bottom w:w="0" w:type="dxa"/>
              <w:right w:w="12" w:type="dxa"/>
            </w:tcMar>
            <w:vAlign w:val="center"/>
          </w:tcPr>
          <w:p w14:paraId="5ED7CE46"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1.4</w:t>
            </w:r>
          </w:p>
        </w:tc>
        <w:tc>
          <w:tcPr>
            <w:tcW w:w="249" w:type="pct"/>
            <w:tcMar>
              <w:top w:w="12" w:type="dxa"/>
              <w:left w:w="12" w:type="dxa"/>
              <w:bottom w:w="0" w:type="dxa"/>
              <w:right w:w="12" w:type="dxa"/>
            </w:tcMar>
            <w:vAlign w:val="center"/>
          </w:tcPr>
          <w:p w14:paraId="18112A20"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4.5</w:t>
            </w:r>
          </w:p>
        </w:tc>
        <w:tc>
          <w:tcPr>
            <w:tcW w:w="248" w:type="pct"/>
            <w:tcMar>
              <w:top w:w="12" w:type="dxa"/>
              <w:left w:w="12" w:type="dxa"/>
              <w:bottom w:w="0" w:type="dxa"/>
              <w:right w:w="12" w:type="dxa"/>
            </w:tcMar>
            <w:vAlign w:val="center"/>
          </w:tcPr>
          <w:p w14:paraId="6589C72B"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1.4</w:t>
            </w:r>
          </w:p>
        </w:tc>
        <w:tc>
          <w:tcPr>
            <w:tcW w:w="249" w:type="pct"/>
            <w:tcMar>
              <w:top w:w="12" w:type="dxa"/>
              <w:left w:w="12" w:type="dxa"/>
              <w:bottom w:w="0" w:type="dxa"/>
              <w:right w:w="12" w:type="dxa"/>
            </w:tcMar>
            <w:vAlign w:val="center"/>
          </w:tcPr>
          <w:p w14:paraId="71AAA9A4"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29.5</w:t>
            </w:r>
          </w:p>
        </w:tc>
        <w:tc>
          <w:tcPr>
            <w:tcW w:w="320" w:type="pct"/>
            <w:vAlign w:val="center"/>
          </w:tcPr>
          <w:p w14:paraId="3B3ADD6F"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1.5</w:t>
            </w:r>
          </w:p>
        </w:tc>
        <w:tc>
          <w:tcPr>
            <w:tcW w:w="317" w:type="pct"/>
            <w:noWrap/>
            <w:tcMar>
              <w:top w:w="12" w:type="dxa"/>
              <w:left w:w="12" w:type="dxa"/>
              <w:bottom w:w="0" w:type="dxa"/>
              <w:right w:w="12" w:type="dxa"/>
            </w:tcMar>
            <w:vAlign w:val="center"/>
          </w:tcPr>
          <w:p w14:paraId="5C4DB1AE"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2.0</w:t>
            </w:r>
          </w:p>
        </w:tc>
      </w:tr>
      <w:tr w:rsidR="009C6793" w14:paraId="4760E1CD" w14:textId="77777777">
        <w:trPr>
          <w:trHeight w:val="396"/>
        </w:trPr>
        <w:tc>
          <w:tcPr>
            <w:tcW w:w="470" w:type="pct"/>
            <w:tcMar>
              <w:top w:w="12" w:type="dxa"/>
              <w:left w:w="12" w:type="dxa"/>
              <w:bottom w:w="0" w:type="dxa"/>
              <w:right w:w="12" w:type="dxa"/>
            </w:tcMar>
            <w:vAlign w:val="center"/>
          </w:tcPr>
          <w:p w14:paraId="2646D148"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1000</w:t>
            </w:r>
          </w:p>
        </w:tc>
        <w:tc>
          <w:tcPr>
            <w:tcW w:w="470" w:type="pct"/>
            <w:tcMar>
              <w:top w:w="12" w:type="dxa"/>
              <w:left w:w="12" w:type="dxa"/>
              <w:bottom w:w="0" w:type="dxa"/>
              <w:right w:w="12" w:type="dxa"/>
            </w:tcMar>
            <w:vAlign w:val="center"/>
          </w:tcPr>
          <w:p w14:paraId="05D770B4"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985</w:t>
            </w:r>
          </w:p>
        </w:tc>
        <w:tc>
          <w:tcPr>
            <w:tcW w:w="470" w:type="pct"/>
            <w:noWrap/>
            <w:tcMar>
              <w:top w:w="12" w:type="dxa"/>
              <w:left w:w="12" w:type="dxa"/>
              <w:bottom w:w="0" w:type="dxa"/>
              <w:right w:w="12" w:type="dxa"/>
            </w:tcMar>
            <w:vAlign w:val="center"/>
          </w:tcPr>
          <w:p w14:paraId="350B700D"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5.0</w:t>
            </w:r>
          </w:p>
        </w:tc>
        <w:tc>
          <w:tcPr>
            <w:tcW w:w="470" w:type="pct"/>
            <w:vAlign w:val="center"/>
          </w:tcPr>
          <w:p w14:paraId="12D66137"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25.5</w:t>
            </w:r>
          </w:p>
        </w:tc>
        <w:tc>
          <w:tcPr>
            <w:tcW w:w="248" w:type="pct"/>
            <w:vAlign w:val="center"/>
          </w:tcPr>
          <w:p w14:paraId="455C4130"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4</w:t>
            </w:r>
          </w:p>
        </w:tc>
        <w:tc>
          <w:tcPr>
            <w:tcW w:w="248" w:type="pct"/>
            <w:vAlign w:val="center"/>
          </w:tcPr>
          <w:p w14:paraId="7F3DAFD7"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24.5</w:t>
            </w:r>
          </w:p>
        </w:tc>
        <w:tc>
          <w:tcPr>
            <w:tcW w:w="248" w:type="pct"/>
            <w:tcMar>
              <w:top w:w="12" w:type="dxa"/>
              <w:left w:w="12" w:type="dxa"/>
              <w:bottom w:w="0" w:type="dxa"/>
              <w:right w:w="12" w:type="dxa"/>
            </w:tcMar>
            <w:vAlign w:val="center"/>
          </w:tcPr>
          <w:p w14:paraId="7C8FD066"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1.8</w:t>
            </w:r>
          </w:p>
        </w:tc>
        <w:tc>
          <w:tcPr>
            <w:tcW w:w="248" w:type="pct"/>
            <w:tcMar>
              <w:top w:w="12" w:type="dxa"/>
              <w:left w:w="12" w:type="dxa"/>
              <w:bottom w:w="0" w:type="dxa"/>
              <w:right w:w="12" w:type="dxa"/>
            </w:tcMar>
            <w:vAlign w:val="center"/>
          </w:tcPr>
          <w:p w14:paraId="343ADEA7"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24.5</w:t>
            </w:r>
          </w:p>
        </w:tc>
        <w:tc>
          <w:tcPr>
            <w:tcW w:w="248" w:type="pct"/>
            <w:tcMar>
              <w:top w:w="12" w:type="dxa"/>
              <w:left w:w="12" w:type="dxa"/>
              <w:bottom w:w="0" w:type="dxa"/>
              <w:right w:w="12" w:type="dxa"/>
            </w:tcMar>
            <w:vAlign w:val="center"/>
          </w:tcPr>
          <w:p w14:paraId="517C8169"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1.4</w:t>
            </w:r>
          </w:p>
        </w:tc>
        <w:tc>
          <w:tcPr>
            <w:tcW w:w="249" w:type="pct"/>
            <w:tcMar>
              <w:top w:w="12" w:type="dxa"/>
              <w:left w:w="12" w:type="dxa"/>
              <w:bottom w:w="0" w:type="dxa"/>
              <w:right w:w="12" w:type="dxa"/>
            </w:tcMar>
            <w:vAlign w:val="center"/>
          </w:tcPr>
          <w:p w14:paraId="307D83B2"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29.5</w:t>
            </w:r>
          </w:p>
        </w:tc>
        <w:tc>
          <w:tcPr>
            <w:tcW w:w="248" w:type="pct"/>
            <w:tcMar>
              <w:top w:w="12" w:type="dxa"/>
              <w:left w:w="12" w:type="dxa"/>
              <w:bottom w:w="0" w:type="dxa"/>
              <w:right w:w="12" w:type="dxa"/>
            </w:tcMar>
            <w:vAlign w:val="center"/>
          </w:tcPr>
          <w:p w14:paraId="5A320261"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1.8</w:t>
            </w:r>
          </w:p>
        </w:tc>
        <w:tc>
          <w:tcPr>
            <w:tcW w:w="249" w:type="pct"/>
            <w:tcMar>
              <w:top w:w="12" w:type="dxa"/>
              <w:left w:w="12" w:type="dxa"/>
              <w:bottom w:w="0" w:type="dxa"/>
              <w:right w:w="12" w:type="dxa"/>
            </w:tcMar>
            <w:vAlign w:val="center"/>
          </w:tcPr>
          <w:p w14:paraId="4B921E5A"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29.5</w:t>
            </w:r>
          </w:p>
        </w:tc>
        <w:tc>
          <w:tcPr>
            <w:tcW w:w="248" w:type="pct"/>
            <w:tcMar>
              <w:top w:w="12" w:type="dxa"/>
              <w:left w:w="12" w:type="dxa"/>
              <w:bottom w:w="0" w:type="dxa"/>
              <w:right w:w="12" w:type="dxa"/>
            </w:tcMar>
            <w:vAlign w:val="center"/>
          </w:tcPr>
          <w:p w14:paraId="3FA337BD"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6</w:t>
            </w:r>
          </w:p>
        </w:tc>
        <w:tc>
          <w:tcPr>
            <w:tcW w:w="249" w:type="pct"/>
            <w:tcMar>
              <w:top w:w="12" w:type="dxa"/>
              <w:left w:w="12" w:type="dxa"/>
              <w:bottom w:w="0" w:type="dxa"/>
              <w:right w:w="12" w:type="dxa"/>
            </w:tcMar>
            <w:vAlign w:val="center"/>
          </w:tcPr>
          <w:p w14:paraId="739E2DB7"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35.5</w:t>
            </w:r>
          </w:p>
        </w:tc>
        <w:tc>
          <w:tcPr>
            <w:tcW w:w="320" w:type="pct"/>
            <w:vAlign w:val="center"/>
          </w:tcPr>
          <w:p w14:paraId="164CC071"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1.5</w:t>
            </w:r>
          </w:p>
        </w:tc>
        <w:tc>
          <w:tcPr>
            <w:tcW w:w="317" w:type="pct"/>
            <w:noWrap/>
            <w:tcMar>
              <w:top w:w="12" w:type="dxa"/>
              <w:left w:w="12" w:type="dxa"/>
              <w:bottom w:w="0" w:type="dxa"/>
              <w:right w:w="12" w:type="dxa"/>
            </w:tcMar>
            <w:vAlign w:val="center"/>
          </w:tcPr>
          <w:p w14:paraId="197F6560"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2.0</w:t>
            </w:r>
          </w:p>
        </w:tc>
      </w:tr>
      <w:tr w:rsidR="009C6793" w14:paraId="66C40E38" w14:textId="77777777">
        <w:trPr>
          <w:trHeight w:val="396"/>
        </w:trPr>
        <w:tc>
          <w:tcPr>
            <w:tcW w:w="470" w:type="pct"/>
            <w:tcMar>
              <w:top w:w="12" w:type="dxa"/>
              <w:left w:w="12" w:type="dxa"/>
              <w:bottom w:w="0" w:type="dxa"/>
              <w:right w:w="12" w:type="dxa"/>
            </w:tcMar>
            <w:vAlign w:val="center"/>
          </w:tcPr>
          <w:p w14:paraId="6AC34BB6"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1200</w:t>
            </w:r>
          </w:p>
        </w:tc>
        <w:tc>
          <w:tcPr>
            <w:tcW w:w="470" w:type="pct"/>
            <w:tcMar>
              <w:top w:w="12" w:type="dxa"/>
              <w:left w:w="12" w:type="dxa"/>
              <w:bottom w:w="0" w:type="dxa"/>
              <w:right w:w="12" w:type="dxa"/>
            </w:tcMar>
            <w:vAlign w:val="center"/>
          </w:tcPr>
          <w:p w14:paraId="613C87F1"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1185</w:t>
            </w:r>
          </w:p>
        </w:tc>
        <w:tc>
          <w:tcPr>
            <w:tcW w:w="470" w:type="pct"/>
            <w:noWrap/>
            <w:tcMar>
              <w:top w:w="12" w:type="dxa"/>
              <w:left w:w="12" w:type="dxa"/>
              <w:bottom w:w="0" w:type="dxa"/>
              <w:right w:w="12" w:type="dxa"/>
            </w:tcMar>
            <w:vAlign w:val="center"/>
          </w:tcPr>
          <w:p w14:paraId="6A3807EF"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5.0</w:t>
            </w:r>
          </w:p>
        </w:tc>
        <w:tc>
          <w:tcPr>
            <w:tcW w:w="470" w:type="pct"/>
            <w:vAlign w:val="center"/>
          </w:tcPr>
          <w:p w14:paraId="02953E6F"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25.5</w:t>
            </w:r>
          </w:p>
        </w:tc>
        <w:tc>
          <w:tcPr>
            <w:tcW w:w="248" w:type="pct"/>
            <w:vAlign w:val="center"/>
          </w:tcPr>
          <w:p w14:paraId="3288DD4D"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1.8</w:t>
            </w:r>
          </w:p>
        </w:tc>
        <w:tc>
          <w:tcPr>
            <w:tcW w:w="248" w:type="pct"/>
            <w:vAlign w:val="center"/>
          </w:tcPr>
          <w:p w14:paraId="479E968F"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24.5</w:t>
            </w:r>
          </w:p>
        </w:tc>
        <w:tc>
          <w:tcPr>
            <w:tcW w:w="248" w:type="pct"/>
            <w:tcMar>
              <w:top w:w="12" w:type="dxa"/>
              <w:left w:w="12" w:type="dxa"/>
              <w:bottom w:w="0" w:type="dxa"/>
              <w:right w:w="12" w:type="dxa"/>
            </w:tcMar>
            <w:vAlign w:val="center"/>
          </w:tcPr>
          <w:p w14:paraId="2A02D6A6"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1.4</w:t>
            </w:r>
          </w:p>
        </w:tc>
        <w:tc>
          <w:tcPr>
            <w:tcW w:w="248" w:type="pct"/>
            <w:tcMar>
              <w:top w:w="12" w:type="dxa"/>
              <w:left w:w="12" w:type="dxa"/>
              <w:bottom w:w="0" w:type="dxa"/>
              <w:right w:w="12" w:type="dxa"/>
            </w:tcMar>
            <w:vAlign w:val="center"/>
          </w:tcPr>
          <w:p w14:paraId="49F16AF5"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29.5</w:t>
            </w:r>
          </w:p>
        </w:tc>
        <w:tc>
          <w:tcPr>
            <w:tcW w:w="248" w:type="pct"/>
            <w:tcMar>
              <w:top w:w="12" w:type="dxa"/>
              <w:left w:w="12" w:type="dxa"/>
              <w:bottom w:w="0" w:type="dxa"/>
              <w:right w:w="12" w:type="dxa"/>
            </w:tcMar>
            <w:vAlign w:val="center"/>
          </w:tcPr>
          <w:p w14:paraId="4DA10BE0"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1.8</w:t>
            </w:r>
          </w:p>
        </w:tc>
        <w:tc>
          <w:tcPr>
            <w:tcW w:w="249" w:type="pct"/>
            <w:tcMar>
              <w:top w:w="12" w:type="dxa"/>
              <w:left w:w="12" w:type="dxa"/>
              <w:bottom w:w="0" w:type="dxa"/>
              <w:right w:w="12" w:type="dxa"/>
            </w:tcMar>
            <w:vAlign w:val="center"/>
          </w:tcPr>
          <w:p w14:paraId="3651662B"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29.5</w:t>
            </w:r>
          </w:p>
        </w:tc>
        <w:tc>
          <w:tcPr>
            <w:tcW w:w="248" w:type="pct"/>
            <w:tcMar>
              <w:top w:w="12" w:type="dxa"/>
              <w:left w:w="12" w:type="dxa"/>
              <w:bottom w:w="0" w:type="dxa"/>
              <w:right w:w="12" w:type="dxa"/>
            </w:tcMar>
            <w:vAlign w:val="center"/>
          </w:tcPr>
          <w:p w14:paraId="6BC958A2"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6</w:t>
            </w:r>
          </w:p>
        </w:tc>
        <w:tc>
          <w:tcPr>
            <w:tcW w:w="249" w:type="pct"/>
            <w:tcMar>
              <w:top w:w="12" w:type="dxa"/>
              <w:left w:w="12" w:type="dxa"/>
              <w:bottom w:w="0" w:type="dxa"/>
              <w:right w:w="12" w:type="dxa"/>
            </w:tcMar>
            <w:vAlign w:val="center"/>
          </w:tcPr>
          <w:p w14:paraId="265A36F7"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35.5</w:t>
            </w:r>
          </w:p>
        </w:tc>
        <w:tc>
          <w:tcPr>
            <w:tcW w:w="248" w:type="pct"/>
            <w:tcMar>
              <w:top w:w="12" w:type="dxa"/>
              <w:left w:w="12" w:type="dxa"/>
              <w:bottom w:w="0" w:type="dxa"/>
              <w:right w:w="12" w:type="dxa"/>
            </w:tcMar>
            <w:vAlign w:val="center"/>
          </w:tcPr>
          <w:p w14:paraId="6DFB5BCC"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w:t>
            </w:r>
            <w:r>
              <w:rPr>
                <w:rFonts w:ascii="宋体" w:hAnsi="宋体"/>
                <w:color w:val="000000" w:themeColor="text1"/>
                <w:kern w:val="0"/>
                <w:sz w:val="18"/>
                <w:szCs w:val="18"/>
              </w:rPr>
              <w:t>.</w:t>
            </w:r>
            <w:r>
              <w:rPr>
                <w:rFonts w:ascii="宋体" w:hAnsi="宋体" w:hint="eastAsia"/>
                <w:color w:val="000000" w:themeColor="text1"/>
                <w:kern w:val="0"/>
                <w:sz w:val="18"/>
                <w:szCs w:val="18"/>
              </w:rPr>
              <w:t>8</w:t>
            </w:r>
          </w:p>
        </w:tc>
        <w:tc>
          <w:tcPr>
            <w:tcW w:w="249" w:type="pct"/>
            <w:tcMar>
              <w:top w:w="12" w:type="dxa"/>
              <w:left w:w="12" w:type="dxa"/>
              <w:bottom w:w="0" w:type="dxa"/>
              <w:right w:w="12" w:type="dxa"/>
            </w:tcMar>
            <w:vAlign w:val="center"/>
          </w:tcPr>
          <w:p w14:paraId="5EFD988B"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35.5</w:t>
            </w:r>
          </w:p>
        </w:tc>
        <w:tc>
          <w:tcPr>
            <w:tcW w:w="320" w:type="pct"/>
            <w:vAlign w:val="center"/>
          </w:tcPr>
          <w:p w14:paraId="41D1FB04"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1.5</w:t>
            </w:r>
          </w:p>
        </w:tc>
        <w:tc>
          <w:tcPr>
            <w:tcW w:w="317" w:type="pct"/>
            <w:noWrap/>
            <w:tcMar>
              <w:top w:w="12" w:type="dxa"/>
              <w:left w:w="12" w:type="dxa"/>
              <w:bottom w:w="0" w:type="dxa"/>
              <w:right w:w="12" w:type="dxa"/>
            </w:tcMar>
            <w:vAlign w:val="center"/>
          </w:tcPr>
          <w:p w14:paraId="2F979F39"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3.0</w:t>
            </w:r>
          </w:p>
        </w:tc>
      </w:tr>
      <w:tr w:rsidR="009C6793" w14:paraId="6F104D07" w14:textId="77777777">
        <w:trPr>
          <w:trHeight w:val="396"/>
        </w:trPr>
        <w:tc>
          <w:tcPr>
            <w:tcW w:w="470" w:type="pct"/>
            <w:tcMar>
              <w:top w:w="12" w:type="dxa"/>
              <w:left w:w="12" w:type="dxa"/>
              <w:bottom w:w="0" w:type="dxa"/>
              <w:right w:w="12" w:type="dxa"/>
            </w:tcMar>
            <w:vAlign w:val="center"/>
          </w:tcPr>
          <w:p w14:paraId="0A62633F"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1300</w:t>
            </w:r>
          </w:p>
        </w:tc>
        <w:tc>
          <w:tcPr>
            <w:tcW w:w="470" w:type="pct"/>
            <w:tcMar>
              <w:top w:w="12" w:type="dxa"/>
              <w:left w:w="12" w:type="dxa"/>
              <w:bottom w:w="0" w:type="dxa"/>
              <w:right w:w="12" w:type="dxa"/>
            </w:tcMar>
            <w:vAlign w:val="center"/>
          </w:tcPr>
          <w:p w14:paraId="7B8626C0"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1285</w:t>
            </w:r>
          </w:p>
        </w:tc>
        <w:tc>
          <w:tcPr>
            <w:tcW w:w="470" w:type="pct"/>
            <w:noWrap/>
            <w:tcMar>
              <w:top w:w="12" w:type="dxa"/>
              <w:left w:w="12" w:type="dxa"/>
              <w:bottom w:w="0" w:type="dxa"/>
              <w:right w:w="12" w:type="dxa"/>
            </w:tcMar>
            <w:vAlign w:val="center"/>
          </w:tcPr>
          <w:p w14:paraId="64897CCC"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5.0</w:t>
            </w:r>
          </w:p>
        </w:tc>
        <w:tc>
          <w:tcPr>
            <w:tcW w:w="470" w:type="pct"/>
            <w:vAlign w:val="center"/>
          </w:tcPr>
          <w:p w14:paraId="0985916D"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30.0</w:t>
            </w:r>
          </w:p>
        </w:tc>
        <w:tc>
          <w:tcPr>
            <w:tcW w:w="248" w:type="pct"/>
            <w:vAlign w:val="center"/>
          </w:tcPr>
          <w:p w14:paraId="6428CAFA"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1.4</w:t>
            </w:r>
          </w:p>
        </w:tc>
        <w:tc>
          <w:tcPr>
            <w:tcW w:w="248" w:type="pct"/>
            <w:vAlign w:val="center"/>
          </w:tcPr>
          <w:p w14:paraId="0BFFC47F"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29.5</w:t>
            </w:r>
          </w:p>
        </w:tc>
        <w:tc>
          <w:tcPr>
            <w:tcW w:w="248" w:type="pct"/>
            <w:tcMar>
              <w:top w:w="12" w:type="dxa"/>
              <w:left w:w="12" w:type="dxa"/>
              <w:bottom w:w="0" w:type="dxa"/>
              <w:right w:w="12" w:type="dxa"/>
            </w:tcMar>
            <w:vAlign w:val="center"/>
          </w:tcPr>
          <w:p w14:paraId="6E21F049"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1.6</w:t>
            </w:r>
          </w:p>
        </w:tc>
        <w:tc>
          <w:tcPr>
            <w:tcW w:w="248" w:type="pct"/>
            <w:tcMar>
              <w:top w:w="12" w:type="dxa"/>
              <w:left w:w="12" w:type="dxa"/>
              <w:bottom w:w="0" w:type="dxa"/>
              <w:right w:w="12" w:type="dxa"/>
            </w:tcMar>
            <w:vAlign w:val="center"/>
          </w:tcPr>
          <w:p w14:paraId="270C0A8B"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35.5</w:t>
            </w:r>
          </w:p>
        </w:tc>
        <w:tc>
          <w:tcPr>
            <w:tcW w:w="248" w:type="pct"/>
            <w:tcMar>
              <w:top w:w="12" w:type="dxa"/>
              <w:left w:w="12" w:type="dxa"/>
              <w:bottom w:w="0" w:type="dxa"/>
              <w:right w:w="12" w:type="dxa"/>
            </w:tcMar>
            <w:vAlign w:val="center"/>
          </w:tcPr>
          <w:p w14:paraId="13FD513D"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8</w:t>
            </w:r>
          </w:p>
        </w:tc>
        <w:tc>
          <w:tcPr>
            <w:tcW w:w="249" w:type="pct"/>
            <w:tcMar>
              <w:top w:w="12" w:type="dxa"/>
              <w:left w:w="12" w:type="dxa"/>
              <w:bottom w:w="0" w:type="dxa"/>
              <w:right w:w="12" w:type="dxa"/>
            </w:tcMar>
            <w:vAlign w:val="center"/>
          </w:tcPr>
          <w:p w14:paraId="7822435C"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35.5</w:t>
            </w:r>
          </w:p>
        </w:tc>
        <w:tc>
          <w:tcPr>
            <w:tcW w:w="248" w:type="pct"/>
            <w:tcMar>
              <w:top w:w="12" w:type="dxa"/>
              <w:left w:w="12" w:type="dxa"/>
              <w:bottom w:w="0" w:type="dxa"/>
              <w:right w:w="12" w:type="dxa"/>
            </w:tcMar>
            <w:vAlign w:val="center"/>
          </w:tcPr>
          <w:p w14:paraId="557F1516"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2</w:t>
            </w:r>
            <w:r>
              <w:rPr>
                <w:rFonts w:ascii="宋体" w:hAnsi="宋体"/>
                <w:color w:val="000000" w:themeColor="text1"/>
                <w:kern w:val="0"/>
                <w:sz w:val="18"/>
                <w:szCs w:val="18"/>
              </w:rPr>
              <w:t>.</w:t>
            </w:r>
            <w:r>
              <w:rPr>
                <w:rFonts w:ascii="宋体" w:hAnsi="宋体" w:hint="eastAsia"/>
                <w:color w:val="000000" w:themeColor="text1"/>
                <w:kern w:val="0"/>
                <w:sz w:val="18"/>
                <w:szCs w:val="18"/>
              </w:rPr>
              <w:t>8</w:t>
            </w:r>
          </w:p>
        </w:tc>
        <w:tc>
          <w:tcPr>
            <w:tcW w:w="249" w:type="pct"/>
            <w:tcMar>
              <w:top w:w="12" w:type="dxa"/>
              <w:left w:w="12" w:type="dxa"/>
              <w:bottom w:w="0" w:type="dxa"/>
              <w:right w:w="12" w:type="dxa"/>
            </w:tcMar>
            <w:vAlign w:val="center"/>
          </w:tcPr>
          <w:p w14:paraId="0758BFCB"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35.5</w:t>
            </w:r>
          </w:p>
        </w:tc>
        <w:tc>
          <w:tcPr>
            <w:tcW w:w="248" w:type="pct"/>
            <w:tcMar>
              <w:top w:w="12" w:type="dxa"/>
              <w:left w:w="12" w:type="dxa"/>
              <w:bottom w:w="0" w:type="dxa"/>
              <w:right w:w="12" w:type="dxa"/>
            </w:tcMar>
            <w:vAlign w:val="center"/>
          </w:tcPr>
          <w:p w14:paraId="72C27734"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9" w:type="pct"/>
            <w:tcMar>
              <w:top w:w="12" w:type="dxa"/>
              <w:left w:w="12" w:type="dxa"/>
              <w:bottom w:w="0" w:type="dxa"/>
              <w:right w:w="12" w:type="dxa"/>
            </w:tcMar>
            <w:vAlign w:val="center"/>
          </w:tcPr>
          <w:p w14:paraId="29640964"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320" w:type="pct"/>
            <w:vAlign w:val="center"/>
          </w:tcPr>
          <w:p w14:paraId="7DC912C6"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1.5</w:t>
            </w:r>
          </w:p>
        </w:tc>
        <w:tc>
          <w:tcPr>
            <w:tcW w:w="317" w:type="pct"/>
            <w:noWrap/>
            <w:tcMar>
              <w:top w:w="12" w:type="dxa"/>
              <w:left w:w="12" w:type="dxa"/>
              <w:bottom w:w="0" w:type="dxa"/>
              <w:right w:w="12" w:type="dxa"/>
            </w:tcMar>
            <w:vAlign w:val="center"/>
          </w:tcPr>
          <w:p w14:paraId="25E220C8"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3.0</w:t>
            </w:r>
          </w:p>
        </w:tc>
      </w:tr>
      <w:tr w:rsidR="009C6793" w14:paraId="783DDC7B" w14:textId="77777777">
        <w:trPr>
          <w:trHeight w:val="396"/>
        </w:trPr>
        <w:tc>
          <w:tcPr>
            <w:tcW w:w="470" w:type="pct"/>
            <w:tcMar>
              <w:top w:w="12" w:type="dxa"/>
              <w:left w:w="12" w:type="dxa"/>
              <w:bottom w:w="0" w:type="dxa"/>
              <w:right w:w="12" w:type="dxa"/>
            </w:tcMar>
            <w:vAlign w:val="center"/>
          </w:tcPr>
          <w:p w14:paraId="5F680478"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1400</w:t>
            </w:r>
          </w:p>
        </w:tc>
        <w:tc>
          <w:tcPr>
            <w:tcW w:w="470" w:type="pct"/>
            <w:tcMar>
              <w:top w:w="12" w:type="dxa"/>
              <w:left w:w="12" w:type="dxa"/>
              <w:bottom w:w="0" w:type="dxa"/>
              <w:right w:w="12" w:type="dxa"/>
            </w:tcMar>
            <w:vAlign w:val="center"/>
          </w:tcPr>
          <w:p w14:paraId="34806468"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1385</w:t>
            </w:r>
          </w:p>
        </w:tc>
        <w:tc>
          <w:tcPr>
            <w:tcW w:w="470" w:type="pct"/>
            <w:noWrap/>
            <w:tcMar>
              <w:top w:w="12" w:type="dxa"/>
              <w:left w:w="12" w:type="dxa"/>
              <w:bottom w:w="0" w:type="dxa"/>
              <w:right w:w="12" w:type="dxa"/>
            </w:tcMar>
            <w:vAlign w:val="center"/>
          </w:tcPr>
          <w:p w14:paraId="3C98CA70"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5.0</w:t>
            </w:r>
          </w:p>
        </w:tc>
        <w:tc>
          <w:tcPr>
            <w:tcW w:w="470" w:type="pct"/>
            <w:vAlign w:val="center"/>
          </w:tcPr>
          <w:p w14:paraId="4C9B10AA"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35.5</w:t>
            </w:r>
          </w:p>
        </w:tc>
        <w:tc>
          <w:tcPr>
            <w:tcW w:w="248" w:type="pct"/>
            <w:vAlign w:val="center"/>
          </w:tcPr>
          <w:p w14:paraId="73DB2BC3"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6</w:t>
            </w:r>
          </w:p>
        </w:tc>
        <w:tc>
          <w:tcPr>
            <w:tcW w:w="248" w:type="pct"/>
            <w:vAlign w:val="center"/>
          </w:tcPr>
          <w:p w14:paraId="3A2AC828"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35.5</w:t>
            </w:r>
          </w:p>
        </w:tc>
        <w:tc>
          <w:tcPr>
            <w:tcW w:w="248" w:type="pct"/>
            <w:tcMar>
              <w:top w:w="12" w:type="dxa"/>
              <w:left w:w="12" w:type="dxa"/>
              <w:bottom w:w="0" w:type="dxa"/>
              <w:right w:w="12" w:type="dxa"/>
            </w:tcMar>
            <w:vAlign w:val="center"/>
          </w:tcPr>
          <w:p w14:paraId="164D8B2A"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1.8</w:t>
            </w:r>
          </w:p>
        </w:tc>
        <w:tc>
          <w:tcPr>
            <w:tcW w:w="248" w:type="pct"/>
            <w:tcMar>
              <w:top w:w="12" w:type="dxa"/>
              <w:left w:w="12" w:type="dxa"/>
              <w:bottom w:w="0" w:type="dxa"/>
              <w:right w:w="12" w:type="dxa"/>
            </w:tcMar>
            <w:vAlign w:val="center"/>
          </w:tcPr>
          <w:p w14:paraId="37E07B90"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35.5</w:t>
            </w:r>
          </w:p>
        </w:tc>
        <w:tc>
          <w:tcPr>
            <w:tcW w:w="248" w:type="pct"/>
            <w:tcMar>
              <w:top w:w="12" w:type="dxa"/>
              <w:left w:w="12" w:type="dxa"/>
              <w:bottom w:w="0" w:type="dxa"/>
              <w:right w:w="12" w:type="dxa"/>
            </w:tcMar>
            <w:vAlign w:val="center"/>
          </w:tcPr>
          <w:p w14:paraId="39F10AB8"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1.6</w:t>
            </w:r>
          </w:p>
        </w:tc>
        <w:tc>
          <w:tcPr>
            <w:tcW w:w="249" w:type="pct"/>
            <w:tcMar>
              <w:top w:w="12" w:type="dxa"/>
              <w:left w:w="12" w:type="dxa"/>
              <w:bottom w:w="0" w:type="dxa"/>
              <w:right w:w="12" w:type="dxa"/>
            </w:tcMar>
            <w:vAlign w:val="center"/>
          </w:tcPr>
          <w:p w14:paraId="6F3512A7"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40.2</w:t>
            </w:r>
          </w:p>
        </w:tc>
        <w:tc>
          <w:tcPr>
            <w:tcW w:w="248" w:type="pct"/>
            <w:tcMar>
              <w:top w:w="12" w:type="dxa"/>
              <w:left w:w="12" w:type="dxa"/>
              <w:bottom w:w="0" w:type="dxa"/>
              <w:right w:w="12" w:type="dxa"/>
            </w:tcMar>
            <w:vAlign w:val="center"/>
          </w:tcPr>
          <w:p w14:paraId="62197A64"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0</w:t>
            </w:r>
          </w:p>
        </w:tc>
        <w:tc>
          <w:tcPr>
            <w:tcW w:w="249" w:type="pct"/>
            <w:tcMar>
              <w:top w:w="12" w:type="dxa"/>
              <w:left w:w="12" w:type="dxa"/>
              <w:bottom w:w="0" w:type="dxa"/>
              <w:right w:w="12" w:type="dxa"/>
            </w:tcMar>
            <w:vAlign w:val="center"/>
          </w:tcPr>
          <w:p w14:paraId="0679338F"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40.2</w:t>
            </w:r>
          </w:p>
        </w:tc>
        <w:tc>
          <w:tcPr>
            <w:tcW w:w="248" w:type="pct"/>
            <w:tcMar>
              <w:top w:w="12" w:type="dxa"/>
              <w:left w:w="12" w:type="dxa"/>
              <w:bottom w:w="0" w:type="dxa"/>
              <w:right w:w="12" w:type="dxa"/>
            </w:tcMar>
            <w:vAlign w:val="center"/>
          </w:tcPr>
          <w:p w14:paraId="72BBB7A2"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9" w:type="pct"/>
            <w:tcMar>
              <w:top w:w="12" w:type="dxa"/>
              <w:left w:w="12" w:type="dxa"/>
              <w:bottom w:w="0" w:type="dxa"/>
              <w:right w:w="12" w:type="dxa"/>
            </w:tcMar>
            <w:vAlign w:val="center"/>
          </w:tcPr>
          <w:p w14:paraId="2680B505"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320" w:type="pct"/>
            <w:vAlign w:val="center"/>
          </w:tcPr>
          <w:p w14:paraId="32AD3B56"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2.0</w:t>
            </w:r>
          </w:p>
        </w:tc>
        <w:tc>
          <w:tcPr>
            <w:tcW w:w="317" w:type="pct"/>
            <w:noWrap/>
            <w:tcMar>
              <w:top w:w="12" w:type="dxa"/>
              <w:left w:w="12" w:type="dxa"/>
              <w:bottom w:w="0" w:type="dxa"/>
              <w:right w:w="12" w:type="dxa"/>
            </w:tcMar>
            <w:vAlign w:val="center"/>
          </w:tcPr>
          <w:p w14:paraId="3ACA26C3"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3.0</w:t>
            </w:r>
          </w:p>
        </w:tc>
      </w:tr>
      <w:tr w:rsidR="009C6793" w14:paraId="6FE3B9C8" w14:textId="77777777">
        <w:trPr>
          <w:trHeight w:val="396"/>
        </w:trPr>
        <w:tc>
          <w:tcPr>
            <w:tcW w:w="470" w:type="pct"/>
            <w:tcMar>
              <w:top w:w="12" w:type="dxa"/>
              <w:left w:w="12" w:type="dxa"/>
              <w:bottom w:w="0" w:type="dxa"/>
              <w:right w:w="12" w:type="dxa"/>
            </w:tcMar>
            <w:vAlign w:val="center"/>
          </w:tcPr>
          <w:p w14:paraId="78404C1F"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1500</w:t>
            </w:r>
          </w:p>
        </w:tc>
        <w:tc>
          <w:tcPr>
            <w:tcW w:w="470" w:type="pct"/>
            <w:tcMar>
              <w:top w:w="12" w:type="dxa"/>
              <w:left w:w="12" w:type="dxa"/>
              <w:bottom w:w="0" w:type="dxa"/>
              <w:right w:w="12" w:type="dxa"/>
            </w:tcMar>
            <w:vAlign w:val="center"/>
          </w:tcPr>
          <w:p w14:paraId="55B541C3"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1485</w:t>
            </w:r>
          </w:p>
        </w:tc>
        <w:tc>
          <w:tcPr>
            <w:tcW w:w="470" w:type="pct"/>
            <w:noWrap/>
            <w:tcMar>
              <w:top w:w="12" w:type="dxa"/>
              <w:left w:w="12" w:type="dxa"/>
              <w:bottom w:w="0" w:type="dxa"/>
              <w:right w:w="12" w:type="dxa"/>
            </w:tcMar>
            <w:vAlign w:val="center"/>
          </w:tcPr>
          <w:p w14:paraId="25A8C376"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5.0</w:t>
            </w:r>
          </w:p>
        </w:tc>
        <w:tc>
          <w:tcPr>
            <w:tcW w:w="470" w:type="pct"/>
            <w:vAlign w:val="center"/>
          </w:tcPr>
          <w:p w14:paraId="565F55BD"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35.5</w:t>
            </w:r>
          </w:p>
        </w:tc>
        <w:tc>
          <w:tcPr>
            <w:tcW w:w="248" w:type="pct"/>
            <w:vAlign w:val="center"/>
          </w:tcPr>
          <w:p w14:paraId="226925A1"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1.8</w:t>
            </w:r>
          </w:p>
        </w:tc>
        <w:tc>
          <w:tcPr>
            <w:tcW w:w="248" w:type="pct"/>
            <w:vAlign w:val="center"/>
          </w:tcPr>
          <w:p w14:paraId="36D54F88"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35.5</w:t>
            </w:r>
          </w:p>
        </w:tc>
        <w:tc>
          <w:tcPr>
            <w:tcW w:w="248" w:type="pct"/>
            <w:tcMar>
              <w:top w:w="12" w:type="dxa"/>
              <w:left w:w="12" w:type="dxa"/>
              <w:bottom w:w="0" w:type="dxa"/>
              <w:right w:w="12" w:type="dxa"/>
            </w:tcMar>
            <w:vAlign w:val="center"/>
          </w:tcPr>
          <w:p w14:paraId="3058D72B"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1.6</w:t>
            </w:r>
          </w:p>
        </w:tc>
        <w:tc>
          <w:tcPr>
            <w:tcW w:w="248" w:type="pct"/>
            <w:tcMar>
              <w:top w:w="12" w:type="dxa"/>
              <w:left w:w="12" w:type="dxa"/>
              <w:bottom w:w="0" w:type="dxa"/>
              <w:right w:w="12" w:type="dxa"/>
            </w:tcMar>
            <w:vAlign w:val="center"/>
          </w:tcPr>
          <w:p w14:paraId="5B436064"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40.2</w:t>
            </w:r>
          </w:p>
        </w:tc>
        <w:tc>
          <w:tcPr>
            <w:tcW w:w="248" w:type="pct"/>
            <w:tcMar>
              <w:top w:w="12" w:type="dxa"/>
              <w:left w:w="12" w:type="dxa"/>
              <w:bottom w:w="0" w:type="dxa"/>
              <w:right w:w="12" w:type="dxa"/>
            </w:tcMar>
            <w:vAlign w:val="center"/>
          </w:tcPr>
          <w:p w14:paraId="42D5B904"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0</w:t>
            </w:r>
          </w:p>
        </w:tc>
        <w:tc>
          <w:tcPr>
            <w:tcW w:w="249" w:type="pct"/>
            <w:tcMar>
              <w:top w:w="12" w:type="dxa"/>
              <w:left w:w="12" w:type="dxa"/>
              <w:bottom w:w="0" w:type="dxa"/>
              <w:right w:w="12" w:type="dxa"/>
            </w:tcMar>
            <w:vAlign w:val="center"/>
          </w:tcPr>
          <w:p w14:paraId="1C279C62"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40.2</w:t>
            </w:r>
          </w:p>
        </w:tc>
        <w:tc>
          <w:tcPr>
            <w:tcW w:w="248" w:type="pct"/>
            <w:tcMar>
              <w:top w:w="12" w:type="dxa"/>
              <w:left w:w="12" w:type="dxa"/>
              <w:bottom w:w="0" w:type="dxa"/>
              <w:right w:w="12" w:type="dxa"/>
            </w:tcMar>
            <w:vAlign w:val="center"/>
          </w:tcPr>
          <w:p w14:paraId="36A70B7B"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1.8</w:t>
            </w:r>
          </w:p>
        </w:tc>
        <w:tc>
          <w:tcPr>
            <w:tcW w:w="249" w:type="pct"/>
            <w:tcMar>
              <w:top w:w="12" w:type="dxa"/>
              <w:left w:w="12" w:type="dxa"/>
              <w:bottom w:w="0" w:type="dxa"/>
              <w:right w:w="12" w:type="dxa"/>
            </w:tcMar>
            <w:vAlign w:val="center"/>
          </w:tcPr>
          <w:p w14:paraId="41704A25"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44</w:t>
            </w:r>
            <w:r>
              <w:rPr>
                <w:rFonts w:ascii="宋体" w:hAnsi="宋体"/>
                <w:color w:val="000000" w:themeColor="text1"/>
                <w:kern w:val="0"/>
                <w:sz w:val="18"/>
                <w:szCs w:val="18"/>
              </w:rPr>
              <w:t>.5</w:t>
            </w:r>
          </w:p>
        </w:tc>
        <w:tc>
          <w:tcPr>
            <w:tcW w:w="248" w:type="pct"/>
            <w:tcMar>
              <w:top w:w="12" w:type="dxa"/>
              <w:left w:w="12" w:type="dxa"/>
              <w:bottom w:w="0" w:type="dxa"/>
              <w:right w:w="12" w:type="dxa"/>
            </w:tcMar>
            <w:vAlign w:val="center"/>
          </w:tcPr>
          <w:p w14:paraId="0BD94CD4"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9" w:type="pct"/>
            <w:tcMar>
              <w:top w:w="12" w:type="dxa"/>
              <w:left w:w="12" w:type="dxa"/>
              <w:bottom w:w="0" w:type="dxa"/>
              <w:right w:w="12" w:type="dxa"/>
            </w:tcMar>
            <w:vAlign w:val="center"/>
          </w:tcPr>
          <w:p w14:paraId="2A651D42"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320" w:type="pct"/>
            <w:vAlign w:val="center"/>
          </w:tcPr>
          <w:p w14:paraId="04204851"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2.0</w:t>
            </w:r>
          </w:p>
        </w:tc>
        <w:tc>
          <w:tcPr>
            <w:tcW w:w="317" w:type="pct"/>
            <w:noWrap/>
            <w:tcMar>
              <w:top w:w="12" w:type="dxa"/>
              <w:left w:w="12" w:type="dxa"/>
              <w:bottom w:w="0" w:type="dxa"/>
              <w:right w:w="12" w:type="dxa"/>
            </w:tcMar>
            <w:vAlign w:val="center"/>
          </w:tcPr>
          <w:p w14:paraId="65830F02"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3.0</w:t>
            </w:r>
          </w:p>
        </w:tc>
      </w:tr>
      <w:tr w:rsidR="009C6793" w14:paraId="487B98C0" w14:textId="77777777">
        <w:trPr>
          <w:trHeight w:val="396"/>
        </w:trPr>
        <w:tc>
          <w:tcPr>
            <w:tcW w:w="470" w:type="pct"/>
            <w:tcMar>
              <w:top w:w="12" w:type="dxa"/>
              <w:left w:w="12" w:type="dxa"/>
              <w:bottom w:w="0" w:type="dxa"/>
              <w:right w:w="12" w:type="dxa"/>
            </w:tcMar>
            <w:vAlign w:val="center"/>
          </w:tcPr>
          <w:p w14:paraId="0E5B29BE"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1600</w:t>
            </w:r>
          </w:p>
        </w:tc>
        <w:tc>
          <w:tcPr>
            <w:tcW w:w="470" w:type="pct"/>
            <w:tcMar>
              <w:top w:w="12" w:type="dxa"/>
              <w:left w:w="12" w:type="dxa"/>
              <w:bottom w:w="0" w:type="dxa"/>
              <w:right w:w="12" w:type="dxa"/>
            </w:tcMar>
            <w:vAlign w:val="center"/>
          </w:tcPr>
          <w:p w14:paraId="5A5D09B5"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1585</w:t>
            </w:r>
          </w:p>
        </w:tc>
        <w:tc>
          <w:tcPr>
            <w:tcW w:w="470" w:type="pct"/>
            <w:noWrap/>
            <w:tcMar>
              <w:top w:w="12" w:type="dxa"/>
              <w:left w:w="12" w:type="dxa"/>
              <w:bottom w:w="0" w:type="dxa"/>
              <w:right w:w="12" w:type="dxa"/>
            </w:tcMar>
            <w:vAlign w:val="center"/>
          </w:tcPr>
          <w:p w14:paraId="3E4A3A9F"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5.0</w:t>
            </w:r>
          </w:p>
        </w:tc>
        <w:tc>
          <w:tcPr>
            <w:tcW w:w="470" w:type="pct"/>
            <w:vAlign w:val="center"/>
          </w:tcPr>
          <w:p w14:paraId="40B7C5BF"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42.0</w:t>
            </w:r>
          </w:p>
        </w:tc>
        <w:tc>
          <w:tcPr>
            <w:tcW w:w="248" w:type="pct"/>
            <w:vAlign w:val="center"/>
          </w:tcPr>
          <w:p w14:paraId="6529FE03"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1.6</w:t>
            </w:r>
          </w:p>
        </w:tc>
        <w:tc>
          <w:tcPr>
            <w:tcW w:w="248" w:type="pct"/>
            <w:vAlign w:val="center"/>
          </w:tcPr>
          <w:p w14:paraId="170299D3"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40.2</w:t>
            </w:r>
          </w:p>
        </w:tc>
        <w:tc>
          <w:tcPr>
            <w:tcW w:w="248" w:type="pct"/>
            <w:tcMar>
              <w:top w:w="12" w:type="dxa"/>
              <w:left w:w="12" w:type="dxa"/>
              <w:bottom w:w="0" w:type="dxa"/>
              <w:right w:w="12" w:type="dxa"/>
            </w:tcMar>
            <w:vAlign w:val="center"/>
          </w:tcPr>
          <w:p w14:paraId="59D3FA3C"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0</w:t>
            </w:r>
          </w:p>
        </w:tc>
        <w:tc>
          <w:tcPr>
            <w:tcW w:w="248" w:type="pct"/>
            <w:tcMar>
              <w:top w:w="12" w:type="dxa"/>
              <w:left w:w="12" w:type="dxa"/>
              <w:bottom w:w="0" w:type="dxa"/>
              <w:right w:w="12" w:type="dxa"/>
            </w:tcMar>
            <w:vAlign w:val="center"/>
          </w:tcPr>
          <w:p w14:paraId="3433ADAF"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40.2</w:t>
            </w:r>
          </w:p>
        </w:tc>
        <w:tc>
          <w:tcPr>
            <w:tcW w:w="248" w:type="pct"/>
            <w:tcMar>
              <w:top w:w="12" w:type="dxa"/>
              <w:left w:w="12" w:type="dxa"/>
              <w:bottom w:w="0" w:type="dxa"/>
              <w:right w:w="12" w:type="dxa"/>
            </w:tcMar>
            <w:vAlign w:val="center"/>
          </w:tcPr>
          <w:p w14:paraId="3D9ADCE7"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1.8</w:t>
            </w:r>
          </w:p>
        </w:tc>
        <w:tc>
          <w:tcPr>
            <w:tcW w:w="249" w:type="pct"/>
            <w:tcMar>
              <w:top w:w="12" w:type="dxa"/>
              <w:left w:w="12" w:type="dxa"/>
              <w:bottom w:w="0" w:type="dxa"/>
              <w:right w:w="12" w:type="dxa"/>
            </w:tcMar>
            <w:vAlign w:val="center"/>
          </w:tcPr>
          <w:p w14:paraId="79196AF2"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44</w:t>
            </w:r>
            <w:r>
              <w:rPr>
                <w:rFonts w:ascii="宋体" w:hAnsi="宋体"/>
                <w:color w:val="000000" w:themeColor="text1"/>
                <w:kern w:val="0"/>
                <w:sz w:val="18"/>
                <w:szCs w:val="18"/>
              </w:rPr>
              <w:t>.5</w:t>
            </w:r>
          </w:p>
        </w:tc>
        <w:tc>
          <w:tcPr>
            <w:tcW w:w="248" w:type="pct"/>
            <w:tcMar>
              <w:top w:w="12" w:type="dxa"/>
              <w:left w:w="12" w:type="dxa"/>
              <w:bottom w:w="0" w:type="dxa"/>
              <w:right w:w="12" w:type="dxa"/>
            </w:tcMar>
            <w:vAlign w:val="center"/>
          </w:tcPr>
          <w:p w14:paraId="5F28CEBB"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9" w:type="pct"/>
            <w:tcMar>
              <w:top w:w="12" w:type="dxa"/>
              <w:left w:w="12" w:type="dxa"/>
              <w:bottom w:w="0" w:type="dxa"/>
              <w:right w:w="12" w:type="dxa"/>
            </w:tcMar>
            <w:vAlign w:val="center"/>
          </w:tcPr>
          <w:p w14:paraId="3B8FCFD9"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44.5</w:t>
            </w:r>
          </w:p>
        </w:tc>
        <w:tc>
          <w:tcPr>
            <w:tcW w:w="248" w:type="pct"/>
            <w:tcMar>
              <w:top w:w="12" w:type="dxa"/>
              <w:left w:w="12" w:type="dxa"/>
              <w:bottom w:w="0" w:type="dxa"/>
              <w:right w:w="12" w:type="dxa"/>
            </w:tcMar>
            <w:vAlign w:val="center"/>
          </w:tcPr>
          <w:p w14:paraId="17259199"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9" w:type="pct"/>
            <w:tcMar>
              <w:top w:w="12" w:type="dxa"/>
              <w:left w:w="12" w:type="dxa"/>
              <w:bottom w:w="0" w:type="dxa"/>
              <w:right w:w="12" w:type="dxa"/>
            </w:tcMar>
            <w:vAlign w:val="center"/>
          </w:tcPr>
          <w:p w14:paraId="174F654A"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320" w:type="pct"/>
            <w:vAlign w:val="center"/>
          </w:tcPr>
          <w:p w14:paraId="5BED7F07"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2.0</w:t>
            </w:r>
          </w:p>
        </w:tc>
        <w:tc>
          <w:tcPr>
            <w:tcW w:w="317" w:type="pct"/>
            <w:noWrap/>
            <w:tcMar>
              <w:top w:w="12" w:type="dxa"/>
              <w:left w:w="12" w:type="dxa"/>
              <w:bottom w:w="0" w:type="dxa"/>
              <w:right w:w="12" w:type="dxa"/>
            </w:tcMar>
            <w:vAlign w:val="center"/>
          </w:tcPr>
          <w:p w14:paraId="412F23C2"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3.0</w:t>
            </w:r>
          </w:p>
        </w:tc>
      </w:tr>
      <w:tr w:rsidR="009C6793" w14:paraId="1FF97D62" w14:textId="77777777">
        <w:trPr>
          <w:trHeight w:val="396"/>
        </w:trPr>
        <w:tc>
          <w:tcPr>
            <w:tcW w:w="470" w:type="pct"/>
            <w:tcMar>
              <w:top w:w="12" w:type="dxa"/>
              <w:left w:w="12" w:type="dxa"/>
              <w:bottom w:w="0" w:type="dxa"/>
              <w:right w:w="12" w:type="dxa"/>
            </w:tcMar>
            <w:vAlign w:val="center"/>
          </w:tcPr>
          <w:p w14:paraId="489FDE55"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1800</w:t>
            </w:r>
          </w:p>
        </w:tc>
        <w:tc>
          <w:tcPr>
            <w:tcW w:w="470" w:type="pct"/>
            <w:tcMar>
              <w:top w:w="12" w:type="dxa"/>
              <w:left w:w="12" w:type="dxa"/>
              <w:bottom w:w="0" w:type="dxa"/>
              <w:right w:w="12" w:type="dxa"/>
            </w:tcMar>
            <w:vAlign w:val="center"/>
          </w:tcPr>
          <w:p w14:paraId="382141E4"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1785</w:t>
            </w:r>
          </w:p>
        </w:tc>
        <w:tc>
          <w:tcPr>
            <w:tcW w:w="470" w:type="pct"/>
            <w:noWrap/>
            <w:tcMar>
              <w:top w:w="12" w:type="dxa"/>
              <w:left w:w="12" w:type="dxa"/>
              <w:bottom w:w="0" w:type="dxa"/>
              <w:right w:w="12" w:type="dxa"/>
            </w:tcMar>
            <w:vAlign w:val="center"/>
          </w:tcPr>
          <w:p w14:paraId="6EE98797"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5.0</w:t>
            </w:r>
          </w:p>
        </w:tc>
        <w:tc>
          <w:tcPr>
            <w:tcW w:w="470" w:type="pct"/>
            <w:vAlign w:val="center"/>
          </w:tcPr>
          <w:p w14:paraId="10039BCD"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42.0</w:t>
            </w:r>
          </w:p>
        </w:tc>
        <w:tc>
          <w:tcPr>
            <w:tcW w:w="248" w:type="pct"/>
            <w:vAlign w:val="center"/>
          </w:tcPr>
          <w:p w14:paraId="757CC955"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0</w:t>
            </w:r>
          </w:p>
        </w:tc>
        <w:tc>
          <w:tcPr>
            <w:tcW w:w="248" w:type="pct"/>
            <w:vAlign w:val="center"/>
          </w:tcPr>
          <w:p w14:paraId="4F44B51E"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40.2</w:t>
            </w:r>
          </w:p>
        </w:tc>
        <w:tc>
          <w:tcPr>
            <w:tcW w:w="248" w:type="pct"/>
            <w:tcMar>
              <w:top w:w="12" w:type="dxa"/>
              <w:left w:w="12" w:type="dxa"/>
              <w:bottom w:w="0" w:type="dxa"/>
              <w:right w:w="12" w:type="dxa"/>
            </w:tcMar>
            <w:vAlign w:val="center"/>
          </w:tcPr>
          <w:p w14:paraId="19E527D4"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1.8</w:t>
            </w:r>
          </w:p>
        </w:tc>
        <w:tc>
          <w:tcPr>
            <w:tcW w:w="248" w:type="pct"/>
            <w:tcMar>
              <w:top w:w="12" w:type="dxa"/>
              <w:left w:w="12" w:type="dxa"/>
              <w:bottom w:w="0" w:type="dxa"/>
              <w:right w:w="12" w:type="dxa"/>
            </w:tcMar>
            <w:vAlign w:val="center"/>
          </w:tcPr>
          <w:p w14:paraId="0735A106"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44</w:t>
            </w:r>
            <w:r>
              <w:rPr>
                <w:rFonts w:ascii="宋体" w:hAnsi="宋体"/>
                <w:color w:val="000000" w:themeColor="text1"/>
                <w:kern w:val="0"/>
                <w:sz w:val="18"/>
                <w:szCs w:val="18"/>
              </w:rPr>
              <w:t>.5</w:t>
            </w:r>
          </w:p>
        </w:tc>
        <w:tc>
          <w:tcPr>
            <w:tcW w:w="248" w:type="pct"/>
            <w:tcMar>
              <w:top w:w="12" w:type="dxa"/>
              <w:left w:w="12" w:type="dxa"/>
              <w:bottom w:w="0" w:type="dxa"/>
              <w:right w:w="12" w:type="dxa"/>
            </w:tcMar>
            <w:vAlign w:val="center"/>
          </w:tcPr>
          <w:p w14:paraId="2F6F0EB7"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9" w:type="pct"/>
            <w:tcMar>
              <w:top w:w="12" w:type="dxa"/>
              <w:left w:w="12" w:type="dxa"/>
              <w:bottom w:w="0" w:type="dxa"/>
              <w:right w:w="12" w:type="dxa"/>
            </w:tcMar>
            <w:vAlign w:val="center"/>
          </w:tcPr>
          <w:p w14:paraId="52944A69"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44.5</w:t>
            </w:r>
          </w:p>
        </w:tc>
        <w:tc>
          <w:tcPr>
            <w:tcW w:w="248" w:type="pct"/>
            <w:tcMar>
              <w:top w:w="12" w:type="dxa"/>
              <w:left w:w="12" w:type="dxa"/>
              <w:bottom w:w="0" w:type="dxa"/>
              <w:right w:w="12" w:type="dxa"/>
            </w:tcMar>
            <w:vAlign w:val="center"/>
          </w:tcPr>
          <w:p w14:paraId="1DF7865F"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1.8</w:t>
            </w:r>
          </w:p>
        </w:tc>
        <w:tc>
          <w:tcPr>
            <w:tcW w:w="249" w:type="pct"/>
            <w:tcMar>
              <w:top w:w="12" w:type="dxa"/>
              <w:left w:w="12" w:type="dxa"/>
              <w:bottom w:w="0" w:type="dxa"/>
              <w:right w:w="12" w:type="dxa"/>
            </w:tcMar>
            <w:vAlign w:val="center"/>
          </w:tcPr>
          <w:p w14:paraId="3BEAB764"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52.5</w:t>
            </w:r>
          </w:p>
        </w:tc>
        <w:tc>
          <w:tcPr>
            <w:tcW w:w="248" w:type="pct"/>
            <w:tcMar>
              <w:top w:w="12" w:type="dxa"/>
              <w:left w:w="12" w:type="dxa"/>
              <w:bottom w:w="0" w:type="dxa"/>
              <w:right w:w="12" w:type="dxa"/>
            </w:tcMar>
            <w:vAlign w:val="center"/>
          </w:tcPr>
          <w:p w14:paraId="368A38BE"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9" w:type="pct"/>
            <w:tcMar>
              <w:top w:w="12" w:type="dxa"/>
              <w:left w:w="12" w:type="dxa"/>
              <w:bottom w:w="0" w:type="dxa"/>
              <w:right w:w="12" w:type="dxa"/>
            </w:tcMar>
            <w:vAlign w:val="center"/>
          </w:tcPr>
          <w:p w14:paraId="6FAF9A73"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320" w:type="pct"/>
            <w:vAlign w:val="center"/>
          </w:tcPr>
          <w:p w14:paraId="3EC52E48"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2.0</w:t>
            </w:r>
          </w:p>
        </w:tc>
        <w:tc>
          <w:tcPr>
            <w:tcW w:w="317" w:type="pct"/>
            <w:noWrap/>
            <w:tcMar>
              <w:top w:w="12" w:type="dxa"/>
              <w:left w:w="12" w:type="dxa"/>
              <w:bottom w:w="0" w:type="dxa"/>
              <w:right w:w="12" w:type="dxa"/>
            </w:tcMar>
            <w:vAlign w:val="center"/>
          </w:tcPr>
          <w:p w14:paraId="2D8D476A"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3.0</w:t>
            </w:r>
          </w:p>
        </w:tc>
      </w:tr>
      <w:tr w:rsidR="009C6793" w14:paraId="3833FF1C" w14:textId="77777777">
        <w:trPr>
          <w:trHeight w:val="396"/>
        </w:trPr>
        <w:tc>
          <w:tcPr>
            <w:tcW w:w="470" w:type="pct"/>
            <w:tcMar>
              <w:top w:w="12" w:type="dxa"/>
              <w:left w:w="12" w:type="dxa"/>
              <w:bottom w:w="0" w:type="dxa"/>
              <w:right w:w="12" w:type="dxa"/>
            </w:tcMar>
            <w:vAlign w:val="center"/>
          </w:tcPr>
          <w:p w14:paraId="414BE434"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2000</w:t>
            </w:r>
          </w:p>
        </w:tc>
        <w:tc>
          <w:tcPr>
            <w:tcW w:w="470" w:type="pct"/>
            <w:tcMar>
              <w:top w:w="12" w:type="dxa"/>
              <w:left w:w="12" w:type="dxa"/>
              <w:bottom w:w="0" w:type="dxa"/>
              <w:right w:w="12" w:type="dxa"/>
            </w:tcMar>
            <w:vAlign w:val="center"/>
          </w:tcPr>
          <w:p w14:paraId="177E834C"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1985</w:t>
            </w:r>
          </w:p>
        </w:tc>
        <w:tc>
          <w:tcPr>
            <w:tcW w:w="470" w:type="pct"/>
            <w:noWrap/>
            <w:tcMar>
              <w:top w:w="12" w:type="dxa"/>
              <w:left w:w="12" w:type="dxa"/>
              <w:bottom w:w="0" w:type="dxa"/>
              <w:right w:w="12" w:type="dxa"/>
            </w:tcMar>
            <w:vAlign w:val="center"/>
          </w:tcPr>
          <w:p w14:paraId="6B7FBD5E"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6.0</w:t>
            </w:r>
          </w:p>
        </w:tc>
        <w:tc>
          <w:tcPr>
            <w:tcW w:w="470" w:type="pct"/>
            <w:vAlign w:val="center"/>
          </w:tcPr>
          <w:p w14:paraId="1E90B949"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46.5</w:t>
            </w:r>
          </w:p>
        </w:tc>
        <w:tc>
          <w:tcPr>
            <w:tcW w:w="248" w:type="pct"/>
            <w:vAlign w:val="center"/>
          </w:tcPr>
          <w:p w14:paraId="3120DBFE"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1.8</w:t>
            </w:r>
          </w:p>
        </w:tc>
        <w:tc>
          <w:tcPr>
            <w:tcW w:w="248" w:type="pct"/>
            <w:vAlign w:val="center"/>
          </w:tcPr>
          <w:p w14:paraId="54A47B22"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44</w:t>
            </w:r>
            <w:r>
              <w:rPr>
                <w:rFonts w:ascii="宋体" w:hAnsi="宋体"/>
                <w:color w:val="000000" w:themeColor="text1"/>
                <w:kern w:val="0"/>
                <w:sz w:val="18"/>
                <w:szCs w:val="18"/>
              </w:rPr>
              <w:t>.5</w:t>
            </w:r>
          </w:p>
        </w:tc>
        <w:tc>
          <w:tcPr>
            <w:tcW w:w="248" w:type="pct"/>
            <w:tcMar>
              <w:top w:w="12" w:type="dxa"/>
              <w:left w:w="12" w:type="dxa"/>
              <w:bottom w:w="0" w:type="dxa"/>
              <w:right w:w="12" w:type="dxa"/>
            </w:tcMar>
            <w:vAlign w:val="center"/>
          </w:tcPr>
          <w:p w14:paraId="4514BBB7"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8" w:type="pct"/>
            <w:tcMar>
              <w:top w:w="12" w:type="dxa"/>
              <w:left w:w="12" w:type="dxa"/>
              <w:bottom w:w="0" w:type="dxa"/>
              <w:right w:w="12" w:type="dxa"/>
            </w:tcMar>
            <w:vAlign w:val="center"/>
          </w:tcPr>
          <w:p w14:paraId="477238B1"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44.5</w:t>
            </w:r>
          </w:p>
        </w:tc>
        <w:tc>
          <w:tcPr>
            <w:tcW w:w="248" w:type="pct"/>
            <w:tcMar>
              <w:top w:w="12" w:type="dxa"/>
              <w:left w:w="12" w:type="dxa"/>
              <w:bottom w:w="0" w:type="dxa"/>
              <w:right w:w="12" w:type="dxa"/>
            </w:tcMar>
            <w:vAlign w:val="center"/>
          </w:tcPr>
          <w:p w14:paraId="03F5B6A5"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1.8</w:t>
            </w:r>
          </w:p>
        </w:tc>
        <w:tc>
          <w:tcPr>
            <w:tcW w:w="249" w:type="pct"/>
            <w:tcMar>
              <w:top w:w="12" w:type="dxa"/>
              <w:left w:w="12" w:type="dxa"/>
              <w:bottom w:w="0" w:type="dxa"/>
              <w:right w:w="12" w:type="dxa"/>
            </w:tcMar>
            <w:vAlign w:val="center"/>
          </w:tcPr>
          <w:p w14:paraId="046C9157"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52.5</w:t>
            </w:r>
          </w:p>
        </w:tc>
        <w:tc>
          <w:tcPr>
            <w:tcW w:w="248" w:type="pct"/>
            <w:tcMar>
              <w:top w:w="12" w:type="dxa"/>
              <w:left w:w="12" w:type="dxa"/>
              <w:bottom w:w="0" w:type="dxa"/>
              <w:right w:w="12" w:type="dxa"/>
            </w:tcMar>
            <w:vAlign w:val="center"/>
          </w:tcPr>
          <w:p w14:paraId="54106F53"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9" w:type="pct"/>
            <w:tcMar>
              <w:top w:w="12" w:type="dxa"/>
              <w:left w:w="12" w:type="dxa"/>
              <w:bottom w:w="0" w:type="dxa"/>
              <w:right w:w="12" w:type="dxa"/>
            </w:tcMar>
            <w:vAlign w:val="center"/>
          </w:tcPr>
          <w:p w14:paraId="158BB040"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52.5</w:t>
            </w:r>
          </w:p>
        </w:tc>
        <w:tc>
          <w:tcPr>
            <w:tcW w:w="248" w:type="pct"/>
            <w:tcMar>
              <w:top w:w="12" w:type="dxa"/>
              <w:left w:w="12" w:type="dxa"/>
              <w:bottom w:w="0" w:type="dxa"/>
              <w:right w:w="12" w:type="dxa"/>
            </w:tcMar>
            <w:vAlign w:val="center"/>
          </w:tcPr>
          <w:p w14:paraId="2AF54CB6"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9" w:type="pct"/>
            <w:tcMar>
              <w:top w:w="12" w:type="dxa"/>
              <w:left w:w="12" w:type="dxa"/>
              <w:bottom w:w="0" w:type="dxa"/>
              <w:right w:w="12" w:type="dxa"/>
            </w:tcMar>
            <w:vAlign w:val="center"/>
          </w:tcPr>
          <w:p w14:paraId="1F8CA435"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320" w:type="pct"/>
            <w:vAlign w:val="center"/>
          </w:tcPr>
          <w:p w14:paraId="718440AB"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2.0</w:t>
            </w:r>
          </w:p>
        </w:tc>
        <w:tc>
          <w:tcPr>
            <w:tcW w:w="317" w:type="pct"/>
            <w:noWrap/>
            <w:tcMar>
              <w:top w:w="12" w:type="dxa"/>
              <w:left w:w="12" w:type="dxa"/>
              <w:bottom w:w="0" w:type="dxa"/>
              <w:right w:w="12" w:type="dxa"/>
            </w:tcMar>
            <w:vAlign w:val="center"/>
          </w:tcPr>
          <w:p w14:paraId="79B1E1E5"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3.0</w:t>
            </w:r>
          </w:p>
        </w:tc>
      </w:tr>
      <w:tr w:rsidR="009C6793" w14:paraId="123FE547" w14:textId="77777777">
        <w:trPr>
          <w:trHeight w:val="396"/>
        </w:trPr>
        <w:tc>
          <w:tcPr>
            <w:tcW w:w="470" w:type="pct"/>
            <w:tcMar>
              <w:top w:w="12" w:type="dxa"/>
              <w:left w:w="12" w:type="dxa"/>
              <w:bottom w:w="0" w:type="dxa"/>
              <w:right w:w="12" w:type="dxa"/>
            </w:tcMar>
            <w:vAlign w:val="center"/>
          </w:tcPr>
          <w:p w14:paraId="3DCEA4D2"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2200</w:t>
            </w:r>
          </w:p>
        </w:tc>
        <w:tc>
          <w:tcPr>
            <w:tcW w:w="470" w:type="pct"/>
            <w:tcMar>
              <w:top w:w="12" w:type="dxa"/>
              <w:left w:w="12" w:type="dxa"/>
              <w:bottom w:w="0" w:type="dxa"/>
              <w:right w:w="12" w:type="dxa"/>
            </w:tcMar>
            <w:vAlign w:val="center"/>
          </w:tcPr>
          <w:p w14:paraId="3B95E95A"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2185</w:t>
            </w:r>
          </w:p>
        </w:tc>
        <w:tc>
          <w:tcPr>
            <w:tcW w:w="470" w:type="pct"/>
            <w:noWrap/>
            <w:tcMar>
              <w:top w:w="12" w:type="dxa"/>
              <w:left w:w="12" w:type="dxa"/>
              <w:bottom w:w="0" w:type="dxa"/>
              <w:right w:w="12" w:type="dxa"/>
            </w:tcMar>
            <w:vAlign w:val="center"/>
          </w:tcPr>
          <w:p w14:paraId="0125EC1A"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7.0</w:t>
            </w:r>
          </w:p>
        </w:tc>
        <w:tc>
          <w:tcPr>
            <w:tcW w:w="470" w:type="pct"/>
            <w:vAlign w:val="center"/>
          </w:tcPr>
          <w:p w14:paraId="26DF6316"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46.5</w:t>
            </w:r>
          </w:p>
        </w:tc>
        <w:tc>
          <w:tcPr>
            <w:tcW w:w="248" w:type="pct"/>
            <w:vAlign w:val="center"/>
          </w:tcPr>
          <w:p w14:paraId="62E8FAF7"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8" w:type="pct"/>
            <w:vAlign w:val="center"/>
          </w:tcPr>
          <w:p w14:paraId="1EF0AF03"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44.5</w:t>
            </w:r>
          </w:p>
        </w:tc>
        <w:tc>
          <w:tcPr>
            <w:tcW w:w="248" w:type="pct"/>
            <w:tcMar>
              <w:top w:w="12" w:type="dxa"/>
              <w:left w:w="12" w:type="dxa"/>
              <w:bottom w:w="0" w:type="dxa"/>
              <w:right w:w="12" w:type="dxa"/>
            </w:tcMar>
            <w:vAlign w:val="center"/>
          </w:tcPr>
          <w:p w14:paraId="1276B6A6" w14:textId="77777777" w:rsidR="009C6793" w:rsidRDefault="00995314">
            <w:pPr>
              <w:widowControl/>
              <w:jc w:val="center"/>
              <w:textAlignment w:val="bottom"/>
              <w:rPr>
                <w:rFonts w:ascii="宋体" w:hAnsi="宋体"/>
                <w:color w:val="000000" w:themeColor="text1"/>
                <w:sz w:val="18"/>
                <w:szCs w:val="18"/>
              </w:rPr>
            </w:pPr>
            <w:r>
              <w:rPr>
                <w:rFonts w:ascii="宋体" w:hAnsi="宋体" w:hint="eastAsia"/>
                <w:color w:val="000000" w:themeColor="text1"/>
                <w:kern w:val="0"/>
                <w:sz w:val="18"/>
                <w:szCs w:val="18"/>
              </w:rPr>
              <w:t>1.8</w:t>
            </w:r>
          </w:p>
        </w:tc>
        <w:tc>
          <w:tcPr>
            <w:tcW w:w="248" w:type="pct"/>
            <w:tcMar>
              <w:top w:w="12" w:type="dxa"/>
              <w:left w:w="12" w:type="dxa"/>
              <w:bottom w:w="0" w:type="dxa"/>
              <w:right w:w="12" w:type="dxa"/>
            </w:tcMar>
            <w:vAlign w:val="center"/>
          </w:tcPr>
          <w:p w14:paraId="6F49A664"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52.5</w:t>
            </w:r>
          </w:p>
        </w:tc>
        <w:tc>
          <w:tcPr>
            <w:tcW w:w="248" w:type="pct"/>
            <w:tcMar>
              <w:top w:w="12" w:type="dxa"/>
              <w:left w:w="12" w:type="dxa"/>
              <w:bottom w:w="0" w:type="dxa"/>
              <w:right w:w="12" w:type="dxa"/>
            </w:tcMar>
            <w:vAlign w:val="center"/>
          </w:tcPr>
          <w:p w14:paraId="77812AFC"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9" w:type="pct"/>
            <w:tcMar>
              <w:top w:w="12" w:type="dxa"/>
              <w:left w:w="12" w:type="dxa"/>
              <w:bottom w:w="0" w:type="dxa"/>
              <w:right w:w="12" w:type="dxa"/>
            </w:tcMar>
            <w:vAlign w:val="center"/>
          </w:tcPr>
          <w:p w14:paraId="315AEBAD"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52.5</w:t>
            </w:r>
          </w:p>
        </w:tc>
        <w:tc>
          <w:tcPr>
            <w:tcW w:w="248" w:type="pct"/>
            <w:tcMar>
              <w:top w:w="12" w:type="dxa"/>
              <w:left w:w="12" w:type="dxa"/>
              <w:bottom w:w="0" w:type="dxa"/>
              <w:right w:w="12" w:type="dxa"/>
            </w:tcMar>
            <w:vAlign w:val="center"/>
          </w:tcPr>
          <w:p w14:paraId="08101582"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9" w:type="pct"/>
            <w:tcMar>
              <w:top w:w="12" w:type="dxa"/>
              <w:left w:w="12" w:type="dxa"/>
              <w:bottom w:w="0" w:type="dxa"/>
              <w:right w:w="12" w:type="dxa"/>
            </w:tcMar>
            <w:vAlign w:val="center"/>
          </w:tcPr>
          <w:p w14:paraId="6C15BE8B"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55.5</w:t>
            </w:r>
          </w:p>
        </w:tc>
        <w:tc>
          <w:tcPr>
            <w:tcW w:w="248" w:type="pct"/>
            <w:tcMar>
              <w:top w:w="12" w:type="dxa"/>
              <w:left w:w="12" w:type="dxa"/>
              <w:bottom w:w="0" w:type="dxa"/>
              <w:right w:w="12" w:type="dxa"/>
            </w:tcMar>
            <w:vAlign w:val="center"/>
          </w:tcPr>
          <w:p w14:paraId="193BBBAE"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9" w:type="pct"/>
            <w:tcMar>
              <w:top w:w="12" w:type="dxa"/>
              <w:left w:w="12" w:type="dxa"/>
              <w:bottom w:w="0" w:type="dxa"/>
              <w:right w:w="12" w:type="dxa"/>
            </w:tcMar>
            <w:vAlign w:val="center"/>
          </w:tcPr>
          <w:p w14:paraId="239BCC51"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320" w:type="pct"/>
            <w:vAlign w:val="center"/>
          </w:tcPr>
          <w:p w14:paraId="2AFA0B8E"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2.0</w:t>
            </w:r>
          </w:p>
        </w:tc>
        <w:tc>
          <w:tcPr>
            <w:tcW w:w="317" w:type="pct"/>
            <w:noWrap/>
            <w:tcMar>
              <w:top w:w="12" w:type="dxa"/>
              <w:left w:w="12" w:type="dxa"/>
              <w:bottom w:w="0" w:type="dxa"/>
              <w:right w:w="12" w:type="dxa"/>
            </w:tcMar>
            <w:vAlign w:val="center"/>
          </w:tcPr>
          <w:p w14:paraId="559A0F0A"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4.0</w:t>
            </w:r>
          </w:p>
        </w:tc>
      </w:tr>
      <w:tr w:rsidR="009C6793" w14:paraId="3B3CD437" w14:textId="77777777">
        <w:trPr>
          <w:trHeight w:val="396"/>
        </w:trPr>
        <w:tc>
          <w:tcPr>
            <w:tcW w:w="470" w:type="pct"/>
            <w:tcMar>
              <w:top w:w="12" w:type="dxa"/>
              <w:left w:w="12" w:type="dxa"/>
              <w:bottom w:w="0" w:type="dxa"/>
              <w:right w:w="12" w:type="dxa"/>
            </w:tcMar>
            <w:vAlign w:val="center"/>
          </w:tcPr>
          <w:p w14:paraId="384B84D3"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2400</w:t>
            </w:r>
          </w:p>
        </w:tc>
        <w:tc>
          <w:tcPr>
            <w:tcW w:w="470" w:type="pct"/>
            <w:tcMar>
              <w:top w:w="12" w:type="dxa"/>
              <w:left w:w="12" w:type="dxa"/>
              <w:bottom w:w="0" w:type="dxa"/>
              <w:right w:w="12" w:type="dxa"/>
            </w:tcMar>
            <w:vAlign w:val="center"/>
          </w:tcPr>
          <w:p w14:paraId="443356B0"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2385</w:t>
            </w:r>
          </w:p>
        </w:tc>
        <w:tc>
          <w:tcPr>
            <w:tcW w:w="470" w:type="pct"/>
            <w:noWrap/>
            <w:tcMar>
              <w:top w:w="12" w:type="dxa"/>
              <w:left w:w="12" w:type="dxa"/>
              <w:bottom w:w="0" w:type="dxa"/>
              <w:right w:w="12" w:type="dxa"/>
            </w:tcMar>
            <w:vAlign w:val="center"/>
          </w:tcPr>
          <w:p w14:paraId="00917515"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9.0</w:t>
            </w:r>
          </w:p>
        </w:tc>
        <w:tc>
          <w:tcPr>
            <w:tcW w:w="470" w:type="pct"/>
            <w:vAlign w:val="center"/>
          </w:tcPr>
          <w:p w14:paraId="6745639E"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56.0</w:t>
            </w:r>
          </w:p>
        </w:tc>
        <w:tc>
          <w:tcPr>
            <w:tcW w:w="248" w:type="pct"/>
            <w:vAlign w:val="center"/>
          </w:tcPr>
          <w:p w14:paraId="6C0B9F0E"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1.8</w:t>
            </w:r>
          </w:p>
        </w:tc>
        <w:tc>
          <w:tcPr>
            <w:tcW w:w="248" w:type="pct"/>
            <w:vAlign w:val="center"/>
          </w:tcPr>
          <w:p w14:paraId="14E1CEA7"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52.5</w:t>
            </w:r>
          </w:p>
        </w:tc>
        <w:tc>
          <w:tcPr>
            <w:tcW w:w="248" w:type="pct"/>
            <w:tcMar>
              <w:top w:w="12" w:type="dxa"/>
              <w:left w:w="12" w:type="dxa"/>
              <w:bottom w:w="0" w:type="dxa"/>
              <w:right w:w="12" w:type="dxa"/>
            </w:tcMar>
            <w:vAlign w:val="center"/>
          </w:tcPr>
          <w:p w14:paraId="35C1AC2B"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8" w:type="pct"/>
            <w:tcMar>
              <w:top w:w="12" w:type="dxa"/>
              <w:left w:w="12" w:type="dxa"/>
              <w:bottom w:w="0" w:type="dxa"/>
              <w:right w:w="12" w:type="dxa"/>
            </w:tcMar>
            <w:vAlign w:val="center"/>
          </w:tcPr>
          <w:p w14:paraId="61F6BCBE"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52.5</w:t>
            </w:r>
          </w:p>
        </w:tc>
        <w:tc>
          <w:tcPr>
            <w:tcW w:w="248" w:type="pct"/>
            <w:tcMar>
              <w:top w:w="12" w:type="dxa"/>
              <w:left w:w="12" w:type="dxa"/>
              <w:bottom w:w="0" w:type="dxa"/>
              <w:right w:w="12" w:type="dxa"/>
            </w:tcMar>
            <w:vAlign w:val="center"/>
          </w:tcPr>
          <w:p w14:paraId="51B3BE08"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9" w:type="pct"/>
            <w:tcMar>
              <w:top w:w="12" w:type="dxa"/>
              <w:left w:w="12" w:type="dxa"/>
              <w:bottom w:w="0" w:type="dxa"/>
              <w:right w:w="12" w:type="dxa"/>
            </w:tcMar>
            <w:vAlign w:val="center"/>
          </w:tcPr>
          <w:p w14:paraId="778E2028"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55.5</w:t>
            </w:r>
          </w:p>
        </w:tc>
        <w:tc>
          <w:tcPr>
            <w:tcW w:w="248" w:type="pct"/>
            <w:tcMar>
              <w:top w:w="12" w:type="dxa"/>
              <w:left w:w="12" w:type="dxa"/>
              <w:bottom w:w="0" w:type="dxa"/>
              <w:right w:w="12" w:type="dxa"/>
            </w:tcMar>
            <w:vAlign w:val="center"/>
          </w:tcPr>
          <w:p w14:paraId="227483E9"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0</w:t>
            </w:r>
          </w:p>
        </w:tc>
        <w:tc>
          <w:tcPr>
            <w:tcW w:w="249" w:type="pct"/>
            <w:tcMar>
              <w:top w:w="12" w:type="dxa"/>
              <w:left w:w="12" w:type="dxa"/>
              <w:bottom w:w="0" w:type="dxa"/>
              <w:right w:w="12" w:type="dxa"/>
            </w:tcMar>
            <w:vAlign w:val="center"/>
          </w:tcPr>
          <w:p w14:paraId="6AF55257"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59.5</w:t>
            </w:r>
          </w:p>
        </w:tc>
        <w:tc>
          <w:tcPr>
            <w:tcW w:w="248" w:type="pct"/>
            <w:tcMar>
              <w:top w:w="12" w:type="dxa"/>
              <w:left w:w="12" w:type="dxa"/>
              <w:bottom w:w="0" w:type="dxa"/>
              <w:right w:w="12" w:type="dxa"/>
            </w:tcMar>
            <w:vAlign w:val="center"/>
          </w:tcPr>
          <w:p w14:paraId="6064C57F"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249" w:type="pct"/>
            <w:tcMar>
              <w:top w:w="12" w:type="dxa"/>
              <w:left w:w="12" w:type="dxa"/>
              <w:bottom w:w="0" w:type="dxa"/>
              <w:right w:w="12" w:type="dxa"/>
            </w:tcMar>
            <w:vAlign w:val="center"/>
          </w:tcPr>
          <w:p w14:paraId="14F97693"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w:t>
            </w:r>
          </w:p>
        </w:tc>
        <w:tc>
          <w:tcPr>
            <w:tcW w:w="320" w:type="pct"/>
            <w:vAlign w:val="center"/>
          </w:tcPr>
          <w:p w14:paraId="4146AC49"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2.0</w:t>
            </w:r>
          </w:p>
        </w:tc>
        <w:tc>
          <w:tcPr>
            <w:tcW w:w="317" w:type="pct"/>
            <w:noWrap/>
            <w:tcMar>
              <w:top w:w="12" w:type="dxa"/>
              <w:left w:w="12" w:type="dxa"/>
              <w:bottom w:w="0" w:type="dxa"/>
              <w:right w:w="12" w:type="dxa"/>
            </w:tcMar>
            <w:vAlign w:val="center"/>
          </w:tcPr>
          <w:p w14:paraId="4F4C3FEA" w14:textId="77777777" w:rsidR="009C6793" w:rsidRDefault="00995314">
            <w:pPr>
              <w:widowControl/>
              <w:jc w:val="center"/>
              <w:textAlignment w:val="bottom"/>
              <w:rPr>
                <w:rFonts w:ascii="宋体" w:hAnsi="宋体"/>
                <w:color w:val="000000" w:themeColor="text1"/>
                <w:sz w:val="18"/>
                <w:szCs w:val="18"/>
              </w:rPr>
            </w:pPr>
            <w:r>
              <w:rPr>
                <w:rFonts w:ascii="宋体" w:hAnsi="宋体"/>
                <w:color w:val="000000" w:themeColor="text1"/>
                <w:kern w:val="0"/>
                <w:sz w:val="18"/>
                <w:szCs w:val="18"/>
              </w:rPr>
              <w:t>4.0</w:t>
            </w:r>
          </w:p>
        </w:tc>
      </w:tr>
      <w:tr w:rsidR="009C6793" w14:paraId="5A102A6C" w14:textId="77777777">
        <w:trPr>
          <w:trHeight w:val="396"/>
        </w:trPr>
        <w:tc>
          <w:tcPr>
            <w:tcW w:w="470" w:type="pct"/>
            <w:tcMar>
              <w:top w:w="12" w:type="dxa"/>
              <w:left w:w="12" w:type="dxa"/>
              <w:bottom w:w="0" w:type="dxa"/>
              <w:right w:w="12" w:type="dxa"/>
            </w:tcMar>
            <w:vAlign w:val="center"/>
          </w:tcPr>
          <w:p w14:paraId="27A62483"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2600</w:t>
            </w:r>
          </w:p>
        </w:tc>
        <w:tc>
          <w:tcPr>
            <w:tcW w:w="470" w:type="pct"/>
            <w:tcMar>
              <w:top w:w="12" w:type="dxa"/>
              <w:left w:w="12" w:type="dxa"/>
              <w:bottom w:w="0" w:type="dxa"/>
              <w:right w:w="12" w:type="dxa"/>
            </w:tcMar>
            <w:vAlign w:val="center"/>
          </w:tcPr>
          <w:p w14:paraId="2BD389F6"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2585</w:t>
            </w:r>
          </w:p>
        </w:tc>
        <w:tc>
          <w:tcPr>
            <w:tcW w:w="470" w:type="pct"/>
            <w:noWrap/>
            <w:tcMar>
              <w:top w:w="12" w:type="dxa"/>
              <w:left w:w="12" w:type="dxa"/>
              <w:bottom w:w="0" w:type="dxa"/>
              <w:right w:w="12" w:type="dxa"/>
            </w:tcMar>
            <w:vAlign w:val="center"/>
          </w:tcPr>
          <w:p w14:paraId="6D606A12"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10.0</w:t>
            </w:r>
          </w:p>
        </w:tc>
        <w:tc>
          <w:tcPr>
            <w:tcW w:w="470" w:type="pct"/>
            <w:vAlign w:val="center"/>
          </w:tcPr>
          <w:p w14:paraId="26D22E39"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56.0</w:t>
            </w:r>
          </w:p>
        </w:tc>
        <w:tc>
          <w:tcPr>
            <w:tcW w:w="248" w:type="pct"/>
            <w:vAlign w:val="center"/>
          </w:tcPr>
          <w:p w14:paraId="684419F2"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8" w:type="pct"/>
            <w:vAlign w:val="center"/>
          </w:tcPr>
          <w:p w14:paraId="17A43F92"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52.5</w:t>
            </w:r>
          </w:p>
        </w:tc>
        <w:tc>
          <w:tcPr>
            <w:tcW w:w="248" w:type="pct"/>
            <w:tcMar>
              <w:top w:w="12" w:type="dxa"/>
              <w:left w:w="12" w:type="dxa"/>
              <w:bottom w:w="0" w:type="dxa"/>
              <w:right w:w="12" w:type="dxa"/>
            </w:tcMar>
            <w:vAlign w:val="center"/>
          </w:tcPr>
          <w:p w14:paraId="132771AC"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8" w:type="pct"/>
            <w:tcMar>
              <w:top w:w="12" w:type="dxa"/>
              <w:left w:w="12" w:type="dxa"/>
              <w:bottom w:w="0" w:type="dxa"/>
              <w:right w:w="12" w:type="dxa"/>
            </w:tcMar>
            <w:vAlign w:val="center"/>
          </w:tcPr>
          <w:p w14:paraId="6B409EB6"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55.5</w:t>
            </w:r>
          </w:p>
        </w:tc>
        <w:tc>
          <w:tcPr>
            <w:tcW w:w="248" w:type="pct"/>
            <w:tcMar>
              <w:top w:w="12" w:type="dxa"/>
              <w:left w:w="12" w:type="dxa"/>
              <w:bottom w:w="0" w:type="dxa"/>
              <w:right w:w="12" w:type="dxa"/>
            </w:tcMar>
            <w:vAlign w:val="center"/>
          </w:tcPr>
          <w:p w14:paraId="2915940B"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0</w:t>
            </w:r>
          </w:p>
        </w:tc>
        <w:tc>
          <w:tcPr>
            <w:tcW w:w="249" w:type="pct"/>
            <w:tcMar>
              <w:top w:w="12" w:type="dxa"/>
              <w:left w:w="12" w:type="dxa"/>
              <w:bottom w:w="0" w:type="dxa"/>
              <w:right w:w="12" w:type="dxa"/>
            </w:tcMar>
            <w:vAlign w:val="center"/>
          </w:tcPr>
          <w:p w14:paraId="3BDD4170"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59.5</w:t>
            </w:r>
          </w:p>
        </w:tc>
        <w:tc>
          <w:tcPr>
            <w:tcW w:w="248" w:type="pct"/>
            <w:tcMar>
              <w:top w:w="12" w:type="dxa"/>
              <w:left w:w="12" w:type="dxa"/>
              <w:bottom w:w="0" w:type="dxa"/>
              <w:right w:w="12" w:type="dxa"/>
            </w:tcMar>
            <w:vAlign w:val="center"/>
          </w:tcPr>
          <w:p w14:paraId="32243E8E"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2.5</w:t>
            </w:r>
          </w:p>
        </w:tc>
        <w:tc>
          <w:tcPr>
            <w:tcW w:w="249" w:type="pct"/>
            <w:tcMar>
              <w:top w:w="12" w:type="dxa"/>
              <w:left w:w="12" w:type="dxa"/>
              <w:bottom w:w="0" w:type="dxa"/>
              <w:right w:w="12" w:type="dxa"/>
            </w:tcMar>
            <w:vAlign w:val="center"/>
          </w:tcPr>
          <w:p w14:paraId="33809166"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64.5</w:t>
            </w:r>
          </w:p>
        </w:tc>
        <w:tc>
          <w:tcPr>
            <w:tcW w:w="248" w:type="pct"/>
            <w:tcMar>
              <w:top w:w="12" w:type="dxa"/>
              <w:left w:w="12" w:type="dxa"/>
              <w:bottom w:w="0" w:type="dxa"/>
              <w:right w:w="12" w:type="dxa"/>
            </w:tcMar>
            <w:vAlign w:val="center"/>
          </w:tcPr>
          <w:p w14:paraId="6656B84A" w14:textId="77777777" w:rsidR="009C6793" w:rsidRDefault="00995314">
            <w:pPr>
              <w:jc w:val="center"/>
              <w:rPr>
                <w:rFonts w:ascii="宋体" w:hAnsi="宋体"/>
                <w:color w:val="000000" w:themeColor="text1"/>
                <w:kern w:val="0"/>
                <w:sz w:val="18"/>
                <w:szCs w:val="18"/>
              </w:rPr>
            </w:pPr>
            <w:r>
              <w:rPr>
                <w:rFonts w:ascii="宋体" w:hAnsi="宋体"/>
                <w:color w:val="000000" w:themeColor="text1"/>
                <w:kern w:val="0"/>
                <w:sz w:val="18"/>
                <w:szCs w:val="18"/>
              </w:rPr>
              <w:t>—</w:t>
            </w:r>
          </w:p>
        </w:tc>
        <w:tc>
          <w:tcPr>
            <w:tcW w:w="249" w:type="pct"/>
            <w:tcMar>
              <w:top w:w="12" w:type="dxa"/>
              <w:left w:w="12" w:type="dxa"/>
              <w:bottom w:w="0" w:type="dxa"/>
              <w:right w:w="12" w:type="dxa"/>
            </w:tcMar>
            <w:vAlign w:val="center"/>
          </w:tcPr>
          <w:p w14:paraId="27E8DE9A" w14:textId="77777777" w:rsidR="009C6793" w:rsidRDefault="00995314">
            <w:pPr>
              <w:jc w:val="center"/>
              <w:rPr>
                <w:rFonts w:ascii="宋体" w:hAnsi="宋体"/>
                <w:color w:val="000000" w:themeColor="text1"/>
                <w:kern w:val="0"/>
                <w:sz w:val="18"/>
                <w:szCs w:val="18"/>
              </w:rPr>
            </w:pPr>
            <w:r>
              <w:rPr>
                <w:rFonts w:ascii="宋体" w:hAnsi="宋体"/>
                <w:color w:val="000000" w:themeColor="text1"/>
                <w:kern w:val="0"/>
                <w:sz w:val="18"/>
                <w:szCs w:val="18"/>
              </w:rPr>
              <w:t>—</w:t>
            </w:r>
          </w:p>
        </w:tc>
        <w:tc>
          <w:tcPr>
            <w:tcW w:w="320" w:type="pct"/>
            <w:vAlign w:val="center"/>
          </w:tcPr>
          <w:p w14:paraId="2BB08D1E"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2.0</w:t>
            </w:r>
          </w:p>
        </w:tc>
        <w:tc>
          <w:tcPr>
            <w:tcW w:w="317" w:type="pct"/>
            <w:noWrap/>
            <w:tcMar>
              <w:top w:w="12" w:type="dxa"/>
              <w:left w:w="12" w:type="dxa"/>
              <w:bottom w:w="0" w:type="dxa"/>
              <w:right w:w="12" w:type="dxa"/>
            </w:tcMar>
            <w:vAlign w:val="center"/>
          </w:tcPr>
          <w:p w14:paraId="2F228334"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4.0</w:t>
            </w:r>
          </w:p>
        </w:tc>
      </w:tr>
      <w:tr w:rsidR="009C6793" w14:paraId="7E30F0E3" w14:textId="77777777">
        <w:trPr>
          <w:trHeight w:val="396"/>
        </w:trPr>
        <w:tc>
          <w:tcPr>
            <w:tcW w:w="470" w:type="pct"/>
            <w:tcMar>
              <w:top w:w="12" w:type="dxa"/>
              <w:left w:w="12" w:type="dxa"/>
              <w:bottom w:w="0" w:type="dxa"/>
              <w:right w:w="12" w:type="dxa"/>
            </w:tcMar>
            <w:vAlign w:val="center"/>
          </w:tcPr>
          <w:p w14:paraId="3938447B"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2800</w:t>
            </w:r>
          </w:p>
        </w:tc>
        <w:tc>
          <w:tcPr>
            <w:tcW w:w="470" w:type="pct"/>
            <w:tcMar>
              <w:top w:w="12" w:type="dxa"/>
              <w:left w:w="12" w:type="dxa"/>
              <w:bottom w:w="0" w:type="dxa"/>
              <w:right w:w="12" w:type="dxa"/>
            </w:tcMar>
            <w:vAlign w:val="center"/>
          </w:tcPr>
          <w:p w14:paraId="3EA7F4F5"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2785</w:t>
            </w:r>
          </w:p>
        </w:tc>
        <w:tc>
          <w:tcPr>
            <w:tcW w:w="470" w:type="pct"/>
            <w:noWrap/>
            <w:tcMar>
              <w:top w:w="12" w:type="dxa"/>
              <w:left w:w="12" w:type="dxa"/>
              <w:bottom w:w="0" w:type="dxa"/>
              <w:right w:w="12" w:type="dxa"/>
            </w:tcMar>
            <w:vAlign w:val="center"/>
          </w:tcPr>
          <w:p w14:paraId="4C6D1F6A"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12.0</w:t>
            </w:r>
          </w:p>
        </w:tc>
        <w:tc>
          <w:tcPr>
            <w:tcW w:w="470" w:type="pct"/>
            <w:vAlign w:val="center"/>
          </w:tcPr>
          <w:p w14:paraId="115AF922"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60.0</w:t>
            </w:r>
          </w:p>
        </w:tc>
        <w:tc>
          <w:tcPr>
            <w:tcW w:w="248" w:type="pct"/>
            <w:vAlign w:val="center"/>
          </w:tcPr>
          <w:p w14:paraId="6A1435BC"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2</w:t>
            </w:r>
          </w:p>
        </w:tc>
        <w:tc>
          <w:tcPr>
            <w:tcW w:w="248" w:type="pct"/>
            <w:vAlign w:val="center"/>
          </w:tcPr>
          <w:p w14:paraId="245E69D4"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55.5</w:t>
            </w:r>
          </w:p>
        </w:tc>
        <w:tc>
          <w:tcPr>
            <w:tcW w:w="248" w:type="pct"/>
            <w:tcMar>
              <w:top w:w="12" w:type="dxa"/>
              <w:left w:w="12" w:type="dxa"/>
              <w:bottom w:w="0" w:type="dxa"/>
              <w:right w:w="12" w:type="dxa"/>
            </w:tcMar>
            <w:vAlign w:val="center"/>
          </w:tcPr>
          <w:p w14:paraId="550EBF82"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0</w:t>
            </w:r>
          </w:p>
        </w:tc>
        <w:tc>
          <w:tcPr>
            <w:tcW w:w="248" w:type="pct"/>
            <w:tcMar>
              <w:top w:w="12" w:type="dxa"/>
              <w:left w:w="12" w:type="dxa"/>
              <w:bottom w:w="0" w:type="dxa"/>
              <w:right w:w="12" w:type="dxa"/>
            </w:tcMar>
            <w:vAlign w:val="center"/>
          </w:tcPr>
          <w:p w14:paraId="31D5C1BC"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59.5</w:t>
            </w:r>
          </w:p>
        </w:tc>
        <w:tc>
          <w:tcPr>
            <w:tcW w:w="248" w:type="pct"/>
            <w:tcMar>
              <w:top w:w="12" w:type="dxa"/>
              <w:left w:w="12" w:type="dxa"/>
              <w:bottom w:w="0" w:type="dxa"/>
              <w:right w:w="12" w:type="dxa"/>
            </w:tcMar>
            <w:vAlign w:val="center"/>
          </w:tcPr>
          <w:p w14:paraId="70760529"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2.5</w:t>
            </w:r>
          </w:p>
        </w:tc>
        <w:tc>
          <w:tcPr>
            <w:tcW w:w="249" w:type="pct"/>
            <w:tcMar>
              <w:top w:w="12" w:type="dxa"/>
              <w:left w:w="12" w:type="dxa"/>
              <w:bottom w:w="0" w:type="dxa"/>
              <w:right w:w="12" w:type="dxa"/>
            </w:tcMar>
            <w:vAlign w:val="center"/>
          </w:tcPr>
          <w:p w14:paraId="7AB0FB1D"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64.5</w:t>
            </w:r>
          </w:p>
        </w:tc>
        <w:tc>
          <w:tcPr>
            <w:tcW w:w="248" w:type="pct"/>
            <w:tcMar>
              <w:top w:w="12" w:type="dxa"/>
              <w:left w:w="12" w:type="dxa"/>
              <w:bottom w:w="0" w:type="dxa"/>
              <w:right w:w="12" w:type="dxa"/>
            </w:tcMar>
            <w:vAlign w:val="center"/>
          </w:tcPr>
          <w:p w14:paraId="729E863C"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2.5</w:t>
            </w:r>
          </w:p>
        </w:tc>
        <w:tc>
          <w:tcPr>
            <w:tcW w:w="249" w:type="pct"/>
            <w:tcMar>
              <w:top w:w="12" w:type="dxa"/>
              <w:left w:w="12" w:type="dxa"/>
              <w:bottom w:w="0" w:type="dxa"/>
              <w:right w:w="12" w:type="dxa"/>
            </w:tcMar>
            <w:vAlign w:val="center"/>
          </w:tcPr>
          <w:p w14:paraId="4690B1FE"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69.5</w:t>
            </w:r>
          </w:p>
        </w:tc>
        <w:tc>
          <w:tcPr>
            <w:tcW w:w="248" w:type="pct"/>
            <w:tcMar>
              <w:top w:w="12" w:type="dxa"/>
              <w:left w:w="12" w:type="dxa"/>
              <w:bottom w:w="0" w:type="dxa"/>
              <w:right w:w="12" w:type="dxa"/>
            </w:tcMar>
            <w:vAlign w:val="center"/>
          </w:tcPr>
          <w:p w14:paraId="38094367" w14:textId="77777777" w:rsidR="009C6793" w:rsidRDefault="00995314">
            <w:pPr>
              <w:jc w:val="center"/>
              <w:rPr>
                <w:rFonts w:ascii="宋体" w:hAnsi="宋体"/>
                <w:color w:val="000000" w:themeColor="text1"/>
                <w:kern w:val="0"/>
                <w:sz w:val="18"/>
                <w:szCs w:val="18"/>
              </w:rPr>
            </w:pPr>
            <w:r>
              <w:rPr>
                <w:rFonts w:ascii="宋体" w:hAnsi="宋体"/>
                <w:color w:val="000000" w:themeColor="text1"/>
                <w:kern w:val="0"/>
                <w:sz w:val="18"/>
                <w:szCs w:val="18"/>
              </w:rPr>
              <w:t>—</w:t>
            </w:r>
          </w:p>
        </w:tc>
        <w:tc>
          <w:tcPr>
            <w:tcW w:w="249" w:type="pct"/>
            <w:tcMar>
              <w:top w:w="12" w:type="dxa"/>
              <w:left w:w="12" w:type="dxa"/>
              <w:bottom w:w="0" w:type="dxa"/>
              <w:right w:w="12" w:type="dxa"/>
            </w:tcMar>
            <w:vAlign w:val="center"/>
          </w:tcPr>
          <w:p w14:paraId="566B8FFF" w14:textId="77777777" w:rsidR="009C6793" w:rsidRDefault="00995314">
            <w:pPr>
              <w:jc w:val="center"/>
              <w:rPr>
                <w:rFonts w:ascii="宋体" w:hAnsi="宋体"/>
                <w:color w:val="000000" w:themeColor="text1"/>
                <w:kern w:val="0"/>
                <w:sz w:val="18"/>
                <w:szCs w:val="18"/>
              </w:rPr>
            </w:pPr>
            <w:r>
              <w:rPr>
                <w:rFonts w:ascii="宋体" w:hAnsi="宋体"/>
                <w:color w:val="000000" w:themeColor="text1"/>
                <w:kern w:val="0"/>
                <w:sz w:val="18"/>
                <w:szCs w:val="18"/>
              </w:rPr>
              <w:t>—</w:t>
            </w:r>
          </w:p>
        </w:tc>
        <w:tc>
          <w:tcPr>
            <w:tcW w:w="320" w:type="pct"/>
            <w:vAlign w:val="center"/>
          </w:tcPr>
          <w:p w14:paraId="778011B6"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2.0</w:t>
            </w:r>
          </w:p>
        </w:tc>
        <w:tc>
          <w:tcPr>
            <w:tcW w:w="317" w:type="pct"/>
            <w:noWrap/>
            <w:tcMar>
              <w:top w:w="12" w:type="dxa"/>
              <w:left w:w="12" w:type="dxa"/>
              <w:bottom w:w="0" w:type="dxa"/>
              <w:right w:w="12" w:type="dxa"/>
            </w:tcMar>
            <w:vAlign w:val="center"/>
          </w:tcPr>
          <w:p w14:paraId="0734586D"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4.0</w:t>
            </w:r>
          </w:p>
        </w:tc>
      </w:tr>
      <w:tr w:rsidR="009C6793" w14:paraId="67B4813D" w14:textId="77777777">
        <w:trPr>
          <w:trHeight w:val="396"/>
        </w:trPr>
        <w:tc>
          <w:tcPr>
            <w:tcW w:w="470" w:type="pct"/>
            <w:tcMar>
              <w:top w:w="12" w:type="dxa"/>
              <w:left w:w="12" w:type="dxa"/>
              <w:bottom w:w="0" w:type="dxa"/>
              <w:right w:w="12" w:type="dxa"/>
            </w:tcMar>
            <w:vAlign w:val="center"/>
          </w:tcPr>
          <w:p w14:paraId="36962382"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3000</w:t>
            </w:r>
          </w:p>
        </w:tc>
        <w:tc>
          <w:tcPr>
            <w:tcW w:w="470" w:type="pct"/>
            <w:tcMar>
              <w:top w:w="12" w:type="dxa"/>
              <w:left w:w="12" w:type="dxa"/>
              <w:bottom w:w="0" w:type="dxa"/>
              <w:right w:w="12" w:type="dxa"/>
            </w:tcMar>
            <w:vAlign w:val="center"/>
          </w:tcPr>
          <w:p w14:paraId="38DD138F"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2985</w:t>
            </w:r>
          </w:p>
        </w:tc>
        <w:tc>
          <w:tcPr>
            <w:tcW w:w="470" w:type="pct"/>
            <w:noWrap/>
            <w:tcMar>
              <w:top w:w="12" w:type="dxa"/>
              <w:left w:w="12" w:type="dxa"/>
              <w:bottom w:w="0" w:type="dxa"/>
              <w:right w:w="12" w:type="dxa"/>
            </w:tcMar>
            <w:vAlign w:val="center"/>
          </w:tcPr>
          <w:p w14:paraId="14442CEB"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14.0</w:t>
            </w:r>
          </w:p>
        </w:tc>
        <w:tc>
          <w:tcPr>
            <w:tcW w:w="470" w:type="pct"/>
            <w:vAlign w:val="center"/>
          </w:tcPr>
          <w:p w14:paraId="167BF04A"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69.5</w:t>
            </w:r>
          </w:p>
        </w:tc>
        <w:tc>
          <w:tcPr>
            <w:tcW w:w="248" w:type="pct"/>
            <w:vAlign w:val="center"/>
          </w:tcPr>
          <w:p w14:paraId="2BBE1436"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w:t>
            </w:r>
            <w:r>
              <w:rPr>
                <w:rFonts w:ascii="宋体" w:hAnsi="宋体" w:hint="eastAsia"/>
                <w:color w:val="000000" w:themeColor="text1"/>
                <w:kern w:val="0"/>
                <w:sz w:val="18"/>
                <w:szCs w:val="18"/>
              </w:rPr>
              <w:t>0</w:t>
            </w:r>
          </w:p>
        </w:tc>
        <w:tc>
          <w:tcPr>
            <w:tcW w:w="248" w:type="pct"/>
            <w:vAlign w:val="center"/>
          </w:tcPr>
          <w:p w14:paraId="361A207A"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59.5</w:t>
            </w:r>
          </w:p>
        </w:tc>
        <w:tc>
          <w:tcPr>
            <w:tcW w:w="248" w:type="pct"/>
            <w:tcMar>
              <w:top w:w="12" w:type="dxa"/>
              <w:left w:w="12" w:type="dxa"/>
              <w:bottom w:w="0" w:type="dxa"/>
              <w:right w:w="12" w:type="dxa"/>
            </w:tcMar>
            <w:vAlign w:val="center"/>
          </w:tcPr>
          <w:p w14:paraId="235CBF64"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2.5</w:t>
            </w:r>
          </w:p>
        </w:tc>
        <w:tc>
          <w:tcPr>
            <w:tcW w:w="248" w:type="pct"/>
            <w:tcMar>
              <w:top w:w="12" w:type="dxa"/>
              <w:left w:w="12" w:type="dxa"/>
              <w:bottom w:w="0" w:type="dxa"/>
              <w:right w:w="12" w:type="dxa"/>
            </w:tcMar>
            <w:vAlign w:val="center"/>
          </w:tcPr>
          <w:p w14:paraId="3827155A"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64.5</w:t>
            </w:r>
          </w:p>
        </w:tc>
        <w:tc>
          <w:tcPr>
            <w:tcW w:w="248" w:type="pct"/>
            <w:tcMar>
              <w:top w:w="12" w:type="dxa"/>
              <w:left w:w="12" w:type="dxa"/>
              <w:bottom w:w="0" w:type="dxa"/>
              <w:right w:w="12" w:type="dxa"/>
            </w:tcMar>
            <w:vAlign w:val="center"/>
          </w:tcPr>
          <w:p w14:paraId="4E6AF61C"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2.5</w:t>
            </w:r>
          </w:p>
        </w:tc>
        <w:tc>
          <w:tcPr>
            <w:tcW w:w="249" w:type="pct"/>
            <w:tcMar>
              <w:top w:w="12" w:type="dxa"/>
              <w:left w:w="12" w:type="dxa"/>
              <w:bottom w:w="0" w:type="dxa"/>
              <w:right w:w="12" w:type="dxa"/>
            </w:tcMar>
            <w:vAlign w:val="center"/>
          </w:tcPr>
          <w:p w14:paraId="787076E5"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69.5</w:t>
            </w:r>
          </w:p>
        </w:tc>
        <w:tc>
          <w:tcPr>
            <w:tcW w:w="248" w:type="pct"/>
            <w:tcMar>
              <w:top w:w="12" w:type="dxa"/>
              <w:left w:w="12" w:type="dxa"/>
              <w:bottom w:w="0" w:type="dxa"/>
              <w:right w:w="12" w:type="dxa"/>
            </w:tcMar>
            <w:vAlign w:val="center"/>
          </w:tcPr>
          <w:p w14:paraId="0D8E3085"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2.5</w:t>
            </w:r>
          </w:p>
        </w:tc>
        <w:tc>
          <w:tcPr>
            <w:tcW w:w="249" w:type="pct"/>
            <w:tcMar>
              <w:top w:w="12" w:type="dxa"/>
              <w:left w:w="12" w:type="dxa"/>
              <w:bottom w:w="0" w:type="dxa"/>
              <w:right w:w="12" w:type="dxa"/>
            </w:tcMar>
            <w:vAlign w:val="center"/>
          </w:tcPr>
          <w:p w14:paraId="22E82593" w14:textId="77777777" w:rsidR="009C6793" w:rsidRDefault="00995314">
            <w:pPr>
              <w:widowControl/>
              <w:jc w:val="center"/>
              <w:textAlignment w:val="bottom"/>
              <w:rPr>
                <w:rFonts w:ascii="宋体" w:hAnsi="宋体"/>
                <w:color w:val="000000" w:themeColor="text1"/>
                <w:kern w:val="0"/>
                <w:sz w:val="18"/>
                <w:szCs w:val="18"/>
              </w:rPr>
            </w:pPr>
            <w:r>
              <w:rPr>
                <w:rFonts w:ascii="宋体" w:hAnsi="宋体" w:hint="eastAsia"/>
                <w:color w:val="000000" w:themeColor="text1"/>
                <w:kern w:val="0"/>
                <w:sz w:val="18"/>
                <w:szCs w:val="18"/>
              </w:rPr>
              <w:t>74.5</w:t>
            </w:r>
          </w:p>
        </w:tc>
        <w:tc>
          <w:tcPr>
            <w:tcW w:w="248" w:type="pct"/>
            <w:tcMar>
              <w:top w:w="12" w:type="dxa"/>
              <w:left w:w="12" w:type="dxa"/>
              <w:bottom w:w="0" w:type="dxa"/>
              <w:right w:w="12" w:type="dxa"/>
            </w:tcMar>
            <w:vAlign w:val="center"/>
          </w:tcPr>
          <w:p w14:paraId="3EF64847" w14:textId="77777777" w:rsidR="009C6793" w:rsidRDefault="00995314">
            <w:pPr>
              <w:jc w:val="center"/>
              <w:rPr>
                <w:rFonts w:ascii="宋体" w:hAnsi="宋体"/>
                <w:color w:val="000000" w:themeColor="text1"/>
                <w:kern w:val="0"/>
                <w:sz w:val="18"/>
                <w:szCs w:val="18"/>
              </w:rPr>
            </w:pPr>
            <w:r>
              <w:rPr>
                <w:rFonts w:ascii="宋体" w:hAnsi="宋体"/>
                <w:color w:val="000000" w:themeColor="text1"/>
                <w:kern w:val="0"/>
                <w:sz w:val="18"/>
                <w:szCs w:val="18"/>
              </w:rPr>
              <w:t>—</w:t>
            </w:r>
          </w:p>
        </w:tc>
        <w:tc>
          <w:tcPr>
            <w:tcW w:w="249" w:type="pct"/>
            <w:tcMar>
              <w:top w:w="12" w:type="dxa"/>
              <w:left w:w="12" w:type="dxa"/>
              <w:bottom w:w="0" w:type="dxa"/>
              <w:right w:w="12" w:type="dxa"/>
            </w:tcMar>
            <w:vAlign w:val="center"/>
          </w:tcPr>
          <w:p w14:paraId="093F9766" w14:textId="77777777" w:rsidR="009C6793" w:rsidRDefault="00995314">
            <w:pPr>
              <w:jc w:val="center"/>
              <w:rPr>
                <w:rFonts w:ascii="宋体" w:hAnsi="宋体"/>
                <w:color w:val="000000" w:themeColor="text1"/>
                <w:kern w:val="0"/>
                <w:sz w:val="18"/>
                <w:szCs w:val="18"/>
              </w:rPr>
            </w:pPr>
            <w:r>
              <w:rPr>
                <w:rFonts w:ascii="宋体" w:hAnsi="宋体"/>
                <w:color w:val="000000" w:themeColor="text1"/>
                <w:kern w:val="0"/>
                <w:sz w:val="18"/>
                <w:szCs w:val="18"/>
              </w:rPr>
              <w:t>—</w:t>
            </w:r>
          </w:p>
        </w:tc>
        <w:tc>
          <w:tcPr>
            <w:tcW w:w="320" w:type="pct"/>
            <w:vAlign w:val="center"/>
          </w:tcPr>
          <w:p w14:paraId="679FE218"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2.0</w:t>
            </w:r>
          </w:p>
        </w:tc>
        <w:tc>
          <w:tcPr>
            <w:tcW w:w="317" w:type="pct"/>
            <w:noWrap/>
            <w:tcMar>
              <w:top w:w="12" w:type="dxa"/>
              <w:left w:w="12" w:type="dxa"/>
              <w:bottom w:w="0" w:type="dxa"/>
              <w:right w:w="12" w:type="dxa"/>
            </w:tcMar>
            <w:vAlign w:val="center"/>
          </w:tcPr>
          <w:p w14:paraId="7BB19BD7" w14:textId="77777777" w:rsidR="009C6793" w:rsidRDefault="00995314">
            <w:pPr>
              <w:widowControl/>
              <w:jc w:val="center"/>
              <w:textAlignment w:val="bottom"/>
              <w:rPr>
                <w:rFonts w:ascii="宋体" w:hAnsi="宋体"/>
                <w:color w:val="000000" w:themeColor="text1"/>
                <w:kern w:val="0"/>
                <w:sz w:val="18"/>
                <w:szCs w:val="18"/>
              </w:rPr>
            </w:pPr>
            <w:r>
              <w:rPr>
                <w:rFonts w:ascii="宋体" w:hAnsi="宋体"/>
                <w:color w:val="000000" w:themeColor="text1"/>
                <w:kern w:val="0"/>
                <w:sz w:val="18"/>
                <w:szCs w:val="18"/>
              </w:rPr>
              <w:t>4.0</w:t>
            </w:r>
          </w:p>
        </w:tc>
      </w:tr>
    </w:tbl>
    <w:p w14:paraId="12CEDE00" w14:textId="77777777"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hint="eastAsia"/>
          <w:b/>
          <w:color w:val="000000" w:themeColor="text1"/>
          <w:szCs w:val="21"/>
        </w:rPr>
        <w:t>3.2.</w:t>
      </w:r>
      <w:r>
        <w:rPr>
          <w:rFonts w:ascii="宋体" w:hAnsi="宋体"/>
          <w:b/>
          <w:color w:val="000000" w:themeColor="text1"/>
          <w:szCs w:val="21"/>
        </w:rPr>
        <w:t>2</w:t>
      </w:r>
      <w:r>
        <w:rPr>
          <w:rFonts w:ascii="宋体" w:hAnsi="宋体" w:hint="eastAsia"/>
          <w:b/>
          <w:color w:val="000000" w:themeColor="text1"/>
          <w:szCs w:val="21"/>
        </w:rPr>
        <w:t xml:space="preserve"> </w:t>
      </w:r>
      <w:r>
        <w:rPr>
          <w:rFonts w:ascii="宋体" w:hAnsi="宋体" w:hint="eastAsia"/>
          <w:color w:val="000000" w:themeColor="text1"/>
          <w:szCs w:val="21"/>
        </w:rPr>
        <w:t xml:space="preserve"> 高分子量高密度聚乙烯（HMWHDPE）排水管道系统所用的管材的物理性能应符合表3.2.</w:t>
      </w:r>
      <w:r>
        <w:rPr>
          <w:rFonts w:ascii="宋体" w:hAnsi="宋体"/>
          <w:color w:val="000000" w:themeColor="text1"/>
          <w:szCs w:val="21"/>
        </w:rPr>
        <w:t>2</w:t>
      </w:r>
      <w:r>
        <w:rPr>
          <w:rFonts w:ascii="宋体" w:hAnsi="宋体" w:hint="eastAsia"/>
          <w:color w:val="000000" w:themeColor="text1"/>
          <w:szCs w:val="21"/>
        </w:rPr>
        <w:t>-</w:t>
      </w:r>
      <w:r>
        <w:rPr>
          <w:rFonts w:ascii="宋体" w:hAnsi="宋体"/>
          <w:color w:val="000000" w:themeColor="text1"/>
          <w:szCs w:val="21"/>
        </w:rPr>
        <w:t>1和表</w:t>
      </w:r>
      <w:r>
        <w:rPr>
          <w:rFonts w:ascii="宋体" w:hAnsi="宋体" w:hint="eastAsia"/>
          <w:color w:val="000000" w:themeColor="text1"/>
          <w:szCs w:val="21"/>
        </w:rPr>
        <w:t>3.2.</w:t>
      </w:r>
      <w:r>
        <w:rPr>
          <w:rFonts w:ascii="宋体" w:hAnsi="宋体"/>
          <w:color w:val="000000" w:themeColor="text1"/>
          <w:szCs w:val="21"/>
        </w:rPr>
        <w:t>2</w:t>
      </w:r>
      <w:r>
        <w:rPr>
          <w:rFonts w:ascii="宋体" w:hAnsi="宋体" w:hint="eastAsia"/>
          <w:color w:val="000000" w:themeColor="text1"/>
          <w:szCs w:val="21"/>
        </w:rPr>
        <w:t>-2的规定。</w:t>
      </w:r>
    </w:p>
    <w:p w14:paraId="25275B80" w14:textId="77777777" w:rsidR="009C6793" w:rsidRDefault="00995314">
      <w:pPr>
        <w:widowControl/>
        <w:tabs>
          <w:tab w:val="center" w:pos="4201"/>
          <w:tab w:val="right" w:leader="dot" w:pos="9298"/>
        </w:tabs>
        <w:autoSpaceDE w:val="0"/>
        <w:autoSpaceDN w:val="0"/>
        <w:spacing w:line="360" w:lineRule="auto"/>
        <w:contextualSpacing/>
        <w:jc w:val="center"/>
        <w:rPr>
          <w:rFonts w:ascii="宋体" w:hAnsi="宋体"/>
          <w:b/>
          <w:bCs/>
          <w:color w:val="000000" w:themeColor="text1"/>
          <w:sz w:val="18"/>
          <w:szCs w:val="18"/>
        </w:rPr>
      </w:pPr>
      <w:r>
        <w:rPr>
          <w:rFonts w:ascii="黑体" w:eastAsia="黑体" w:hAnsi="黑体" w:hint="eastAsia"/>
          <w:color w:val="000000" w:themeColor="text1"/>
          <w:szCs w:val="18"/>
        </w:rPr>
        <w:t>表3.2.</w:t>
      </w:r>
      <w:r>
        <w:rPr>
          <w:rFonts w:ascii="黑体" w:eastAsia="黑体" w:hAnsi="黑体"/>
          <w:color w:val="000000" w:themeColor="text1"/>
          <w:szCs w:val="18"/>
        </w:rPr>
        <w:t>2</w:t>
      </w:r>
      <w:r>
        <w:rPr>
          <w:rFonts w:ascii="黑体" w:eastAsia="黑体" w:hAnsi="黑体" w:hint="eastAsia"/>
          <w:color w:val="000000" w:themeColor="text1"/>
          <w:szCs w:val="18"/>
        </w:rPr>
        <w:t>-1  高分子量高密度聚乙烯（HMWHDPE）双波峰缠绕结构壁排水管的物理性能</w:t>
      </w:r>
    </w:p>
    <w:tbl>
      <w:tblPr>
        <w:tblW w:w="4996"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638"/>
        <w:gridCol w:w="4641"/>
      </w:tblGrid>
      <w:tr w:rsidR="009C6793" w14:paraId="1E73C076" w14:textId="77777777">
        <w:trPr>
          <w:trHeight w:val="186"/>
          <w:jc w:val="center"/>
        </w:trPr>
        <w:tc>
          <w:tcPr>
            <w:tcW w:w="2499" w:type="pct"/>
            <w:tcBorders>
              <w:bottom w:val="single" w:sz="12" w:space="0" w:color="auto"/>
              <w:right w:val="single" w:sz="4" w:space="0" w:color="000000"/>
            </w:tcBorders>
            <w:vAlign w:val="center"/>
          </w:tcPr>
          <w:p w14:paraId="71EE0B7F"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w:t>
            </w:r>
          </w:p>
        </w:tc>
        <w:tc>
          <w:tcPr>
            <w:tcW w:w="2501" w:type="pct"/>
            <w:tcBorders>
              <w:left w:val="single" w:sz="4" w:space="0" w:color="000000"/>
              <w:bottom w:val="single" w:sz="12" w:space="0" w:color="auto"/>
            </w:tcBorders>
            <w:vAlign w:val="center"/>
          </w:tcPr>
          <w:p w14:paraId="543C0AB6" w14:textId="77777777" w:rsidR="009C6793" w:rsidRDefault="00995314">
            <w:pPr>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要求</w:t>
            </w:r>
          </w:p>
        </w:tc>
      </w:tr>
      <w:tr w:rsidR="009C6793" w14:paraId="74F02954" w14:textId="77777777">
        <w:trPr>
          <w:trHeight w:val="353"/>
          <w:jc w:val="center"/>
        </w:trPr>
        <w:tc>
          <w:tcPr>
            <w:tcW w:w="2499" w:type="pct"/>
            <w:tcBorders>
              <w:top w:val="single" w:sz="4" w:space="0" w:color="000000"/>
              <w:bottom w:val="single" w:sz="4" w:space="0" w:color="000000"/>
              <w:right w:val="single" w:sz="4" w:space="0" w:color="000000"/>
            </w:tcBorders>
            <w:vAlign w:val="center"/>
          </w:tcPr>
          <w:p w14:paraId="59AB2843"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纵向回缩率</w:t>
            </w:r>
          </w:p>
        </w:tc>
        <w:tc>
          <w:tcPr>
            <w:tcW w:w="2501" w:type="pct"/>
            <w:tcBorders>
              <w:top w:val="single" w:sz="4" w:space="0" w:color="000000"/>
              <w:left w:val="single" w:sz="4" w:space="0" w:color="000000"/>
              <w:bottom w:val="single" w:sz="4" w:space="0" w:color="000000"/>
            </w:tcBorders>
            <w:vAlign w:val="center"/>
          </w:tcPr>
          <w:p w14:paraId="1634716D"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≤3%，管材应无分层，无开裂</w:t>
            </w:r>
          </w:p>
        </w:tc>
      </w:tr>
      <w:tr w:rsidR="009C6793" w14:paraId="1564E5F5" w14:textId="77777777">
        <w:trPr>
          <w:trHeight w:val="373"/>
          <w:jc w:val="center"/>
        </w:trPr>
        <w:tc>
          <w:tcPr>
            <w:tcW w:w="2499" w:type="pct"/>
            <w:tcBorders>
              <w:top w:val="single" w:sz="4" w:space="0" w:color="000000"/>
              <w:bottom w:val="single" w:sz="4" w:space="0" w:color="000000"/>
              <w:right w:val="single" w:sz="4" w:space="0" w:color="000000"/>
            </w:tcBorders>
            <w:vAlign w:val="center"/>
          </w:tcPr>
          <w:p w14:paraId="3C6E6757"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烘箱试验</w:t>
            </w:r>
          </w:p>
        </w:tc>
        <w:tc>
          <w:tcPr>
            <w:tcW w:w="2501" w:type="pct"/>
            <w:tcBorders>
              <w:top w:val="single" w:sz="4" w:space="0" w:color="000000"/>
              <w:left w:val="single" w:sz="4" w:space="0" w:color="000000"/>
              <w:bottom w:val="single" w:sz="4" w:space="0" w:color="000000"/>
            </w:tcBorders>
            <w:vAlign w:val="center"/>
          </w:tcPr>
          <w:p w14:paraId="727F36C4" w14:textId="77777777" w:rsidR="009C6793" w:rsidRDefault="00995314">
            <w:pPr>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熔接处应无分层，无开裂</w:t>
            </w:r>
          </w:p>
        </w:tc>
      </w:tr>
      <w:tr w:rsidR="009C6793" w14:paraId="381632F3" w14:textId="77777777">
        <w:trPr>
          <w:trHeight w:val="295"/>
          <w:jc w:val="center"/>
        </w:trPr>
        <w:tc>
          <w:tcPr>
            <w:tcW w:w="2499" w:type="pct"/>
            <w:tcBorders>
              <w:top w:val="single" w:sz="4" w:space="0" w:color="000000"/>
              <w:bottom w:val="single" w:sz="4" w:space="0" w:color="000000"/>
              <w:right w:val="single" w:sz="4" w:space="0" w:color="000000"/>
            </w:tcBorders>
            <w:vAlign w:val="center"/>
          </w:tcPr>
          <w:p w14:paraId="5AD69915"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氧化诱导时间OIT/min</w:t>
            </w:r>
          </w:p>
        </w:tc>
        <w:tc>
          <w:tcPr>
            <w:tcW w:w="2501" w:type="pct"/>
            <w:tcBorders>
              <w:top w:val="single" w:sz="4" w:space="0" w:color="000000"/>
              <w:left w:val="single" w:sz="4" w:space="0" w:color="000000"/>
              <w:bottom w:val="single" w:sz="4" w:space="0" w:color="000000"/>
            </w:tcBorders>
            <w:vAlign w:val="center"/>
          </w:tcPr>
          <w:p w14:paraId="75BB937E"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≥30</w:t>
            </w:r>
          </w:p>
        </w:tc>
      </w:tr>
      <w:tr w:rsidR="009C6793" w14:paraId="5A5046C2" w14:textId="77777777">
        <w:trPr>
          <w:trHeight w:val="295"/>
          <w:jc w:val="center"/>
        </w:trPr>
        <w:tc>
          <w:tcPr>
            <w:tcW w:w="2499" w:type="pct"/>
            <w:tcBorders>
              <w:top w:val="single" w:sz="4" w:space="0" w:color="000000"/>
              <w:bottom w:val="single" w:sz="4" w:space="0" w:color="000000"/>
              <w:right w:val="single" w:sz="4" w:space="0" w:color="000000"/>
            </w:tcBorders>
            <w:vAlign w:val="center"/>
          </w:tcPr>
          <w:p w14:paraId="46AD5697"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密度/</w:t>
            </w:r>
            <w:r>
              <w:rPr>
                <w:rFonts w:ascii="宋体" w:hAnsi="宋体" w:cs="宋体"/>
                <w:color w:val="000000" w:themeColor="text1"/>
                <w:kern w:val="0"/>
                <w:sz w:val="18"/>
                <w:szCs w:val="18"/>
              </w:rPr>
              <w:t>(kg/m</w:t>
            </w:r>
            <w:r>
              <w:rPr>
                <w:rFonts w:ascii="宋体" w:hAnsi="宋体" w:cs="宋体"/>
                <w:color w:val="000000" w:themeColor="text1"/>
                <w:kern w:val="0"/>
                <w:sz w:val="18"/>
                <w:szCs w:val="18"/>
                <w:vertAlign w:val="superscript"/>
              </w:rPr>
              <w:t>3</w:t>
            </w:r>
            <w:r>
              <w:rPr>
                <w:rFonts w:ascii="宋体" w:hAnsi="宋体" w:cs="宋体" w:hint="eastAsia"/>
                <w:color w:val="000000" w:themeColor="text1"/>
                <w:kern w:val="0"/>
                <w:sz w:val="18"/>
                <w:szCs w:val="18"/>
              </w:rPr>
              <w:t>)</w:t>
            </w:r>
          </w:p>
        </w:tc>
        <w:tc>
          <w:tcPr>
            <w:tcW w:w="2501" w:type="pct"/>
            <w:tcBorders>
              <w:top w:val="single" w:sz="4" w:space="0" w:color="000000"/>
              <w:left w:val="single" w:sz="4" w:space="0" w:color="000000"/>
              <w:bottom w:val="single" w:sz="4" w:space="0" w:color="000000"/>
            </w:tcBorders>
            <w:vAlign w:val="center"/>
          </w:tcPr>
          <w:p w14:paraId="02DFAF2F"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≤1180</w:t>
            </w:r>
          </w:p>
        </w:tc>
      </w:tr>
      <w:tr w:rsidR="009C6793" w14:paraId="55315674" w14:textId="77777777">
        <w:trPr>
          <w:trHeight w:val="295"/>
          <w:jc w:val="center"/>
        </w:trPr>
        <w:tc>
          <w:tcPr>
            <w:tcW w:w="2499" w:type="pct"/>
            <w:tcBorders>
              <w:top w:val="single" w:sz="4" w:space="0" w:color="000000"/>
              <w:bottom w:val="single" w:sz="12" w:space="0" w:color="auto"/>
              <w:right w:val="single" w:sz="4" w:space="0" w:color="000000"/>
            </w:tcBorders>
            <w:vAlign w:val="center"/>
          </w:tcPr>
          <w:p w14:paraId="54B77285"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炭黑含量（%）</w:t>
            </w:r>
          </w:p>
        </w:tc>
        <w:tc>
          <w:tcPr>
            <w:tcW w:w="2501" w:type="pct"/>
            <w:tcBorders>
              <w:top w:val="single" w:sz="4" w:space="0" w:color="000000"/>
              <w:left w:val="single" w:sz="4" w:space="0" w:color="000000"/>
              <w:bottom w:val="single" w:sz="12" w:space="0" w:color="auto"/>
            </w:tcBorders>
            <w:vAlign w:val="center"/>
          </w:tcPr>
          <w:p w14:paraId="1CB13455"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r>
              <w:rPr>
                <w:rFonts w:ascii="宋体" w:hAnsi="宋体" w:cs="宋体" w:hint="eastAsia"/>
                <w:color w:val="000000" w:themeColor="text1"/>
                <w:sz w:val="18"/>
                <w:szCs w:val="18"/>
              </w:rPr>
              <w:t>～</w:t>
            </w:r>
            <w:r>
              <w:rPr>
                <w:rFonts w:ascii="宋体" w:hAnsi="宋体" w:cs="宋体" w:hint="eastAsia"/>
                <w:color w:val="000000" w:themeColor="text1"/>
                <w:kern w:val="0"/>
                <w:sz w:val="18"/>
                <w:szCs w:val="18"/>
              </w:rPr>
              <w:t>3</w:t>
            </w:r>
          </w:p>
        </w:tc>
      </w:tr>
    </w:tbl>
    <w:p w14:paraId="60CE751C"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hint="eastAsia"/>
          <w:color w:val="000000" w:themeColor="text1"/>
          <w:szCs w:val="18"/>
        </w:rPr>
        <w:lastRenderedPageBreak/>
        <w:t>表3.2.</w:t>
      </w:r>
      <w:r>
        <w:rPr>
          <w:rFonts w:ascii="黑体" w:eastAsia="黑体" w:hAnsi="黑体"/>
          <w:color w:val="000000" w:themeColor="text1"/>
          <w:szCs w:val="18"/>
        </w:rPr>
        <w:t>2</w:t>
      </w:r>
      <w:r>
        <w:rPr>
          <w:rFonts w:ascii="黑体" w:eastAsia="黑体" w:hAnsi="黑体" w:hint="eastAsia"/>
          <w:color w:val="000000" w:themeColor="text1"/>
          <w:szCs w:val="18"/>
        </w:rPr>
        <w:t>-2  高分子量高密度聚乙烯（HMWHDPE）中空塑钢复合缠绕结构壁排水管的物理性能</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8"/>
        <w:gridCol w:w="4641"/>
      </w:tblGrid>
      <w:tr w:rsidR="009C6793" w14:paraId="01025854" w14:textId="77777777">
        <w:trPr>
          <w:trHeight w:val="278"/>
          <w:jc w:val="center"/>
        </w:trPr>
        <w:tc>
          <w:tcPr>
            <w:tcW w:w="2499" w:type="pct"/>
            <w:tcBorders>
              <w:top w:val="single" w:sz="12" w:space="0" w:color="auto"/>
              <w:left w:val="single" w:sz="12" w:space="0" w:color="auto"/>
              <w:bottom w:val="single" w:sz="12" w:space="0" w:color="auto"/>
              <w:right w:val="single" w:sz="4" w:space="0" w:color="000000"/>
            </w:tcBorders>
            <w:vAlign w:val="center"/>
          </w:tcPr>
          <w:p w14:paraId="6B6F8C42"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color w:val="000000" w:themeColor="text1"/>
                <w:kern w:val="0"/>
                <w:sz w:val="18"/>
                <w:szCs w:val="18"/>
              </w:rPr>
              <w:t>项目</w:t>
            </w:r>
          </w:p>
        </w:tc>
        <w:tc>
          <w:tcPr>
            <w:tcW w:w="2501" w:type="pct"/>
            <w:tcBorders>
              <w:top w:val="single" w:sz="12" w:space="0" w:color="auto"/>
              <w:left w:val="single" w:sz="4" w:space="0" w:color="auto"/>
              <w:bottom w:val="single" w:sz="12" w:space="0" w:color="auto"/>
              <w:right w:val="single" w:sz="12" w:space="0" w:color="auto"/>
            </w:tcBorders>
            <w:vAlign w:val="center"/>
          </w:tcPr>
          <w:p w14:paraId="3164BF0E" w14:textId="77777777" w:rsidR="009C6793" w:rsidRDefault="00995314">
            <w:pPr>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color w:val="000000" w:themeColor="text1"/>
                <w:kern w:val="0"/>
                <w:sz w:val="18"/>
                <w:szCs w:val="18"/>
              </w:rPr>
              <w:t>要求</w:t>
            </w:r>
          </w:p>
        </w:tc>
      </w:tr>
      <w:tr w:rsidR="009C6793" w14:paraId="063B232F" w14:textId="77777777">
        <w:trPr>
          <w:trHeight w:val="295"/>
          <w:jc w:val="center"/>
        </w:trPr>
        <w:tc>
          <w:tcPr>
            <w:tcW w:w="2499" w:type="pct"/>
            <w:tcBorders>
              <w:top w:val="single" w:sz="4" w:space="0" w:color="000000"/>
              <w:left w:val="single" w:sz="12" w:space="0" w:color="auto"/>
              <w:bottom w:val="single" w:sz="4" w:space="0" w:color="000000"/>
              <w:right w:val="single" w:sz="4" w:space="0" w:color="000000"/>
            </w:tcBorders>
            <w:vAlign w:val="center"/>
          </w:tcPr>
          <w:p w14:paraId="520332A1"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kern w:val="0"/>
                <w:sz w:val="18"/>
                <w:szCs w:val="18"/>
              </w:rPr>
              <w:t>纵向回缩率</w:t>
            </w:r>
          </w:p>
        </w:tc>
        <w:tc>
          <w:tcPr>
            <w:tcW w:w="2501" w:type="pct"/>
            <w:tcBorders>
              <w:top w:val="single" w:sz="4" w:space="0" w:color="000000"/>
              <w:left w:val="single" w:sz="4" w:space="0" w:color="auto"/>
              <w:bottom w:val="single" w:sz="4" w:space="0" w:color="000000"/>
              <w:right w:val="single" w:sz="12" w:space="0" w:color="auto"/>
            </w:tcBorders>
            <w:vAlign w:val="center"/>
          </w:tcPr>
          <w:p w14:paraId="5FBA3975"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color w:val="000000" w:themeColor="text1"/>
                <w:kern w:val="0"/>
                <w:sz w:val="18"/>
                <w:szCs w:val="18"/>
              </w:rPr>
              <w:t>≤3%，管材应无分层，无开裂</w:t>
            </w:r>
          </w:p>
        </w:tc>
      </w:tr>
      <w:tr w:rsidR="009C6793" w14:paraId="0632F05C" w14:textId="77777777">
        <w:trPr>
          <w:trHeight w:val="295"/>
          <w:jc w:val="center"/>
        </w:trPr>
        <w:tc>
          <w:tcPr>
            <w:tcW w:w="2499" w:type="pct"/>
            <w:tcBorders>
              <w:top w:val="single" w:sz="4" w:space="0" w:color="000000"/>
              <w:left w:val="single" w:sz="12" w:space="0" w:color="auto"/>
              <w:bottom w:val="single" w:sz="4" w:space="0" w:color="000000"/>
              <w:right w:val="single" w:sz="4" w:space="0" w:color="000000"/>
            </w:tcBorders>
            <w:vAlign w:val="center"/>
          </w:tcPr>
          <w:p w14:paraId="25C18836"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color w:val="000000" w:themeColor="text1"/>
                <w:kern w:val="0"/>
                <w:sz w:val="18"/>
                <w:szCs w:val="18"/>
              </w:rPr>
              <w:t>烘箱试验</w:t>
            </w:r>
          </w:p>
        </w:tc>
        <w:tc>
          <w:tcPr>
            <w:tcW w:w="2501" w:type="pct"/>
            <w:tcBorders>
              <w:top w:val="single" w:sz="4" w:space="0" w:color="000000"/>
              <w:left w:val="single" w:sz="4" w:space="0" w:color="auto"/>
              <w:bottom w:val="single" w:sz="4" w:space="0" w:color="000000"/>
              <w:right w:val="single" w:sz="12" w:space="0" w:color="auto"/>
            </w:tcBorders>
            <w:vAlign w:val="center"/>
          </w:tcPr>
          <w:p w14:paraId="0C9333B2" w14:textId="77777777" w:rsidR="009C6793" w:rsidRDefault="00995314">
            <w:pPr>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kern w:val="0"/>
                <w:sz w:val="18"/>
                <w:szCs w:val="18"/>
              </w:rPr>
              <w:t>熔接处</w:t>
            </w:r>
            <w:r>
              <w:rPr>
                <w:rFonts w:ascii="宋体" w:hAnsi="宋体"/>
                <w:color w:val="000000" w:themeColor="text1"/>
                <w:kern w:val="0"/>
                <w:sz w:val="18"/>
                <w:szCs w:val="18"/>
              </w:rPr>
              <w:t>应无分层，无开裂</w:t>
            </w:r>
          </w:p>
        </w:tc>
      </w:tr>
      <w:tr w:rsidR="009C6793" w14:paraId="0216683F" w14:textId="77777777">
        <w:trPr>
          <w:trHeight w:val="295"/>
          <w:jc w:val="center"/>
        </w:trPr>
        <w:tc>
          <w:tcPr>
            <w:tcW w:w="2499" w:type="pct"/>
            <w:tcBorders>
              <w:top w:val="single" w:sz="4" w:space="0" w:color="000000"/>
              <w:left w:val="single" w:sz="12" w:space="0" w:color="auto"/>
              <w:bottom w:val="single" w:sz="4" w:space="0" w:color="000000"/>
              <w:right w:val="single" w:sz="4" w:space="0" w:color="000000"/>
            </w:tcBorders>
            <w:vAlign w:val="center"/>
          </w:tcPr>
          <w:p w14:paraId="6B3BB1D7"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kern w:val="0"/>
                <w:sz w:val="18"/>
                <w:szCs w:val="18"/>
              </w:rPr>
              <w:t>氧化诱导时间OIT/</w:t>
            </w:r>
            <w:r>
              <w:rPr>
                <w:rFonts w:ascii="宋体" w:hAnsi="宋体"/>
                <w:color w:val="000000" w:themeColor="text1"/>
                <w:kern w:val="0"/>
                <w:sz w:val="18"/>
                <w:szCs w:val="18"/>
              </w:rPr>
              <w:t>min</w:t>
            </w:r>
          </w:p>
        </w:tc>
        <w:tc>
          <w:tcPr>
            <w:tcW w:w="2501" w:type="pct"/>
            <w:tcBorders>
              <w:top w:val="single" w:sz="4" w:space="0" w:color="000000"/>
              <w:left w:val="single" w:sz="4" w:space="0" w:color="auto"/>
              <w:bottom w:val="single" w:sz="4" w:space="0" w:color="000000"/>
              <w:right w:val="single" w:sz="12" w:space="0" w:color="auto"/>
            </w:tcBorders>
            <w:vAlign w:val="center"/>
          </w:tcPr>
          <w:p w14:paraId="6C227CB0"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cs="宋体" w:hint="eastAsia"/>
                <w:color w:val="000000" w:themeColor="text1"/>
                <w:kern w:val="0"/>
                <w:sz w:val="18"/>
                <w:szCs w:val="18"/>
              </w:rPr>
              <w:t>≥30</w:t>
            </w:r>
          </w:p>
        </w:tc>
      </w:tr>
      <w:tr w:rsidR="009C6793" w14:paraId="798BAEA6" w14:textId="77777777">
        <w:trPr>
          <w:trHeight w:val="295"/>
          <w:jc w:val="center"/>
        </w:trPr>
        <w:tc>
          <w:tcPr>
            <w:tcW w:w="2499" w:type="pct"/>
            <w:tcBorders>
              <w:top w:val="single" w:sz="4" w:space="0" w:color="000000"/>
              <w:left w:val="single" w:sz="12" w:space="0" w:color="auto"/>
              <w:bottom w:val="single" w:sz="4" w:space="0" w:color="000000"/>
              <w:right w:val="single" w:sz="4" w:space="0" w:color="000000"/>
            </w:tcBorders>
            <w:vAlign w:val="center"/>
          </w:tcPr>
          <w:p w14:paraId="30A9F98D"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灰分/%</w:t>
            </w:r>
          </w:p>
        </w:tc>
        <w:tc>
          <w:tcPr>
            <w:tcW w:w="2501" w:type="pct"/>
            <w:tcBorders>
              <w:top w:val="single" w:sz="4" w:space="0" w:color="000000"/>
              <w:left w:val="single" w:sz="4" w:space="0" w:color="auto"/>
              <w:bottom w:val="single" w:sz="4" w:space="0" w:color="000000"/>
              <w:right w:val="single" w:sz="12" w:space="0" w:color="auto"/>
            </w:tcBorders>
            <w:vAlign w:val="center"/>
          </w:tcPr>
          <w:p w14:paraId="03D766B4"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r>
      <w:tr w:rsidR="009C6793" w14:paraId="334B20D5" w14:textId="77777777">
        <w:trPr>
          <w:trHeight w:val="295"/>
          <w:jc w:val="center"/>
        </w:trPr>
        <w:tc>
          <w:tcPr>
            <w:tcW w:w="2499" w:type="pct"/>
            <w:tcBorders>
              <w:top w:val="single" w:sz="4" w:space="0" w:color="000000"/>
              <w:left w:val="single" w:sz="12" w:space="0" w:color="auto"/>
              <w:bottom w:val="single" w:sz="12" w:space="0" w:color="auto"/>
              <w:right w:val="single" w:sz="4" w:space="0" w:color="000000"/>
            </w:tcBorders>
            <w:vAlign w:val="center"/>
          </w:tcPr>
          <w:p w14:paraId="7EB81D66"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炭黑含量/%</w:t>
            </w:r>
          </w:p>
        </w:tc>
        <w:tc>
          <w:tcPr>
            <w:tcW w:w="2501" w:type="pct"/>
            <w:tcBorders>
              <w:top w:val="single" w:sz="4" w:space="0" w:color="000000"/>
              <w:left w:val="single" w:sz="4" w:space="0" w:color="auto"/>
              <w:bottom w:val="single" w:sz="12" w:space="0" w:color="auto"/>
              <w:right w:val="single" w:sz="12" w:space="0" w:color="auto"/>
            </w:tcBorders>
            <w:vAlign w:val="center"/>
          </w:tcPr>
          <w:p w14:paraId="784CBF12" w14:textId="77777777" w:rsidR="009C6793" w:rsidRDefault="00995314">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r>
              <w:rPr>
                <w:rFonts w:ascii="宋体" w:hAnsi="宋体" w:cs="宋体" w:hint="eastAsia"/>
                <w:color w:val="000000" w:themeColor="text1"/>
                <w:sz w:val="18"/>
                <w:szCs w:val="18"/>
              </w:rPr>
              <w:t>～</w:t>
            </w:r>
            <w:r>
              <w:rPr>
                <w:rFonts w:ascii="宋体" w:hAnsi="宋体" w:cs="宋体" w:hint="eastAsia"/>
                <w:color w:val="000000" w:themeColor="text1"/>
                <w:kern w:val="0"/>
                <w:sz w:val="18"/>
                <w:szCs w:val="18"/>
              </w:rPr>
              <w:t>3</w:t>
            </w:r>
          </w:p>
        </w:tc>
      </w:tr>
    </w:tbl>
    <w:p w14:paraId="643758A1" w14:textId="77777777"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hint="eastAsia"/>
          <w:b/>
          <w:color w:val="000000" w:themeColor="text1"/>
          <w:szCs w:val="21"/>
        </w:rPr>
        <w:t>3.2.</w:t>
      </w:r>
      <w:r>
        <w:rPr>
          <w:rFonts w:ascii="宋体" w:hAnsi="宋体"/>
          <w:b/>
          <w:color w:val="000000" w:themeColor="text1"/>
          <w:szCs w:val="21"/>
        </w:rPr>
        <w:t>3</w:t>
      </w:r>
      <w:r>
        <w:rPr>
          <w:rFonts w:ascii="宋体" w:hAnsi="宋体" w:hint="eastAsia"/>
          <w:b/>
          <w:color w:val="000000" w:themeColor="text1"/>
          <w:szCs w:val="21"/>
        </w:rPr>
        <w:t xml:space="preserve"> </w:t>
      </w:r>
      <w:r>
        <w:rPr>
          <w:rFonts w:ascii="宋体" w:hAnsi="宋体" w:hint="eastAsia"/>
          <w:color w:val="000000" w:themeColor="text1"/>
          <w:szCs w:val="21"/>
        </w:rPr>
        <w:t xml:space="preserve"> 高分子量高密度聚乙烯（HMWHDPE）排水管到系统所用的管材力学性能应符合表3.2.</w:t>
      </w:r>
      <w:r>
        <w:rPr>
          <w:rFonts w:ascii="宋体" w:hAnsi="宋体"/>
          <w:color w:val="000000" w:themeColor="text1"/>
          <w:szCs w:val="21"/>
        </w:rPr>
        <w:t>3</w:t>
      </w:r>
      <w:r>
        <w:rPr>
          <w:rFonts w:ascii="宋体" w:hAnsi="宋体" w:hint="eastAsia"/>
          <w:color w:val="000000" w:themeColor="text1"/>
          <w:szCs w:val="21"/>
        </w:rPr>
        <w:t>-1和表3.2.</w:t>
      </w: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的规定。</w:t>
      </w:r>
    </w:p>
    <w:p w14:paraId="3A4FFCBE"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hint="eastAsia"/>
          <w:color w:val="000000" w:themeColor="text1"/>
          <w:szCs w:val="18"/>
        </w:rPr>
        <w:t>表3.2.</w:t>
      </w:r>
      <w:r>
        <w:rPr>
          <w:rFonts w:ascii="黑体" w:eastAsia="黑体" w:hAnsi="黑体"/>
          <w:color w:val="000000" w:themeColor="text1"/>
          <w:szCs w:val="18"/>
        </w:rPr>
        <w:t>3</w:t>
      </w:r>
      <w:r>
        <w:rPr>
          <w:rFonts w:ascii="黑体" w:eastAsia="黑体" w:hAnsi="黑体" w:hint="eastAsia"/>
          <w:color w:val="000000" w:themeColor="text1"/>
          <w:szCs w:val="18"/>
        </w:rPr>
        <w:t>-1  高分子量高密度聚乙烯（HMWHDPE）双波峰缠绕结构壁排水管的力学性能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2348"/>
        <w:gridCol w:w="3105"/>
        <w:gridCol w:w="2104"/>
      </w:tblGrid>
      <w:tr w:rsidR="009C6793" w14:paraId="64BA236C" w14:textId="77777777">
        <w:trPr>
          <w:trHeight w:val="255"/>
          <w:jc w:val="center"/>
        </w:trPr>
        <w:tc>
          <w:tcPr>
            <w:tcW w:w="2195" w:type="pct"/>
            <w:gridSpan w:val="2"/>
            <w:tcBorders>
              <w:top w:val="single" w:sz="12" w:space="0" w:color="auto"/>
              <w:left w:val="single" w:sz="12" w:space="0" w:color="auto"/>
              <w:bottom w:val="single" w:sz="12" w:space="0" w:color="auto"/>
              <w:right w:val="single" w:sz="4" w:space="0" w:color="000000"/>
            </w:tcBorders>
            <w:vAlign w:val="center"/>
          </w:tcPr>
          <w:p w14:paraId="299FE036"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color w:val="000000" w:themeColor="text1"/>
                <w:kern w:val="0"/>
                <w:sz w:val="18"/>
                <w:szCs w:val="18"/>
              </w:rPr>
              <w:t>项目</w:t>
            </w:r>
          </w:p>
        </w:tc>
        <w:tc>
          <w:tcPr>
            <w:tcW w:w="2805" w:type="pct"/>
            <w:gridSpan w:val="2"/>
            <w:tcBorders>
              <w:top w:val="single" w:sz="12" w:space="0" w:color="auto"/>
              <w:left w:val="single" w:sz="4" w:space="0" w:color="000000"/>
              <w:bottom w:val="single" w:sz="12" w:space="0" w:color="auto"/>
              <w:right w:val="single" w:sz="12" w:space="0" w:color="auto"/>
            </w:tcBorders>
            <w:vAlign w:val="center"/>
          </w:tcPr>
          <w:p w14:paraId="756953A0"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color w:val="000000" w:themeColor="text1"/>
                <w:kern w:val="0"/>
                <w:sz w:val="18"/>
                <w:szCs w:val="18"/>
              </w:rPr>
              <w:t>要求</w:t>
            </w:r>
          </w:p>
        </w:tc>
      </w:tr>
      <w:tr w:rsidR="009C6793" w14:paraId="3B0EA885" w14:textId="77777777">
        <w:trPr>
          <w:trHeight w:val="283"/>
          <w:jc w:val="center"/>
        </w:trPr>
        <w:tc>
          <w:tcPr>
            <w:tcW w:w="931" w:type="pct"/>
            <w:vMerge w:val="restart"/>
            <w:tcBorders>
              <w:top w:val="single" w:sz="12" w:space="0" w:color="auto"/>
              <w:left w:val="single" w:sz="12" w:space="0" w:color="auto"/>
              <w:bottom w:val="single" w:sz="4" w:space="0" w:color="000000"/>
              <w:right w:val="single" w:sz="4" w:space="0" w:color="auto"/>
            </w:tcBorders>
            <w:vAlign w:val="center"/>
          </w:tcPr>
          <w:p w14:paraId="53EDE1A4"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color w:val="000000" w:themeColor="text1"/>
                <w:kern w:val="0"/>
                <w:sz w:val="18"/>
                <w:szCs w:val="18"/>
              </w:rPr>
              <w:t>环刚度/(kN/m</w:t>
            </w:r>
            <w:r>
              <w:rPr>
                <w:rFonts w:ascii="宋体" w:hAnsi="宋体"/>
                <w:color w:val="000000" w:themeColor="text1"/>
                <w:kern w:val="0"/>
                <w:sz w:val="18"/>
                <w:szCs w:val="18"/>
                <w:vertAlign w:val="superscript"/>
              </w:rPr>
              <w:t>2</w:t>
            </w:r>
            <w:r>
              <w:rPr>
                <w:rFonts w:ascii="宋体" w:hAnsi="宋体"/>
                <w:color w:val="000000" w:themeColor="text1"/>
                <w:kern w:val="0"/>
                <w:sz w:val="18"/>
                <w:szCs w:val="18"/>
              </w:rPr>
              <w:t>)</w:t>
            </w:r>
          </w:p>
        </w:tc>
        <w:tc>
          <w:tcPr>
            <w:tcW w:w="1264" w:type="pct"/>
            <w:tcBorders>
              <w:top w:val="single" w:sz="12" w:space="0" w:color="auto"/>
              <w:left w:val="single" w:sz="4" w:space="0" w:color="auto"/>
              <w:bottom w:val="single" w:sz="4" w:space="0" w:color="000000"/>
              <w:right w:val="single" w:sz="4" w:space="0" w:color="000000"/>
            </w:tcBorders>
            <w:vAlign w:val="center"/>
          </w:tcPr>
          <w:p w14:paraId="67F630A2"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SN8</w:t>
            </w:r>
          </w:p>
        </w:tc>
        <w:tc>
          <w:tcPr>
            <w:tcW w:w="1672" w:type="pct"/>
            <w:tcBorders>
              <w:top w:val="single" w:sz="12" w:space="0" w:color="auto"/>
              <w:left w:val="single" w:sz="4" w:space="0" w:color="000000"/>
              <w:bottom w:val="single" w:sz="4" w:space="0" w:color="000000"/>
              <w:right w:val="single" w:sz="4" w:space="0" w:color="auto"/>
            </w:tcBorders>
          </w:tcPr>
          <w:p w14:paraId="6AB4B1CE"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≥8</w:t>
            </w:r>
          </w:p>
        </w:tc>
        <w:tc>
          <w:tcPr>
            <w:tcW w:w="1133" w:type="pct"/>
            <w:vMerge w:val="restart"/>
            <w:tcBorders>
              <w:top w:val="single" w:sz="12" w:space="0" w:color="auto"/>
              <w:left w:val="single" w:sz="4" w:space="0" w:color="auto"/>
              <w:right w:val="single" w:sz="12" w:space="0" w:color="auto"/>
            </w:tcBorders>
            <w:vAlign w:val="center"/>
          </w:tcPr>
          <w:p w14:paraId="31162ED0"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hint="eastAsia"/>
                <w:color w:val="000000" w:themeColor="text1"/>
                <w:kern w:val="0"/>
                <w:sz w:val="18"/>
                <w:szCs w:val="18"/>
              </w:rPr>
              <w:t>波峰部位压缩变形量不应超过结构高度的5%</w:t>
            </w:r>
          </w:p>
        </w:tc>
      </w:tr>
      <w:tr w:rsidR="009C6793" w14:paraId="1DF73AF0" w14:textId="77777777">
        <w:trPr>
          <w:trHeight w:val="270"/>
          <w:jc w:val="center"/>
        </w:trPr>
        <w:tc>
          <w:tcPr>
            <w:tcW w:w="931" w:type="pct"/>
            <w:vMerge/>
            <w:tcBorders>
              <w:top w:val="single" w:sz="4" w:space="0" w:color="000000"/>
              <w:left w:val="single" w:sz="12" w:space="0" w:color="auto"/>
              <w:bottom w:val="single" w:sz="4" w:space="0" w:color="000000"/>
              <w:right w:val="single" w:sz="4" w:space="0" w:color="auto"/>
            </w:tcBorders>
            <w:vAlign w:val="center"/>
          </w:tcPr>
          <w:p w14:paraId="3C63D0AE" w14:textId="77777777" w:rsidR="009C6793" w:rsidRDefault="009C6793">
            <w:pPr>
              <w:widowControl/>
              <w:jc w:val="left"/>
              <w:rPr>
                <w:rFonts w:ascii="宋体" w:hAnsi="宋体"/>
                <w:color w:val="000000" w:themeColor="text1"/>
                <w:sz w:val="18"/>
                <w:szCs w:val="18"/>
              </w:rPr>
            </w:pPr>
          </w:p>
        </w:tc>
        <w:tc>
          <w:tcPr>
            <w:tcW w:w="1264" w:type="pct"/>
            <w:tcBorders>
              <w:top w:val="single" w:sz="4" w:space="0" w:color="000000"/>
              <w:left w:val="single" w:sz="4" w:space="0" w:color="auto"/>
              <w:bottom w:val="single" w:sz="4" w:space="0" w:color="000000"/>
              <w:right w:val="single" w:sz="4" w:space="0" w:color="000000"/>
            </w:tcBorders>
            <w:vAlign w:val="center"/>
          </w:tcPr>
          <w:p w14:paraId="5C497F4C"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SN10</w:t>
            </w:r>
          </w:p>
        </w:tc>
        <w:tc>
          <w:tcPr>
            <w:tcW w:w="1672" w:type="pct"/>
            <w:tcBorders>
              <w:top w:val="single" w:sz="4" w:space="0" w:color="000000"/>
              <w:left w:val="single" w:sz="4" w:space="0" w:color="000000"/>
              <w:bottom w:val="single" w:sz="4" w:space="0" w:color="000000"/>
              <w:right w:val="single" w:sz="4" w:space="0" w:color="auto"/>
            </w:tcBorders>
          </w:tcPr>
          <w:p w14:paraId="0AA56985"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≥10</w:t>
            </w:r>
          </w:p>
        </w:tc>
        <w:tc>
          <w:tcPr>
            <w:tcW w:w="1133" w:type="pct"/>
            <w:vMerge/>
            <w:tcBorders>
              <w:left w:val="single" w:sz="4" w:space="0" w:color="auto"/>
              <w:right w:val="single" w:sz="12" w:space="0" w:color="auto"/>
            </w:tcBorders>
          </w:tcPr>
          <w:p w14:paraId="06CDBDCE"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p>
        </w:tc>
      </w:tr>
      <w:tr w:rsidR="009C6793" w14:paraId="612D4F89" w14:textId="77777777">
        <w:trPr>
          <w:trHeight w:val="270"/>
          <w:jc w:val="center"/>
        </w:trPr>
        <w:tc>
          <w:tcPr>
            <w:tcW w:w="931" w:type="pct"/>
            <w:vMerge/>
            <w:tcBorders>
              <w:top w:val="single" w:sz="4" w:space="0" w:color="000000"/>
              <w:left w:val="single" w:sz="12" w:space="0" w:color="auto"/>
              <w:bottom w:val="single" w:sz="4" w:space="0" w:color="000000"/>
              <w:right w:val="single" w:sz="4" w:space="0" w:color="auto"/>
            </w:tcBorders>
            <w:vAlign w:val="center"/>
          </w:tcPr>
          <w:p w14:paraId="309CDE62" w14:textId="77777777" w:rsidR="009C6793" w:rsidRDefault="009C6793">
            <w:pPr>
              <w:widowControl/>
              <w:jc w:val="left"/>
              <w:rPr>
                <w:rFonts w:ascii="宋体" w:hAnsi="宋体"/>
                <w:color w:val="000000" w:themeColor="text1"/>
                <w:sz w:val="18"/>
                <w:szCs w:val="18"/>
              </w:rPr>
            </w:pPr>
          </w:p>
        </w:tc>
        <w:tc>
          <w:tcPr>
            <w:tcW w:w="1264" w:type="pct"/>
            <w:tcBorders>
              <w:top w:val="single" w:sz="4" w:space="0" w:color="000000"/>
              <w:left w:val="single" w:sz="4" w:space="0" w:color="auto"/>
              <w:bottom w:val="single" w:sz="4" w:space="0" w:color="000000"/>
              <w:right w:val="single" w:sz="4" w:space="0" w:color="000000"/>
            </w:tcBorders>
            <w:vAlign w:val="center"/>
          </w:tcPr>
          <w:p w14:paraId="0D0C1D3D"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SN12.5</w:t>
            </w:r>
          </w:p>
        </w:tc>
        <w:tc>
          <w:tcPr>
            <w:tcW w:w="1672" w:type="pct"/>
            <w:tcBorders>
              <w:top w:val="single" w:sz="4" w:space="0" w:color="000000"/>
              <w:left w:val="single" w:sz="4" w:space="0" w:color="000000"/>
              <w:bottom w:val="single" w:sz="4" w:space="0" w:color="000000"/>
              <w:right w:val="single" w:sz="4" w:space="0" w:color="auto"/>
            </w:tcBorders>
          </w:tcPr>
          <w:p w14:paraId="24CA5327"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≥12.5</w:t>
            </w:r>
          </w:p>
        </w:tc>
        <w:tc>
          <w:tcPr>
            <w:tcW w:w="1133" w:type="pct"/>
            <w:vMerge/>
            <w:tcBorders>
              <w:left w:val="single" w:sz="4" w:space="0" w:color="auto"/>
              <w:right w:val="single" w:sz="12" w:space="0" w:color="auto"/>
            </w:tcBorders>
          </w:tcPr>
          <w:p w14:paraId="00E4B62B"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p>
        </w:tc>
      </w:tr>
      <w:tr w:rsidR="009C6793" w14:paraId="7072C0A4" w14:textId="77777777">
        <w:trPr>
          <w:trHeight w:val="270"/>
          <w:jc w:val="center"/>
        </w:trPr>
        <w:tc>
          <w:tcPr>
            <w:tcW w:w="931" w:type="pct"/>
            <w:vMerge/>
            <w:tcBorders>
              <w:top w:val="single" w:sz="4" w:space="0" w:color="000000"/>
              <w:left w:val="single" w:sz="12" w:space="0" w:color="auto"/>
              <w:bottom w:val="single" w:sz="4" w:space="0" w:color="000000"/>
              <w:right w:val="single" w:sz="4" w:space="0" w:color="auto"/>
            </w:tcBorders>
            <w:vAlign w:val="center"/>
          </w:tcPr>
          <w:p w14:paraId="2251124A" w14:textId="77777777" w:rsidR="009C6793" w:rsidRDefault="009C6793">
            <w:pPr>
              <w:widowControl/>
              <w:jc w:val="left"/>
              <w:rPr>
                <w:rFonts w:ascii="宋体" w:hAnsi="宋体"/>
                <w:color w:val="000000" w:themeColor="text1"/>
                <w:sz w:val="18"/>
                <w:szCs w:val="18"/>
              </w:rPr>
            </w:pPr>
          </w:p>
        </w:tc>
        <w:tc>
          <w:tcPr>
            <w:tcW w:w="1264" w:type="pct"/>
            <w:tcBorders>
              <w:top w:val="single" w:sz="4" w:space="0" w:color="000000"/>
              <w:left w:val="single" w:sz="4" w:space="0" w:color="auto"/>
              <w:bottom w:val="single" w:sz="4" w:space="0" w:color="000000"/>
              <w:right w:val="single" w:sz="4" w:space="0" w:color="000000"/>
            </w:tcBorders>
            <w:vAlign w:val="center"/>
          </w:tcPr>
          <w:p w14:paraId="1B3765D2"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SN16</w:t>
            </w:r>
          </w:p>
        </w:tc>
        <w:tc>
          <w:tcPr>
            <w:tcW w:w="1672" w:type="pct"/>
            <w:tcBorders>
              <w:top w:val="single" w:sz="4" w:space="0" w:color="000000"/>
              <w:left w:val="single" w:sz="4" w:space="0" w:color="000000"/>
              <w:bottom w:val="single" w:sz="4" w:space="0" w:color="000000"/>
              <w:right w:val="single" w:sz="4" w:space="0" w:color="auto"/>
            </w:tcBorders>
          </w:tcPr>
          <w:p w14:paraId="3749E0F6"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≥16</w:t>
            </w:r>
          </w:p>
        </w:tc>
        <w:tc>
          <w:tcPr>
            <w:tcW w:w="1133" w:type="pct"/>
            <w:vMerge/>
            <w:tcBorders>
              <w:left w:val="single" w:sz="4" w:space="0" w:color="auto"/>
              <w:right w:val="single" w:sz="12" w:space="0" w:color="auto"/>
            </w:tcBorders>
          </w:tcPr>
          <w:p w14:paraId="284815A2"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p>
        </w:tc>
      </w:tr>
      <w:tr w:rsidR="009C6793" w14:paraId="4DD40338" w14:textId="77777777">
        <w:trPr>
          <w:trHeight w:val="270"/>
          <w:jc w:val="center"/>
        </w:trPr>
        <w:tc>
          <w:tcPr>
            <w:tcW w:w="931" w:type="pct"/>
            <w:vMerge/>
            <w:tcBorders>
              <w:top w:val="single" w:sz="4" w:space="0" w:color="000000"/>
              <w:left w:val="single" w:sz="12" w:space="0" w:color="auto"/>
              <w:bottom w:val="single" w:sz="4" w:space="0" w:color="000000"/>
              <w:right w:val="single" w:sz="4" w:space="0" w:color="auto"/>
            </w:tcBorders>
            <w:vAlign w:val="center"/>
          </w:tcPr>
          <w:p w14:paraId="7D5536C8" w14:textId="77777777" w:rsidR="009C6793" w:rsidRDefault="009C6793">
            <w:pPr>
              <w:widowControl/>
              <w:jc w:val="left"/>
              <w:rPr>
                <w:rFonts w:ascii="宋体" w:hAnsi="宋体"/>
                <w:color w:val="000000" w:themeColor="text1"/>
                <w:sz w:val="18"/>
                <w:szCs w:val="18"/>
              </w:rPr>
            </w:pPr>
          </w:p>
        </w:tc>
        <w:tc>
          <w:tcPr>
            <w:tcW w:w="1264" w:type="pct"/>
            <w:tcBorders>
              <w:top w:val="single" w:sz="4" w:space="0" w:color="000000"/>
              <w:left w:val="single" w:sz="4" w:space="0" w:color="auto"/>
              <w:bottom w:val="single" w:sz="4" w:space="0" w:color="000000"/>
              <w:right w:val="single" w:sz="4" w:space="0" w:color="000000"/>
            </w:tcBorders>
            <w:vAlign w:val="center"/>
          </w:tcPr>
          <w:p w14:paraId="49238361"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SN20</w:t>
            </w:r>
          </w:p>
        </w:tc>
        <w:tc>
          <w:tcPr>
            <w:tcW w:w="1672" w:type="pct"/>
            <w:tcBorders>
              <w:top w:val="single" w:sz="4" w:space="0" w:color="000000"/>
              <w:left w:val="single" w:sz="4" w:space="0" w:color="000000"/>
              <w:bottom w:val="single" w:sz="4" w:space="0" w:color="000000"/>
              <w:right w:val="single" w:sz="4" w:space="0" w:color="auto"/>
            </w:tcBorders>
          </w:tcPr>
          <w:p w14:paraId="7273E94A"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≥20</w:t>
            </w:r>
          </w:p>
        </w:tc>
        <w:tc>
          <w:tcPr>
            <w:tcW w:w="1133" w:type="pct"/>
            <w:vMerge/>
            <w:tcBorders>
              <w:left w:val="single" w:sz="4" w:space="0" w:color="auto"/>
              <w:right w:val="single" w:sz="12" w:space="0" w:color="auto"/>
            </w:tcBorders>
          </w:tcPr>
          <w:p w14:paraId="63C9BFE8"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p>
        </w:tc>
      </w:tr>
      <w:tr w:rsidR="009C6793" w14:paraId="28B51416" w14:textId="77777777">
        <w:trPr>
          <w:trHeight w:val="270"/>
          <w:jc w:val="center"/>
        </w:trPr>
        <w:tc>
          <w:tcPr>
            <w:tcW w:w="931" w:type="pct"/>
            <w:vMerge/>
            <w:tcBorders>
              <w:top w:val="single" w:sz="4" w:space="0" w:color="000000"/>
              <w:left w:val="single" w:sz="12" w:space="0" w:color="auto"/>
              <w:bottom w:val="single" w:sz="4" w:space="0" w:color="000000"/>
              <w:right w:val="single" w:sz="4" w:space="0" w:color="auto"/>
            </w:tcBorders>
            <w:vAlign w:val="center"/>
          </w:tcPr>
          <w:p w14:paraId="598C5050" w14:textId="77777777" w:rsidR="009C6793" w:rsidRDefault="009C6793">
            <w:pPr>
              <w:widowControl/>
              <w:jc w:val="left"/>
              <w:rPr>
                <w:rFonts w:ascii="宋体" w:hAnsi="宋体"/>
                <w:color w:val="000000" w:themeColor="text1"/>
                <w:sz w:val="18"/>
                <w:szCs w:val="18"/>
              </w:rPr>
            </w:pPr>
          </w:p>
        </w:tc>
        <w:tc>
          <w:tcPr>
            <w:tcW w:w="1264" w:type="pct"/>
            <w:tcBorders>
              <w:top w:val="single" w:sz="4" w:space="0" w:color="000000"/>
              <w:left w:val="single" w:sz="4" w:space="0" w:color="auto"/>
              <w:bottom w:val="single" w:sz="4" w:space="0" w:color="000000"/>
              <w:right w:val="single" w:sz="4" w:space="0" w:color="000000"/>
            </w:tcBorders>
            <w:vAlign w:val="center"/>
          </w:tcPr>
          <w:p w14:paraId="76F1E626"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SN24</w:t>
            </w:r>
          </w:p>
        </w:tc>
        <w:tc>
          <w:tcPr>
            <w:tcW w:w="1672" w:type="pct"/>
            <w:tcBorders>
              <w:top w:val="single" w:sz="4" w:space="0" w:color="000000"/>
              <w:left w:val="single" w:sz="4" w:space="0" w:color="000000"/>
              <w:bottom w:val="single" w:sz="4" w:space="0" w:color="000000"/>
              <w:right w:val="single" w:sz="4" w:space="0" w:color="auto"/>
            </w:tcBorders>
          </w:tcPr>
          <w:p w14:paraId="39173EE2"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≥24</w:t>
            </w:r>
          </w:p>
        </w:tc>
        <w:tc>
          <w:tcPr>
            <w:tcW w:w="1133" w:type="pct"/>
            <w:vMerge/>
            <w:tcBorders>
              <w:left w:val="single" w:sz="4" w:space="0" w:color="auto"/>
              <w:bottom w:val="single" w:sz="4" w:space="0" w:color="000000"/>
              <w:right w:val="single" w:sz="12" w:space="0" w:color="auto"/>
            </w:tcBorders>
          </w:tcPr>
          <w:p w14:paraId="4BD44057"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p>
        </w:tc>
      </w:tr>
      <w:tr w:rsidR="009C6793" w14:paraId="1041C343" w14:textId="77777777">
        <w:trPr>
          <w:trHeight w:val="270"/>
          <w:jc w:val="center"/>
        </w:trPr>
        <w:tc>
          <w:tcPr>
            <w:tcW w:w="2195" w:type="pct"/>
            <w:gridSpan w:val="2"/>
            <w:tcBorders>
              <w:top w:val="single" w:sz="4" w:space="0" w:color="000000"/>
              <w:left w:val="single" w:sz="12" w:space="0" w:color="auto"/>
              <w:bottom w:val="single" w:sz="4" w:space="0" w:color="000000"/>
              <w:right w:val="single" w:sz="4" w:space="0" w:color="000000"/>
            </w:tcBorders>
            <w:vAlign w:val="center"/>
          </w:tcPr>
          <w:p w14:paraId="45D05899"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hint="eastAsia"/>
                <w:color w:val="000000" w:themeColor="text1"/>
                <w:kern w:val="0"/>
                <w:sz w:val="18"/>
                <w:szCs w:val="18"/>
              </w:rPr>
              <w:t>冲击性能（</w:t>
            </w:r>
            <w:r>
              <w:rPr>
                <w:rFonts w:ascii="宋体" w:hAnsi="宋体"/>
                <w:color w:val="000000" w:themeColor="text1"/>
                <w:kern w:val="0"/>
                <w:sz w:val="18"/>
                <w:szCs w:val="18"/>
              </w:rPr>
              <w:t>TIR</w:t>
            </w:r>
            <w:r>
              <w:rPr>
                <w:rFonts w:ascii="宋体" w:hAnsi="宋体" w:hint="eastAsia"/>
                <w:color w:val="000000" w:themeColor="text1"/>
                <w:kern w:val="0"/>
                <w:sz w:val="18"/>
                <w:szCs w:val="18"/>
              </w:rPr>
              <w:t>）</w:t>
            </w:r>
            <w:r>
              <w:rPr>
                <w:rFonts w:ascii="宋体" w:hAnsi="宋体"/>
                <w:color w:val="000000" w:themeColor="text1"/>
                <w:kern w:val="0"/>
                <w:sz w:val="18"/>
                <w:szCs w:val="18"/>
              </w:rPr>
              <w:t>/%</w:t>
            </w:r>
          </w:p>
        </w:tc>
        <w:tc>
          <w:tcPr>
            <w:tcW w:w="2805" w:type="pct"/>
            <w:gridSpan w:val="2"/>
            <w:tcBorders>
              <w:top w:val="single" w:sz="4" w:space="0" w:color="000000"/>
              <w:left w:val="single" w:sz="4" w:space="0" w:color="000000"/>
              <w:bottom w:val="single" w:sz="4" w:space="0" w:color="000000"/>
              <w:right w:val="single" w:sz="12" w:space="0" w:color="auto"/>
            </w:tcBorders>
            <w:vAlign w:val="center"/>
          </w:tcPr>
          <w:p w14:paraId="64E3BFCB"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color w:val="000000" w:themeColor="text1"/>
                <w:kern w:val="0"/>
                <w:sz w:val="18"/>
                <w:szCs w:val="18"/>
              </w:rPr>
              <w:t>≤10</w:t>
            </w:r>
          </w:p>
        </w:tc>
      </w:tr>
      <w:tr w:rsidR="009C6793" w14:paraId="04EC3EB8" w14:textId="77777777">
        <w:trPr>
          <w:trHeight w:val="270"/>
          <w:jc w:val="center"/>
        </w:trPr>
        <w:tc>
          <w:tcPr>
            <w:tcW w:w="2195" w:type="pct"/>
            <w:gridSpan w:val="2"/>
            <w:tcBorders>
              <w:top w:val="single" w:sz="4" w:space="0" w:color="000000"/>
              <w:left w:val="single" w:sz="12" w:space="0" w:color="auto"/>
              <w:bottom w:val="single" w:sz="4" w:space="0" w:color="000000"/>
              <w:right w:val="single" w:sz="4" w:space="0" w:color="000000"/>
            </w:tcBorders>
            <w:vAlign w:val="center"/>
          </w:tcPr>
          <w:p w14:paraId="45ECA620"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color w:val="000000" w:themeColor="text1"/>
                <w:kern w:val="0"/>
                <w:sz w:val="18"/>
                <w:szCs w:val="18"/>
              </w:rPr>
              <w:t>环柔性</w:t>
            </w:r>
            <w:r>
              <w:rPr>
                <w:rFonts w:ascii="宋体" w:hAnsi="宋体" w:hint="eastAsia"/>
                <w:color w:val="000000" w:themeColor="text1"/>
                <w:sz w:val="18"/>
                <w:szCs w:val="18"/>
              </w:rPr>
              <w:t>（</w:t>
            </w:r>
            <w:r>
              <w:rPr>
                <w:rFonts w:ascii="宋体" w:hAnsi="宋体"/>
                <w:color w:val="000000" w:themeColor="text1"/>
                <w:sz w:val="18"/>
                <w:szCs w:val="18"/>
              </w:rPr>
              <w:t>3</w:t>
            </w:r>
            <w:r>
              <w:rPr>
                <w:rFonts w:ascii="宋体" w:hAnsi="宋体" w:hint="eastAsia"/>
                <w:color w:val="000000" w:themeColor="text1"/>
                <w:sz w:val="18"/>
                <w:szCs w:val="18"/>
              </w:rPr>
              <w:t>0%）</w:t>
            </w:r>
          </w:p>
        </w:tc>
        <w:tc>
          <w:tcPr>
            <w:tcW w:w="2805" w:type="pct"/>
            <w:gridSpan w:val="2"/>
            <w:tcBorders>
              <w:top w:val="single" w:sz="4" w:space="0" w:color="000000"/>
              <w:left w:val="single" w:sz="4" w:space="0" w:color="000000"/>
              <w:bottom w:val="single" w:sz="4" w:space="0" w:color="000000"/>
              <w:right w:val="single" w:sz="12" w:space="0" w:color="auto"/>
            </w:tcBorders>
            <w:vAlign w:val="center"/>
          </w:tcPr>
          <w:p w14:paraId="22ADE9BA"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kern w:val="0"/>
                <w:sz w:val="18"/>
                <w:szCs w:val="18"/>
              </w:rPr>
              <w:t>试样圆滑、无反向弯曲、无破裂，试验过程中压缩负荷不应下降</w:t>
            </w:r>
          </w:p>
        </w:tc>
      </w:tr>
      <w:tr w:rsidR="009C6793" w14:paraId="61FF9607" w14:textId="77777777">
        <w:trPr>
          <w:trHeight w:val="270"/>
          <w:jc w:val="center"/>
        </w:trPr>
        <w:tc>
          <w:tcPr>
            <w:tcW w:w="2195" w:type="pct"/>
            <w:gridSpan w:val="2"/>
            <w:tcBorders>
              <w:top w:val="single" w:sz="4" w:space="0" w:color="000000"/>
              <w:left w:val="single" w:sz="12" w:space="0" w:color="auto"/>
              <w:bottom w:val="single" w:sz="4" w:space="0" w:color="000000"/>
              <w:right w:val="single" w:sz="4" w:space="0" w:color="000000"/>
            </w:tcBorders>
            <w:vAlign w:val="center"/>
          </w:tcPr>
          <w:p w14:paraId="762ECA85"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color w:val="000000" w:themeColor="text1"/>
                <w:kern w:val="0"/>
                <w:sz w:val="18"/>
                <w:szCs w:val="18"/>
              </w:rPr>
              <w:t>蠕变比率</w:t>
            </w:r>
          </w:p>
        </w:tc>
        <w:tc>
          <w:tcPr>
            <w:tcW w:w="2805" w:type="pct"/>
            <w:gridSpan w:val="2"/>
            <w:tcBorders>
              <w:top w:val="single" w:sz="4" w:space="0" w:color="000000"/>
              <w:left w:val="single" w:sz="4" w:space="0" w:color="000000"/>
              <w:bottom w:val="single" w:sz="4" w:space="0" w:color="000000"/>
              <w:right w:val="single" w:sz="12" w:space="0" w:color="auto"/>
            </w:tcBorders>
            <w:vAlign w:val="center"/>
          </w:tcPr>
          <w:p w14:paraId="7C1C3A90"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color w:val="000000" w:themeColor="text1"/>
                <w:kern w:val="0"/>
                <w:sz w:val="18"/>
                <w:szCs w:val="18"/>
              </w:rPr>
              <w:t>≤4</w:t>
            </w:r>
          </w:p>
        </w:tc>
      </w:tr>
      <w:tr w:rsidR="009C6793" w14:paraId="419D977D" w14:textId="77777777">
        <w:trPr>
          <w:trHeight w:val="195"/>
          <w:jc w:val="center"/>
        </w:trPr>
        <w:tc>
          <w:tcPr>
            <w:tcW w:w="931" w:type="pct"/>
            <w:vMerge w:val="restart"/>
            <w:tcBorders>
              <w:top w:val="single" w:sz="4" w:space="0" w:color="000000"/>
              <w:left w:val="single" w:sz="12" w:space="0" w:color="auto"/>
              <w:right w:val="single" w:sz="4" w:space="0" w:color="auto"/>
            </w:tcBorders>
            <w:vAlign w:val="center"/>
          </w:tcPr>
          <w:p w14:paraId="252B8427" w14:textId="77777777" w:rsidR="009C6793" w:rsidRDefault="00995314">
            <w:pPr>
              <w:widowControl/>
              <w:tabs>
                <w:tab w:val="center" w:pos="4201"/>
                <w:tab w:val="right" w:leader="dot" w:pos="9298"/>
              </w:tabs>
              <w:autoSpaceDE w:val="0"/>
              <w:autoSpaceDN w:val="0"/>
              <w:spacing w:line="240" w:lineRule="exact"/>
              <w:rPr>
                <w:rFonts w:ascii="宋体" w:hAnsi="宋体" w:cs="宋体"/>
                <w:color w:val="000000" w:themeColor="text1"/>
                <w:sz w:val="18"/>
                <w:szCs w:val="18"/>
              </w:rPr>
            </w:pPr>
            <w:r>
              <w:rPr>
                <w:rFonts w:ascii="宋体" w:hAnsi="宋体" w:hint="eastAsia"/>
                <w:color w:val="000000" w:themeColor="text1"/>
                <w:kern w:val="0"/>
                <w:sz w:val="18"/>
                <w:szCs w:val="18"/>
              </w:rPr>
              <w:t>熔接处的拉伸力</w:t>
            </w:r>
            <w:r>
              <w:rPr>
                <w:rFonts w:ascii="宋体" w:hAnsi="宋体" w:hint="eastAsia"/>
                <w:color w:val="000000" w:themeColor="text1"/>
                <w:kern w:val="0"/>
                <w:sz w:val="18"/>
                <w:szCs w:val="18"/>
                <w:vertAlign w:val="superscript"/>
              </w:rPr>
              <w:t>a</w:t>
            </w:r>
            <w:r>
              <w:rPr>
                <w:rFonts w:ascii="宋体" w:hAnsi="宋体" w:hint="eastAsia"/>
                <w:color w:val="000000" w:themeColor="text1"/>
                <w:kern w:val="0"/>
                <w:sz w:val="18"/>
                <w:szCs w:val="18"/>
              </w:rPr>
              <w:t>/N</w:t>
            </w:r>
          </w:p>
        </w:tc>
        <w:tc>
          <w:tcPr>
            <w:tcW w:w="1264" w:type="pct"/>
            <w:tcBorders>
              <w:top w:val="single" w:sz="4" w:space="0" w:color="000000"/>
              <w:left w:val="single" w:sz="4" w:space="0" w:color="auto"/>
              <w:bottom w:val="single" w:sz="4" w:space="0" w:color="000000"/>
              <w:right w:val="single" w:sz="4" w:space="0" w:color="000000"/>
            </w:tcBorders>
            <w:vAlign w:val="center"/>
          </w:tcPr>
          <w:p w14:paraId="11799E71" w14:textId="77777777" w:rsidR="009C6793" w:rsidRDefault="00995314">
            <w:pPr>
              <w:jc w:val="center"/>
              <w:rPr>
                <w:rFonts w:ascii="宋体" w:hAnsi="宋体"/>
                <w:color w:val="000000" w:themeColor="text1"/>
                <w:kern w:val="0"/>
                <w:sz w:val="18"/>
                <w:szCs w:val="18"/>
              </w:rPr>
            </w:pPr>
            <w:r>
              <w:rPr>
                <w:rFonts w:ascii="宋体" w:hAnsi="宋体" w:cs="宋体" w:hint="eastAsia"/>
                <w:color w:val="000000" w:themeColor="text1"/>
                <w:sz w:val="18"/>
                <w:szCs w:val="18"/>
              </w:rPr>
              <w:t>DN/ID≤300</w:t>
            </w:r>
          </w:p>
        </w:tc>
        <w:tc>
          <w:tcPr>
            <w:tcW w:w="2805" w:type="pct"/>
            <w:gridSpan w:val="2"/>
            <w:tcBorders>
              <w:top w:val="single" w:sz="4" w:space="0" w:color="000000"/>
              <w:left w:val="single" w:sz="4" w:space="0" w:color="000000"/>
              <w:bottom w:val="single" w:sz="4" w:space="0" w:color="000000"/>
              <w:right w:val="single" w:sz="12" w:space="0" w:color="auto"/>
            </w:tcBorders>
            <w:vAlign w:val="center"/>
          </w:tcPr>
          <w:p w14:paraId="01C01977" w14:textId="77777777" w:rsidR="009C6793" w:rsidRDefault="00995314">
            <w:pPr>
              <w:widowControl/>
              <w:tabs>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≥380</w:t>
            </w:r>
          </w:p>
        </w:tc>
      </w:tr>
      <w:tr w:rsidR="009C6793" w14:paraId="3DE10B46" w14:textId="77777777">
        <w:trPr>
          <w:trHeight w:val="298"/>
          <w:jc w:val="center"/>
        </w:trPr>
        <w:tc>
          <w:tcPr>
            <w:tcW w:w="931" w:type="pct"/>
            <w:vMerge/>
            <w:tcBorders>
              <w:left w:val="single" w:sz="12" w:space="0" w:color="auto"/>
              <w:right w:val="single" w:sz="4" w:space="0" w:color="auto"/>
            </w:tcBorders>
            <w:vAlign w:val="center"/>
          </w:tcPr>
          <w:p w14:paraId="55C96529"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p>
        </w:tc>
        <w:tc>
          <w:tcPr>
            <w:tcW w:w="1264" w:type="pct"/>
            <w:tcBorders>
              <w:top w:val="single" w:sz="4" w:space="0" w:color="000000"/>
              <w:left w:val="single" w:sz="4" w:space="0" w:color="auto"/>
              <w:right w:val="single" w:sz="4" w:space="0" w:color="000000"/>
            </w:tcBorders>
            <w:vAlign w:val="center"/>
          </w:tcPr>
          <w:p w14:paraId="2A3AC311" w14:textId="77777777" w:rsidR="009C6793" w:rsidRDefault="00995314">
            <w:pPr>
              <w:jc w:val="center"/>
              <w:rPr>
                <w:rFonts w:ascii="宋体" w:hAnsi="宋体"/>
                <w:color w:val="000000" w:themeColor="text1"/>
                <w:kern w:val="0"/>
                <w:sz w:val="18"/>
                <w:szCs w:val="18"/>
              </w:rPr>
            </w:pPr>
            <w:r>
              <w:rPr>
                <w:rFonts w:ascii="宋体" w:hAnsi="宋体" w:cs="宋体" w:hint="eastAsia"/>
                <w:color w:val="000000" w:themeColor="text1"/>
                <w:sz w:val="18"/>
                <w:szCs w:val="18"/>
              </w:rPr>
              <w:t>400≤DN/ID≤500</w:t>
            </w:r>
          </w:p>
        </w:tc>
        <w:tc>
          <w:tcPr>
            <w:tcW w:w="2805" w:type="pct"/>
            <w:gridSpan w:val="2"/>
            <w:tcBorders>
              <w:top w:val="single" w:sz="4" w:space="0" w:color="000000"/>
              <w:left w:val="single" w:sz="4" w:space="0" w:color="000000"/>
              <w:right w:val="single" w:sz="12" w:space="0" w:color="auto"/>
            </w:tcBorders>
            <w:vAlign w:val="center"/>
          </w:tcPr>
          <w:p w14:paraId="2B5A2F9B" w14:textId="77777777" w:rsidR="009C6793" w:rsidRDefault="00995314">
            <w:pPr>
              <w:widowControl/>
              <w:tabs>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≥510</w:t>
            </w:r>
          </w:p>
        </w:tc>
      </w:tr>
      <w:tr w:rsidR="009C6793" w14:paraId="21EF7954" w14:textId="77777777">
        <w:trPr>
          <w:trHeight w:val="233"/>
          <w:jc w:val="center"/>
        </w:trPr>
        <w:tc>
          <w:tcPr>
            <w:tcW w:w="931" w:type="pct"/>
            <w:vMerge/>
            <w:tcBorders>
              <w:left w:val="single" w:sz="12" w:space="0" w:color="auto"/>
              <w:right w:val="single" w:sz="4" w:space="0" w:color="auto"/>
            </w:tcBorders>
            <w:vAlign w:val="center"/>
          </w:tcPr>
          <w:p w14:paraId="7D7A5E95"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p>
        </w:tc>
        <w:tc>
          <w:tcPr>
            <w:tcW w:w="1264" w:type="pct"/>
            <w:tcBorders>
              <w:top w:val="single" w:sz="4" w:space="0" w:color="000000"/>
              <w:left w:val="single" w:sz="4" w:space="0" w:color="auto"/>
              <w:right w:val="single" w:sz="4" w:space="0" w:color="000000"/>
            </w:tcBorders>
            <w:vAlign w:val="center"/>
          </w:tcPr>
          <w:p w14:paraId="5A8B7862" w14:textId="77777777" w:rsidR="009C6793" w:rsidRDefault="00995314">
            <w:pPr>
              <w:jc w:val="center"/>
              <w:rPr>
                <w:rFonts w:ascii="宋体" w:hAnsi="宋体"/>
                <w:color w:val="000000" w:themeColor="text1"/>
                <w:kern w:val="0"/>
                <w:sz w:val="18"/>
                <w:szCs w:val="18"/>
              </w:rPr>
            </w:pPr>
            <w:r>
              <w:rPr>
                <w:rFonts w:ascii="宋体" w:hAnsi="宋体" w:cs="宋体" w:hint="eastAsia"/>
                <w:color w:val="000000" w:themeColor="text1"/>
                <w:sz w:val="18"/>
                <w:szCs w:val="18"/>
              </w:rPr>
              <w:t>600≤DN/ID≤700</w:t>
            </w:r>
          </w:p>
        </w:tc>
        <w:tc>
          <w:tcPr>
            <w:tcW w:w="2805" w:type="pct"/>
            <w:gridSpan w:val="2"/>
            <w:tcBorders>
              <w:top w:val="single" w:sz="4" w:space="0" w:color="000000"/>
              <w:left w:val="single" w:sz="4" w:space="0" w:color="000000"/>
              <w:right w:val="single" w:sz="12" w:space="0" w:color="auto"/>
            </w:tcBorders>
            <w:vAlign w:val="center"/>
          </w:tcPr>
          <w:p w14:paraId="339623FD" w14:textId="77777777" w:rsidR="009C6793" w:rsidRDefault="00995314">
            <w:pPr>
              <w:widowControl/>
              <w:tabs>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≥760</w:t>
            </w:r>
          </w:p>
        </w:tc>
      </w:tr>
      <w:tr w:rsidR="009C6793" w14:paraId="69508940" w14:textId="77777777">
        <w:trPr>
          <w:trHeight w:val="180"/>
          <w:jc w:val="center"/>
        </w:trPr>
        <w:tc>
          <w:tcPr>
            <w:tcW w:w="931" w:type="pct"/>
            <w:vMerge/>
            <w:tcBorders>
              <w:left w:val="single" w:sz="12" w:space="0" w:color="auto"/>
              <w:right w:val="single" w:sz="4" w:space="0" w:color="auto"/>
            </w:tcBorders>
            <w:vAlign w:val="center"/>
          </w:tcPr>
          <w:p w14:paraId="7B0E4BE0"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p>
        </w:tc>
        <w:tc>
          <w:tcPr>
            <w:tcW w:w="1264" w:type="pct"/>
            <w:tcBorders>
              <w:top w:val="single" w:sz="4" w:space="0" w:color="000000"/>
              <w:left w:val="single" w:sz="4" w:space="0" w:color="auto"/>
              <w:bottom w:val="single" w:sz="4" w:space="0" w:color="000000"/>
              <w:right w:val="single" w:sz="4" w:space="0" w:color="000000"/>
            </w:tcBorders>
            <w:vAlign w:val="center"/>
          </w:tcPr>
          <w:p w14:paraId="6E81D1B3" w14:textId="77777777" w:rsidR="009C6793" w:rsidRDefault="00995314">
            <w:pPr>
              <w:jc w:val="center"/>
              <w:rPr>
                <w:rFonts w:ascii="宋体" w:hAnsi="宋体"/>
                <w:color w:val="000000" w:themeColor="text1"/>
                <w:kern w:val="0"/>
                <w:sz w:val="18"/>
                <w:szCs w:val="18"/>
              </w:rPr>
            </w:pPr>
            <w:r>
              <w:rPr>
                <w:rFonts w:ascii="宋体" w:hAnsi="宋体" w:cs="宋体" w:hint="eastAsia"/>
                <w:color w:val="000000" w:themeColor="text1"/>
                <w:sz w:val="18"/>
                <w:szCs w:val="18"/>
              </w:rPr>
              <w:t>800≤DN/ID≤1700</w:t>
            </w:r>
          </w:p>
        </w:tc>
        <w:tc>
          <w:tcPr>
            <w:tcW w:w="2805" w:type="pct"/>
            <w:gridSpan w:val="2"/>
            <w:tcBorders>
              <w:top w:val="single" w:sz="4" w:space="0" w:color="000000"/>
              <w:left w:val="single" w:sz="4" w:space="0" w:color="000000"/>
              <w:bottom w:val="single" w:sz="4" w:space="0" w:color="000000"/>
              <w:right w:val="single" w:sz="12" w:space="0" w:color="auto"/>
            </w:tcBorders>
            <w:vAlign w:val="center"/>
          </w:tcPr>
          <w:p w14:paraId="0556ADA7" w14:textId="77777777" w:rsidR="009C6793" w:rsidRDefault="00995314">
            <w:pPr>
              <w:widowControl/>
              <w:tabs>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≥1020</w:t>
            </w:r>
          </w:p>
        </w:tc>
      </w:tr>
      <w:tr w:rsidR="009C6793" w14:paraId="0A814633" w14:textId="77777777">
        <w:trPr>
          <w:trHeight w:val="180"/>
          <w:jc w:val="center"/>
        </w:trPr>
        <w:tc>
          <w:tcPr>
            <w:tcW w:w="931" w:type="pct"/>
            <w:vMerge/>
            <w:tcBorders>
              <w:left w:val="single" w:sz="12" w:space="0" w:color="auto"/>
              <w:bottom w:val="single" w:sz="12" w:space="0" w:color="auto"/>
              <w:right w:val="single" w:sz="4" w:space="0" w:color="auto"/>
            </w:tcBorders>
            <w:vAlign w:val="center"/>
          </w:tcPr>
          <w:p w14:paraId="51AE552F"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p>
        </w:tc>
        <w:tc>
          <w:tcPr>
            <w:tcW w:w="1264" w:type="pct"/>
            <w:tcBorders>
              <w:top w:val="single" w:sz="4" w:space="0" w:color="000000"/>
              <w:left w:val="single" w:sz="4" w:space="0" w:color="auto"/>
              <w:bottom w:val="single" w:sz="12" w:space="0" w:color="auto"/>
              <w:right w:val="single" w:sz="4" w:space="0" w:color="000000"/>
            </w:tcBorders>
            <w:vAlign w:val="center"/>
          </w:tcPr>
          <w:p w14:paraId="2806CC5C"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DN/ID≥1</w:t>
            </w:r>
            <w:r>
              <w:rPr>
                <w:rFonts w:ascii="宋体" w:hAnsi="宋体" w:cs="宋体"/>
                <w:color w:val="000000" w:themeColor="text1"/>
                <w:sz w:val="18"/>
                <w:szCs w:val="18"/>
              </w:rPr>
              <w:t>8</w:t>
            </w:r>
            <w:r>
              <w:rPr>
                <w:rFonts w:ascii="宋体" w:hAnsi="宋体" w:cs="宋体" w:hint="eastAsia"/>
                <w:color w:val="000000" w:themeColor="text1"/>
                <w:sz w:val="18"/>
                <w:szCs w:val="18"/>
              </w:rPr>
              <w:t>00</w:t>
            </w:r>
          </w:p>
        </w:tc>
        <w:tc>
          <w:tcPr>
            <w:tcW w:w="2805" w:type="pct"/>
            <w:gridSpan w:val="2"/>
            <w:tcBorders>
              <w:top w:val="single" w:sz="4" w:space="0" w:color="000000"/>
              <w:left w:val="single" w:sz="4" w:space="0" w:color="000000"/>
              <w:bottom w:val="single" w:sz="12" w:space="0" w:color="auto"/>
              <w:right w:val="single" w:sz="12" w:space="0" w:color="auto"/>
            </w:tcBorders>
            <w:vAlign w:val="center"/>
          </w:tcPr>
          <w:p w14:paraId="27DAA88F" w14:textId="77777777" w:rsidR="009C6793" w:rsidRDefault="00995314">
            <w:pPr>
              <w:widowControl/>
              <w:tabs>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≥1428</w:t>
            </w:r>
          </w:p>
        </w:tc>
      </w:tr>
      <w:tr w:rsidR="009C6793" w14:paraId="63C56278" w14:textId="77777777">
        <w:trPr>
          <w:trHeight w:val="180"/>
          <w:jc w:val="center"/>
        </w:trPr>
        <w:tc>
          <w:tcPr>
            <w:tcW w:w="5000" w:type="pct"/>
            <w:gridSpan w:val="4"/>
            <w:tcBorders>
              <w:left w:val="single" w:sz="12" w:space="0" w:color="auto"/>
              <w:bottom w:val="single" w:sz="12" w:space="0" w:color="auto"/>
              <w:right w:val="single" w:sz="12" w:space="0" w:color="auto"/>
            </w:tcBorders>
            <w:vAlign w:val="center"/>
          </w:tcPr>
          <w:p w14:paraId="1C6EDA9C" w14:textId="77777777" w:rsidR="009C6793" w:rsidRDefault="00995314">
            <w:pPr>
              <w:widowControl/>
              <w:tabs>
                <w:tab w:val="center" w:pos="4201"/>
                <w:tab w:val="right" w:leader="dot" w:pos="9298"/>
              </w:tabs>
              <w:autoSpaceDE w:val="0"/>
              <w:autoSpaceDN w:val="0"/>
              <w:ind w:firstLineChars="200" w:firstLine="360"/>
              <w:jc w:val="left"/>
              <w:rPr>
                <w:rFonts w:ascii="宋体" w:hAnsi="宋体"/>
                <w:color w:val="000000" w:themeColor="text1"/>
                <w:kern w:val="0"/>
                <w:sz w:val="18"/>
                <w:szCs w:val="18"/>
              </w:rPr>
            </w:pPr>
            <w:r>
              <w:rPr>
                <w:rFonts w:ascii="宋体" w:hAnsi="宋体"/>
                <w:bCs/>
                <w:color w:val="000000" w:themeColor="text1"/>
                <w:kern w:val="0"/>
                <w:sz w:val="18"/>
                <w:szCs w:val="18"/>
                <w:vertAlign w:val="superscript"/>
              </w:rPr>
              <w:t xml:space="preserve">a </w:t>
            </w:r>
            <w:r>
              <w:rPr>
                <w:rFonts w:ascii="宋体" w:hAnsi="宋体" w:hint="eastAsia"/>
                <w:bCs/>
                <w:color w:val="000000" w:themeColor="text1"/>
                <w:kern w:val="0"/>
                <w:sz w:val="18"/>
                <w:szCs w:val="18"/>
                <w:vertAlign w:val="superscript"/>
              </w:rPr>
              <w:t xml:space="preserve"> </w:t>
            </w:r>
            <w:r>
              <w:rPr>
                <w:rFonts w:ascii="宋体" w:hAnsi="宋体" w:hint="eastAsia"/>
                <w:bCs/>
                <w:color w:val="000000" w:themeColor="text1"/>
                <w:kern w:val="0"/>
                <w:sz w:val="18"/>
                <w:szCs w:val="18"/>
              </w:rPr>
              <w:t>熔接处</w:t>
            </w:r>
            <w:r>
              <w:rPr>
                <w:rFonts w:ascii="宋体" w:hAnsi="宋体" w:hint="eastAsia"/>
                <w:color w:val="000000" w:themeColor="text1"/>
                <w:kern w:val="0"/>
                <w:sz w:val="18"/>
                <w:szCs w:val="18"/>
              </w:rPr>
              <w:t>的拉伸力</w:t>
            </w:r>
            <w:r>
              <w:rPr>
                <w:rFonts w:ascii="宋体" w:hAnsi="宋体" w:hint="eastAsia"/>
                <w:bCs/>
                <w:color w:val="000000" w:themeColor="text1"/>
                <w:kern w:val="0"/>
                <w:sz w:val="18"/>
                <w:szCs w:val="18"/>
              </w:rPr>
              <w:t>包括管材熔接缝、管材与承口或插口熔接处的拉伸力。</w:t>
            </w:r>
          </w:p>
        </w:tc>
      </w:tr>
    </w:tbl>
    <w:p w14:paraId="265F8098"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hint="eastAsia"/>
          <w:color w:val="000000" w:themeColor="text1"/>
          <w:szCs w:val="18"/>
        </w:rPr>
        <w:t>表3.2.</w:t>
      </w:r>
      <w:r>
        <w:rPr>
          <w:rFonts w:ascii="黑体" w:eastAsia="黑体" w:hAnsi="黑体"/>
          <w:color w:val="000000" w:themeColor="text1"/>
          <w:szCs w:val="18"/>
        </w:rPr>
        <w:t>3</w:t>
      </w:r>
      <w:r>
        <w:rPr>
          <w:rFonts w:ascii="黑体" w:eastAsia="黑体" w:hAnsi="黑体" w:hint="eastAsia"/>
          <w:color w:val="000000" w:themeColor="text1"/>
          <w:szCs w:val="18"/>
        </w:rPr>
        <w:t>-2  高分子量高密度聚乙烯（HMWHDPE）中空塑钢复合缠绕结构壁排水管的力学性能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5209"/>
      </w:tblGrid>
      <w:tr w:rsidR="009C6793" w14:paraId="24D9DF34" w14:textId="77777777">
        <w:trPr>
          <w:trHeight w:val="237"/>
        </w:trPr>
        <w:tc>
          <w:tcPr>
            <w:tcW w:w="2195" w:type="pct"/>
            <w:gridSpan w:val="2"/>
            <w:tcBorders>
              <w:top w:val="single" w:sz="12" w:space="0" w:color="auto"/>
              <w:left w:val="single" w:sz="12" w:space="0" w:color="auto"/>
              <w:bottom w:val="single" w:sz="12" w:space="0" w:color="auto"/>
              <w:right w:val="single" w:sz="4" w:space="0" w:color="000000"/>
            </w:tcBorders>
            <w:vAlign w:val="center"/>
          </w:tcPr>
          <w:p w14:paraId="38D50962"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color w:val="000000" w:themeColor="text1"/>
                <w:kern w:val="0"/>
                <w:sz w:val="18"/>
                <w:szCs w:val="18"/>
              </w:rPr>
              <w:t>项目</w:t>
            </w:r>
          </w:p>
        </w:tc>
        <w:tc>
          <w:tcPr>
            <w:tcW w:w="2805" w:type="pct"/>
            <w:tcBorders>
              <w:top w:val="single" w:sz="12" w:space="0" w:color="auto"/>
              <w:left w:val="single" w:sz="4" w:space="0" w:color="000000"/>
              <w:bottom w:val="single" w:sz="4" w:space="0" w:color="auto"/>
              <w:right w:val="single" w:sz="12" w:space="0" w:color="auto"/>
            </w:tcBorders>
            <w:vAlign w:val="center"/>
          </w:tcPr>
          <w:p w14:paraId="5FD5B6FD"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color w:val="000000" w:themeColor="text1"/>
                <w:kern w:val="0"/>
                <w:sz w:val="18"/>
                <w:szCs w:val="18"/>
              </w:rPr>
              <w:t>要求</w:t>
            </w:r>
          </w:p>
        </w:tc>
      </w:tr>
      <w:tr w:rsidR="009C6793" w14:paraId="16AD41E8" w14:textId="77777777">
        <w:trPr>
          <w:trHeight w:val="283"/>
        </w:trPr>
        <w:tc>
          <w:tcPr>
            <w:tcW w:w="974" w:type="pct"/>
            <w:vMerge w:val="restart"/>
            <w:tcBorders>
              <w:top w:val="single" w:sz="12" w:space="0" w:color="auto"/>
              <w:left w:val="single" w:sz="12" w:space="0" w:color="auto"/>
              <w:right w:val="single" w:sz="4" w:space="0" w:color="auto"/>
            </w:tcBorders>
            <w:vAlign w:val="center"/>
          </w:tcPr>
          <w:p w14:paraId="555498D1" w14:textId="77777777" w:rsidR="009C6793" w:rsidRDefault="00995314">
            <w:pPr>
              <w:tabs>
                <w:tab w:val="center" w:pos="4201"/>
                <w:tab w:val="right" w:leader="dot" w:pos="9298"/>
              </w:tabs>
              <w:autoSpaceDE w:val="0"/>
              <w:autoSpaceDN w:val="0"/>
              <w:spacing w:line="240" w:lineRule="exact"/>
              <w:rPr>
                <w:rFonts w:ascii="宋体" w:hAnsi="宋体"/>
                <w:color w:val="000000" w:themeColor="text1"/>
                <w:kern w:val="0"/>
                <w:sz w:val="18"/>
                <w:szCs w:val="18"/>
              </w:rPr>
            </w:pPr>
            <w:r>
              <w:rPr>
                <w:rFonts w:ascii="宋体" w:hAnsi="宋体"/>
                <w:color w:val="000000" w:themeColor="text1"/>
                <w:kern w:val="0"/>
                <w:sz w:val="18"/>
                <w:szCs w:val="18"/>
              </w:rPr>
              <w:t>环刚度/(kN/m</w:t>
            </w:r>
            <w:r>
              <w:rPr>
                <w:rFonts w:ascii="宋体" w:hAnsi="宋体"/>
                <w:color w:val="000000" w:themeColor="text1"/>
                <w:kern w:val="0"/>
                <w:sz w:val="18"/>
                <w:szCs w:val="18"/>
                <w:vertAlign w:val="superscript"/>
              </w:rPr>
              <w:t>2</w:t>
            </w:r>
            <w:r>
              <w:rPr>
                <w:rFonts w:ascii="宋体" w:hAnsi="宋体"/>
                <w:color w:val="000000" w:themeColor="text1"/>
                <w:kern w:val="0"/>
                <w:sz w:val="18"/>
                <w:szCs w:val="18"/>
              </w:rPr>
              <w:t>)</w:t>
            </w:r>
          </w:p>
        </w:tc>
        <w:tc>
          <w:tcPr>
            <w:tcW w:w="1221" w:type="pct"/>
            <w:tcBorders>
              <w:top w:val="single" w:sz="12" w:space="0" w:color="auto"/>
              <w:left w:val="single" w:sz="4" w:space="0" w:color="auto"/>
              <w:bottom w:val="single" w:sz="4" w:space="0" w:color="auto"/>
              <w:right w:val="single" w:sz="4" w:space="0" w:color="000000"/>
            </w:tcBorders>
            <w:vAlign w:val="center"/>
          </w:tcPr>
          <w:p w14:paraId="29777C58"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hint="eastAsia"/>
                <w:color w:val="000000" w:themeColor="text1"/>
                <w:sz w:val="18"/>
                <w:szCs w:val="18"/>
              </w:rPr>
              <w:t>SN</w:t>
            </w:r>
            <w:r>
              <w:rPr>
                <w:rFonts w:ascii="宋体" w:hAnsi="宋体"/>
                <w:color w:val="000000" w:themeColor="text1"/>
                <w:sz w:val="18"/>
                <w:szCs w:val="18"/>
              </w:rPr>
              <w:t>8</w:t>
            </w:r>
          </w:p>
        </w:tc>
        <w:tc>
          <w:tcPr>
            <w:tcW w:w="2805" w:type="pct"/>
            <w:tcBorders>
              <w:top w:val="single" w:sz="12" w:space="0" w:color="auto"/>
              <w:left w:val="single" w:sz="4" w:space="0" w:color="000000"/>
              <w:bottom w:val="single" w:sz="4" w:space="0" w:color="auto"/>
              <w:right w:val="single" w:sz="12" w:space="0" w:color="auto"/>
            </w:tcBorders>
          </w:tcPr>
          <w:p w14:paraId="67E9FD74"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8</w:t>
            </w:r>
          </w:p>
        </w:tc>
      </w:tr>
      <w:tr w:rsidR="009C6793" w14:paraId="70F5390C" w14:textId="77777777">
        <w:trPr>
          <w:trHeight w:val="283"/>
        </w:trPr>
        <w:tc>
          <w:tcPr>
            <w:tcW w:w="974" w:type="pct"/>
            <w:vMerge/>
            <w:tcBorders>
              <w:left w:val="single" w:sz="12" w:space="0" w:color="auto"/>
              <w:right w:val="single" w:sz="4" w:space="0" w:color="auto"/>
            </w:tcBorders>
            <w:vAlign w:val="center"/>
          </w:tcPr>
          <w:p w14:paraId="0FC610F0" w14:textId="77777777" w:rsidR="009C6793" w:rsidRDefault="009C6793">
            <w:pPr>
              <w:widowControl/>
              <w:tabs>
                <w:tab w:val="center" w:pos="4201"/>
                <w:tab w:val="right" w:leader="dot" w:pos="9298"/>
              </w:tabs>
              <w:autoSpaceDE w:val="0"/>
              <w:autoSpaceDN w:val="0"/>
              <w:spacing w:line="240" w:lineRule="exact"/>
              <w:rPr>
                <w:rFonts w:ascii="宋体" w:hAnsi="宋体"/>
                <w:color w:val="000000" w:themeColor="text1"/>
                <w:kern w:val="0"/>
                <w:sz w:val="18"/>
                <w:szCs w:val="18"/>
              </w:rPr>
            </w:pPr>
          </w:p>
        </w:tc>
        <w:tc>
          <w:tcPr>
            <w:tcW w:w="1221" w:type="pct"/>
            <w:tcBorders>
              <w:top w:val="single" w:sz="4" w:space="0" w:color="auto"/>
              <w:left w:val="single" w:sz="4" w:space="0" w:color="auto"/>
              <w:bottom w:val="single" w:sz="4" w:space="0" w:color="000000"/>
              <w:right w:val="single" w:sz="4" w:space="0" w:color="000000"/>
            </w:tcBorders>
            <w:vAlign w:val="center"/>
          </w:tcPr>
          <w:p w14:paraId="3C848EBF"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SN10</w:t>
            </w:r>
          </w:p>
        </w:tc>
        <w:tc>
          <w:tcPr>
            <w:tcW w:w="2805" w:type="pct"/>
            <w:tcBorders>
              <w:top w:val="single" w:sz="4" w:space="0" w:color="auto"/>
              <w:left w:val="single" w:sz="4" w:space="0" w:color="000000"/>
              <w:bottom w:val="single" w:sz="4" w:space="0" w:color="000000"/>
              <w:right w:val="single" w:sz="12" w:space="0" w:color="auto"/>
            </w:tcBorders>
          </w:tcPr>
          <w:p w14:paraId="4464FAC5"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≥10</w:t>
            </w:r>
          </w:p>
        </w:tc>
      </w:tr>
      <w:tr w:rsidR="009C6793" w14:paraId="44784C3E" w14:textId="77777777">
        <w:trPr>
          <w:trHeight w:val="90"/>
        </w:trPr>
        <w:tc>
          <w:tcPr>
            <w:tcW w:w="974" w:type="pct"/>
            <w:vMerge/>
            <w:tcBorders>
              <w:left w:val="single" w:sz="12" w:space="0" w:color="auto"/>
              <w:right w:val="single" w:sz="4" w:space="0" w:color="auto"/>
            </w:tcBorders>
            <w:vAlign w:val="center"/>
          </w:tcPr>
          <w:p w14:paraId="0A9A6744" w14:textId="77777777" w:rsidR="009C6793" w:rsidRDefault="009C6793">
            <w:pPr>
              <w:widowControl/>
              <w:jc w:val="left"/>
              <w:rPr>
                <w:rFonts w:ascii="宋体" w:hAnsi="宋体"/>
                <w:color w:val="000000" w:themeColor="text1"/>
                <w:sz w:val="18"/>
                <w:szCs w:val="18"/>
              </w:rPr>
            </w:pPr>
          </w:p>
        </w:tc>
        <w:tc>
          <w:tcPr>
            <w:tcW w:w="1221" w:type="pct"/>
            <w:tcBorders>
              <w:top w:val="single" w:sz="4" w:space="0" w:color="000000"/>
              <w:left w:val="single" w:sz="4" w:space="0" w:color="auto"/>
              <w:bottom w:val="single" w:sz="4" w:space="0" w:color="000000"/>
              <w:right w:val="single" w:sz="4" w:space="0" w:color="000000"/>
            </w:tcBorders>
            <w:vAlign w:val="center"/>
          </w:tcPr>
          <w:p w14:paraId="60785060"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SN12.5</w:t>
            </w:r>
          </w:p>
        </w:tc>
        <w:tc>
          <w:tcPr>
            <w:tcW w:w="2805" w:type="pct"/>
            <w:tcBorders>
              <w:top w:val="single" w:sz="4" w:space="0" w:color="000000"/>
              <w:left w:val="single" w:sz="4" w:space="0" w:color="000000"/>
              <w:bottom w:val="single" w:sz="4" w:space="0" w:color="000000"/>
              <w:right w:val="single" w:sz="12" w:space="0" w:color="auto"/>
            </w:tcBorders>
          </w:tcPr>
          <w:p w14:paraId="02B06751"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≥12.5</w:t>
            </w:r>
          </w:p>
        </w:tc>
      </w:tr>
      <w:tr w:rsidR="009C6793" w14:paraId="128B22A6" w14:textId="77777777">
        <w:trPr>
          <w:trHeight w:val="270"/>
        </w:trPr>
        <w:tc>
          <w:tcPr>
            <w:tcW w:w="974" w:type="pct"/>
            <w:vMerge/>
            <w:tcBorders>
              <w:left w:val="single" w:sz="12" w:space="0" w:color="auto"/>
              <w:right w:val="single" w:sz="4" w:space="0" w:color="auto"/>
            </w:tcBorders>
            <w:vAlign w:val="center"/>
          </w:tcPr>
          <w:p w14:paraId="5611BABF" w14:textId="77777777" w:rsidR="009C6793" w:rsidRDefault="009C6793">
            <w:pPr>
              <w:widowControl/>
              <w:jc w:val="left"/>
              <w:rPr>
                <w:rFonts w:ascii="宋体" w:hAnsi="宋体"/>
                <w:color w:val="000000" w:themeColor="text1"/>
                <w:sz w:val="18"/>
                <w:szCs w:val="18"/>
              </w:rPr>
            </w:pPr>
          </w:p>
        </w:tc>
        <w:tc>
          <w:tcPr>
            <w:tcW w:w="1221" w:type="pct"/>
            <w:tcBorders>
              <w:top w:val="single" w:sz="4" w:space="0" w:color="000000"/>
              <w:left w:val="single" w:sz="4" w:space="0" w:color="auto"/>
              <w:bottom w:val="single" w:sz="4" w:space="0" w:color="000000"/>
              <w:right w:val="single" w:sz="4" w:space="0" w:color="000000"/>
            </w:tcBorders>
            <w:vAlign w:val="center"/>
          </w:tcPr>
          <w:p w14:paraId="0136022A"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SN16</w:t>
            </w:r>
          </w:p>
        </w:tc>
        <w:tc>
          <w:tcPr>
            <w:tcW w:w="2805" w:type="pct"/>
            <w:tcBorders>
              <w:top w:val="single" w:sz="4" w:space="0" w:color="000000"/>
              <w:left w:val="single" w:sz="4" w:space="0" w:color="000000"/>
              <w:bottom w:val="single" w:sz="4" w:space="0" w:color="000000"/>
              <w:right w:val="single" w:sz="12" w:space="0" w:color="auto"/>
            </w:tcBorders>
          </w:tcPr>
          <w:p w14:paraId="0FFDB165"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≥16</w:t>
            </w:r>
          </w:p>
        </w:tc>
      </w:tr>
      <w:tr w:rsidR="009C6793" w14:paraId="4DCFF548" w14:textId="77777777">
        <w:trPr>
          <w:trHeight w:val="270"/>
        </w:trPr>
        <w:tc>
          <w:tcPr>
            <w:tcW w:w="974" w:type="pct"/>
            <w:vMerge/>
            <w:tcBorders>
              <w:left w:val="single" w:sz="12" w:space="0" w:color="auto"/>
              <w:bottom w:val="single" w:sz="4" w:space="0" w:color="000000"/>
              <w:right w:val="single" w:sz="4" w:space="0" w:color="auto"/>
            </w:tcBorders>
            <w:vAlign w:val="center"/>
          </w:tcPr>
          <w:p w14:paraId="7EBCE6B2" w14:textId="77777777" w:rsidR="009C6793" w:rsidRDefault="009C6793">
            <w:pPr>
              <w:widowControl/>
              <w:jc w:val="left"/>
              <w:rPr>
                <w:rFonts w:ascii="宋体" w:hAnsi="宋体"/>
                <w:color w:val="000000" w:themeColor="text1"/>
                <w:sz w:val="18"/>
                <w:szCs w:val="18"/>
              </w:rPr>
            </w:pPr>
          </w:p>
        </w:tc>
        <w:tc>
          <w:tcPr>
            <w:tcW w:w="1221" w:type="pct"/>
            <w:tcBorders>
              <w:top w:val="single" w:sz="4" w:space="0" w:color="000000"/>
              <w:left w:val="single" w:sz="4" w:space="0" w:color="auto"/>
              <w:bottom w:val="single" w:sz="4" w:space="0" w:color="000000"/>
              <w:right w:val="single" w:sz="4" w:space="0" w:color="000000"/>
            </w:tcBorders>
            <w:vAlign w:val="center"/>
          </w:tcPr>
          <w:p w14:paraId="2FEB3F8D"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SN20</w:t>
            </w:r>
          </w:p>
        </w:tc>
        <w:tc>
          <w:tcPr>
            <w:tcW w:w="2805" w:type="pct"/>
            <w:tcBorders>
              <w:top w:val="single" w:sz="4" w:space="0" w:color="000000"/>
              <w:left w:val="single" w:sz="4" w:space="0" w:color="000000"/>
              <w:bottom w:val="single" w:sz="4" w:space="0" w:color="000000"/>
              <w:right w:val="single" w:sz="12" w:space="0" w:color="auto"/>
            </w:tcBorders>
          </w:tcPr>
          <w:p w14:paraId="6EF1D046"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r>
              <w:rPr>
                <w:rFonts w:ascii="宋体" w:hAnsi="宋体" w:hint="eastAsia"/>
                <w:color w:val="000000" w:themeColor="text1"/>
                <w:sz w:val="18"/>
                <w:szCs w:val="18"/>
              </w:rPr>
              <w:t>≥20</w:t>
            </w:r>
          </w:p>
        </w:tc>
      </w:tr>
      <w:tr w:rsidR="009C6793" w14:paraId="671511A5" w14:textId="77777777">
        <w:trPr>
          <w:trHeight w:val="270"/>
        </w:trPr>
        <w:tc>
          <w:tcPr>
            <w:tcW w:w="2195" w:type="pct"/>
            <w:gridSpan w:val="2"/>
            <w:tcBorders>
              <w:top w:val="single" w:sz="4" w:space="0" w:color="000000"/>
              <w:left w:val="single" w:sz="12" w:space="0" w:color="auto"/>
              <w:bottom w:val="single" w:sz="4" w:space="0" w:color="000000"/>
              <w:right w:val="single" w:sz="4" w:space="0" w:color="000000"/>
            </w:tcBorders>
            <w:vAlign w:val="center"/>
          </w:tcPr>
          <w:p w14:paraId="3E019BB4"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hint="eastAsia"/>
                <w:color w:val="000000" w:themeColor="text1"/>
                <w:kern w:val="0"/>
                <w:sz w:val="18"/>
                <w:szCs w:val="18"/>
              </w:rPr>
              <w:t>冲击性能（</w:t>
            </w:r>
            <w:r>
              <w:rPr>
                <w:rFonts w:ascii="宋体" w:hAnsi="宋体"/>
                <w:color w:val="000000" w:themeColor="text1"/>
                <w:kern w:val="0"/>
                <w:sz w:val="18"/>
                <w:szCs w:val="18"/>
              </w:rPr>
              <w:t>TIR</w:t>
            </w:r>
            <w:r>
              <w:rPr>
                <w:rFonts w:ascii="宋体" w:hAnsi="宋体" w:hint="eastAsia"/>
                <w:color w:val="000000" w:themeColor="text1"/>
                <w:kern w:val="0"/>
                <w:sz w:val="18"/>
                <w:szCs w:val="18"/>
              </w:rPr>
              <w:t>）</w:t>
            </w:r>
            <w:r>
              <w:rPr>
                <w:rFonts w:ascii="宋体" w:hAnsi="宋体"/>
                <w:color w:val="000000" w:themeColor="text1"/>
                <w:kern w:val="0"/>
                <w:sz w:val="18"/>
                <w:szCs w:val="18"/>
              </w:rPr>
              <w:t>/%</w:t>
            </w:r>
          </w:p>
        </w:tc>
        <w:tc>
          <w:tcPr>
            <w:tcW w:w="2805" w:type="pct"/>
            <w:tcBorders>
              <w:top w:val="single" w:sz="4" w:space="0" w:color="000000"/>
              <w:left w:val="single" w:sz="4" w:space="0" w:color="000000"/>
              <w:bottom w:val="single" w:sz="4" w:space="0" w:color="000000"/>
              <w:right w:val="single" w:sz="12" w:space="0" w:color="auto"/>
            </w:tcBorders>
            <w:vAlign w:val="center"/>
          </w:tcPr>
          <w:p w14:paraId="5EBF2C58"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color w:val="000000" w:themeColor="text1"/>
                <w:kern w:val="0"/>
                <w:sz w:val="18"/>
                <w:szCs w:val="18"/>
              </w:rPr>
              <w:t>≤10</w:t>
            </w:r>
          </w:p>
        </w:tc>
      </w:tr>
      <w:tr w:rsidR="009C6793" w14:paraId="4CD690AE" w14:textId="77777777">
        <w:trPr>
          <w:trHeight w:val="270"/>
        </w:trPr>
        <w:tc>
          <w:tcPr>
            <w:tcW w:w="2195" w:type="pct"/>
            <w:gridSpan w:val="2"/>
            <w:tcBorders>
              <w:top w:val="single" w:sz="4" w:space="0" w:color="000000"/>
              <w:left w:val="single" w:sz="12" w:space="0" w:color="auto"/>
              <w:bottom w:val="single" w:sz="4" w:space="0" w:color="000000"/>
              <w:right w:val="single" w:sz="4" w:space="0" w:color="000000"/>
            </w:tcBorders>
            <w:vAlign w:val="center"/>
          </w:tcPr>
          <w:p w14:paraId="2E52D370"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color w:val="000000" w:themeColor="text1"/>
                <w:kern w:val="0"/>
                <w:sz w:val="18"/>
                <w:szCs w:val="18"/>
              </w:rPr>
              <w:t>环柔性</w:t>
            </w:r>
            <w:r>
              <w:rPr>
                <w:rFonts w:ascii="宋体" w:hAnsi="宋体" w:hint="eastAsia"/>
                <w:color w:val="000000" w:themeColor="text1"/>
                <w:sz w:val="18"/>
                <w:szCs w:val="18"/>
              </w:rPr>
              <w:t>（</w:t>
            </w:r>
            <w:r>
              <w:rPr>
                <w:rFonts w:ascii="宋体" w:hAnsi="宋体"/>
                <w:color w:val="000000" w:themeColor="text1"/>
                <w:sz w:val="18"/>
                <w:szCs w:val="18"/>
              </w:rPr>
              <w:t>3</w:t>
            </w:r>
            <w:r>
              <w:rPr>
                <w:rFonts w:ascii="宋体" w:hAnsi="宋体" w:hint="eastAsia"/>
                <w:color w:val="000000" w:themeColor="text1"/>
                <w:sz w:val="18"/>
                <w:szCs w:val="18"/>
              </w:rPr>
              <w:t>0%）</w:t>
            </w:r>
          </w:p>
        </w:tc>
        <w:tc>
          <w:tcPr>
            <w:tcW w:w="2805" w:type="pct"/>
            <w:tcBorders>
              <w:top w:val="single" w:sz="4" w:space="0" w:color="000000"/>
              <w:left w:val="single" w:sz="4" w:space="0" w:color="000000"/>
              <w:bottom w:val="single" w:sz="4" w:space="0" w:color="000000"/>
              <w:right w:val="single" w:sz="12" w:space="0" w:color="auto"/>
            </w:tcBorders>
            <w:vAlign w:val="center"/>
          </w:tcPr>
          <w:p w14:paraId="3A864A20"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hint="eastAsia"/>
                <w:color w:val="000000" w:themeColor="text1"/>
                <w:kern w:val="0"/>
                <w:sz w:val="18"/>
                <w:szCs w:val="18"/>
              </w:rPr>
              <w:t>试样圆滑、无反向弯曲、无破裂，试验过程中压缩负荷不应下降</w:t>
            </w:r>
          </w:p>
        </w:tc>
      </w:tr>
      <w:tr w:rsidR="009C6793" w14:paraId="40F261DD" w14:textId="77777777">
        <w:trPr>
          <w:trHeight w:val="270"/>
        </w:trPr>
        <w:tc>
          <w:tcPr>
            <w:tcW w:w="2195" w:type="pct"/>
            <w:gridSpan w:val="2"/>
            <w:tcBorders>
              <w:top w:val="single" w:sz="4" w:space="0" w:color="000000"/>
              <w:left w:val="single" w:sz="12" w:space="0" w:color="auto"/>
              <w:bottom w:val="single" w:sz="4" w:space="0" w:color="000000"/>
              <w:right w:val="single" w:sz="4" w:space="0" w:color="000000"/>
            </w:tcBorders>
            <w:vAlign w:val="center"/>
          </w:tcPr>
          <w:p w14:paraId="5E7941FE"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color w:val="000000" w:themeColor="text1"/>
                <w:kern w:val="0"/>
                <w:sz w:val="18"/>
                <w:szCs w:val="18"/>
              </w:rPr>
              <w:t>蠕变比率</w:t>
            </w:r>
          </w:p>
        </w:tc>
        <w:tc>
          <w:tcPr>
            <w:tcW w:w="2805" w:type="pct"/>
            <w:tcBorders>
              <w:top w:val="single" w:sz="4" w:space="0" w:color="000000"/>
              <w:left w:val="single" w:sz="4" w:space="0" w:color="000000"/>
              <w:bottom w:val="single" w:sz="4" w:space="0" w:color="000000"/>
              <w:right w:val="single" w:sz="12" w:space="0" w:color="auto"/>
            </w:tcBorders>
            <w:vAlign w:val="center"/>
          </w:tcPr>
          <w:p w14:paraId="6CE5A4DB" w14:textId="77777777" w:rsidR="009C6793" w:rsidRDefault="00995314">
            <w:pPr>
              <w:widowControl/>
              <w:tabs>
                <w:tab w:val="center" w:pos="4201"/>
                <w:tab w:val="right" w:leader="dot" w:pos="9298"/>
              </w:tabs>
              <w:autoSpaceDE w:val="0"/>
              <w:autoSpaceDN w:val="0"/>
              <w:spacing w:line="240" w:lineRule="exact"/>
              <w:jc w:val="center"/>
              <w:rPr>
                <w:rFonts w:ascii="宋体" w:hAnsi="宋体"/>
                <w:color w:val="000000" w:themeColor="text1"/>
                <w:sz w:val="18"/>
                <w:szCs w:val="18"/>
              </w:rPr>
            </w:pPr>
            <w:r>
              <w:rPr>
                <w:rFonts w:ascii="宋体" w:hAnsi="宋体"/>
                <w:color w:val="000000" w:themeColor="text1"/>
                <w:kern w:val="0"/>
                <w:sz w:val="18"/>
                <w:szCs w:val="18"/>
              </w:rPr>
              <w:t>≤4</w:t>
            </w:r>
          </w:p>
        </w:tc>
      </w:tr>
      <w:tr w:rsidR="009C6793" w14:paraId="39AB68EA" w14:textId="77777777">
        <w:trPr>
          <w:trHeight w:val="195"/>
        </w:trPr>
        <w:tc>
          <w:tcPr>
            <w:tcW w:w="974" w:type="pct"/>
            <w:vMerge w:val="restart"/>
            <w:tcBorders>
              <w:top w:val="single" w:sz="4" w:space="0" w:color="000000"/>
              <w:left w:val="single" w:sz="12" w:space="0" w:color="auto"/>
              <w:right w:val="single" w:sz="4" w:space="0" w:color="auto"/>
            </w:tcBorders>
            <w:vAlign w:val="center"/>
          </w:tcPr>
          <w:p w14:paraId="2DA14250" w14:textId="77777777" w:rsidR="009C6793" w:rsidRDefault="00995314">
            <w:pPr>
              <w:widowControl/>
              <w:tabs>
                <w:tab w:val="center" w:pos="4201"/>
                <w:tab w:val="right" w:leader="dot" w:pos="9298"/>
              </w:tabs>
              <w:autoSpaceDE w:val="0"/>
              <w:autoSpaceDN w:val="0"/>
              <w:spacing w:line="240" w:lineRule="exact"/>
              <w:rPr>
                <w:rFonts w:ascii="宋体" w:hAnsi="宋体" w:cs="宋体"/>
                <w:color w:val="000000" w:themeColor="text1"/>
                <w:sz w:val="18"/>
                <w:szCs w:val="18"/>
              </w:rPr>
            </w:pPr>
            <w:r>
              <w:rPr>
                <w:rFonts w:ascii="宋体" w:hAnsi="宋体" w:hint="eastAsia"/>
                <w:color w:val="000000" w:themeColor="text1"/>
                <w:kern w:val="0"/>
                <w:sz w:val="18"/>
                <w:szCs w:val="18"/>
              </w:rPr>
              <w:t>熔接处的拉伸力</w:t>
            </w:r>
            <w:r>
              <w:rPr>
                <w:rFonts w:ascii="宋体" w:hAnsi="宋体"/>
                <w:color w:val="000000" w:themeColor="text1"/>
                <w:kern w:val="0"/>
                <w:sz w:val="18"/>
                <w:szCs w:val="18"/>
                <w:vertAlign w:val="superscript"/>
              </w:rPr>
              <w:t>a</w:t>
            </w:r>
            <w:r>
              <w:rPr>
                <w:rFonts w:ascii="宋体" w:hAnsi="宋体" w:hint="eastAsia"/>
                <w:color w:val="000000" w:themeColor="text1"/>
                <w:kern w:val="0"/>
                <w:sz w:val="18"/>
                <w:szCs w:val="18"/>
              </w:rPr>
              <w:t>/N</w:t>
            </w:r>
          </w:p>
        </w:tc>
        <w:tc>
          <w:tcPr>
            <w:tcW w:w="1221" w:type="pct"/>
            <w:tcBorders>
              <w:top w:val="single" w:sz="4" w:space="0" w:color="000000"/>
              <w:left w:val="single" w:sz="4" w:space="0" w:color="auto"/>
              <w:bottom w:val="single" w:sz="4" w:space="0" w:color="000000"/>
              <w:right w:val="single" w:sz="4" w:space="0" w:color="000000"/>
            </w:tcBorders>
            <w:vAlign w:val="center"/>
          </w:tcPr>
          <w:p w14:paraId="1E79C78A" w14:textId="77777777" w:rsidR="009C6793" w:rsidRDefault="00995314">
            <w:pPr>
              <w:jc w:val="center"/>
              <w:rPr>
                <w:rFonts w:ascii="宋体" w:hAnsi="宋体"/>
                <w:color w:val="000000" w:themeColor="text1"/>
                <w:kern w:val="0"/>
                <w:sz w:val="18"/>
                <w:szCs w:val="18"/>
              </w:rPr>
            </w:pPr>
            <w:r>
              <w:rPr>
                <w:rFonts w:ascii="宋体" w:hAnsi="宋体" w:cs="宋体" w:hint="eastAsia"/>
                <w:color w:val="000000" w:themeColor="text1"/>
                <w:sz w:val="18"/>
                <w:szCs w:val="18"/>
              </w:rPr>
              <w:t>DN/ID≤300</w:t>
            </w:r>
          </w:p>
        </w:tc>
        <w:tc>
          <w:tcPr>
            <w:tcW w:w="2805" w:type="pct"/>
            <w:tcBorders>
              <w:top w:val="single" w:sz="4" w:space="0" w:color="000000"/>
              <w:left w:val="single" w:sz="4" w:space="0" w:color="000000"/>
              <w:bottom w:val="single" w:sz="4" w:space="0" w:color="000000"/>
              <w:right w:val="single" w:sz="12" w:space="0" w:color="auto"/>
            </w:tcBorders>
            <w:vAlign w:val="center"/>
          </w:tcPr>
          <w:p w14:paraId="40E8AFC1" w14:textId="77777777" w:rsidR="009C6793" w:rsidRDefault="00995314">
            <w:pPr>
              <w:widowControl/>
              <w:tabs>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sz w:val="18"/>
                <w:szCs w:val="18"/>
              </w:rPr>
              <w:t>≥</w:t>
            </w:r>
            <w:r>
              <w:rPr>
                <w:rFonts w:ascii="宋体" w:hAnsi="宋体" w:hint="eastAsia"/>
                <w:color w:val="000000" w:themeColor="text1"/>
                <w:kern w:val="0"/>
                <w:sz w:val="18"/>
                <w:szCs w:val="18"/>
              </w:rPr>
              <w:t>380</w:t>
            </w:r>
          </w:p>
        </w:tc>
      </w:tr>
      <w:tr w:rsidR="009C6793" w14:paraId="225B0B3E" w14:textId="77777777">
        <w:trPr>
          <w:trHeight w:val="298"/>
        </w:trPr>
        <w:tc>
          <w:tcPr>
            <w:tcW w:w="974" w:type="pct"/>
            <w:vMerge/>
            <w:tcBorders>
              <w:left w:val="single" w:sz="12" w:space="0" w:color="auto"/>
              <w:right w:val="single" w:sz="4" w:space="0" w:color="auto"/>
            </w:tcBorders>
            <w:vAlign w:val="center"/>
          </w:tcPr>
          <w:p w14:paraId="7FE49EC3"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p>
        </w:tc>
        <w:tc>
          <w:tcPr>
            <w:tcW w:w="1221" w:type="pct"/>
            <w:tcBorders>
              <w:top w:val="single" w:sz="4" w:space="0" w:color="000000"/>
              <w:left w:val="single" w:sz="4" w:space="0" w:color="auto"/>
              <w:right w:val="single" w:sz="4" w:space="0" w:color="000000"/>
            </w:tcBorders>
            <w:vAlign w:val="center"/>
          </w:tcPr>
          <w:p w14:paraId="00ABA32B" w14:textId="77777777" w:rsidR="009C6793" w:rsidRDefault="00995314">
            <w:pPr>
              <w:jc w:val="center"/>
              <w:rPr>
                <w:rFonts w:ascii="宋体" w:hAnsi="宋体"/>
                <w:color w:val="000000" w:themeColor="text1"/>
                <w:kern w:val="0"/>
                <w:sz w:val="18"/>
                <w:szCs w:val="18"/>
              </w:rPr>
            </w:pPr>
            <w:r>
              <w:rPr>
                <w:rFonts w:ascii="宋体" w:hAnsi="宋体" w:cs="宋体" w:hint="eastAsia"/>
                <w:color w:val="000000" w:themeColor="text1"/>
                <w:sz w:val="18"/>
                <w:szCs w:val="18"/>
              </w:rPr>
              <w:t>400≤DN/ID≤500</w:t>
            </w:r>
          </w:p>
        </w:tc>
        <w:tc>
          <w:tcPr>
            <w:tcW w:w="2805" w:type="pct"/>
            <w:tcBorders>
              <w:top w:val="single" w:sz="4" w:space="0" w:color="000000"/>
              <w:left w:val="single" w:sz="4" w:space="0" w:color="000000"/>
              <w:right w:val="single" w:sz="12" w:space="0" w:color="auto"/>
            </w:tcBorders>
            <w:vAlign w:val="center"/>
          </w:tcPr>
          <w:p w14:paraId="539F53B4" w14:textId="77777777" w:rsidR="009C6793" w:rsidRDefault="00995314">
            <w:pPr>
              <w:widowControl/>
              <w:tabs>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sz w:val="18"/>
                <w:szCs w:val="18"/>
              </w:rPr>
              <w:t>≥</w:t>
            </w:r>
            <w:r>
              <w:rPr>
                <w:rFonts w:ascii="宋体" w:hAnsi="宋体"/>
                <w:color w:val="000000" w:themeColor="text1"/>
                <w:kern w:val="0"/>
                <w:sz w:val="18"/>
                <w:szCs w:val="18"/>
              </w:rPr>
              <w:t>510</w:t>
            </w:r>
          </w:p>
        </w:tc>
      </w:tr>
      <w:tr w:rsidR="009C6793" w14:paraId="0D633DA8" w14:textId="77777777">
        <w:trPr>
          <w:trHeight w:val="233"/>
        </w:trPr>
        <w:tc>
          <w:tcPr>
            <w:tcW w:w="974" w:type="pct"/>
            <w:vMerge/>
            <w:tcBorders>
              <w:left w:val="single" w:sz="12" w:space="0" w:color="auto"/>
              <w:right w:val="single" w:sz="4" w:space="0" w:color="auto"/>
            </w:tcBorders>
            <w:vAlign w:val="center"/>
          </w:tcPr>
          <w:p w14:paraId="19CB0937"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p>
        </w:tc>
        <w:tc>
          <w:tcPr>
            <w:tcW w:w="1221" w:type="pct"/>
            <w:tcBorders>
              <w:top w:val="single" w:sz="4" w:space="0" w:color="000000"/>
              <w:left w:val="single" w:sz="4" w:space="0" w:color="auto"/>
              <w:right w:val="single" w:sz="4" w:space="0" w:color="000000"/>
            </w:tcBorders>
            <w:vAlign w:val="center"/>
          </w:tcPr>
          <w:p w14:paraId="1D2D4598" w14:textId="77777777" w:rsidR="009C6793" w:rsidRDefault="00995314">
            <w:pPr>
              <w:jc w:val="center"/>
              <w:rPr>
                <w:rFonts w:ascii="宋体" w:hAnsi="宋体"/>
                <w:color w:val="000000" w:themeColor="text1"/>
                <w:kern w:val="0"/>
                <w:sz w:val="18"/>
                <w:szCs w:val="18"/>
              </w:rPr>
            </w:pPr>
            <w:r>
              <w:rPr>
                <w:rFonts w:ascii="宋体" w:hAnsi="宋体" w:cs="宋体" w:hint="eastAsia"/>
                <w:color w:val="000000" w:themeColor="text1"/>
                <w:sz w:val="18"/>
                <w:szCs w:val="18"/>
              </w:rPr>
              <w:t>600≤DN/ID≤700</w:t>
            </w:r>
          </w:p>
        </w:tc>
        <w:tc>
          <w:tcPr>
            <w:tcW w:w="2805" w:type="pct"/>
            <w:tcBorders>
              <w:top w:val="single" w:sz="4" w:space="0" w:color="000000"/>
              <w:left w:val="single" w:sz="4" w:space="0" w:color="000000"/>
              <w:right w:val="single" w:sz="12" w:space="0" w:color="auto"/>
            </w:tcBorders>
            <w:vAlign w:val="center"/>
          </w:tcPr>
          <w:p w14:paraId="6CD39E0D" w14:textId="77777777" w:rsidR="009C6793" w:rsidRDefault="00995314">
            <w:pPr>
              <w:widowControl/>
              <w:tabs>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sz w:val="18"/>
                <w:szCs w:val="18"/>
              </w:rPr>
              <w:t>≥</w:t>
            </w:r>
            <w:r>
              <w:rPr>
                <w:rFonts w:ascii="宋体" w:hAnsi="宋体"/>
                <w:color w:val="000000" w:themeColor="text1"/>
                <w:kern w:val="0"/>
                <w:sz w:val="18"/>
                <w:szCs w:val="18"/>
              </w:rPr>
              <w:t>760</w:t>
            </w:r>
          </w:p>
        </w:tc>
      </w:tr>
      <w:tr w:rsidR="009C6793" w14:paraId="69F15912" w14:textId="77777777">
        <w:trPr>
          <w:trHeight w:val="306"/>
        </w:trPr>
        <w:tc>
          <w:tcPr>
            <w:tcW w:w="974" w:type="pct"/>
            <w:vMerge/>
            <w:tcBorders>
              <w:left w:val="single" w:sz="12" w:space="0" w:color="auto"/>
              <w:right w:val="single" w:sz="4" w:space="0" w:color="auto"/>
            </w:tcBorders>
            <w:vAlign w:val="center"/>
          </w:tcPr>
          <w:p w14:paraId="3340FCEC"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p>
        </w:tc>
        <w:tc>
          <w:tcPr>
            <w:tcW w:w="1221" w:type="pct"/>
            <w:tcBorders>
              <w:top w:val="single" w:sz="4" w:space="0" w:color="000000"/>
              <w:left w:val="single" w:sz="4" w:space="0" w:color="auto"/>
              <w:right w:val="single" w:sz="4" w:space="0" w:color="000000"/>
            </w:tcBorders>
            <w:vAlign w:val="center"/>
          </w:tcPr>
          <w:p w14:paraId="5F33A7A0"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800≤DN/ID≤1</w:t>
            </w:r>
            <w:r>
              <w:rPr>
                <w:rFonts w:ascii="宋体" w:hAnsi="宋体" w:cs="宋体"/>
                <w:color w:val="000000" w:themeColor="text1"/>
                <w:sz w:val="18"/>
                <w:szCs w:val="18"/>
              </w:rPr>
              <w:t>6</w:t>
            </w:r>
            <w:r>
              <w:rPr>
                <w:rFonts w:ascii="宋体" w:hAnsi="宋体" w:cs="宋体" w:hint="eastAsia"/>
                <w:color w:val="000000" w:themeColor="text1"/>
                <w:sz w:val="18"/>
                <w:szCs w:val="18"/>
              </w:rPr>
              <w:t>00</w:t>
            </w:r>
          </w:p>
        </w:tc>
        <w:tc>
          <w:tcPr>
            <w:tcW w:w="2805" w:type="pct"/>
            <w:tcBorders>
              <w:top w:val="single" w:sz="4" w:space="0" w:color="000000"/>
              <w:left w:val="single" w:sz="4" w:space="0" w:color="000000"/>
              <w:right w:val="single" w:sz="12" w:space="0" w:color="auto"/>
            </w:tcBorders>
            <w:vAlign w:val="center"/>
          </w:tcPr>
          <w:p w14:paraId="5BB28050" w14:textId="77777777" w:rsidR="009C6793" w:rsidRDefault="00995314">
            <w:pPr>
              <w:widowControl/>
              <w:tabs>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sz w:val="18"/>
                <w:szCs w:val="18"/>
              </w:rPr>
              <w:t>≥</w:t>
            </w:r>
            <w:r>
              <w:rPr>
                <w:rFonts w:ascii="宋体" w:hAnsi="宋体" w:hint="eastAsia"/>
                <w:color w:val="000000" w:themeColor="text1"/>
                <w:kern w:val="0"/>
                <w:sz w:val="18"/>
                <w:szCs w:val="18"/>
              </w:rPr>
              <w:t>1</w:t>
            </w:r>
            <w:r>
              <w:rPr>
                <w:rFonts w:ascii="宋体" w:hAnsi="宋体"/>
                <w:color w:val="000000" w:themeColor="text1"/>
                <w:kern w:val="0"/>
                <w:sz w:val="18"/>
                <w:szCs w:val="18"/>
              </w:rPr>
              <w:t>020</w:t>
            </w:r>
          </w:p>
        </w:tc>
      </w:tr>
      <w:tr w:rsidR="009C6793" w14:paraId="70F157BA" w14:textId="77777777">
        <w:trPr>
          <w:trHeight w:val="233"/>
        </w:trPr>
        <w:tc>
          <w:tcPr>
            <w:tcW w:w="974" w:type="pct"/>
            <w:vMerge/>
            <w:tcBorders>
              <w:left w:val="single" w:sz="12" w:space="0" w:color="auto"/>
              <w:right w:val="single" w:sz="4" w:space="0" w:color="auto"/>
            </w:tcBorders>
            <w:vAlign w:val="center"/>
          </w:tcPr>
          <w:p w14:paraId="6AF309D6"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p>
        </w:tc>
        <w:tc>
          <w:tcPr>
            <w:tcW w:w="1221" w:type="pct"/>
            <w:tcBorders>
              <w:top w:val="single" w:sz="4" w:space="0" w:color="000000"/>
              <w:left w:val="single" w:sz="4" w:space="0" w:color="auto"/>
              <w:right w:val="single" w:sz="4" w:space="0" w:color="000000"/>
            </w:tcBorders>
            <w:vAlign w:val="center"/>
          </w:tcPr>
          <w:p w14:paraId="08CD5214"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1800≤DN/ID≤</w:t>
            </w:r>
            <w:r>
              <w:rPr>
                <w:rFonts w:ascii="宋体" w:hAnsi="宋体" w:cs="宋体"/>
                <w:color w:val="000000" w:themeColor="text1"/>
                <w:sz w:val="18"/>
                <w:szCs w:val="18"/>
              </w:rPr>
              <w:t>2</w:t>
            </w:r>
            <w:r>
              <w:rPr>
                <w:rFonts w:ascii="宋体" w:hAnsi="宋体" w:cs="宋体" w:hint="eastAsia"/>
                <w:color w:val="000000" w:themeColor="text1"/>
                <w:sz w:val="18"/>
                <w:szCs w:val="18"/>
              </w:rPr>
              <w:t>400</w:t>
            </w:r>
          </w:p>
        </w:tc>
        <w:tc>
          <w:tcPr>
            <w:tcW w:w="2805" w:type="pct"/>
            <w:tcBorders>
              <w:top w:val="single" w:sz="4" w:space="0" w:color="000000"/>
              <w:left w:val="single" w:sz="4" w:space="0" w:color="000000"/>
              <w:right w:val="single" w:sz="12" w:space="0" w:color="auto"/>
            </w:tcBorders>
            <w:vAlign w:val="center"/>
          </w:tcPr>
          <w:p w14:paraId="47D27C24" w14:textId="77777777" w:rsidR="009C6793" w:rsidRDefault="00995314">
            <w:pPr>
              <w:widowControl/>
              <w:tabs>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sz w:val="18"/>
                <w:szCs w:val="18"/>
              </w:rPr>
              <w:t>≥</w:t>
            </w:r>
            <w:r>
              <w:rPr>
                <w:rFonts w:ascii="宋体" w:hAnsi="宋体"/>
                <w:color w:val="000000" w:themeColor="text1"/>
                <w:kern w:val="0"/>
                <w:sz w:val="18"/>
                <w:szCs w:val="18"/>
              </w:rPr>
              <w:t>1428</w:t>
            </w:r>
          </w:p>
        </w:tc>
      </w:tr>
      <w:tr w:rsidR="009C6793" w14:paraId="21102B6A" w14:textId="77777777">
        <w:trPr>
          <w:trHeight w:val="233"/>
        </w:trPr>
        <w:tc>
          <w:tcPr>
            <w:tcW w:w="974" w:type="pct"/>
            <w:vMerge/>
            <w:tcBorders>
              <w:left w:val="single" w:sz="12" w:space="0" w:color="auto"/>
              <w:right w:val="single" w:sz="4" w:space="0" w:color="auto"/>
            </w:tcBorders>
            <w:vAlign w:val="center"/>
          </w:tcPr>
          <w:p w14:paraId="75BF74ED" w14:textId="77777777" w:rsidR="009C6793" w:rsidRDefault="009C6793">
            <w:pPr>
              <w:widowControl/>
              <w:tabs>
                <w:tab w:val="center" w:pos="4201"/>
                <w:tab w:val="right" w:leader="dot" w:pos="9298"/>
              </w:tabs>
              <w:autoSpaceDE w:val="0"/>
              <w:autoSpaceDN w:val="0"/>
              <w:spacing w:line="240" w:lineRule="exact"/>
              <w:jc w:val="center"/>
              <w:rPr>
                <w:rFonts w:ascii="宋体" w:hAnsi="宋体"/>
                <w:color w:val="000000" w:themeColor="text1"/>
                <w:kern w:val="0"/>
                <w:sz w:val="18"/>
                <w:szCs w:val="18"/>
              </w:rPr>
            </w:pPr>
          </w:p>
        </w:tc>
        <w:tc>
          <w:tcPr>
            <w:tcW w:w="1221" w:type="pct"/>
            <w:tcBorders>
              <w:top w:val="single" w:sz="4" w:space="0" w:color="000000"/>
              <w:left w:val="single" w:sz="4" w:space="0" w:color="auto"/>
              <w:bottom w:val="single" w:sz="4" w:space="0" w:color="000000"/>
              <w:right w:val="single" w:sz="4" w:space="0" w:color="000000"/>
            </w:tcBorders>
            <w:vAlign w:val="center"/>
          </w:tcPr>
          <w:p w14:paraId="4CF599C3"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DN/ID＞</w:t>
            </w:r>
            <w:r>
              <w:rPr>
                <w:rFonts w:ascii="宋体" w:hAnsi="宋体" w:cs="宋体"/>
                <w:color w:val="000000" w:themeColor="text1"/>
                <w:sz w:val="18"/>
                <w:szCs w:val="18"/>
              </w:rPr>
              <w:t>2</w:t>
            </w:r>
            <w:r>
              <w:rPr>
                <w:rFonts w:ascii="宋体" w:hAnsi="宋体" w:cs="宋体" w:hint="eastAsia"/>
                <w:color w:val="000000" w:themeColor="text1"/>
                <w:sz w:val="18"/>
                <w:szCs w:val="18"/>
              </w:rPr>
              <w:t>4</w:t>
            </w:r>
            <w:r>
              <w:rPr>
                <w:rFonts w:ascii="宋体" w:hAnsi="宋体" w:cs="宋体"/>
                <w:color w:val="000000" w:themeColor="text1"/>
                <w:sz w:val="18"/>
                <w:szCs w:val="18"/>
              </w:rPr>
              <w:t>00</w:t>
            </w:r>
          </w:p>
        </w:tc>
        <w:tc>
          <w:tcPr>
            <w:tcW w:w="2805" w:type="pct"/>
            <w:tcBorders>
              <w:top w:val="single" w:sz="4" w:space="0" w:color="000000"/>
              <w:left w:val="single" w:sz="4" w:space="0" w:color="000000"/>
              <w:bottom w:val="single" w:sz="4" w:space="0" w:color="000000"/>
              <w:right w:val="single" w:sz="12" w:space="0" w:color="auto"/>
            </w:tcBorders>
            <w:vAlign w:val="center"/>
          </w:tcPr>
          <w:p w14:paraId="0518BCD0" w14:textId="77777777" w:rsidR="009C6793" w:rsidRDefault="00995314">
            <w:pPr>
              <w:widowControl/>
              <w:tabs>
                <w:tab w:val="center" w:pos="4201"/>
                <w:tab w:val="right" w:leader="dot" w:pos="9298"/>
              </w:tabs>
              <w:autoSpaceDE w:val="0"/>
              <w:autoSpaceDN w:val="0"/>
              <w:jc w:val="center"/>
              <w:rPr>
                <w:rFonts w:ascii="宋体" w:hAnsi="宋体"/>
                <w:color w:val="000000" w:themeColor="text1"/>
                <w:kern w:val="0"/>
                <w:sz w:val="18"/>
                <w:szCs w:val="18"/>
              </w:rPr>
            </w:pPr>
            <w:r>
              <w:rPr>
                <w:rFonts w:ascii="宋体" w:hAnsi="宋体" w:hint="eastAsia"/>
                <w:color w:val="000000" w:themeColor="text1"/>
                <w:sz w:val="18"/>
                <w:szCs w:val="18"/>
              </w:rPr>
              <w:t>≥</w:t>
            </w:r>
            <w:r>
              <w:rPr>
                <w:rFonts w:ascii="宋体" w:hAnsi="宋体"/>
                <w:color w:val="000000" w:themeColor="text1"/>
                <w:kern w:val="0"/>
                <w:sz w:val="18"/>
                <w:szCs w:val="18"/>
              </w:rPr>
              <w:t>2040</w:t>
            </w:r>
          </w:p>
        </w:tc>
      </w:tr>
      <w:tr w:rsidR="009C6793" w14:paraId="3122CB2E" w14:textId="77777777">
        <w:trPr>
          <w:trHeight w:val="50"/>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045E4FA9" w14:textId="77777777" w:rsidR="009C6793" w:rsidRDefault="00995314">
            <w:pPr>
              <w:tabs>
                <w:tab w:val="center" w:pos="4201"/>
                <w:tab w:val="right" w:leader="dot" w:pos="9298"/>
              </w:tabs>
              <w:autoSpaceDE w:val="0"/>
              <w:autoSpaceDN w:val="0"/>
              <w:ind w:firstLineChars="200" w:firstLine="360"/>
              <w:rPr>
                <w:rFonts w:ascii="宋体" w:hAnsi="宋体"/>
                <w:b/>
                <w:color w:val="000000" w:themeColor="text1"/>
                <w:kern w:val="0"/>
                <w:sz w:val="18"/>
                <w:szCs w:val="18"/>
              </w:rPr>
            </w:pPr>
            <w:r>
              <w:rPr>
                <w:rFonts w:ascii="宋体" w:hAnsi="宋体"/>
                <w:color w:val="000000" w:themeColor="text1"/>
                <w:kern w:val="0"/>
                <w:sz w:val="18"/>
                <w:szCs w:val="18"/>
                <w:vertAlign w:val="superscript"/>
              </w:rPr>
              <w:t xml:space="preserve">a  </w:t>
            </w:r>
            <w:r>
              <w:rPr>
                <w:rFonts w:ascii="宋体" w:hAnsi="宋体" w:hint="eastAsia"/>
                <w:bCs/>
                <w:color w:val="000000" w:themeColor="text1"/>
                <w:kern w:val="0"/>
                <w:sz w:val="18"/>
                <w:szCs w:val="18"/>
              </w:rPr>
              <w:t>熔接处</w:t>
            </w:r>
            <w:r>
              <w:rPr>
                <w:rFonts w:ascii="宋体" w:hAnsi="宋体" w:hint="eastAsia"/>
                <w:color w:val="000000" w:themeColor="text1"/>
                <w:kern w:val="0"/>
                <w:sz w:val="18"/>
                <w:szCs w:val="18"/>
              </w:rPr>
              <w:t>的拉伸力</w:t>
            </w:r>
            <w:r>
              <w:rPr>
                <w:rFonts w:ascii="宋体" w:hAnsi="宋体" w:hint="eastAsia"/>
                <w:bCs/>
                <w:color w:val="000000" w:themeColor="text1"/>
                <w:kern w:val="0"/>
                <w:sz w:val="18"/>
                <w:szCs w:val="18"/>
              </w:rPr>
              <w:t>包括管材熔接缝、管材与承口熔接处的拉伸力</w:t>
            </w:r>
            <w:r>
              <w:rPr>
                <w:rFonts w:ascii="宋体" w:hAnsi="宋体" w:hint="eastAsia"/>
                <w:color w:val="000000" w:themeColor="text1"/>
                <w:kern w:val="0"/>
                <w:sz w:val="18"/>
                <w:szCs w:val="18"/>
              </w:rPr>
              <w:t>。</w:t>
            </w:r>
          </w:p>
        </w:tc>
      </w:tr>
    </w:tbl>
    <w:p w14:paraId="1ED973D0" w14:textId="77777777"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b/>
          <w:color w:val="000000" w:themeColor="text1"/>
          <w:szCs w:val="21"/>
        </w:rPr>
        <w:lastRenderedPageBreak/>
        <w:t>3.</w:t>
      </w:r>
      <w:r>
        <w:rPr>
          <w:rFonts w:ascii="宋体" w:hAnsi="宋体" w:hint="eastAsia"/>
          <w:b/>
          <w:color w:val="000000" w:themeColor="text1"/>
          <w:szCs w:val="21"/>
        </w:rPr>
        <w:t>2</w:t>
      </w:r>
      <w:r>
        <w:rPr>
          <w:rFonts w:ascii="宋体" w:hAnsi="宋体"/>
          <w:b/>
          <w:color w:val="000000" w:themeColor="text1"/>
          <w:szCs w:val="21"/>
        </w:rPr>
        <w:t xml:space="preserve">.4  </w:t>
      </w:r>
      <w:r>
        <w:rPr>
          <w:rFonts w:ascii="宋体" w:hAnsi="宋体" w:hint="eastAsia"/>
          <w:color w:val="000000" w:themeColor="text1"/>
          <w:szCs w:val="21"/>
        </w:rPr>
        <w:t>高分子量高密度聚乙烯（HMWHDPE）缠绕结构壁排水管的设计计算参数</w:t>
      </w:r>
      <w:r>
        <w:rPr>
          <w:rFonts w:ascii="宋体" w:hAnsi="宋体"/>
          <w:color w:val="000000" w:themeColor="text1"/>
          <w:szCs w:val="21"/>
        </w:rPr>
        <w:t>应符合下列规定：</w:t>
      </w:r>
    </w:p>
    <w:p w14:paraId="173CACB6" w14:textId="77777777" w:rsidR="009C6793" w:rsidRDefault="00995314">
      <w:pPr>
        <w:widowControl/>
        <w:tabs>
          <w:tab w:val="center" w:pos="4201"/>
          <w:tab w:val="right" w:leader="dot" w:pos="9298"/>
        </w:tabs>
        <w:autoSpaceDE w:val="0"/>
        <w:autoSpaceDN w:val="0"/>
        <w:spacing w:line="360" w:lineRule="auto"/>
        <w:ind w:firstLineChars="200" w:firstLine="422"/>
        <w:contextualSpacing/>
        <w:rPr>
          <w:rFonts w:ascii="宋体" w:hAnsi="宋体"/>
          <w:color w:val="000000" w:themeColor="text1"/>
          <w:szCs w:val="21"/>
        </w:rPr>
      </w:pPr>
      <w:r>
        <w:rPr>
          <w:rFonts w:ascii="宋体" w:hAnsi="宋体"/>
          <w:b/>
          <w:color w:val="000000" w:themeColor="text1"/>
          <w:szCs w:val="21"/>
        </w:rPr>
        <w:t xml:space="preserve">1 </w:t>
      </w:r>
      <w:r>
        <w:rPr>
          <w:rFonts w:ascii="宋体" w:hAnsi="宋体"/>
          <w:color w:val="000000" w:themeColor="text1"/>
          <w:szCs w:val="21"/>
        </w:rPr>
        <w:t xml:space="preserve"> </w:t>
      </w:r>
      <w:r>
        <w:rPr>
          <w:rFonts w:ascii="宋体" w:hAnsi="宋体" w:hint="eastAsia"/>
          <w:color w:val="000000" w:themeColor="text1"/>
          <w:szCs w:val="21"/>
        </w:rPr>
        <w:t>管材（钢带）</w:t>
      </w:r>
      <w:r>
        <w:rPr>
          <w:rFonts w:ascii="宋体" w:hAnsi="宋体"/>
          <w:color w:val="000000" w:themeColor="text1"/>
          <w:szCs w:val="21"/>
        </w:rPr>
        <w:t>的</w:t>
      </w:r>
      <w:r>
        <w:rPr>
          <w:rFonts w:ascii="宋体" w:hAnsi="宋体" w:hint="eastAsia"/>
          <w:color w:val="000000" w:themeColor="text1"/>
          <w:szCs w:val="21"/>
        </w:rPr>
        <w:t>弯曲模量和抗拉</w:t>
      </w:r>
      <w:r>
        <w:rPr>
          <w:rFonts w:ascii="宋体" w:hAnsi="宋体"/>
          <w:color w:val="000000" w:themeColor="text1"/>
          <w:szCs w:val="21"/>
        </w:rPr>
        <w:t>强度</w:t>
      </w:r>
      <w:r>
        <w:rPr>
          <w:rFonts w:ascii="宋体" w:hAnsi="宋体" w:hint="eastAsia"/>
          <w:color w:val="000000" w:themeColor="text1"/>
          <w:szCs w:val="21"/>
        </w:rPr>
        <w:t>可按</w:t>
      </w:r>
      <w:r>
        <w:rPr>
          <w:rFonts w:ascii="宋体" w:hAnsi="宋体"/>
          <w:color w:val="000000" w:themeColor="text1"/>
          <w:szCs w:val="21"/>
        </w:rPr>
        <w:t>表3</w:t>
      </w:r>
      <w:r>
        <w:rPr>
          <w:rFonts w:ascii="宋体" w:hAnsi="宋体" w:hint="eastAsia"/>
          <w:color w:val="000000" w:themeColor="text1"/>
          <w:szCs w:val="21"/>
        </w:rPr>
        <w:t>.2.</w:t>
      </w:r>
      <w:r>
        <w:rPr>
          <w:rFonts w:ascii="宋体" w:hAnsi="宋体"/>
          <w:color w:val="000000" w:themeColor="text1"/>
          <w:szCs w:val="21"/>
        </w:rPr>
        <w:t>4-1</w:t>
      </w:r>
      <w:r>
        <w:rPr>
          <w:rFonts w:ascii="宋体" w:hAnsi="宋体" w:hint="eastAsia"/>
          <w:color w:val="000000" w:themeColor="text1"/>
          <w:szCs w:val="21"/>
        </w:rPr>
        <w:t>的</w:t>
      </w:r>
      <w:r>
        <w:rPr>
          <w:rFonts w:ascii="宋体" w:hAnsi="宋体"/>
          <w:color w:val="000000" w:themeColor="text1"/>
          <w:szCs w:val="21"/>
        </w:rPr>
        <w:t>规定</w:t>
      </w:r>
      <w:r>
        <w:rPr>
          <w:rFonts w:ascii="宋体" w:hAnsi="宋体" w:hint="eastAsia"/>
          <w:color w:val="000000" w:themeColor="text1"/>
          <w:szCs w:val="21"/>
        </w:rPr>
        <w:t>取值。</w:t>
      </w:r>
    </w:p>
    <w:p w14:paraId="0DBA73CC"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hint="eastAsia"/>
          <w:color w:val="000000" w:themeColor="text1"/>
          <w:szCs w:val="18"/>
        </w:rPr>
        <w:t>表</w:t>
      </w:r>
      <w:r>
        <w:rPr>
          <w:rFonts w:ascii="黑体" w:eastAsia="黑体" w:hAnsi="黑体"/>
          <w:color w:val="000000" w:themeColor="text1"/>
          <w:szCs w:val="18"/>
        </w:rPr>
        <w:t>3</w:t>
      </w:r>
      <w:r>
        <w:rPr>
          <w:rFonts w:ascii="黑体" w:eastAsia="黑体" w:hAnsi="黑体" w:hint="eastAsia"/>
          <w:color w:val="000000" w:themeColor="text1"/>
          <w:szCs w:val="18"/>
        </w:rPr>
        <w:t>.2.</w:t>
      </w:r>
      <w:r>
        <w:rPr>
          <w:rFonts w:ascii="黑体" w:eastAsia="黑体" w:hAnsi="黑体"/>
          <w:color w:val="000000" w:themeColor="text1"/>
          <w:szCs w:val="18"/>
        </w:rPr>
        <w:t>4-1</w:t>
      </w:r>
      <w:r>
        <w:rPr>
          <w:rFonts w:ascii="黑体" w:eastAsia="黑体" w:hAnsi="黑体" w:hint="eastAsia"/>
          <w:color w:val="000000" w:themeColor="text1"/>
          <w:szCs w:val="18"/>
        </w:rPr>
        <w:t xml:space="preserve">　管材（钢带）的弯曲模量和抗拉强度（MP</w:t>
      </w:r>
      <w:r>
        <w:rPr>
          <w:rFonts w:ascii="黑体" w:eastAsia="黑体" w:hAnsi="黑体"/>
          <w:color w:val="000000" w:themeColor="text1"/>
          <w:szCs w:val="18"/>
        </w:rPr>
        <w:t>a</w:t>
      </w:r>
      <w:r>
        <w:rPr>
          <w:rFonts w:ascii="黑体" w:eastAsia="黑体" w:hAnsi="黑体" w:hint="eastAsia"/>
          <w:color w:val="000000" w:themeColor="text1"/>
          <w:szCs w:val="18"/>
        </w:rPr>
        <w:t>）</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95"/>
        <w:gridCol w:w="1559"/>
        <w:gridCol w:w="1276"/>
        <w:gridCol w:w="992"/>
      </w:tblGrid>
      <w:tr w:rsidR="009C6793" w14:paraId="7ACA46EF" w14:textId="77777777">
        <w:trPr>
          <w:trHeight w:val="291"/>
        </w:trPr>
        <w:tc>
          <w:tcPr>
            <w:tcW w:w="5495" w:type="dxa"/>
            <w:vMerge w:val="restart"/>
            <w:shd w:val="clear" w:color="auto" w:fill="auto"/>
            <w:vAlign w:val="center"/>
          </w:tcPr>
          <w:p w14:paraId="44F91CFF"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管材名称</w:t>
            </w:r>
          </w:p>
        </w:tc>
        <w:tc>
          <w:tcPr>
            <w:tcW w:w="1559" w:type="dxa"/>
            <w:vMerge w:val="restart"/>
            <w:shd w:val="clear" w:color="auto" w:fill="auto"/>
            <w:vAlign w:val="center"/>
          </w:tcPr>
          <w:p w14:paraId="23DA2BD8"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弯曲模量</w:t>
            </w:r>
          </w:p>
        </w:tc>
        <w:tc>
          <w:tcPr>
            <w:tcW w:w="2268" w:type="dxa"/>
            <w:gridSpan w:val="2"/>
            <w:shd w:val="clear" w:color="auto" w:fill="auto"/>
          </w:tcPr>
          <w:p w14:paraId="03D0C2B5" w14:textId="77777777" w:rsidR="009C6793" w:rsidRDefault="00995314">
            <w:pPr>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抗拉强度</w:t>
            </w:r>
          </w:p>
        </w:tc>
      </w:tr>
      <w:tr w:rsidR="009C6793" w14:paraId="598174E4" w14:textId="77777777">
        <w:trPr>
          <w:trHeight w:val="148"/>
        </w:trPr>
        <w:tc>
          <w:tcPr>
            <w:tcW w:w="5495" w:type="dxa"/>
            <w:vMerge/>
            <w:shd w:val="clear" w:color="auto" w:fill="auto"/>
          </w:tcPr>
          <w:p w14:paraId="3D102CF8" w14:textId="77777777" w:rsidR="009C6793" w:rsidRDefault="009C6793">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p>
        </w:tc>
        <w:tc>
          <w:tcPr>
            <w:tcW w:w="1559" w:type="dxa"/>
            <w:vMerge/>
            <w:shd w:val="clear" w:color="auto" w:fill="auto"/>
          </w:tcPr>
          <w:p w14:paraId="309A0089" w14:textId="77777777" w:rsidR="009C6793" w:rsidRDefault="009C6793">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p>
        </w:tc>
        <w:tc>
          <w:tcPr>
            <w:tcW w:w="1276" w:type="dxa"/>
            <w:shd w:val="clear" w:color="auto" w:fill="auto"/>
          </w:tcPr>
          <w:p w14:paraId="1F134477" w14:textId="77777777" w:rsidR="009C6793" w:rsidRDefault="00995314">
            <w:pPr>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标准值</w:t>
            </w:r>
          </w:p>
        </w:tc>
        <w:tc>
          <w:tcPr>
            <w:tcW w:w="992" w:type="dxa"/>
            <w:shd w:val="clear" w:color="auto" w:fill="auto"/>
          </w:tcPr>
          <w:p w14:paraId="413641A7" w14:textId="77777777" w:rsidR="009C6793" w:rsidRDefault="00995314">
            <w:pPr>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color w:val="000000" w:themeColor="text1"/>
                <w:sz w:val="18"/>
                <w:szCs w:val="18"/>
              </w:rPr>
              <w:t>设计值</w:t>
            </w:r>
          </w:p>
        </w:tc>
      </w:tr>
      <w:tr w:rsidR="009C6793" w14:paraId="1CD4901E" w14:textId="77777777">
        <w:tc>
          <w:tcPr>
            <w:tcW w:w="5495" w:type="dxa"/>
            <w:shd w:val="clear" w:color="auto" w:fill="auto"/>
          </w:tcPr>
          <w:p w14:paraId="566E24C5"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高分子量高密度聚乙烯（HMWHDPE）双波峰缠绕结构壁排水管</w:t>
            </w:r>
          </w:p>
        </w:tc>
        <w:tc>
          <w:tcPr>
            <w:tcW w:w="1559" w:type="dxa"/>
            <w:shd w:val="clear" w:color="auto" w:fill="auto"/>
          </w:tcPr>
          <w:p w14:paraId="5A858084"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color w:val="000000" w:themeColor="text1"/>
                <w:sz w:val="18"/>
                <w:szCs w:val="18"/>
              </w:rPr>
              <w:t>850</w:t>
            </w:r>
          </w:p>
        </w:tc>
        <w:tc>
          <w:tcPr>
            <w:tcW w:w="1276" w:type="dxa"/>
            <w:shd w:val="clear" w:color="auto" w:fill="auto"/>
          </w:tcPr>
          <w:p w14:paraId="4EA037D2"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color w:val="000000" w:themeColor="text1"/>
                <w:sz w:val="18"/>
                <w:szCs w:val="18"/>
              </w:rPr>
              <w:t>22</w:t>
            </w:r>
          </w:p>
        </w:tc>
        <w:tc>
          <w:tcPr>
            <w:tcW w:w="992" w:type="dxa"/>
            <w:shd w:val="clear" w:color="auto" w:fill="auto"/>
          </w:tcPr>
          <w:p w14:paraId="738A5465" w14:textId="77777777" w:rsidR="009C6793" w:rsidRDefault="00995314">
            <w:pPr>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7</w:t>
            </w:r>
          </w:p>
        </w:tc>
      </w:tr>
      <w:tr w:rsidR="009C6793" w14:paraId="5AA21DD2" w14:textId="77777777">
        <w:tc>
          <w:tcPr>
            <w:tcW w:w="5495" w:type="dxa"/>
            <w:shd w:val="clear" w:color="auto" w:fill="auto"/>
          </w:tcPr>
          <w:p w14:paraId="21A99841"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高分子量高密度聚乙烯（HMWHDPE）中空塑钢复合缠绕结构壁排水管</w:t>
            </w:r>
          </w:p>
        </w:tc>
        <w:tc>
          <w:tcPr>
            <w:tcW w:w="1559" w:type="dxa"/>
            <w:shd w:val="clear" w:color="auto" w:fill="auto"/>
          </w:tcPr>
          <w:p w14:paraId="0242C8CA"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color w:val="000000" w:themeColor="text1"/>
                <w:sz w:val="18"/>
                <w:szCs w:val="18"/>
              </w:rPr>
              <w:t>2.06×10</w:t>
            </w:r>
            <w:r>
              <w:rPr>
                <w:rFonts w:ascii="宋体" w:hAnsi="宋体"/>
                <w:color w:val="000000" w:themeColor="text1"/>
                <w:sz w:val="18"/>
                <w:szCs w:val="18"/>
                <w:vertAlign w:val="superscript"/>
              </w:rPr>
              <w:t>5</w:t>
            </w:r>
          </w:p>
        </w:tc>
        <w:tc>
          <w:tcPr>
            <w:tcW w:w="1276" w:type="dxa"/>
            <w:shd w:val="clear" w:color="auto" w:fill="auto"/>
          </w:tcPr>
          <w:p w14:paraId="571D9252"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highlight w:val="yellow"/>
              </w:rPr>
            </w:pPr>
            <w:r>
              <w:rPr>
                <w:rFonts w:ascii="宋体" w:hAnsi="宋体"/>
                <w:color w:val="000000" w:themeColor="text1"/>
                <w:sz w:val="18"/>
                <w:szCs w:val="18"/>
              </w:rPr>
              <w:t>195</w:t>
            </w:r>
            <w:r>
              <w:rPr>
                <w:rFonts w:ascii="宋体" w:hAnsi="宋体" w:hint="eastAsia"/>
                <w:color w:val="000000" w:themeColor="text1"/>
                <w:sz w:val="18"/>
                <w:szCs w:val="18"/>
              </w:rPr>
              <w:t>～2</w:t>
            </w:r>
            <w:r>
              <w:rPr>
                <w:rFonts w:ascii="宋体" w:hAnsi="宋体"/>
                <w:color w:val="000000" w:themeColor="text1"/>
                <w:sz w:val="18"/>
                <w:szCs w:val="18"/>
              </w:rPr>
              <w:t>35</w:t>
            </w:r>
          </w:p>
        </w:tc>
        <w:tc>
          <w:tcPr>
            <w:tcW w:w="992" w:type="dxa"/>
            <w:shd w:val="clear" w:color="auto" w:fill="auto"/>
          </w:tcPr>
          <w:p w14:paraId="248342B0" w14:textId="77777777" w:rsidR="009C6793" w:rsidRDefault="00995314">
            <w:pPr>
              <w:tabs>
                <w:tab w:val="center" w:pos="4201"/>
                <w:tab w:val="right" w:leader="dot" w:pos="9298"/>
              </w:tabs>
              <w:autoSpaceDE w:val="0"/>
              <w:autoSpaceDN w:val="0"/>
              <w:spacing w:line="276" w:lineRule="auto"/>
              <w:contextualSpacing/>
              <w:jc w:val="center"/>
              <w:rPr>
                <w:rFonts w:ascii="宋体" w:hAnsi="宋体"/>
                <w:color w:val="000000" w:themeColor="text1"/>
                <w:sz w:val="18"/>
                <w:szCs w:val="18"/>
                <w:highlight w:val="yellow"/>
              </w:rPr>
            </w:pPr>
            <w:r>
              <w:rPr>
                <w:rFonts w:ascii="宋体" w:hAnsi="宋体"/>
                <w:color w:val="000000" w:themeColor="text1"/>
                <w:sz w:val="18"/>
                <w:szCs w:val="18"/>
              </w:rPr>
              <w:t>170</w:t>
            </w:r>
            <w:r>
              <w:rPr>
                <w:rFonts w:ascii="宋体" w:hAnsi="宋体" w:hint="eastAsia"/>
                <w:color w:val="000000" w:themeColor="text1"/>
                <w:sz w:val="18"/>
                <w:szCs w:val="18"/>
              </w:rPr>
              <w:t>～2</w:t>
            </w:r>
            <w:r>
              <w:rPr>
                <w:rFonts w:ascii="宋体" w:hAnsi="宋体"/>
                <w:color w:val="000000" w:themeColor="text1"/>
                <w:sz w:val="18"/>
                <w:szCs w:val="18"/>
              </w:rPr>
              <w:t>00</w:t>
            </w:r>
          </w:p>
        </w:tc>
      </w:tr>
    </w:tbl>
    <w:p w14:paraId="185EF0DC" w14:textId="77777777" w:rsidR="009C6793" w:rsidRDefault="00995314">
      <w:pPr>
        <w:snapToGrid w:val="0"/>
        <w:spacing w:beforeLines="50" w:before="163" w:line="360" w:lineRule="auto"/>
        <w:ind w:firstLineChars="200" w:firstLine="360"/>
        <w:rPr>
          <w:rFonts w:ascii="宋体" w:hAnsi="宋体" w:cs="宋体"/>
          <w:sz w:val="18"/>
          <w:szCs w:val="18"/>
        </w:rPr>
      </w:pPr>
      <w:r>
        <w:rPr>
          <w:rFonts w:ascii="宋体" w:hAnsi="宋体" w:cs="宋体" w:hint="eastAsia"/>
          <w:sz w:val="18"/>
          <w:szCs w:val="18"/>
        </w:rPr>
        <w:t>注：</w:t>
      </w:r>
      <w:r>
        <w:rPr>
          <w:rFonts w:ascii="宋体" w:hAnsi="宋体" w:hint="eastAsia"/>
          <w:color w:val="000000" w:themeColor="text1"/>
          <w:sz w:val="18"/>
          <w:szCs w:val="18"/>
        </w:rPr>
        <w:t>高分子量高密度聚乙烯（HMWHDPE）中空塑钢复合缠绕结构壁排水管以</w:t>
      </w:r>
      <w:r>
        <w:rPr>
          <w:rFonts w:ascii="宋体" w:hAnsi="宋体" w:cs="宋体" w:hint="eastAsia"/>
          <w:sz w:val="18"/>
          <w:szCs w:val="18"/>
        </w:rPr>
        <w:t>钢带的弯曲模量、抗压强度标准值、设计值作为设计计算参数，并应根据管材使用的具体钢材牌号取值。</w:t>
      </w:r>
    </w:p>
    <w:p w14:paraId="0D4AED29" w14:textId="77777777" w:rsidR="009C6793" w:rsidRDefault="00995314">
      <w:pPr>
        <w:spacing w:line="360" w:lineRule="auto"/>
        <w:ind w:firstLineChars="200" w:firstLine="422"/>
        <w:rPr>
          <w:rFonts w:ascii="宋体" w:hAnsi="宋体"/>
          <w:color w:val="000000" w:themeColor="text1"/>
          <w:szCs w:val="21"/>
        </w:rPr>
      </w:pPr>
      <w:r>
        <w:rPr>
          <w:rFonts w:ascii="宋体" w:hAnsi="宋体"/>
          <w:b/>
          <w:color w:val="000000" w:themeColor="text1"/>
          <w:szCs w:val="21"/>
        </w:rPr>
        <w:t xml:space="preserve">2　</w:t>
      </w:r>
      <w:r>
        <w:rPr>
          <w:rFonts w:ascii="宋体" w:hAnsi="宋体" w:hint="eastAsia"/>
          <w:color w:val="000000" w:themeColor="text1"/>
          <w:szCs w:val="21"/>
        </w:rPr>
        <w:t>管材</w:t>
      </w:r>
      <w:r>
        <w:rPr>
          <w:rFonts w:ascii="宋体" w:hAnsi="宋体"/>
          <w:color w:val="000000" w:themeColor="text1"/>
          <w:szCs w:val="21"/>
        </w:rPr>
        <w:t>的</w:t>
      </w:r>
      <w:r>
        <w:rPr>
          <w:rFonts w:ascii="宋体" w:hAnsi="宋体" w:hint="eastAsia"/>
          <w:color w:val="000000" w:themeColor="text1"/>
          <w:szCs w:val="21"/>
        </w:rPr>
        <w:t>密度和</w:t>
      </w:r>
      <w:r>
        <w:rPr>
          <w:rFonts w:ascii="宋体" w:hAnsi="宋体"/>
          <w:color w:val="000000" w:themeColor="text1"/>
          <w:szCs w:val="21"/>
        </w:rPr>
        <w:t>泊</w:t>
      </w:r>
      <w:r>
        <w:rPr>
          <w:rFonts w:ascii="宋体" w:hAnsi="宋体" w:hint="eastAsia"/>
          <w:color w:val="000000" w:themeColor="text1"/>
          <w:szCs w:val="21"/>
        </w:rPr>
        <w:t>松</w:t>
      </w:r>
      <w:r>
        <w:rPr>
          <w:rFonts w:ascii="宋体" w:hAnsi="宋体"/>
          <w:color w:val="000000" w:themeColor="text1"/>
          <w:szCs w:val="21"/>
        </w:rPr>
        <w:t>比</w:t>
      </w:r>
      <w:r>
        <w:rPr>
          <w:rFonts w:ascii="宋体" w:hAnsi="宋体" w:hint="eastAsia"/>
          <w:color w:val="000000" w:themeColor="text1"/>
          <w:szCs w:val="21"/>
        </w:rPr>
        <w:t>可按表</w:t>
      </w:r>
      <w:r>
        <w:rPr>
          <w:rFonts w:ascii="宋体" w:hAnsi="宋体"/>
          <w:color w:val="000000" w:themeColor="text1"/>
          <w:szCs w:val="21"/>
        </w:rPr>
        <w:t>3.</w:t>
      </w:r>
      <w:r>
        <w:rPr>
          <w:rFonts w:ascii="宋体" w:hAnsi="宋体" w:hint="eastAsia"/>
          <w:color w:val="000000" w:themeColor="text1"/>
          <w:szCs w:val="21"/>
        </w:rPr>
        <w:t>2</w:t>
      </w:r>
      <w:r>
        <w:rPr>
          <w:rFonts w:ascii="宋体" w:hAnsi="宋体"/>
          <w:color w:val="000000" w:themeColor="text1"/>
          <w:szCs w:val="21"/>
        </w:rPr>
        <w:t>.4-2</w:t>
      </w:r>
      <w:r>
        <w:rPr>
          <w:rFonts w:ascii="宋体" w:hAnsi="宋体" w:hint="eastAsia"/>
          <w:color w:val="000000" w:themeColor="text1"/>
          <w:szCs w:val="21"/>
        </w:rPr>
        <w:t>的</w:t>
      </w:r>
      <w:r>
        <w:rPr>
          <w:rFonts w:ascii="宋体" w:hAnsi="宋体"/>
          <w:color w:val="000000" w:themeColor="text1"/>
          <w:szCs w:val="21"/>
        </w:rPr>
        <w:t>规定</w:t>
      </w:r>
      <w:r>
        <w:rPr>
          <w:rFonts w:ascii="宋体" w:hAnsi="宋体" w:hint="eastAsia"/>
          <w:color w:val="000000" w:themeColor="text1"/>
          <w:szCs w:val="21"/>
        </w:rPr>
        <w:t>取值。</w:t>
      </w:r>
    </w:p>
    <w:p w14:paraId="0E78EB14" w14:textId="77777777" w:rsidR="009C6793" w:rsidRDefault="00995314">
      <w:pPr>
        <w:spacing w:line="360" w:lineRule="auto"/>
        <w:jc w:val="center"/>
        <w:rPr>
          <w:rFonts w:ascii="宋体" w:hAnsi="宋体"/>
          <w:color w:val="000000" w:themeColor="text1"/>
          <w:szCs w:val="21"/>
        </w:rPr>
      </w:pPr>
      <w:r>
        <w:rPr>
          <w:rFonts w:ascii="黑体" w:eastAsia="黑体" w:hAnsi="黑体" w:hint="eastAsia"/>
          <w:color w:val="000000" w:themeColor="text1"/>
          <w:szCs w:val="18"/>
        </w:rPr>
        <w:t>表</w:t>
      </w:r>
      <w:r>
        <w:rPr>
          <w:rFonts w:ascii="黑体" w:eastAsia="黑体" w:hAnsi="黑体"/>
          <w:color w:val="000000" w:themeColor="text1"/>
          <w:szCs w:val="18"/>
        </w:rPr>
        <w:t>3.</w:t>
      </w:r>
      <w:r>
        <w:rPr>
          <w:rFonts w:ascii="黑体" w:eastAsia="黑体" w:hAnsi="黑体" w:hint="eastAsia"/>
          <w:color w:val="000000" w:themeColor="text1"/>
          <w:szCs w:val="18"/>
        </w:rPr>
        <w:t>2</w:t>
      </w:r>
      <w:r>
        <w:rPr>
          <w:rFonts w:ascii="黑体" w:eastAsia="黑体" w:hAnsi="黑体"/>
          <w:color w:val="000000" w:themeColor="text1"/>
          <w:szCs w:val="18"/>
        </w:rPr>
        <w:t>.4-2</w:t>
      </w:r>
      <w:r>
        <w:rPr>
          <w:rFonts w:ascii="黑体" w:eastAsia="黑体" w:hAnsi="黑体" w:hint="eastAsia"/>
          <w:color w:val="000000" w:themeColor="text1"/>
          <w:szCs w:val="18"/>
        </w:rPr>
        <w:t xml:space="preserve">　管材的密度和</w:t>
      </w:r>
      <w:r>
        <w:rPr>
          <w:rFonts w:ascii="黑体" w:eastAsia="黑体" w:hAnsi="黑体"/>
          <w:color w:val="000000" w:themeColor="text1"/>
          <w:szCs w:val="18"/>
        </w:rPr>
        <w:t>泊松比</w:t>
      </w:r>
    </w:p>
    <w:tbl>
      <w:tblPr>
        <w:tblW w:w="93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62"/>
        <w:gridCol w:w="1701"/>
        <w:gridCol w:w="1573"/>
      </w:tblGrid>
      <w:tr w:rsidR="009C6793" w14:paraId="30C7EB43" w14:textId="77777777">
        <w:tc>
          <w:tcPr>
            <w:tcW w:w="6062" w:type="dxa"/>
            <w:shd w:val="clear" w:color="auto" w:fill="auto"/>
            <w:vAlign w:val="center"/>
          </w:tcPr>
          <w:p w14:paraId="4FDF260C"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项目</w:t>
            </w:r>
          </w:p>
        </w:tc>
        <w:tc>
          <w:tcPr>
            <w:tcW w:w="1701" w:type="dxa"/>
            <w:shd w:val="clear" w:color="auto" w:fill="auto"/>
            <w:vAlign w:val="center"/>
          </w:tcPr>
          <w:p w14:paraId="3EC374A6"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密度</w:t>
            </w:r>
            <w:r>
              <w:rPr>
                <w:rFonts w:ascii="宋体" w:hAnsi="宋体" w:hint="eastAsia"/>
                <w:color w:val="000000" w:themeColor="text1"/>
                <w:kern w:val="0"/>
                <w:sz w:val="18"/>
                <w:szCs w:val="18"/>
              </w:rPr>
              <w:t>(</w:t>
            </w:r>
            <w:r>
              <w:rPr>
                <w:rFonts w:ascii="宋体" w:hAnsi="宋体"/>
                <w:color w:val="000000" w:themeColor="text1"/>
                <w:kern w:val="0"/>
                <w:sz w:val="18"/>
                <w:szCs w:val="18"/>
              </w:rPr>
              <w:t>kg/m</w:t>
            </w:r>
            <w:r>
              <w:rPr>
                <w:rFonts w:ascii="宋体" w:hAnsi="宋体"/>
                <w:color w:val="000000" w:themeColor="text1"/>
                <w:kern w:val="0"/>
                <w:sz w:val="18"/>
                <w:szCs w:val="18"/>
                <w:vertAlign w:val="superscript"/>
              </w:rPr>
              <w:t>3</w:t>
            </w:r>
            <w:r>
              <w:rPr>
                <w:rFonts w:ascii="宋体" w:hAnsi="宋体" w:hint="eastAsia"/>
                <w:color w:val="000000" w:themeColor="text1"/>
                <w:kern w:val="0"/>
                <w:sz w:val="18"/>
                <w:szCs w:val="18"/>
              </w:rPr>
              <w:t>)</w:t>
            </w:r>
          </w:p>
        </w:tc>
        <w:tc>
          <w:tcPr>
            <w:tcW w:w="1573" w:type="dxa"/>
            <w:shd w:val="clear" w:color="auto" w:fill="auto"/>
            <w:vAlign w:val="center"/>
          </w:tcPr>
          <w:p w14:paraId="6B5ED96C"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泊松比</w:t>
            </w:r>
          </w:p>
        </w:tc>
      </w:tr>
      <w:tr w:rsidR="009C6793" w14:paraId="039AADDC" w14:textId="77777777">
        <w:trPr>
          <w:trHeight w:val="291"/>
        </w:trPr>
        <w:tc>
          <w:tcPr>
            <w:tcW w:w="6062" w:type="dxa"/>
            <w:shd w:val="clear" w:color="auto" w:fill="auto"/>
            <w:vAlign w:val="center"/>
          </w:tcPr>
          <w:p w14:paraId="009939E4"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高分子量高密度聚乙烯（HMWHDPE）双波峰缠绕结构壁排水管</w:t>
            </w:r>
          </w:p>
        </w:tc>
        <w:tc>
          <w:tcPr>
            <w:tcW w:w="1701" w:type="dxa"/>
            <w:shd w:val="clear" w:color="auto" w:fill="auto"/>
            <w:vAlign w:val="center"/>
          </w:tcPr>
          <w:p w14:paraId="114E9D6C"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b/>
                <w:color w:val="000000" w:themeColor="text1"/>
                <w:sz w:val="18"/>
                <w:szCs w:val="18"/>
              </w:rPr>
            </w:pPr>
            <w:r>
              <w:rPr>
                <w:rFonts w:ascii="宋体" w:hAnsi="宋体" w:cs="宋体" w:hint="eastAsia"/>
                <w:color w:val="000000" w:themeColor="text1"/>
                <w:kern w:val="0"/>
                <w:sz w:val="18"/>
                <w:szCs w:val="18"/>
              </w:rPr>
              <w:t>≤1180</w:t>
            </w:r>
          </w:p>
        </w:tc>
        <w:tc>
          <w:tcPr>
            <w:tcW w:w="1573" w:type="dxa"/>
            <w:shd w:val="clear" w:color="auto" w:fill="auto"/>
            <w:vAlign w:val="center"/>
          </w:tcPr>
          <w:p w14:paraId="0FF9F78E"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0</w:t>
            </w:r>
            <w:r>
              <w:rPr>
                <w:rFonts w:ascii="宋体" w:hAnsi="宋体"/>
                <w:color w:val="000000" w:themeColor="text1"/>
                <w:sz w:val="18"/>
                <w:szCs w:val="18"/>
              </w:rPr>
              <w:t>.</w:t>
            </w:r>
            <w:r>
              <w:rPr>
                <w:rFonts w:ascii="宋体" w:hAnsi="宋体" w:hint="eastAsia"/>
                <w:color w:val="000000" w:themeColor="text1"/>
                <w:sz w:val="18"/>
                <w:szCs w:val="18"/>
              </w:rPr>
              <w:t>40</w:t>
            </w:r>
          </w:p>
        </w:tc>
      </w:tr>
      <w:tr w:rsidR="009C6793" w14:paraId="4515D2EC" w14:textId="77777777">
        <w:trPr>
          <w:trHeight w:val="338"/>
        </w:trPr>
        <w:tc>
          <w:tcPr>
            <w:tcW w:w="6062" w:type="dxa"/>
            <w:shd w:val="clear" w:color="auto" w:fill="auto"/>
            <w:vAlign w:val="center"/>
          </w:tcPr>
          <w:p w14:paraId="600C93A5"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高分子量高密度聚乙烯（HMWHDPE）中空塑钢复合缠绕结构壁排水管</w:t>
            </w:r>
          </w:p>
        </w:tc>
        <w:tc>
          <w:tcPr>
            <w:tcW w:w="1701" w:type="dxa"/>
            <w:shd w:val="clear" w:color="auto" w:fill="auto"/>
            <w:vAlign w:val="center"/>
          </w:tcPr>
          <w:p w14:paraId="5D890468"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hint="eastAsia"/>
                <w:color w:val="000000" w:themeColor="text1"/>
                <w:sz w:val="18"/>
                <w:szCs w:val="18"/>
              </w:rPr>
              <w:t>≤1660</w:t>
            </w:r>
          </w:p>
        </w:tc>
        <w:tc>
          <w:tcPr>
            <w:tcW w:w="1573" w:type="dxa"/>
            <w:shd w:val="clear" w:color="auto" w:fill="auto"/>
            <w:vAlign w:val="center"/>
          </w:tcPr>
          <w:p w14:paraId="6C7AFBAB" w14:textId="77777777" w:rsidR="009C6793" w:rsidRDefault="00995314">
            <w:pPr>
              <w:widowControl/>
              <w:tabs>
                <w:tab w:val="center" w:pos="4201"/>
                <w:tab w:val="right" w:leader="dot" w:pos="9298"/>
              </w:tabs>
              <w:autoSpaceDE w:val="0"/>
              <w:autoSpaceDN w:val="0"/>
              <w:spacing w:line="276" w:lineRule="auto"/>
              <w:contextualSpacing/>
              <w:jc w:val="center"/>
              <w:rPr>
                <w:rFonts w:ascii="宋体" w:hAnsi="宋体"/>
                <w:color w:val="000000" w:themeColor="text1"/>
                <w:sz w:val="18"/>
                <w:szCs w:val="18"/>
              </w:rPr>
            </w:pPr>
            <w:r>
              <w:rPr>
                <w:rFonts w:ascii="宋体" w:hAnsi="宋体"/>
                <w:color w:val="000000" w:themeColor="text1"/>
                <w:sz w:val="18"/>
                <w:szCs w:val="18"/>
              </w:rPr>
              <w:t>0</w:t>
            </w:r>
          </w:p>
        </w:tc>
      </w:tr>
    </w:tbl>
    <w:p w14:paraId="71496EB0" w14:textId="56D2D779"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bookmarkStart w:id="75" w:name="_Toc66978807"/>
      <w:r>
        <w:rPr>
          <w:rFonts w:ascii="宋体" w:hAnsi="宋体" w:hint="eastAsia"/>
          <w:b/>
          <w:color w:val="000000" w:themeColor="text1"/>
          <w:szCs w:val="21"/>
        </w:rPr>
        <w:t xml:space="preserve">3.2.6 </w:t>
      </w:r>
      <w:r>
        <w:rPr>
          <w:rFonts w:ascii="宋体" w:hAnsi="宋体" w:hint="eastAsia"/>
          <w:color w:val="000000" w:themeColor="text1"/>
          <w:szCs w:val="21"/>
        </w:rPr>
        <w:t xml:space="preserve"> </w:t>
      </w:r>
      <w:r w:rsidRPr="00B23BCB">
        <w:rPr>
          <w:rFonts w:ascii="宋体" w:hAnsi="宋体" w:hint="eastAsia"/>
          <w:color w:val="000000" w:themeColor="text1"/>
          <w:szCs w:val="21"/>
        </w:rPr>
        <w:t>当</w:t>
      </w:r>
      <w:r w:rsidR="00B23BCB">
        <w:rPr>
          <w:rFonts w:ascii="宋体" w:hAnsi="宋体" w:hint="eastAsia"/>
          <w:color w:val="000000" w:themeColor="text1"/>
          <w:szCs w:val="21"/>
        </w:rPr>
        <w:t>管道</w:t>
      </w:r>
      <w:r w:rsidRPr="00B23BCB">
        <w:rPr>
          <w:rFonts w:ascii="宋体" w:hAnsi="宋体" w:hint="eastAsia"/>
          <w:color w:val="000000" w:themeColor="text1"/>
          <w:szCs w:val="21"/>
        </w:rPr>
        <w:t>用于输送腐蚀性介质时，使用</w:t>
      </w:r>
      <w:r w:rsidR="00B23BCB">
        <w:rPr>
          <w:rFonts w:ascii="宋体" w:hAnsi="宋体" w:hint="eastAsia"/>
          <w:color w:val="000000" w:themeColor="text1"/>
          <w:szCs w:val="21"/>
        </w:rPr>
        <w:t>的</w:t>
      </w:r>
      <w:r w:rsidRPr="00B23BCB">
        <w:rPr>
          <w:rFonts w:ascii="宋体" w:hAnsi="宋体" w:hint="eastAsia"/>
          <w:color w:val="000000" w:themeColor="text1"/>
          <w:szCs w:val="21"/>
        </w:rPr>
        <w:t>管材应满足内层壁</w:t>
      </w:r>
      <w:r w:rsidR="00B23BCB" w:rsidRPr="00B23BCB">
        <w:rPr>
          <w:rFonts w:ascii="宋体" w:hAnsi="宋体" w:hint="eastAsia"/>
          <w:color w:val="000000" w:themeColor="text1"/>
          <w:szCs w:val="21"/>
        </w:rPr>
        <w:t>耐化学性能</w:t>
      </w:r>
      <w:r w:rsidRPr="00B23BCB">
        <w:rPr>
          <w:rFonts w:ascii="宋体" w:hAnsi="宋体" w:hint="eastAsia"/>
          <w:color w:val="000000" w:themeColor="text1"/>
          <w:szCs w:val="21"/>
        </w:rPr>
        <w:t>要求</w:t>
      </w:r>
      <w:r w:rsidR="00B23BCB" w:rsidRPr="00B23BCB">
        <w:rPr>
          <w:rFonts w:ascii="宋体" w:hAnsi="宋体" w:hint="eastAsia"/>
          <w:color w:val="000000" w:themeColor="text1"/>
          <w:szCs w:val="21"/>
        </w:rPr>
        <w:t>。</w:t>
      </w:r>
    </w:p>
    <w:p w14:paraId="6AE7681D"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76" w:name="_Toc4782"/>
      <w:bookmarkStart w:id="77" w:name="_Toc27085"/>
      <w:bookmarkStart w:id="78" w:name="_Toc24989"/>
      <w:r>
        <w:rPr>
          <w:rFonts w:ascii="黑体" w:eastAsia="黑体" w:hAnsi="黑体" w:hint="eastAsia"/>
          <w:bCs/>
          <w:iCs/>
          <w:color w:val="000000" w:themeColor="text1"/>
          <w:kern w:val="0"/>
          <w:sz w:val="24"/>
        </w:rPr>
        <w:t>3</w:t>
      </w:r>
      <w:r>
        <w:rPr>
          <w:rFonts w:ascii="黑体" w:eastAsia="黑体" w:hAnsi="黑体"/>
          <w:bCs/>
          <w:iCs/>
          <w:color w:val="000000" w:themeColor="text1"/>
          <w:kern w:val="0"/>
          <w:sz w:val="24"/>
        </w:rPr>
        <w:t>.</w:t>
      </w:r>
      <w:r>
        <w:rPr>
          <w:rFonts w:ascii="黑体" w:eastAsia="黑体" w:hAnsi="黑体" w:hint="eastAsia"/>
          <w:bCs/>
          <w:iCs/>
          <w:color w:val="000000" w:themeColor="text1"/>
          <w:kern w:val="0"/>
          <w:sz w:val="24"/>
        </w:rPr>
        <w:t>3</w:t>
      </w:r>
      <w:r>
        <w:rPr>
          <w:rFonts w:ascii="黑体" w:eastAsia="黑体" w:hAnsi="黑体"/>
          <w:bCs/>
          <w:iCs/>
          <w:color w:val="000000" w:themeColor="text1"/>
          <w:kern w:val="0"/>
          <w:sz w:val="24"/>
        </w:rPr>
        <w:t xml:space="preserve">　</w:t>
      </w:r>
      <w:r>
        <w:rPr>
          <w:rFonts w:ascii="黑体" w:eastAsia="黑体" w:hAnsi="黑体" w:hint="eastAsia"/>
          <w:bCs/>
          <w:iCs/>
          <w:color w:val="000000" w:themeColor="text1"/>
          <w:kern w:val="0"/>
          <w:sz w:val="24"/>
        </w:rPr>
        <w:t>连接件及密封件</w:t>
      </w:r>
      <w:bookmarkEnd w:id="76"/>
      <w:bookmarkEnd w:id="77"/>
      <w:bookmarkEnd w:id="78"/>
    </w:p>
    <w:p w14:paraId="4A920F81" w14:textId="77777777" w:rsidR="009C6793" w:rsidRDefault="00995314">
      <w:pPr>
        <w:spacing w:line="360" w:lineRule="auto"/>
        <w:rPr>
          <w:rFonts w:ascii="宋体" w:hAnsi="宋体"/>
          <w:color w:val="000000" w:themeColor="text1"/>
          <w:szCs w:val="21"/>
        </w:rPr>
      </w:pPr>
      <w:r>
        <w:rPr>
          <w:rFonts w:ascii="宋体" w:hAnsi="宋体"/>
          <w:b/>
          <w:color w:val="000000" w:themeColor="text1"/>
          <w:szCs w:val="21"/>
        </w:rPr>
        <w:t>3.</w:t>
      </w:r>
      <w:r>
        <w:rPr>
          <w:rFonts w:ascii="宋体" w:hAnsi="宋体" w:hint="eastAsia"/>
          <w:b/>
          <w:color w:val="000000" w:themeColor="text1"/>
          <w:szCs w:val="21"/>
        </w:rPr>
        <w:t>3</w:t>
      </w:r>
      <w:r>
        <w:rPr>
          <w:rFonts w:ascii="宋体" w:hAnsi="宋体"/>
          <w:b/>
          <w:color w:val="000000" w:themeColor="text1"/>
          <w:szCs w:val="21"/>
        </w:rPr>
        <w:t>.</w:t>
      </w:r>
      <w:r>
        <w:rPr>
          <w:rFonts w:ascii="宋体" w:hAnsi="宋体" w:hint="eastAsia"/>
          <w:b/>
          <w:color w:val="000000" w:themeColor="text1"/>
          <w:szCs w:val="21"/>
        </w:rPr>
        <w:t xml:space="preserve">1 </w:t>
      </w:r>
      <w:r>
        <w:rPr>
          <w:rFonts w:ascii="宋体" w:hAnsi="宋体"/>
          <w:b/>
          <w:color w:val="000000" w:themeColor="text1"/>
          <w:szCs w:val="21"/>
        </w:rPr>
        <w:t xml:space="preserve"> </w:t>
      </w:r>
      <w:r>
        <w:rPr>
          <w:rFonts w:ascii="宋体" w:hAnsi="宋体" w:hint="eastAsia"/>
          <w:color w:val="000000" w:themeColor="text1"/>
          <w:szCs w:val="21"/>
        </w:rPr>
        <w:t>高分子量高密度聚乙烯（HMWHDPE）缠绕结构壁排水管的连接件及密封件应与管材配套供应。</w:t>
      </w:r>
    </w:p>
    <w:p w14:paraId="6069A226" w14:textId="77777777" w:rsidR="009C6793" w:rsidRDefault="00995314">
      <w:pPr>
        <w:widowControl/>
        <w:tabs>
          <w:tab w:val="center" w:pos="4201"/>
          <w:tab w:val="right" w:leader="dot" w:pos="9298"/>
        </w:tabs>
        <w:autoSpaceDE w:val="0"/>
        <w:autoSpaceDN w:val="0"/>
        <w:spacing w:line="360" w:lineRule="auto"/>
        <w:contextualSpacing/>
        <w:rPr>
          <w:rFonts w:ascii="宋体" w:hAnsi="宋体"/>
          <w:szCs w:val="21"/>
        </w:rPr>
      </w:pPr>
      <w:bookmarkStart w:id="79" w:name="_Toc22290317"/>
      <w:bookmarkStart w:id="80" w:name="_Toc444094762"/>
      <w:bookmarkStart w:id="81" w:name="_Toc451173760"/>
      <w:bookmarkStart w:id="82" w:name="_Toc440534415"/>
      <w:bookmarkStart w:id="83" w:name="_Toc66978808"/>
      <w:bookmarkStart w:id="84" w:name="_Toc522606916"/>
      <w:bookmarkStart w:id="85" w:name="_Toc450903567"/>
      <w:bookmarkStart w:id="86" w:name="_Toc529880271"/>
      <w:bookmarkStart w:id="87" w:name="_Toc522606519"/>
      <w:bookmarkStart w:id="88" w:name="_Toc522646506"/>
      <w:bookmarkStart w:id="89" w:name="_Toc10726003"/>
      <w:bookmarkStart w:id="90" w:name="_Toc508376198"/>
      <w:bookmarkStart w:id="91" w:name="_Toc9934970"/>
      <w:bookmarkEnd w:id="65"/>
      <w:bookmarkEnd w:id="75"/>
      <w:r>
        <w:rPr>
          <w:rFonts w:ascii="宋体" w:hAnsi="宋体" w:hint="eastAsia"/>
          <w:b/>
          <w:szCs w:val="21"/>
        </w:rPr>
        <w:t>3.3.2</w:t>
      </w:r>
      <w:r>
        <w:rPr>
          <w:rFonts w:ascii="宋体" w:hAnsi="宋体"/>
          <w:b/>
          <w:szCs w:val="21"/>
        </w:rPr>
        <w:t xml:space="preserve">  </w:t>
      </w:r>
      <w:r>
        <w:rPr>
          <w:rFonts w:ascii="宋体" w:hAnsi="宋体" w:hint="eastAsia"/>
          <w:szCs w:val="21"/>
        </w:rPr>
        <w:t>高分子量高密度聚乙烯（HMWHDPE）排水管道系统所用的双承口管件规格尺寸应符合表3.3.2的规定。</w:t>
      </w:r>
    </w:p>
    <w:p w14:paraId="4F7E8749" w14:textId="77777777" w:rsidR="009C6793" w:rsidRDefault="00995314">
      <w:pPr>
        <w:spacing w:line="360" w:lineRule="auto"/>
        <w:jc w:val="center"/>
        <w:rPr>
          <w:rFonts w:ascii="黑体" w:eastAsia="黑体" w:hAnsi="黑体"/>
          <w:color w:val="000000" w:themeColor="text1"/>
          <w:szCs w:val="18"/>
        </w:rPr>
      </w:pPr>
      <w:r>
        <w:rPr>
          <w:rFonts w:ascii="黑体" w:eastAsia="黑体" w:hAnsi="黑体" w:hint="eastAsia"/>
          <w:color w:val="000000" w:themeColor="text1"/>
          <w:szCs w:val="18"/>
        </w:rPr>
        <w:t>表3.3.2  双承口连接件的规格尺寸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1701"/>
        <w:gridCol w:w="2834"/>
        <w:gridCol w:w="1703"/>
        <w:gridCol w:w="1805"/>
      </w:tblGrid>
      <w:tr w:rsidR="009C6793" w14:paraId="108F0EF1" w14:textId="77777777">
        <w:trPr>
          <w:trHeight w:val="203"/>
          <w:jc w:val="center"/>
        </w:trPr>
        <w:tc>
          <w:tcPr>
            <w:tcW w:w="669" w:type="pct"/>
            <w:vMerge w:val="restart"/>
            <w:tcBorders>
              <w:top w:val="single" w:sz="12" w:space="0" w:color="auto"/>
              <w:left w:val="single" w:sz="12" w:space="0" w:color="auto"/>
              <w:right w:val="single" w:sz="4" w:space="0" w:color="000000"/>
            </w:tcBorders>
            <w:vAlign w:val="center"/>
          </w:tcPr>
          <w:p w14:paraId="4418E28C" w14:textId="77777777" w:rsidR="009C6793" w:rsidRDefault="00995314">
            <w:pPr>
              <w:tabs>
                <w:tab w:val="center" w:pos="4201"/>
                <w:tab w:val="right" w:leader="dot" w:pos="9298"/>
              </w:tabs>
              <w:autoSpaceDE w:val="0"/>
              <w:autoSpaceDN w:val="0"/>
              <w:ind w:leftChars="-50" w:left="-105" w:rightChars="-50" w:right="-105"/>
              <w:jc w:val="center"/>
              <w:rPr>
                <w:rFonts w:ascii="宋体" w:hAnsi="宋体"/>
                <w:sz w:val="18"/>
                <w:szCs w:val="18"/>
              </w:rPr>
            </w:pPr>
            <w:r>
              <w:rPr>
                <w:rFonts w:ascii="宋体" w:hAnsi="宋体"/>
                <w:sz w:val="18"/>
                <w:szCs w:val="18"/>
              </w:rPr>
              <w:t>公称尺寸DN/ID</w:t>
            </w:r>
          </w:p>
        </w:tc>
        <w:tc>
          <w:tcPr>
            <w:tcW w:w="916" w:type="pct"/>
            <w:vMerge w:val="restart"/>
            <w:tcBorders>
              <w:top w:val="single" w:sz="12" w:space="0" w:color="auto"/>
              <w:left w:val="single" w:sz="4" w:space="0" w:color="000000"/>
              <w:right w:val="single" w:sz="4" w:space="0" w:color="000000"/>
            </w:tcBorders>
            <w:vAlign w:val="center"/>
          </w:tcPr>
          <w:p w14:paraId="09B7E556" w14:textId="77777777" w:rsidR="009C6793" w:rsidRDefault="00995314">
            <w:pPr>
              <w:widowControl/>
              <w:tabs>
                <w:tab w:val="center" w:pos="4201"/>
                <w:tab w:val="right" w:leader="dot" w:pos="9298"/>
              </w:tabs>
              <w:autoSpaceDE w:val="0"/>
              <w:autoSpaceDN w:val="0"/>
              <w:ind w:leftChars="-50" w:left="-105" w:rightChars="-50" w:right="-105"/>
              <w:jc w:val="center"/>
              <w:rPr>
                <w:rFonts w:ascii="宋体" w:hAnsi="宋体"/>
                <w:sz w:val="18"/>
                <w:szCs w:val="18"/>
              </w:rPr>
            </w:pPr>
            <w:r>
              <w:rPr>
                <w:rFonts w:ascii="宋体" w:hAnsi="宋体"/>
                <w:sz w:val="18"/>
                <w:szCs w:val="18"/>
              </w:rPr>
              <w:t>最小</w:t>
            </w:r>
            <w:r>
              <w:rPr>
                <w:rFonts w:ascii="宋体" w:hAnsi="宋体" w:hint="eastAsia"/>
                <w:sz w:val="18"/>
                <w:szCs w:val="18"/>
              </w:rPr>
              <w:t>承口</w:t>
            </w:r>
            <w:r>
              <w:rPr>
                <w:rFonts w:ascii="宋体" w:hAnsi="宋体"/>
                <w:sz w:val="18"/>
                <w:szCs w:val="18"/>
              </w:rPr>
              <w:t>长度</w:t>
            </w:r>
            <m:oMath>
              <m:sSub>
                <m:sSubPr>
                  <m:ctrlPr>
                    <w:rPr>
                      <w:rFonts w:ascii="Cambria Math" w:hAnsi="Cambria Math"/>
                      <w:i/>
                      <w:iCs/>
                      <w:sz w:val="18"/>
                      <w:szCs w:val="18"/>
                      <w:vertAlign w:val="subscript"/>
                    </w:rPr>
                  </m:ctrlPr>
                </m:sSubPr>
                <m:e>
                  <m:r>
                    <w:rPr>
                      <w:rFonts w:ascii="Cambria Math" w:hAnsi="Cambria Math"/>
                      <w:sz w:val="18"/>
                      <w:szCs w:val="18"/>
                      <w:vertAlign w:val="subscript"/>
                    </w:rPr>
                    <m:t>L</m:t>
                  </m:r>
                </m:e>
                <m:sub>
                  <m:r>
                    <m:rPr>
                      <m:sty m:val="p"/>
                    </m:rPr>
                    <w:rPr>
                      <w:rFonts w:ascii="Cambria Math" w:hAnsi="Cambria Math"/>
                      <w:sz w:val="18"/>
                      <w:szCs w:val="18"/>
                      <w:vertAlign w:val="subscript"/>
                    </w:rPr>
                    <m:t>3,min</m:t>
                  </m:r>
                </m:sub>
              </m:sSub>
            </m:oMath>
          </w:p>
        </w:tc>
        <w:tc>
          <w:tcPr>
            <w:tcW w:w="1526" w:type="pct"/>
            <w:vMerge w:val="restart"/>
            <w:tcBorders>
              <w:top w:val="single" w:sz="12" w:space="0" w:color="auto"/>
              <w:left w:val="single" w:sz="4" w:space="0" w:color="000000"/>
              <w:right w:val="single" w:sz="4" w:space="0" w:color="000000"/>
            </w:tcBorders>
            <w:vAlign w:val="center"/>
          </w:tcPr>
          <w:p w14:paraId="46AAC4E1" w14:textId="77777777" w:rsidR="009C6793" w:rsidRDefault="00995314">
            <w:pPr>
              <w:ind w:left="-50" w:right="-50"/>
              <w:jc w:val="center"/>
              <w:rPr>
                <w:rFonts w:ascii="宋体" w:hAnsi="宋体"/>
                <w:sz w:val="18"/>
                <w:szCs w:val="18"/>
              </w:rPr>
            </w:pPr>
            <w:r>
              <w:rPr>
                <w:rFonts w:ascii="宋体" w:hAnsi="宋体"/>
                <w:sz w:val="18"/>
                <w:szCs w:val="18"/>
              </w:rPr>
              <w:t>实壁双承口连接件</w:t>
            </w:r>
            <w:r>
              <w:rPr>
                <w:rFonts w:ascii="宋体" w:hAnsi="宋体" w:hint="eastAsia"/>
                <w:sz w:val="18"/>
                <w:szCs w:val="18"/>
              </w:rPr>
              <w:t>最小壁厚</w:t>
            </w:r>
            <m:oMath>
              <m:sSub>
                <m:sSubPr>
                  <m:ctrlPr>
                    <w:rPr>
                      <w:rFonts w:ascii="Cambria Math" w:hAnsi="Cambria Math"/>
                      <w:i/>
                      <w:iCs/>
                      <w:sz w:val="18"/>
                      <w:szCs w:val="18"/>
                      <w:vertAlign w:val="subscript"/>
                    </w:rPr>
                  </m:ctrlPr>
                </m:sSubPr>
                <m:e>
                  <m:r>
                    <w:rPr>
                      <w:rFonts w:ascii="Cambria Math" w:hAnsi="Cambria Math"/>
                      <w:sz w:val="18"/>
                      <w:szCs w:val="18"/>
                      <w:vertAlign w:val="subscript"/>
                    </w:rPr>
                    <m:t>e</m:t>
                  </m:r>
                </m:e>
                <m:sub>
                  <m:r>
                    <m:rPr>
                      <m:sty m:val="p"/>
                    </m:rPr>
                    <w:rPr>
                      <w:rFonts w:ascii="Cambria Math" w:hAnsi="Cambria Math"/>
                      <w:sz w:val="18"/>
                      <w:szCs w:val="18"/>
                      <w:vertAlign w:val="subscript"/>
                    </w:rPr>
                    <m:t>4,min</m:t>
                  </m:r>
                </m:sub>
              </m:sSub>
            </m:oMath>
          </w:p>
        </w:tc>
        <w:tc>
          <w:tcPr>
            <w:tcW w:w="1889" w:type="pct"/>
            <w:gridSpan w:val="2"/>
            <w:tcBorders>
              <w:top w:val="single" w:sz="12" w:space="0" w:color="auto"/>
              <w:left w:val="single" w:sz="4" w:space="0" w:color="000000"/>
              <w:right w:val="single" w:sz="12" w:space="0" w:color="auto"/>
            </w:tcBorders>
            <w:vAlign w:val="center"/>
          </w:tcPr>
          <w:p w14:paraId="40FBA253" w14:textId="77777777" w:rsidR="009C6793" w:rsidRDefault="00995314">
            <w:pPr>
              <w:ind w:left="-50" w:right="-50"/>
              <w:jc w:val="center"/>
              <w:rPr>
                <w:rFonts w:ascii="宋体" w:hAnsi="宋体"/>
                <w:sz w:val="18"/>
                <w:szCs w:val="18"/>
              </w:rPr>
            </w:pPr>
            <w:r>
              <w:rPr>
                <w:rFonts w:ascii="宋体" w:hAnsi="宋体"/>
                <w:sz w:val="18"/>
                <w:szCs w:val="18"/>
              </w:rPr>
              <w:t>中空结构壁双承口连接件</w:t>
            </w:r>
          </w:p>
        </w:tc>
      </w:tr>
      <w:tr w:rsidR="009C6793" w14:paraId="655F8510" w14:textId="77777777">
        <w:trPr>
          <w:trHeight w:val="270"/>
          <w:jc w:val="center"/>
        </w:trPr>
        <w:tc>
          <w:tcPr>
            <w:tcW w:w="669" w:type="pct"/>
            <w:vMerge/>
            <w:tcBorders>
              <w:left w:val="single" w:sz="12" w:space="0" w:color="auto"/>
              <w:right w:val="single" w:sz="4" w:space="0" w:color="000000"/>
            </w:tcBorders>
            <w:vAlign w:val="center"/>
          </w:tcPr>
          <w:p w14:paraId="5B3CDD49" w14:textId="77777777" w:rsidR="009C6793" w:rsidRDefault="009C6793">
            <w:pPr>
              <w:tabs>
                <w:tab w:val="center" w:pos="4201"/>
                <w:tab w:val="right" w:leader="dot" w:pos="9298"/>
              </w:tabs>
              <w:autoSpaceDE w:val="0"/>
              <w:autoSpaceDN w:val="0"/>
              <w:ind w:leftChars="-50" w:left="-105" w:rightChars="-50" w:right="-105"/>
              <w:jc w:val="center"/>
              <w:rPr>
                <w:rFonts w:ascii="宋体" w:hAnsi="宋体"/>
                <w:sz w:val="18"/>
                <w:szCs w:val="18"/>
              </w:rPr>
            </w:pPr>
          </w:p>
        </w:tc>
        <w:tc>
          <w:tcPr>
            <w:tcW w:w="916" w:type="pct"/>
            <w:vMerge/>
            <w:tcBorders>
              <w:left w:val="single" w:sz="4" w:space="0" w:color="000000"/>
              <w:right w:val="single" w:sz="4" w:space="0" w:color="000000"/>
            </w:tcBorders>
            <w:vAlign w:val="center"/>
          </w:tcPr>
          <w:p w14:paraId="49021A07" w14:textId="77777777" w:rsidR="009C6793" w:rsidRDefault="009C6793">
            <w:pPr>
              <w:widowControl/>
              <w:tabs>
                <w:tab w:val="center" w:pos="4201"/>
                <w:tab w:val="right" w:leader="dot" w:pos="9298"/>
              </w:tabs>
              <w:autoSpaceDE w:val="0"/>
              <w:autoSpaceDN w:val="0"/>
              <w:ind w:leftChars="-50" w:left="-105" w:rightChars="-50" w:right="-105"/>
              <w:jc w:val="center"/>
              <w:rPr>
                <w:rFonts w:ascii="宋体" w:hAnsi="宋体"/>
                <w:sz w:val="18"/>
                <w:szCs w:val="18"/>
              </w:rPr>
            </w:pPr>
          </w:p>
        </w:tc>
        <w:tc>
          <w:tcPr>
            <w:tcW w:w="1526" w:type="pct"/>
            <w:vMerge/>
            <w:tcBorders>
              <w:left w:val="single" w:sz="4" w:space="0" w:color="000000"/>
              <w:right w:val="single" w:sz="4" w:space="0" w:color="000000"/>
            </w:tcBorders>
            <w:vAlign w:val="center"/>
          </w:tcPr>
          <w:p w14:paraId="70AD5695" w14:textId="77777777" w:rsidR="009C6793" w:rsidRDefault="009C6793">
            <w:pPr>
              <w:ind w:left="-50" w:right="-50"/>
              <w:jc w:val="center"/>
              <w:rPr>
                <w:rFonts w:ascii="宋体" w:hAnsi="宋体"/>
                <w:sz w:val="18"/>
                <w:szCs w:val="18"/>
              </w:rPr>
            </w:pPr>
          </w:p>
        </w:tc>
        <w:tc>
          <w:tcPr>
            <w:tcW w:w="917" w:type="pct"/>
            <w:tcBorders>
              <w:top w:val="single" w:sz="4" w:space="0" w:color="auto"/>
              <w:left w:val="single" w:sz="4" w:space="0" w:color="000000"/>
              <w:right w:val="single" w:sz="4" w:space="0" w:color="auto"/>
            </w:tcBorders>
            <w:vAlign w:val="center"/>
          </w:tcPr>
          <w:p w14:paraId="44DF7C61" w14:textId="77777777" w:rsidR="009C6793" w:rsidRDefault="00995314">
            <w:pPr>
              <w:ind w:left="-50" w:right="-50"/>
              <w:jc w:val="center"/>
              <w:rPr>
                <w:rFonts w:ascii="宋体" w:hAnsi="宋体"/>
                <w:sz w:val="18"/>
                <w:szCs w:val="18"/>
              </w:rPr>
            </w:pPr>
            <w:r>
              <w:rPr>
                <w:rFonts w:ascii="宋体" w:hAnsi="宋体" w:hint="eastAsia"/>
                <w:sz w:val="18"/>
                <w:szCs w:val="18"/>
              </w:rPr>
              <w:t>最小内层壁厚</w:t>
            </w:r>
            <m:oMath>
              <m:sSub>
                <m:sSubPr>
                  <m:ctrlPr>
                    <w:rPr>
                      <w:rFonts w:ascii="Cambria Math" w:hAnsi="Cambria Math"/>
                      <w:i/>
                      <w:iCs/>
                      <w:sz w:val="18"/>
                      <w:szCs w:val="18"/>
                      <w:vertAlign w:val="subscript"/>
                    </w:rPr>
                  </m:ctrlPr>
                </m:sSubPr>
                <m:e>
                  <m:r>
                    <w:rPr>
                      <w:rFonts w:ascii="Cambria Math" w:hAnsi="Cambria Math"/>
                      <w:sz w:val="18"/>
                      <w:szCs w:val="18"/>
                      <w:vertAlign w:val="subscript"/>
                    </w:rPr>
                    <m:t>e</m:t>
                  </m:r>
                </m:e>
                <m:sub>
                  <m:r>
                    <m:rPr>
                      <m:sty m:val="p"/>
                    </m:rPr>
                    <w:rPr>
                      <w:rFonts w:ascii="Cambria Math" w:hAnsi="Cambria Math"/>
                      <w:sz w:val="18"/>
                      <w:szCs w:val="18"/>
                      <w:vertAlign w:val="subscript"/>
                    </w:rPr>
                    <m:t>5,min</m:t>
                  </m:r>
                </m:sub>
              </m:sSub>
            </m:oMath>
          </w:p>
        </w:tc>
        <w:tc>
          <w:tcPr>
            <w:tcW w:w="972" w:type="pct"/>
            <w:tcBorders>
              <w:left w:val="single" w:sz="4" w:space="0" w:color="auto"/>
              <w:right w:val="single" w:sz="12" w:space="0" w:color="auto"/>
            </w:tcBorders>
            <w:vAlign w:val="center"/>
          </w:tcPr>
          <w:p w14:paraId="0AC9F4DA" w14:textId="77777777" w:rsidR="009C6793" w:rsidRDefault="00995314">
            <w:pPr>
              <w:widowControl/>
              <w:ind w:left="-50" w:right="-50"/>
              <w:jc w:val="center"/>
              <w:rPr>
                <w:rFonts w:ascii="宋体" w:hAnsi="宋体"/>
                <w:sz w:val="18"/>
                <w:szCs w:val="18"/>
              </w:rPr>
            </w:pPr>
            <w:r>
              <w:rPr>
                <w:rFonts w:ascii="宋体" w:hAnsi="宋体" w:hint="eastAsia"/>
                <w:sz w:val="18"/>
                <w:szCs w:val="18"/>
              </w:rPr>
              <w:t>最小结构高度</w:t>
            </w:r>
            <m:oMath>
              <m:sSub>
                <m:sSubPr>
                  <m:ctrlPr>
                    <w:rPr>
                      <w:rFonts w:ascii="Cambria Math" w:hAnsi="Cambria Math"/>
                      <w:i/>
                      <w:iCs/>
                      <w:sz w:val="18"/>
                      <w:szCs w:val="18"/>
                      <w:vertAlign w:val="subscript"/>
                    </w:rPr>
                  </m:ctrlPr>
                </m:sSubPr>
                <m:e>
                  <m:r>
                    <w:rPr>
                      <w:rFonts w:ascii="Cambria Math" w:hAnsi="Cambria Math"/>
                      <w:sz w:val="18"/>
                      <w:szCs w:val="18"/>
                      <w:vertAlign w:val="subscript"/>
                    </w:rPr>
                    <m:t>e</m:t>
                  </m:r>
                </m:e>
                <m:sub>
                  <m:r>
                    <m:rPr>
                      <m:sty m:val="p"/>
                    </m:rPr>
                    <w:rPr>
                      <w:rFonts w:ascii="Cambria Math" w:hAnsi="Cambria Math" w:hint="eastAsia"/>
                      <w:sz w:val="18"/>
                      <w:szCs w:val="18"/>
                      <w:vertAlign w:val="subscript"/>
                    </w:rPr>
                    <m:t>c</m:t>
                  </m:r>
                  <m:r>
                    <m:rPr>
                      <m:sty m:val="p"/>
                    </m:rPr>
                    <w:rPr>
                      <w:rFonts w:ascii="Cambria Math" w:hAnsi="Cambria Math"/>
                      <w:sz w:val="18"/>
                      <w:szCs w:val="18"/>
                      <w:vertAlign w:val="subscript"/>
                    </w:rPr>
                    <m:t>1,min</m:t>
                  </m:r>
                </m:sub>
              </m:sSub>
            </m:oMath>
          </w:p>
        </w:tc>
      </w:tr>
      <w:tr w:rsidR="009C6793" w14:paraId="3764E300" w14:textId="77777777">
        <w:trPr>
          <w:trHeight w:val="304"/>
          <w:jc w:val="center"/>
        </w:trPr>
        <w:tc>
          <w:tcPr>
            <w:tcW w:w="669" w:type="pct"/>
            <w:tcBorders>
              <w:top w:val="single" w:sz="12" w:space="0" w:color="auto"/>
              <w:left w:val="single" w:sz="12" w:space="0" w:color="auto"/>
              <w:bottom w:val="single" w:sz="4" w:space="0" w:color="000000"/>
              <w:right w:val="single" w:sz="4" w:space="0" w:color="000000"/>
            </w:tcBorders>
            <w:vAlign w:val="center"/>
          </w:tcPr>
          <w:p w14:paraId="1C80A1F6" w14:textId="77777777" w:rsidR="009C6793" w:rsidRDefault="00995314">
            <w:pPr>
              <w:pStyle w:val="aff8"/>
              <w:ind w:firstLineChars="0" w:firstLine="0"/>
              <w:jc w:val="center"/>
              <w:rPr>
                <w:rFonts w:hAnsi="宋体"/>
                <w:sz w:val="18"/>
                <w:szCs w:val="18"/>
              </w:rPr>
            </w:pPr>
            <w:r>
              <w:rPr>
                <w:rFonts w:hAnsi="宋体" w:hint="eastAsia"/>
                <w:sz w:val="18"/>
                <w:szCs w:val="18"/>
              </w:rPr>
              <w:t>200</w:t>
            </w:r>
          </w:p>
        </w:tc>
        <w:tc>
          <w:tcPr>
            <w:tcW w:w="916" w:type="pct"/>
            <w:tcBorders>
              <w:top w:val="single" w:sz="12" w:space="0" w:color="auto"/>
            </w:tcBorders>
            <w:vAlign w:val="center"/>
          </w:tcPr>
          <w:p w14:paraId="0DD22A78" w14:textId="77777777" w:rsidR="009C6793" w:rsidRDefault="00995314">
            <w:pPr>
              <w:pStyle w:val="aff8"/>
              <w:ind w:firstLineChars="0" w:firstLine="0"/>
              <w:jc w:val="center"/>
              <w:rPr>
                <w:rFonts w:hAnsi="宋体"/>
                <w:sz w:val="18"/>
                <w:szCs w:val="18"/>
              </w:rPr>
            </w:pPr>
            <w:r>
              <w:rPr>
                <w:rFonts w:hAnsi="宋体" w:hint="eastAsia"/>
                <w:sz w:val="18"/>
                <w:szCs w:val="18"/>
              </w:rPr>
              <w:t>125</w:t>
            </w:r>
          </w:p>
        </w:tc>
        <w:tc>
          <w:tcPr>
            <w:tcW w:w="1526" w:type="pct"/>
            <w:tcBorders>
              <w:top w:val="single" w:sz="12" w:space="0" w:color="auto"/>
            </w:tcBorders>
            <w:vAlign w:val="center"/>
          </w:tcPr>
          <w:p w14:paraId="52B3F7BD" w14:textId="77777777" w:rsidR="009C6793" w:rsidRDefault="00995314">
            <w:pPr>
              <w:pStyle w:val="aff8"/>
              <w:ind w:firstLineChars="0" w:firstLine="0"/>
              <w:jc w:val="center"/>
              <w:rPr>
                <w:rFonts w:hAnsi="宋体"/>
                <w:sz w:val="18"/>
                <w:szCs w:val="18"/>
              </w:rPr>
            </w:pPr>
            <w:r>
              <w:rPr>
                <w:rFonts w:hAnsi="宋体" w:hint="eastAsia"/>
                <w:sz w:val="18"/>
                <w:szCs w:val="18"/>
              </w:rPr>
              <w:t>5.5</w:t>
            </w:r>
          </w:p>
        </w:tc>
        <w:tc>
          <w:tcPr>
            <w:tcW w:w="917" w:type="pct"/>
            <w:tcBorders>
              <w:top w:val="single" w:sz="12" w:space="0" w:color="auto"/>
              <w:right w:val="single" w:sz="4" w:space="0" w:color="auto"/>
            </w:tcBorders>
            <w:vAlign w:val="center"/>
          </w:tcPr>
          <w:p w14:paraId="5D33E5B3" w14:textId="77777777" w:rsidR="009C6793" w:rsidRDefault="00995314">
            <w:pPr>
              <w:pStyle w:val="aff8"/>
              <w:ind w:firstLineChars="0" w:firstLine="0"/>
              <w:jc w:val="center"/>
              <w:rPr>
                <w:rFonts w:hAnsi="宋体"/>
                <w:sz w:val="18"/>
                <w:szCs w:val="18"/>
              </w:rPr>
            </w:pPr>
            <w:r>
              <w:rPr>
                <w:rFonts w:hAnsi="宋体" w:hint="eastAsia"/>
                <w:sz w:val="18"/>
                <w:szCs w:val="18"/>
              </w:rPr>
              <w:t>1.5</w:t>
            </w:r>
          </w:p>
        </w:tc>
        <w:tc>
          <w:tcPr>
            <w:tcW w:w="972" w:type="pct"/>
            <w:tcBorders>
              <w:top w:val="single" w:sz="12" w:space="0" w:color="auto"/>
              <w:left w:val="single" w:sz="4" w:space="0" w:color="auto"/>
              <w:right w:val="single" w:sz="12" w:space="0" w:color="auto"/>
            </w:tcBorders>
            <w:vAlign w:val="center"/>
          </w:tcPr>
          <w:p w14:paraId="2AFFEE47"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10</w:t>
            </w:r>
          </w:p>
        </w:tc>
      </w:tr>
      <w:tr w:rsidR="009C6793" w14:paraId="09CDD0C8"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34653C3C" w14:textId="77777777" w:rsidR="009C6793" w:rsidRDefault="00995314">
            <w:pPr>
              <w:pStyle w:val="aff8"/>
              <w:ind w:firstLineChars="0" w:firstLine="0"/>
              <w:jc w:val="center"/>
              <w:rPr>
                <w:rFonts w:hAnsi="宋体"/>
                <w:sz w:val="18"/>
                <w:szCs w:val="18"/>
              </w:rPr>
            </w:pPr>
            <w:r>
              <w:rPr>
                <w:rFonts w:hAnsi="宋体" w:hint="eastAsia"/>
                <w:sz w:val="18"/>
                <w:szCs w:val="18"/>
              </w:rPr>
              <w:t>300</w:t>
            </w:r>
          </w:p>
        </w:tc>
        <w:tc>
          <w:tcPr>
            <w:tcW w:w="916" w:type="pct"/>
            <w:vAlign w:val="center"/>
          </w:tcPr>
          <w:p w14:paraId="2AC49D58" w14:textId="77777777" w:rsidR="009C6793" w:rsidRDefault="00995314">
            <w:pPr>
              <w:pStyle w:val="aff8"/>
              <w:ind w:firstLineChars="0" w:firstLine="0"/>
              <w:jc w:val="center"/>
              <w:rPr>
                <w:rFonts w:hAnsi="宋体"/>
                <w:sz w:val="18"/>
                <w:szCs w:val="18"/>
              </w:rPr>
            </w:pPr>
            <w:r>
              <w:rPr>
                <w:rFonts w:hAnsi="宋体" w:hint="eastAsia"/>
                <w:sz w:val="18"/>
                <w:szCs w:val="18"/>
              </w:rPr>
              <w:t>125</w:t>
            </w:r>
          </w:p>
        </w:tc>
        <w:tc>
          <w:tcPr>
            <w:tcW w:w="1526" w:type="pct"/>
            <w:vAlign w:val="center"/>
          </w:tcPr>
          <w:p w14:paraId="53D500C0" w14:textId="77777777" w:rsidR="009C6793" w:rsidRDefault="00995314">
            <w:pPr>
              <w:pStyle w:val="aff8"/>
              <w:ind w:firstLineChars="0" w:firstLine="0"/>
              <w:jc w:val="center"/>
              <w:rPr>
                <w:rFonts w:hAnsi="宋体"/>
                <w:sz w:val="18"/>
                <w:szCs w:val="18"/>
              </w:rPr>
            </w:pPr>
            <w:r>
              <w:rPr>
                <w:rFonts w:hAnsi="宋体" w:hint="eastAsia"/>
                <w:sz w:val="18"/>
                <w:szCs w:val="18"/>
              </w:rPr>
              <w:t>8.2</w:t>
            </w:r>
          </w:p>
        </w:tc>
        <w:tc>
          <w:tcPr>
            <w:tcW w:w="917" w:type="pct"/>
            <w:tcBorders>
              <w:right w:val="single" w:sz="4" w:space="0" w:color="auto"/>
            </w:tcBorders>
            <w:vAlign w:val="center"/>
          </w:tcPr>
          <w:p w14:paraId="2D8AA00A" w14:textId="77777777" w:rsidR="009C6793" w:rsidRDefault="00995314">
            <w:pPr>
              <w:pStyle w:val="aff8"/>
              <w:ind w:firstLineChars="0" w:firstLine="0"/>
              <w:jc w:val="center"/>
              <w:rPr>
                <w:rFonts w:hAnsi="宋体"/>
                <w:sz w:val="18"/>
                <w:szCs w:val="18"/>
              </w:rPr>
            </w:pPr>
            <w:r>
              <w:rPr>
                <w:rFonts w:hAnsi="宋体" w:hint="eastAsia"/>
                <w:sz w:val="18"/>
                <w:szCs w:val="18"/>
              </w:rPr>
              <w:t>2.0</w:t>
            </w:r>
          </w:p>
        </w:tc>
        <w:tc>
          <w:tcPr>
            <w:tcW w:w="972" w:type="pct"/>
            <w:tcBorders>
              <w:left w:val="single" w:sz="4" w:space="0" w:color="auto"/>
              <w:right w:val="single" w:sz="12" w:space="0" w:color="auto"/>
            </w:tcBorders>
            <w:vAlign w:val="center"/>
          </w:tcPr>
          <w:p w14:paraId="3A2A74C1"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14</w:t>
            </w:r>
          </w:p>
        </w:tc>
      </w:tr>
      <w:tr w:rsidR="009C6793" w14:paraId="5F8CED2D"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37CF32C4" w14:textId="77777777" w:rsidR="009C6793" w:rsidRDefault="00995314">
            <w:pPr>
              <w:pStyle w:val="aff8"/>
              <w:ind w:firstLineChars="0" w:firstLine="0"/>
              <w:jc w:val="center"/>
              <w:rPr>
                <w:rFonts w:hAnsi="宋体"/>
                <w:sz w:val="18"/>
                <w:szCs w:val="18"/>
              </w:rPr>
            </w:pPr>
            <w:r>
              <w:rPr>
                <w:rFonts w:hAnsi="宋体" w:hint="eastAsia"/>
                <w:sz w:val="18"/>
                <w:szCs w:val="18"/>
              </w:rPr>
              <w:t>400</w:t>
            </w:r>
          </w:p>
        </w:tc>
        <w:tc>
          <w:tcPr>
            <w:tcW w:w="916" w:type="pct"/>
            <w:vAlign w:val="center"/>
          </w:tcPr>
          <w:p w14:paraId="22DB6631" w14:textId="77777777" w:rsidR="009C6793" w:rsidRDefault="00995314">
            <w:pPr>
              <w:pStyle w:val="aff8"/>
              <w:ind w:firstLineChars="0" w:firstLine="0"/>
              <w:jc w:val="center"/>
              <w:rPr>
                <w:rFonts w:hAnsi="宋体"/>
                <w:sz w:val="18"/>
                <w:szCs w:val="18"/>
              </w:rPr>
            </w:pPr>
            <w:r>
              <w:rPr>
                <w:rFonts w:hAnsi="宋体" w:hint="eastAsia"/>
                <w:sz w:val="18"/>
                <w:szCs w:val="18"/>
              </w:rPr>
              <w:t>125</w:t>
            </w:r>
          </w:p>
        </w:tc>
        <w:tc>
          <w:tcPr>
            <w:tcW w:w="1526" w:type="pct"/>
            <w:vAlign w:val="center"/>
          </w:tcPr>
          <w:p w14:paraId="55EC293C" w14:textId="77777777" w:rsidR="009C6793" w:rsidRDefault="00995314">
            <w:pPr>
              <w:pStyle w:val="aff8"/>
              <w:ind w:firstLineChars="0" w:firstLine="0"/>
              <w:jc w:val="center"/>
              <w:rPr>
                <w:rFonts w:hAnsi="宋体"/>
                <w:sz w:val="18"/>
                <w:szCs w:val="18"/>
              </w:rPr>
            </w:pPr>
            <w:r>
              <w:rPr>
                <w:rFonts w:hAnsi="宋体" w:hint="eastAsia"/>
                <w:sz w:val="18"/>
                <w:szCs w:val="18"/>
              </w:rPr>
              <w:t>10.9</w:t>
            </w:r>
          </w:p>
        </w:tc>
        <w:tc>
          <w:tcPr>
            <w:tcW w:w="917" w:type="pct"/>
            <w:tcBorders>
              <w:right w:val="single" w:sz="4" w:space="0" w:color="auto"/>
            </w:tcBorders>
            <w:vAlign w:val="center"/>
          </w:tcPr>
          <w:p w14:paraId="5FF6CEEB" w14:textId="77777777" w:rsidR="009C6793" w:rsidRDefault="00995314">
            <w:pPr>
              <w:pStyle w:val="aff8"/>
              <w:ind w:firstLineChars="0" w:firstLine="0"/>
              <w:jc w:val="center"/>
              <w:rPr>
                <w:rFonts w:hAnsi="宋体"/>
                <w:sz w:val="18"/>
                <w:szCs w:val="18"/>
              </w:rPr>
            </w:pPr>
            <w:r>
              <w:rPr>
                <w:rFonts w:hAnsi="宋体" w:hint="eastAsia"/>
                <w:sz w:val="18"/>
                <w:szCs w:val="18"/>
              </w:rPr>
              <w:t>2.5</w:t>
            </w:r>
          </w:p>
        </w:tc>
        <w:tc>
          <w:tcPr>
            <w:tcW w:w="972" w:type="pct"/>
            <w:tcBorders>
              <w:left w:val="single" w:sz="4" w:space="0" w:color="auto"/>
              <w:right w:val="single" w:sz="12" w:space="0" w:color="auto"/>
            </w:tcBorders>
            <w:vAlign w:val="center"/>
          </w:tcPr>
          <w:p w14:paraId="1A6CEB55"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18</w:t>
            </w:r>
          </w:p>
        </w:tc>
      </w:tr>
      <w:tr w:rsidR="009C6793" w14:paraId="01970C9D"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3C73B442" w14:textId="77777777" w:rsidR="009C6793" w:rsidRDefault="00995314">
            <w:pPr>
              <w:pStyle w:val="aff8"/>
              <w:ind w:firstLineChars="0" w:firstLine="0"/>
              <w:jc w:val="center"/>
              <w:rPr>
                <w:rFonts w:hAnsi="宋体"/>
                <w:sz w:val="18"/>
                <w:szCs w:val="18"/>
              </w:rPr>
            </w:pPr>
            <w:r>
              <w:rPr>
                <w:rFonts w:hAnsi="宋体" w:hint="eastAsia"/>
                <w:sz w:val="18"/>
                <w:szCs w:val="18"/>
              </w:rPr>
              <w:t>500</w:t>
            </w:r>
          </w:p>
        </w:tc>
        <w:tc>
          <w:tcPr>
            <w:tcW w:w="916" w:type="pct"/>
            <w:vAlign w:val="center"/>
          </w:tcPr>
          <w:p w14:paraId="3DD72ACF" w14:textId="77777777" w:rsidR="009C6793" w:rsidRDefault="00995314">
            <w:pPr>
              <w:pStyle w:val="aff8"/>
              <w:ind w:firstLineChars="0" w:firstLine="0"/>
              <w:jc w:val="center"/>
              <w:rPr>
                <w:rFonts w:hAnsi="宋体"/>
                <w:sz w:val="18"/>
                <w:szCs w:val="18"/>
              </w:rPr>
            </w:pPr>
            <w:r>
              <w:rPr>
                <w:rFonts w:hAnsi="宋体" w:hint="eastAsia"/>
                <w:sz w:val="18"/>
                <w:szCs w:val="18"/>
              </w:rPr>
              <w:t>125</w:t>
            </w:r>
          </w:p>
        </w:tc>
        <w:tc>
          <w:tcPr>
            <w:tcW w:w="1526" w:type="pct"/>
            <w:vAlign w:val="center"/>
          </w:tcPr>
          <w:p w14:paraId="02921115" w14:textId="77777777" w:rsidR="009C6793" w:rsidRDefault="00995314">
            <w:pPr>
              <w:pStyle w:val="aff8"/>
              <w:ind w:firstLineChars="0" w:firstLine="0"/>
              <w:jc w:val="center"/>
              <w:rPr>
                <w:rFonts w:hAnsi="宋体"/>
                <w:sz w:val="18"/>
                <w:szCs w:val="18"/>
              </w:rPr>
            </w:pPr>
            <w:r>
              <w:rPr>
                <w:rFonts w:hAnsi="宋体" w:hint="eastAsia"/>
                <w:sz w:val="18"/>
                <w:szCs w:val="18"/>
              </w:rPr>
              <w:t>13.6</w:t>
            </w:r>
          </w:p>
        </w:tc>
        <w:tc>
          <w:tcPr>
            <w:tcW w:w="917" w:type="pct"/>
            <w:tcBorders>
              <w:right w:val="single" w:sz="4" w:space="0" w:color="auto"/>
            </w:tcBorders>
            <w:vAlign w:val="center"/>
          </w:tcPr>
          <w:p w14:paraId="38A609DA" w14:textId="77777777" w:rsidR="009C6793" w:rsidRDefault="00995314">
            <w:pPr>
              <w:pStyle w:val="aff8"/>
              <w:ind w:firstLineChars="0" w:firstLine="0"/>
              <w:jc w:val="center"/>
              <w:rPr>
                <w:rFonts w:hAnsi="宋体"/>
                <w:sz w:val="18"/>
                <w:szCs w:val="18"/>
              </w:rPr>
            </w:pPr>
            <w:r>
              <w:rPr>
                <w:rFonts w:hAnsi="宋体" w:hint="eastAsia"/>
                <w:sz w:val="18"/>
                <w:szCs w:val="18"/>
              </w:rPr>
              <w:t>3.0</w:t>
            </w:r>
          </w:p>
        </w:tc>
        <w:tc>
          <w:tcPr>
            <w:tcW w:w="972" w:type="pct"/>
            <w:tcBorders>
              <w:left w:val="single" w:sz="4" w:space="0" w:color="auto"/>
              <w:right w:val="single" w:sz="12" w:space="0" w:color="auto"/>
            </w:tcBorders>
            <w:vAlign w:val="center"/>
          </w:tcPr>
          <w:p w14:paraId="54D4C504"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22</w:t>
            </w:r>
          </w:p>
        </w:tc>
      </w:tr>
      <w:tr w:rsidR="009C6793" w14:paraId="1E465BE8"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1ACB9491" w14:textId="77777777" w:rsidR="009C6793" w:rsidRDefault="00995314">
            <w:pPr>
              <w:pStyle w:val="aff8"/>
              <w:ind w:firstLineChars="0" w:firstLine="0"/>
              <w:jc w:val="center"/>
              <w:rPr>
                <w:rFonts w:hAnsi="宋体"/>
                <w:sz w:val="18"/>
                <w:szCs w:val="18"/>
              </w:rPr>
            </w:pPr>
            <w:r>
              <w:rPr>
                <w:rFonts w:hAnsi="宋体" w:hint="eastAsia"/>
                <w:sz w:val="18"/>
                <w:szCs w:val="18"/>
              </w:rPr>
              <w:t>600</w:t>
            </w:r>
          </w:p>
        </w:tc>
        <w:tc>
          <w:tcPr>
            <w:tcW w:w="916" w:type="pct"/>
            <w:vAlign w:val="center"/>
          </w:tcPr>
          <w:p w14:paraId="0F0F34A1" w14:textId="77777777" w:rsidR="009C6793" w:rsidRDefault="00995314">
            <w:pPr>
              <w:pStyle w:val="aff8"/>
              <w:ind w:firstLineChars="0" w:firstLine="0"/>
              <w:jc w:val="center"/>
              <w:rPr>
                <w:rFonts w:hAnsi="宋体"/>
                <w:sz w:val="18"/>
                <w:szCs w:val="18"/>
              </w:rPr>
            </w:pPr>
            <w:r>
              <w:rPr>
                <w:rFonts w:hAnsi="宋体" w:hint="eastAsia"/>
                <w:sz w:val="18"/>
                <w:szCs w:val="18"/>
              </w:rPr>
              <w:t>125</w:t>
            </w:r>
          </w:p>
        </w:tc>
        <w:tc>
          <w:tcPr>
            <w:tcW w:w="1526" w:type="pct"/>
            <w:vAlign w:val="center"/>
          </w:tcPr>
          <w:p w14:paraId="5562BB13" w14:textId="77777777" w:rsidR="009C6793" w:rsidRDefault="00995314">
            <w:pPr>
              <w:pStyle w:val="aff8"/>
              <w:ind w:firstLineChars="0" w:firstLine="0"/>
              <w:jc w:val="center"/>
              <w:rPr>
                <w:rFonts w:hAnsi="宋体"/>
                <w:sz w:val="18"/>
                <w:szCs w:val="18"/>
              </w:rPr>
            </w:pPr>
            <w:r>
              <w:rPr>
                <w:rFonts w:hAnsi="宋体" w:hint="eastAsia"/>
                <w:sz w:val="18"/>
                <w:szCs w:val="18"/>
              </w:rPr>
              <w:t>13.7</w:t>
            </w:r>
          </w:p>
        </w:tc>
        <w:tc>
          <w:tcPr>
            <w:tcW w:w="917" w:type="pct"/>
            <w:tcBorders>
              <w:right w:val="single" w:sz="4" w:space="0" w:color="auto"/>
            </w:tcBorders>
            <w:vAlign w:val="center"/>
          </w:tcPr>
          <w:p w14:paraId="47AF9B09" w14:textId="77777777" w:rsidR="009C6793" w:rsidRDefault="00995314">
            <w:pPr>
              <w:pStyle w:val="aff8"/>
              <w:ind w:firstLineChars="0" w:firstLine="0"/>
              <w:jc w:val="center"/>
              <w:rPr>
                <w:rFonts w:hAnsi="宋体"/>
                <w:sz w:val="18"/>
                <w:szCs w:val="18"/>
              </w:rPr>
            </w:pPr>
            <w:r>
              <w:rPr>
                <w:rFonts w:hAnsi="宋体" w:hint="eastAsia"/>
                <w:sz w:val="18"/>
                <w:szCs w:val="18"/>
              </w:rPr>
              <w:t>3.5</w:t>
            </w:r>
          </w:p>
        </w:tc>
        <w:tc>
          <w:tcPr>
            <w:tcW w:w="972" w:type="pct"/>
            <w:tcBorders>
              <w:left w:val="single" w:sz="4" w:space="0" w:color="auto"/>
              <w:right w:val="single" w:sz="12" w:space="0" w:color="auto"/>
            </w:tcBorders>
            <w:vAlign w:val="center"/>
          </w:tcPr>
          <w:p w14:paraId="36DB833C"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28</w:t>
            </w:r>
          </w:p>
        </w:tc>
      </w:tr>
      <w:tr w:rsidR="009C6793" w14:paraId="07039F8E"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0C409539" w14:textId="77777777" w:rsidR="009C6793" w:rsidRDefault="00995314">
            <w:pPr>
              <w:pStyle w:val="aff8"/>
              <w:ind w:firstLineChars="0" w:firstLine="0"/>
              <w:jc w:val="center"/>
              <w:rPr>
                <w:rFonts w:hAnsi="宋体"/>
                <w:sz w:val="18"/>
                <w:szCs w:val="18"/>
              </w:rPr>
            </w:pPr>
            <w:r>
              <w:rPr>
                <w:rFonts w:hAnsi="宋体" w:hint="eastAsia"/>
                <w:sz w:val="18"/>
                <w:szCs w:val="18"/>
              </w:rPr>
              <w:t>700</w:t>
            </w:r>
          </w:p>
        </w:tc>
        <w:tc>
          <w:tcPr>
            <w:tcW w:w="916" w:type="pct"/>
            <w:vAlign w:val="center"/>
          </w:tcPr>
          <w:p w14:paraId="24A95931" w14:textId="77777777" w:rsidR="009C6793" w:rsidRDefault="00995314">
            <w:pPr>
              <w:pStyle w:val="aff8"/>
              <w:ind w:firstLineChars="0" w:firstLine="0"/>
              <w:jc w:val="center"/>
              <w:rPr>
                <w:rFonts w:hAnsi="宋体"/>
                <w:sz w:val="18"/>
                <w:szCs w:val="18"/>
              </w:rPr>
            </w:pPr>
            <w:r>
              <w:rPr>
                <w:rFonts w:hAnsi="宋体"/>
                <w:sz w:val="18"/>
                <w:szCs w:val="18"/>
              </w:rPr>
              <w:t>150</w:t>
            </w:r>
          </w:p>
        </w:tc>
        <w:tc>
          <w:tcPr>
            <w:tcW w:w="1526" w:type="pct"/>
            <w:vAlign w:val="center"/>
          </w:tcPr>
          <w:p w14:paraId="0FCF6A18" w14:textId="77777777" w:rsidR="009C6793" w:rsidRDefault="00995314">
            <w:pPr>
              <w:pStyle w:val="aff8"/>
              <w:ind w:firstLineChars="0" w:firstLine="0"/>
              <w:jc w:val="center"/>
              <w:rPr>
                <w:rFonts w:hAnsi="宋体"/>
                <w:sz w:val="18"/>
                <w:szCs w:val="18"/>
              </w:rPr>
            </w:pPr>
            <w:r>
              <w:rPr>
                <w:rFonts w:hAnsi="宋体" w:hint="eastAsia"/>
                <w:sz w:val="18"/>
                <w:szCs w:val="18"/>
              </w:rPr>
              <w:t>13.7</w:t>
            </w:r>
          </w:p>
        </w:tc>
        <w:tc>
          <w:tcPr>
            <w:tcW w:w="917" w:type="pct"/>
            <w:tcBorders>
              <w:right w:val="single" w:sz="4" w:space="0" w:color="auto"/>
            </w:tcBorders>
            <w:vAlign w:val="center"/>
          </w:tcPr>
          <w:p w14:paraId="2325E486" w14:textId="77777777" w:rsidR="009C6793" w:rsidRDefault="00995314">
            <w:pPr>
              <w:pStyle w:val="aff8"/>
              <w:ind w:firstLineChars="0" w:firstLine="0"/>
              <w:jc w:val="center"/>
              <w:rPr>
                <w:rFonts w:hAnsi="宋体"/>
                <w:sz w:val="18"/>
                <w:szCs w:val="18"/>
              </w:rPr>
            </w:pPr>
            <w:r>
              <w:rPr>
                <w:rFonts w:hAnsi="宋体" w:hint="eastAsia"/>
                <w:sz w:val="18"/>
                <w:szCs w:val="18"/>
              </w:rPr>
              <w:t>4.0</w:t>
            </w:r>
          </w:p>
        </w:tc>
        <w:tc>
          <w:tcPr>
            <w:tcW w:w="972" w:type="pct"/>
            <w:tcBorders>
              <w:left w:val="single" w:sz="4" w:space="0" w:color="auto"/>
              <w:right w:val="single" w:sz="12" w:space="0" w:color="auto"/>
            </w:tcBorders>
            <w:vAlign w:val="center"/>
          </w:tcPr>
          <w:p w14:paraId="7FBCBF4B"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35</w:t>
            </w:r>
          </w:p>
        </w:tc>
      </w:tr>
      <w:tr w:rsidR="009C6793" w14:paraId="50B76487"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310CAF14" w14:textId="77777777" w:rsidR="009C6793" w:rsidRDefault="00995314">
            <w:pPr>
              <w:pStyle w:val="aff8"/>
              <w:ind w:firstLineChars="0" w:firstLine="0"/>
              <w:jc w:val="center"/>
              <w:rPr>
                <w:rFonts w:hAnsi="宋体"/>
                <w:sz w:val="18"/>
                <w:szCs w:val="18"/>
              </w:rPr>
            </w:pPr>
            <w:r>
              <w:rPr>
                <w:rFonts w:hAnsi="宋体" w:hint="eastAsia"/>
                <w:sz w:val="18"/>
                <w:szCs w:val="18"/>
              </w:rPr>
              <w:t>800</w:t>
            </w:r>
          </w:p>
        </w:tc>
        <w:tc>
          <w:tcPr>
            <w:tcW w:w="916" w:type="pct"/>
            <w:tcBorders>
              <w:bottom w:val="single" w:sz="4" w:space="0" w:color="auto"/>
            </w:tcBorders>
            <w:vAlign w:val="center"/>
          </w:tcPr>
          <w:p w14:paraId="4EA55759" w14:textId="77777777" w:rsidR="009C6793" w:rsidRDefault="00995314">
            <w:pPr>
              <w:pStyle w:val="aff8"/>
              <w:ind w:firstLineChars="0" w:firstLine="0"/>
              <w:jc w:val="center"/>
              <w:rPr>
                <w:rFonts w:hAnsi="宋体"/>
                <w:sz w:val="18"/>
                <w:szCs w:val="18"/>
              </w:rPr>
            </w:pPr>
            <w:r>
              <w:rPr>
                <w:rFonts w:hAnsi="宋体"/>
                <w:sz w:val="18"/>
                <w:szCs w:val="18"/>
              </w:rPr>
              <w:t>160</w:t>
            </w:r>
          </w:p>
        </w:tc>
        <w:tc>
          <w:tcPr>
            <w:tcW w:w="1526" w:type="pct"/>
            <w:tcBorders>
              <w:bottom w:val="single" w:sz="4" w:space="0" w:color="auto"/>
            </w:tcBorders>
            <w:vAlign w:val="center"/>
          </w:tcPr>
          <w:p w14:paraId="3814DD4E" w14:textId="77777777" w:rsidR="009C6793" w:rsidRDefault="00995314">
            <w:pPr>
              <w:pStyle w:val="aff8"/>
              <w:ind w:firstLineChars="0" w:firstLine="0"/>
              <w:jc w:val="center"/>
              <w:rPr>
                <w:rFonts w:hAnsi="宋体"/>
                <w:sz w:val="18"/>
                <w:szCs w:val="18"/>
              </w:rPr>
            </w:pPr>
            <w:r>
              <w:rPr>
                <w:rFonts w:hAnsi="宋体" w:hint="eastAsia"/>
                <w:sz w:val="18"/>
                <w:szCs w:val="18"/>
              </w:rPr>
              <w:t>13.7</w:t>
            </w:r>
          </w:p>
        </w:tc>
        <w:tc>
          <w:tcPr>
            <w:tcW w:w="917" w:type="pct"/>
            <w:tcBorders>
              <w:bottom w:val="single" w:sz="4" w:space="0" w:color="auto"/>
              <w:right w:val="single" w:sz="4" w:space="0" w:color="auto"/>
            </w:tcBorders>
            <w:vAlign w:val="center"/>
          </w:tcPr>
          <w:p w14:paraId="137AC95D" w14:textId="77777777" w:rsidR="009C6793" w:rsidRDefault="00995314">
            <w:pPr>
              <w:pStyle w:val="aff8"/>
              <w:ind w:firstLineChars="0" w:firstLine="0"/>
              <w:jc w:val="center"/>
              <w:rPr>
                <w:rFonts w:hAnsi="宋体"/>
                <w:sz w:val="18"/>
                <w:szCs w:val="18"/>
              </w:rPr>
            </w:pPr>
            <w:r>
              <w:rPr>
                <w:rFonts w:hAnsi="宋体" w:hint="eastAsia"/>
                <w:sz w:val="18"/>
                <w:szCs w:val="18"/>
              </w:rPr>
              <w:t>4.5</w:t>
            </w:r>
          </w:p>
        </w:tc>
        <w:tc>
          <w:tcPr>
            <w:tcW w:w="972" w:type="pct"/>
            <w:tcBorders>
              <w:left w:val="single" w:sz="4" w:space="0" w:color="auto"/>
              <w:bottom w:val="single" w:sz="4" w:space="0" w:color="auto"/>
              <w:right w:val="single" w:sz="12" w:space="0" w:color="auto"/>
            </w:tcBorders>
            <w:vAlign w:val="center"/>
          </w:tcPr>
          <w:p w14:paraId="688BA7F6"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40</w:t>
            </w:r>
          </w:p>
        </w:tc>
      </w:tr>
      <w:tr w:rsidR="009C6793" w14:paraId="36930B37"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269878EB" w14:textId="77777777" w:rsidR="009C6793" w:rsidRDefault="00995314">
            <w:pPr>
              <w:pStyle w:val="aff8"/>
              <w:ind w:firstLineChars="0" w:firstLine="0"/>
              <w:jc w:val="center"/>
              <w:rPr>
                <w:rFonts w:hAnsi="宋体"/>
                <w:sz w:val="18"/>
                <w:szCs w:val="18"/>
              </w:rPr>
            </w:pPr>
            <w:r>
              <w:rPr>
                <w:rFonts w:hAnsi="宋体" w:hint="eastAsia"/>
                <w:sz w:val="18"/>
                <w:szCs w:val="18"/>
              </w:rPr>
              <w:t>900</w:t>
            </w:r>
          </w:p>
        </w:tc>
        <w:tc>
          <w:tcPr>
            <w:tcW w:w="916" w:type="pct"/>
            <w:tcBorders>
              <w:bottom w:val="single" w:sz="4" w:space="0" w:color="auto"/>
            </w:tcBorders>
            <w:vAlign w:val="center"/>
          </w:tcPr>
          <w:p w14:paraId="42639C19" w14:textId="77777777" w:rsidR="009C6793" w:rsidRDefault="00995314">
            <w:pPr>
              <w:pStyle w:val="aff8"/>
              <w:ind w:firstLineChars="0" w:firstLine="0"/>
              <w:jc w:val="center"/>
              <w:rPr>
                <w:rFonts w:hAnsi="宋体"/>
                <w:sz w:val="18"/>
                <w:szCs w:val="18"/>
              </w:rPr>
            </w:pPr>
            <w:r>
              <w:rPr>
                <w:rFonts w:hAnsi="宋体"/>
                <w:sz w:val="18"/>
                <w:szCs w:val="18"/>
              </w:rPr>
              <w:t>170</w:t>
            </w:r>
          </w:p>
        </w:tc>
        <w:tc>
          <w:tcPr>
            <w:tcW w:w="1526" w:type="pct"/>
            <w:tcBorders>
              <w:bottom w:val="single" w:sz="4" w:space="0" w:color="auto"/>
            </w:tcBorders>
            <w:vAlign w:val="center"/>
          </w:tcPr>
          <w:p w14:paraId="026844ED" w14:textId="77777777" w:rsidR="009C6793" w:rsidRDefault="00995314">
            <w:pPr>
              <w:pStyle w:val="aff8"/>
              <w:ind w:firstLineChars="0" w:firstLine="0"/>
              <w:jc w:val="center"/>
              <w:rPr>
                <w:rFonts w:hAnsi="宋体"/>
                <w:sz w:val="18"/>
                <w:szCs w:val="18"/>
              </w:rPr>
            </w:pPr>
            <w:r>
              <w:rPr>
                <w:rFonts w:hAnsi="宋体" w:hint="eastAsia"/>
                <w:sz w:val="18"/>
                <w:szCs w:val="18"/>
              </w:rPr>
              <w:t>13.7</w:t>
            </w:r>
          </w:p>
        </w:tc>
        <w:tc>
          <w:tcPr>
            <w:tcW w:w="917" w:type="pct"/>
            <w:tcBorders>
              <w:bottom w:val="single" w:sz="4" w:space="0" w:color="auto"/>
              <w:right w:val="single" w:sz="4" w:space="0" w:color="auto"/>
            </w:tcBorders>
            <w:vAlign w:val="center"/>
          </w:tcPr>
          <w:p w14:paraId="7528E367" w14:textId="77777777" w:rsidR="009C6793" w:rsidRDefault="00995314">
            <w:pPr>
              <w:pStyle w:val="aff8"/>
              <w:ind w:firstLineChars="0" w:firstLine="0"/>
              <w:jc w:val="center"/>
              <w:rPr>
                <w:rFonts w:hAnsi="宋体"/>
                <w:sz w:val="18"/>
                <w:szCs w:val="18"/>
              </w:rPr>
            </w:pPr>
            <w:r>
              <w:rPr>
                <w:rFonts w:hAnsi="宋体" w:hint="eastAsia"/>
                <w:sz w:val="18"/>
                <w:szCs w:val="18"/>
              </w:rPr>
              <w:t>5.0</w:t>
            </w:r>
          </w:p>
        </w:tc>
        <w:tc>
          <w:tcPr>
            <w:tcW w:w="972" w:type="pct"/>
            <w:tcBorders>
              <w:left w:val="single" w:sz="4" w:space="0" w:color="auto"/>
              <w:bottom w:val="single" w:sz="4" w:space="0" w:color="auto"/>
              <w:right w:val="single" w:sz="12" w:space="0" w:color="auto"/>
            </w:tcBorders>
            <w:vAlign w:val="center"/>
          </w:tcPr>
          <w:p w14:paraId="3CA8E62C"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48</w:t>
            </w:r>
          </w:p>
        </w:tc>
      </w:tr>
      <w:tr w:rsidR="009C6793" w14:paraId="10FD6B47"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4221FFAB" w14:textId="77777777" w:rsidR="009C6793" w:rsidRDefault="00995314">
            <w:pPr>
              <w:pStyle w:val="aff8"/>
              <w:ind w:firstLineChars="0" w:firstLine="0"/>
              <w:jc w:val="center"/>
              <w:rPr>
                <w:rFonts w:hAnsi="宋体"/>
                <w:sz w:val="18"/>
                <w:szCs w:val="18"/>
              </w:rPr>
            </w:pPr>
            <w:r>
              <w:rPr>
                <w:rFonts w:hAnsi="宋体" w:hint="eastAsia"/>
                <w:sz w:val="18"/>
                <w:szCs w:val="18"/>
              </w:rPr>
              <w:t>1000</w:t>
            </w:r>
          </w:p>
        </w:tc>
        <w:tc>
          <w:tcPr>
            <w:tcW w:w="916" w:type="pct"/>
            <w:tcBorders>
              <w:bottom w:val="single" w:sz="4" w:space="0" w:color="auto"/>
            </w:tcBorders>
            <w:vAlign w:val="center"/>
          </w:tcPr>
          <w:p w14:paraId="2D5A0FED" w14:textId="77777777" w:rsidR="009C6793" w:rsidRDefault="00995314">
            <w:pPr>
              <w:pStyle w:val="aff8"/>
              <w:ind w:firstLineChars="0" w:firstLine="0"/>
              <w:jc w:val="center"/>
              <w:rPr>
                <w:rFonts w:hAnsi="宋体"/>
                <w:sz w:val="18"/>
                <w:szCs w:val="18"/>
              </w:rPr>
            </w:pPr>
            <w:r>
              <w:rPr>
                <w:rFonts w:hAnsi="宋体"/>
                <w:sz w:val="18"/>
                <w:szCs w:val="18"/>
              </w:rPr>
              <w:t>190</w:t>
            </w:r>
          </w:p>
        </w:tc>
        <w:tc>
          <w:tcPr>
            <w:tcW w:w="1526" w:type="pct"/>
            <w:tcBorders>
              <w:bottom w:val="single" w:sz="4" w:space="0" w:color="auto"/>
            </w:tcBorders>
            <w:vAlign w:val="center"/>
          </w:tcPr>
          <w:p w14:paraId="7321B18A" w14:textId="77777777" w:rsidR="009C6793" w:rsidRDefault="00995314">
            <w:pPr>
              <w:pStyle w:val="aff8"/>
              <w:ind w:firstLineChars="0" w:firstLine="0"/>
              <w:jc w:val="center"/>
              <w:rPr>
                <w:rFonts w:hAnsi="宋体"/>
                <w:sz w:val="18"/>
                <w:szCs w:val="18"/>
              </w:rPr>
            </w:pPr>
            <w:r>
              <w:rPr>
                <w:rFonts w:hAnsi="宋体" w:hint="eastAsia"/>
                <w:sz w:val="18"/>
                <w:szCs w:val="18"/>
              </w:rPr>
              <w:t>13.7</w:t>
            </w:r>
          </w:p>
        </w:tc>
        <w:tc>
          <w:tcPr>
            <w:tcW w:w="917" w:type="pct"/>
            <w:tcBorders>
              <w:bottom w:val="single" w:sz="4" w:space="0" w:color="auto"/>
              <w:right w:val="single" w:sz="4" w:space="0" w:color="auto"/>
            </w:tcBorders>
            <w:vAlign w:val="center"/>
          </w:tcPr>
          <w:p w14:paraId="6EA4EF0B" w14:textId="77777777" w:rsidR="009C6793" w:rsidRDefault="00995314">
            <w:pPr>
              <w:pStyle w:val="aff8"/>
              <w:ind w:firstLineChars="0" w:firstLine="0"/>
              <w:jc w:val="center"/>
              <w:rPr>
                <w:rFonts w:hAnsi="宋体"/>
                <w:sz w:val="18"/>
                <w:szCs w:val="18"/>
              </w:rPr>
            </w:pPr>
            <w:r>
              <w:rPr>
                <w:rFonts w:hAnsi="宋体" w:hint="eastAsia"/>
                <w:sz w:val="18"/>
                <w:szCs w:val="18"/>
              </w:rPr>
              <w:t>5.0</w:t>
            </w:r>
          </w:p>
        </w:tc>
        <w:tc>
          <w:tcPr>
            <w:tcW w:w="972" w:type="pct"/>
            <w:tcBorders>
              <w:left w:val="single" w:sz="4" w:space="0" w:color="auto"/>
              <w:bottom w:val="single" w:sz="4" w:space="0" w:color="auto"/>
              <w:right w:val="single" w:sz="12" w:space="0" w:color="auto"/>
            </w:tcBorders>
            <w:vAlign w:val="center"/>
          </w:tcPr>
          <w:p w14:paraId="48737933"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50</w:t>
            </w:r>
          </w:p>
        </w:tc>
      </w:tr>
      <w:tr w:rsidR="009C6793" w14:paraId="2D649BBF"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65093CC9" w14:textId="77777777" w:rsidR="009C6793" w:rsidRDefault="00995314">
            <w:pPr>
              <w:pStyle w:val="aff8"/>
              <w:ind w:firstLineChars="0" w:firstLine="0"/>
              <w:jc w:val="center"/>
              <w:rPr>
                <w:rFonts w:hAnsi="宋体"/>
                <w:sz w:val="18"/>
                <w:szCs w:val="18"/>
              </w:rPr>
            </w:pPr>
            <w:r>
              <w:rPr>
                <w:rFonts w:hAnsi="宋体" w:hint="eastAsia"/>
                <w:sz w:val="18"/>
                <w:szCs w:val="18"/>
              </w:rPr>
              <w:t>1100</w:t>
            </w:r>
          </w:p>
        </w:tc>
        <w:tc>
          <w:tcPr>
            <w:tcW w:w="916" w:type="pct"/>
            <w:tcBorders>
              <w:bottom w:val="single" w:sz="4" w:space="0" w:color="auto"/>
            </w:tcBorders>
            <w:vAlign w:val="center"/>
          </w:tcPr>
          <w:p w14:paraId="2E6DDB7D" w14:textId="77777777" w:rsidR="009C6793" w:rsidRDefault="00995314">
            <w:pPr>
              <w:pStyle w:val="aff8"/>
              <w:ind w:firstLineChars="0" w:firstLine="0"/>
              <w:jc w:val="center"/>
              <w:rPr>
                <w:rFonts w:hAnsi="宋体"/>
                <w:sz w:val="18"/>
                <w:szCs w:val="18"/>
              </w:rPr>
            </w:pPr>
            <w:r>
              <w:rPr>
                <w:rFonts w:hAnsi="宋体"/>
                <w:sz w:val="18"/>
                <w:szCs w:val="18"/>
              </w:rPr>
              <w:t>210</w:t>
            </w:r>
          </w:p>
        </w:tc>
        <w:tc>
          <w:tcPr>
            <w:tcW w:w="1526" w:type="pct"/>
            <w:tcBorders>
              <w:bottom w:val="single" w:sz="4" w:space="0" w:color="auto"/>
            </w:tcBorders>
            <w:vAlign w:val="center"/>
          </w:tcPr>
          <w:p w14:paraId="478A168A" w14:textId="77777777" w:rsidR="009C6793" w:rsidRDefault="00995314">
            <w:pPr>
              <w:pStyle w:val="aff8"/>
              <w:ind w:firstLineChars="0" w:firstLine="0"/>
              <w:jc w:val="center"/>
              <w:rPr>
                <w:rFonts w:hAnsi="宋体"/>
                <w:sz w:val="18"/>
                <w:szCs w:val="18"/>
              </w:rPr>
            </w:pPr>
            <w:r>
              <w:rPr>
                <w:rFonts w:hAnsi="宋体" w:hint="eastAsia"/>
                <w:sz w:val="18"/>
                <w:szCs w:val="18"/>
              </w:rPr>
              <w:t>13.7</w:t>
            </w:r>
          </w:p>
        </w:tc>
        <w:tc>
          <w:tcPr>
            <w:tcW w:w="917" w:type="pct"/>
            <w:tcBorders>
              <w:bottom w:val="single" w:sz="4" w:space="0" w:color="auto"/>
              <w:right w:val="single" w:sz="4" w:space="0" w:color="auto"/>
            </w:tcBorders>
            <w:vAlign w:val="center"/>
          </w:tcPr>
          <w:p w14:paraId="178F7497" w14:textId="77777777" w:rsidR="009C6793" w:rsidRDefault="00995314">
            <w:pPr>
              <w:pStyle w:val="aff8"/>
              <w:ind w:firstLineChars="0" w:firstLine="0"/>
              <w:jc w:val="center"/>
              <w:rPr>
                <w:rFonts w:hAnsi="宋体"/>
                <w:sz w:val="18"/>
                <w:szCs w:val="18"/>
              </w:rPr>
            </w:pPr>
            <w:r>
              <w:rPr>
                <w:rFonts w:hAnsi="宋体" w:hint="eastAsia"/>
                <w:sz w:val="18"/>
                <w:szCs w:val="18"/>
              </w:rPr>
              <w:t>5.0</w:t>
            </w:r>
          </w:p>
        </w:tc>
        <w:tc>
          <w:tcPr>
            <w:tcW w:w="972" w:type="pct"/>
            <w:tcBorders>
              <w:left w:val="single" w:sz="4" w:space="0" w:color="auto"/>
              <w:bottom w:val="single" w:sz="4" w:space="0" w:color="auto"/>
              <w:right w:val="single" w:sz="12" w:space="0" w:color="auto"/>
            </w:tcBorders>
            <w:vAlign w:val="center"/>
          </w:tcPr>
          <w:p w14:paraId="75789121"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55</w:t>
            </w:r>
          </w:p>
        </w:tc>
      </w:tr>
      <w:tr w:rsidR="009C6793" w14:paraId="471F1FD5"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07B7B280" w14:textId="77777777" w:rsidR="009C6793" w:rsidRDefault="00995314">
            <w:pPr>
              <w:pStyle w:val="aff8"/>
              <w:ind w:firstLineChars="0" w:firstLine="0"/>
              <w:jc w:val="center"/>
              <w:rPr>
                <w:rFonts w:hAnsi="宋体"/>
                <w:sz w:val="18"/>
                <w:szCs w:val="18"/>
              </w:rPr>
            </w:pPr>
            <w:r>
              <w:rPr>
                <w:rFonts w:hAnsi="宋体" w:hint="eastAsia"/>
                <w:sz w:val="18"/>
                <w:szCs w:val="18"/>
              </w:rPr>
              <w:t>1200</w:t>
            </w:r>
          </w:p>
        </w:tc>
        <w:tc>
          <w:tcPr>
            <w:tcW w:w="916" w:type="pct"/>
            <w:vAlign w:val="center"/>
          </w:tcPr>
          <w:p w14:paraId="2D479040" w14:textId="77777777" w:rsidR="009C6793" w:rsidRDefault="00995314">
            <w:pPr>
              <w:pStyle w:val="aff8"/>
              <w:ind w:firstLineChars="0" w:firstLine="0"/>
              <w:jc w:val="center"/>
              <w:rPr>
                <w:rFonts w:hAnsi="宋体"/>
                <w:sz w:val="18"/>
                <w:szCs w:val="18"/>
              </w:rPr>
            </w:pPr>
            <w:r>
              <w:rPr>
                <w:rFonts w:hAnsi="宋体"/>
                <w:sz w:val="18"/>
                <w:szCs w:val="18"/>
              </w:rPr>
              <w:t>220</w:t>
            </w:r>
          </w:p>
        </w:tc>
        <w:tc>
          <w:tcPr>
            <w:tcW w:w="1526" w:type="pct"/>
            <w:vAlign w:val="center"/>
          </w:tcPr>
          <w:p w14:paraId="2D75A01F" w14:textId="77777777" w:rsidR="009C6793" w:rsidRDefault="00995314">
            <w:pPr>
              <w:pStyle w:val="aff8"/>
              <w:ind w:firstLineChars="0" w:firstLine="0"/>
              <w:jc w:val="center"/>
              <w:rPr>
                <w:rFonts w:hAnsi="宋体"/>
                <w:sz w:val="18"/>
                <w:szCs w:val="18"/>
              </w:rPr>
            </w:pPr>
            <w:r>
              <w:rPr>
                <w:rFonts w:hAnsi="宋体" w:hint="eastAsia"/>
                <w:sz w:val="18"/>
                <w:szCs w:val="18"/>
              </w:rPr>
              <w:t>13.7</w:t>
            </w:r>
          </w:p>
        </w:tc>
        <w:tc>
          <w:tcPr>
            <w:tcW w:w="917" w:type="pct"/>
            <w:tcBorders>
              <w:right w:val="single" w:sz="4" w:space="0" w:color="auto"/>
            </w:tcBorders>
            <w:vAlign w:val="center"/>
          </w:tcPr>
          <w:p w14:paraId="148C99EF" w14:textId="77777777" w:rsidR="009C6793" w:rsidRDefault="00995314">
            <w:pPr>
              <w:pStyle w:val="aff8"/>
              <w:ind w:firstLineChars="0" w:firstLine="0"/>
              <w:jc w:val="center"/>
              <w:rPr>
                <w:rFonts w:hAnsi="宋体"/>
                <w:sz w:val="18"/>
                <w:szCs w:val="18"/>
              </w:rPr>
            </w:pPr>
            <w:r>
              <w:rPr>
                <w:rFonts w:hAnsi="宋体" w:hint="eastAsia"/>
                <w:sz w:val="18"/>
                <w:szCs w:val="18"/>
              </w:rPr>
              <w:t>5.0</w:t>
            </w:r>
          </w:p>
        </w:tc>
        <w:tc>
          <w:tcPr>
            <w:tcW w:w="972" w:type="pct"/>
            <w:tcBorders>
              <w:left w:val="single" w:sz="4" w:space="0" w:color="auto"/>
              <w:right w:val="single" w:sz="12" w:space="0" w:color="auto"/>
            </w:tcBorders>
            <w:vAlign w:val="center"/>
          </w:tcPr>
          <w:p w14:paraId="70FA230A"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60</w:t>
            </w:r>
          </w:p>
        </w:tc>
      </w:tr>
      <w:tr w:rsidR="009C6793" w14:paraId="65B8D3B9"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1015091F" w14:textId="77777777" w:rsidR="009C6793" w:rsidRDefault="00995314">
            <w:pPr>
              <w:pStyle w:val="aff8"/>
              <w:ind w:firstLineChars="0" w:firstLine="0"/>
              <w:jc w:val="center"/>
              <w:rPr>
                <w:rFonts w:hAnsi="宋体"/>
                <w:sz w:val="18"/>
                <w:szCs w:val="18"/>
              </w:rPr>
            </w:pPr>
            <w:r>
              <w:rPr>
                <w:rFonts w:hAnsi="宋体" w:hint="eastAsia"/>
                <w:sz w:val="18"/>
                <w:szCs w:val="18"/>
              </w:rPr>
              <w:t>1300</w:t>
            </w:r>
          </w:p>
        </w:tc>
        <w:tc>
          <w:tcPr>
            <w:tcW w:w="916" w:type="pct"/>
            <w:vAlign w:val="center"/>
          </w:tcPr>
          <w:p w14:paraId="120B9C78" w14:textId="77777777" w:rsidR="009C6793" w:rsidRDefault="00995314">
            <w:pPr>
              <w:pStyle w:val="aff8"/>
              <w:ind w:firstLineChars="0" w:firstLine="0"/>
              <w:jc w:val="center"/>
              <w:rPr>
                <w:rFonts w:hAnsi="宋体"/>
                <w:sz w:val="18"/>
                <w:szCs w:val="18"/>
              </w:rPr>
            </w:pPr>
            <w:r>
              <w:rPr>
                <w:rFonts w:hAnsi="宋体"/>
                <w:sz w:val="18"/>
                <w:szCs w:val="18"/>
              </w:rPr>
              <w:t>220</w:t>
            </w:r>
          </w:p>
        </w:tc>
        <w:tc>
          <w:tcPr>
            <w:tcW w:w="1526" w:type="pct"/>
            <w:vAlign w:val="center"/>
          </w:tcPr>
          <w:p w14:paraId="627E4F87" w14:textId="77777777" w:rsidR="009C6793" w:rsidRDefault="00995314">
            <w:pPr>
              <w:pStyle w:val="aff8"/>
              <w:ind w:firstLineChars="0" w:firstLine="0"/>
              <w:jc w:val="center"/>
              <w:rPr>
                <w:rFonts w:hAnsi="宋体"/>
                <w:sz w:val="18"/>
                <w:szCs w:val="18"/>
              </w:rPr>
            </w:pPr>
            <w:r>
              <w:rPr>
                <w:rFonts w:hAnsi="宋体" w:hint="eastAsia"/>
                <w:sz w:val="18"/>
                <w:szCs w:val="18"/>
              </w:rPr>
              <w:t>-</w:t>
            </w:r>
          </w:p>
        </w:tc>
        <w:tc>
          <w:tcPr>
            <w:tcW w:w="917" w:type="pct"/>
            <w:tcBorders>
              <w:right w:val="single" w:sz="4" w:space="0" w:color="auto"/>
            </w:tcBorders>
            <w:vAlign w:val="center"/>
          </w:tcPr>
          <w:p w14:paraId="22BDE721" w14:textId="77777777" w:rsidR="009C6793" w:rsidRDefault="00995314">
            <w:pPr>
              <w:pStyle w:val="aff8"/>
              <w:ind w:firstLineChars="0" w:firstLine="0"/>
              <w:jc w:val="center"/>
              <w:rPr>
                <w:rFonts w:hAnsi="宋体"/>
                <w:sz w:val="18"/>
                <w:szCs w:val="18"/>
              </w:rPr>
            </w:pPr>
            <w:r>
              <w:rPr>
                <w:rFonts w:hAnsi="宋体" w:hint="eastAsia"/>
                <w:sz w:val="18"/>
                <w:szCs w:val="18"/>
              </w:rPr>
              <w:t>5.0</w:t>
            </w:r>
          </w:p>
        </w:tc>
        <w:tc>
          <w:tcPr>
            <w:tcW w:w="972" w:type="pct"/>
            <w:tcBorders>
              <w:left w:val="single" w:sz="4" w:space="0" w:color="auto"/>
              <w:right w:val="single" w:sz="12" w:space="0" w:color="auto"/>
            </w:tcBorders>
            <w:vAlign w:val="center"/>
          </w:tcPr>
          <w:p w14:paraId="6A58A4D8"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65</w:t>
            </w:r>
          </w:p>
        </w:tc>
      </w:tr>
      <w:tr w:rsidR="009C6793" w14:paraId="72F07B40"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7E9F5790" w14:textId="77777777" w:rsidR="009C6793" w:rsidRDefault="00995314">
            <w:pPr>
              <w:pStyle w:val="aff8"/>
              <w:ind w:firstLineChars="0" w:firstLine="0"/>
              <w:jc w:val="center"/>
              <w:rPr>
                <w:rFonts w:hAnsi="宋体"/>
                <w:sz w:val="18"/>
                <w:szCs w:val="18"/>
              </w:rPr>
            </w:pPr>
            <w:r>
              <w:rPr>
                <w:rFonts w:hAnsi="宋体" w:hint="eastAsia"/>
                <w:sz w:val="18"/>
                <w:szCs w:val="18"/>
              </w:rPr>
              <w:lastRenderedPageBreak/>
              <w:t>1400</w:t>
            </w:r>
          </w:p>
        </w:tc>
        <w:tc>
          <w:tcPr>
            <w:tcW w:w="916" w:type="pct"/>
            <w:vAlign w:val="center"/>
          </w:tcPr>
          <w:p w14:paraId="41EF3D14" w14:textId="77777777" w:rsidR="009C6793" w:rsidRDefault="00995314">
            <w:pPr>
              <w:pStyle w:val="aff8"/>
              <w:ind w:firstLineChars="0" w:firstLine="0"/>
              <w:jc w:val="center"/>
              <w:rPr>
                <w:rFonts w:hAnsi="宋体"/>
                <w:sz w:val="18"/>
                <w:szCs w:val="18"/>
              </w:rPr>
            </w:pPr>
            <w:r>
              <w:rPr>
                <w:rFonts w:hAnsi="宋体"/>
                <w:sz w:val="18"/>
                <w:szCs w:val="18"/>
              </w:rPr>
              <w:t>220</w:t>
            </w:r>
          </w:p>
        </w:tc>
        <w:tc>
          <w:tcPr>
            <w:tcW w:w="1526" w:type="pct"/>
            <w:vAlign w:val="center"/>
          </w:tcPr>
          <w:p w14:paraId="1206F538" w14:textId="77777777" w:rsidR="009C6793" w:rsidRDefault="00995314">
            <w:pPr>
              <w:pStyle w:val="aff8"/>
              <w:ind w:firstLineChars="0" w:firstLine="0"/>
              <w:jc w:val="center"/>
              <w:rPr>
                <w:rFonts w:hAnsi="宋体"/>
                <w:sz w:val="18"/>
                <w:szCs w:val="18"/>
              </w:rPr>
            </w:pPr>
            <w:r>
              <w:rPr>
                <w:rFonts w:hAnsi="宋体" w:hint="eastAsia"/>
                <w:sz w:val="18"/>
                <w:szCs w:val="18"/>
              </w:rPr>
              <w:t>-</w:t>
            </w:r>
          </w:p>
        </w:tc>
        <w:tc>
          <w:tcPr>
            <w:tcW w:w="917" w:type="pct"/>
            <w:tcBorders>
              <w:right w:val="single" w:sz="4" w:space="0" w:color="auto"/>
            </w:tcBorders>
            <w:vAlign w:val="center"/>
          </w:tcPr>
          <w:p w14:paraId="2FFA2DBA" w14:textId="77777777" w:rsidR="009C6793" w:rsidRDefault="00995314">
            <w:pPr>
              <w:pStyle w:val="aff8"/>
              <w:ind w:firstLineChars="0" w:firstLine="0"/>
              <w:jc w:val="center"/>
              <w:rPr>
                <w:rFonts w:hAnsi="宋体"/>
                <w:sz w:val="18"/>
                <w:szCs w:val="18"/>
              </w:rPr>
            </w:pPr>
            <w:r>
              <w:rPr>
                <w:rFonts w:hAnsi="宋体" w:hint="eastAsia"/>
                <w:sz w:val="18"/>
                <w:szCs w:val="18"/>
              </w:rPr>
              <w:t>5.0</w:t>
            </w:r>
          </w:p>
        </w:tc>
        <w:tc>
          <w:tcPr>
            <w:tcW w:w="972" w:type="pct"/>
            <w:tcBorders>
              <w:left w:val="single" w:sz="4" w:space="0" w:color="auto"/>
              <w:right w:val="single" w:sz="12" w:space="0" w:color="auto"/>
            </w:tcBorders>
            <w:vAlign w:val="center"/>
          </w:tcPr>
          <w:p w14:paraId="2BB8FDE1"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65</w:t>
            </w:r>
          </w:p>
        </w:tc>
      </w:tr>
      <w:tr w:rsidR="009C6793" w14:paraId="4226D975"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0EB53047" w14:textId="77777777" w:rsidR="009C6793" w:rsidRDefault="00995314">
            <w:pPr>
              <w:pStyle w:val="aff8"/>
              <w:ind w:firstLineChars="0" w:firstLine="0"/>
              <w:jc w:val="center"/>
              <w:rPr>
                <w:rFonts w:hAnsi="宋体"/>
                <w:sz w:val="18"/>
                <w:szCs w:val="18"/>
              </w:rPr>
            </w:pPr>
            <w:r>
              <w:rPr>
                <w:rFonts w:hAnsi="宋体" w:hint="eastAsia"/>
                <w:sz w:val="18"/>
                <w:szCs w:val="18"/>
              </w:rPr>
              <w:t>1500</w:t>
            </w:r>
          </w:p>
        </w:tc>
        <w:tc>
          <w:tcPr>
            <w:tcW w:w="916" w:type="pct"/>
            <w:vAlign w:val="center"/>
          </w:tcPr>
          <w:p w14:paraId="5809C82B" w14:textId="77777777" w:rsidR="009C6793" w:rsidRDefault="00995314">
            <w:pPr>
              <w:pStyle w:val="aff8"/>
              <w:ind w:firstLineChars="0" w:firstLine="0"/>
              <w:jc w:val="center"/>
              <w:rPr>
                <w:rFonts w:hAnsi="宋体"/>
                <w:sz w:val="18"/>
                <w:szCs w:val="18"/>
              </w:rPr>
            </w:pPr>
            <w:r>
              <w:rPr>
                <w:rFonts w:hAnsi="宋体"/>
                <w:sz w:val="18"/>
                <w:szCs w:val="18"/>
              </w:rPr>
              <w:t>220</w:t>
            </w:r>
          </w:p>
        </w:tc>
        <w:tc>
          <w:tcPr>
            <w:tcW w:w="1526" w:type="pct"/>
            <w:vAlign w:val="center"/>
          </w:tcPr>
          <w:p w14:paraId="0A50F231" w14:textId="77777777" w:rsidR="009C6793" w:rsidRDefault="00995314">
            <w:pPr>
              <w:pStyle w:val="aff8"/>
              <w:ind w:firstLineChars="0" w:firstLine="0"/>
              <w:jc w:val="center"/>
              <w:rPr>
                <w:rFonts w:hAnsi="宋体"/>
                <w:sz w:val="18"/>
                <w:szCs w:val="18"/>
              </w:rPr>
            </w:pPr>
            <w:r>
              <w:rPr>
                <w:rFonts w:hAnsi="宋体" w:hint="eastAsia"/>
                <w:sz w:val="18"/>
                <w:szCs w:val="18"/>
              </w:rPr>
              <w:t>-</w:t>
            </w:r>
          </w:p>
        </w:tc>
        <w:tc>
          <w:tcPr>
            <w:tcW w:w="917" w:type="pct"/>
            <w:tcBorders>
              <w:right w:val="single" w:sz="4" w:space="0" w:color="auto"/>
            </w:tcBorders>
            <w:vAlign w:val="center"/>
          </w:tcPr>
          <w:p w14:paraId="5E67E9BC" w14:textId="77777777" w:rsidR="009C6793" w:rsidRDefault="00995314">
            <w:pPr>
              <w:pStyle w:val="aff8"/>
              <w:ind w:firstLineChars="0" w:firstLine="0"/>
              <w:jc w:val="center"/>
              <w:rPr>
                <w:rFonts w:hAnsi="宋体"/>
                <w:sz w:val="18"/>
                <w:szCs w:val="18"/>
              </w:rPr>
            </w:pPr>
            <w:r>
              <w:rPr>
                <w:rFonts w:hAnsi="宋体" w:hint="eastAsia"/>
                <w:sz w:val="18"/>
                <w:szCs w:val="18"/>
              </w:rPr>
              <w:t>5.0</w:t>
            </w:r>
          </w:p>
        </w:tc>
        <w:tc>
          <w:tcPr>
            <w:tcW w:w="972" w:type="pct"/>
            <w:tcBorders>
              <w:left w:val="single" w:sz="4" w:space="0" w:color="auto"/>
              <w:right w:val="single" w:sz="12" w:space="0" w:color="auto"/>
            </w:tcBorders>
            <w:vAlign w:val="center"/>
          </w:tcPr>
          <w:p w14:paraId="537ECA61"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70</w:t>
            </w:r>
          </w:p>
        </w:tc>
      </w:tr>
      <w:tr w:rsidR="009C6793" w14:paraId="3B2CB136"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67713EC2" w14:textId="77777777" w:rsidR="009C6793" w:rsidRDefault="00995314">
            <w:pPr>
              <w:pStyle w:val="aff8"/>
              <w:ind w:firstLineChars="0" w:firstLine="0"/>
              <w:jc w:val="center"/>
              <w:rPr>
                <w:rFonts w:hAnsi="宋体"/>
                <w:sz w:val="18"/>
                <w:szCs w:val="18"/>
              </w:rPr>
            </w:pPr>
            <w:r>
              <w:rPr>
                <w:rFonts w:hAnsi="宋体" w:hint="eastAsia"/>
                <w:sz w:val="18"/>
                <w:szCs w:val="18"/>
              </w:rPr>
              <w:t>1600</w:t>
            </w:r>
          </w:p>
        </w:tc>
        <w:tc>
          <w:tcPr>
            <w:tcW w:w="916" w:type="pct"/>
            <w:vAlign w:val="center"/>
          </w:tcPr>
          <w:p w14:paraId="7E818FD5" w14:textId="77777777" w:rsidR="009C6793" w:rsidRDefault="00995314">
            <w:pPr>
              <w:pStyle w:val="aff8"/>
              <w:ind w:firstLineChars="0" w:firstLine="0"/>
              <w:jc w:val="center"/>
              <w:rPr>
                <w:rFonts w:hAnsi="宋体"/>
                <w:sz w:val="18"/>
                <w:szCs w:val="18"/>
              </w:rPr>
            </w:pPr>
            <w:r>
              <w:rPr>
                <w:rFonts w:hAnsi="宋体"/>
                <w:sz w:val="18"/>
                <w:szCs w:val="18"/>
              </w:rPr>
              <w:t>220</w:t>
            </w:r>
          </w:p>
        </w:tc>
        <w:tc>
          <w:tcPr>
            <w:tcW w:w="1526" w:type="pct"/>
            <w:vAlign w:val="center"/>
          </w:tcPr>
          <w:p w14:paraId="4B77EC25" w14:textId="77777777" w:rsidR="009C6793" w:rsidRDefault="00995314">
            <w:pPr>
              <w:pStyle w:val="aff8"/>
              <w:ind w:firstLineChars="0" w:firstLine="0"/>
              <w:jc w:val="center"/>
              <w:rPr>
                <w:rFonts w:hAnsi="宋体"/>
                <w:sz w:val="18"/>
                <w:szCs w:val="18"/>
              </w:rPr>
            </w:pPr>
            <w:r>
              <w:rPr>
                <w:rFonts w:hAnsi="宋体" w:hint="eastAsia"/>
                <w:sz w:val="18"/>
                <w:szCs w:val="18"/>
              </w:rPr>
              <w:t>-</w:t>
            </w:r>
          </w:p>
        </w:tc>
        <w:tc>
          <w:tcPr>
            <w:tcW w:w="917" w:type="pct"/>
            <w:tcBorders>
              <w:right w:val="single" w:sz="4" w:space="0" w:color="auto"/>
            </w:tcBorders>
            <w:vAlign w:val="center"/>
          </w:tcPr>
          <w:p w14:paraId="52AB1464" w14:textId="77777777" w:rsidR="009C6793" w:rsidRDefault="00995314">
            <w:pPr>
              <w:pStyle w:val="aff8"/>
              <w:ind w:firstLineChars="0" w:firstLine="0"/>
              <w:jc w:val="center"/>
              <w:rPr>
                <w:rFonts w:hAnsi="宋体"/>
                <w:sz w:val="18"/>
                <w:szCs w:val="18"/>
              </w:rPr>
            </w:pPr>
            <w:r>
              <w:rPr>
                <w:rFonts w:hAnsi="宋体" w:hint="eastAsia"/>
                <w:sz w:val="18"/>
                <w:szCs w:val="18"/>
              </w:rPr>
              <w:t>5.5</w:t>
            </w:r>
          </w:p>
        </w:tc>
        <w:tc>
          <w:tcPr>
            <w:tcW w:w="972" w:type="pct"/>
            <w:tcBorders>
              <w:left w:val="single" w:sz="4" w:space="0" w:color="auto"/>
              <w:right w:val="single" w:sz="12" w:space="0" w:color="auto"/>
            </w:tcBorders>
            <w:vAlign w:val="center"/>
          </w:tcPr>
          <w:p w14:paraId="083A2F13"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75</w:t>
            </w:r>
          </w:p>
        </w:tc>
      </w:tr>
      <w:tr w:rsidR="009C6793" w14:paraId="3B5D0D7B" w14:textId="77777777">
        <w:trPr>
          <w:trHeight w:val="304"/>
          <w:jc w:val="center"/>
        </w:trPr>
        <w:tc>
          <w:tcPr>
            <w:tcW w:w="669" w:type="pct"/>
            <w:tcBorders>
              <w:top w:val="single" w:sz="4" w:space="0" w:color="000000"/>
              <w:left w:val="single" w:sz="12" w:space="0" w:color="auto"/>
              <w:bottom w:val="single" w:sz="4" w:space="0" w:color="000000"/>
              <w:right w:val="single" w:sz="4" w:space="0" w:color="000000"/>
            </w:tcBorders>
            <w:vAlign w:val="center"/>
          </w:tcPr>
          <w:p w14:paraId="3C973F22" w14:textId="77777777" w:rsidR="009C6793" w:rsidRDefault="00995314">
            <w:pPr>
              <w:pStyle w:val="aff8"/>
              <w:ind w:firstLineChars="0" w:firstLine="0"/>
              <w:jc w:val="center"/>
              <w:rPr>
                <w:rFonts w:hAnsi="宋体"/>
                <w:sz w:val="18"/>
                <w:szCs w:val="18"/>
              </w:rPr>
            </w:pPr>
            <w:r>
              <w:rPr>
                <w:rFonts w:hAnsi="宋体" w:hint="eastAsia"/>
                <w:sz w:val="18"/>
                <w:szCs w:val="18"/>
              </w:rPr>
              <w:t>1700</w:t>
            </w:r>
          </w:p>
        </w:tc>
        <w:tc>
          <w:tcPr>
            <w:tcW w:w="916" w:type="pct"/>
            <w:tcBorders>
              <w:bottom w:val="single" w:sz="4" w:space="0" w:color="000000"/>
            </w:tcBorders>
            <w:vAlign w:val="center"/>
          </w:tcPr>
          <w:p w14:paraId="115DBF04" w14:textId="77777777" w:rsidR="009C6793" w:rsidRDefault="00995314">
            <w:pPr>
              <w:pStyle w:val="aff8"/>
              <w:ind w:firstLineChars="0" w:firstLine="0"/>
              <w:jc w:val="center"/>
              <w:rPr>
                <w:rFonts w:hAnsi="宋体"/>
                <w:sz w:val="18"/>
                <w:szCs w:val="18"/>
              </w:rPr>
            </w:pPr>
            <w:r>
              <w:rPr>
                <w:rFonts w:hAnsi="宋体"/>
                <w:sz w:val="18"/>
                <w:szCs w:val="18"/>
              </w:rPr>
              <w:t>220</w:t>
            </w:r>
          </w:p>
        </w:tc>
        <w:tc>
          <w:tcPr>
            <w:tcW w:w="1526" w:type="pct"/>
            <w:tcBorders>
              <w:bottom w:val="single" w:sz="4" w:space="0" w:color="000000"/>
            </w:tcBorders>
            <w:vAlign w:val="center"/>
          </w:tcPr>
          <w:p w14:paraId="5475B0C1" w14:textId="77777777" w:rsidR="009C6793" w:rsidRDefault="00995314">
            <w:pPr>
              <w:pStyle w:val="aff8"/>
              <w:ind w:firstLineChars="0" w:firstLine="0"/>
              <w:jc w:val="center"/>
              <w:rPr>
                <w:rFonts w:hAnsi="宋体"/>
                <w:sz w:val="18"/>
                <w:szCs w:val="18"/>
              </w:rPr>
            </w:pPr>
            <w:r>
              <w:rPr>
                <w:rFonts w:hAnsi="宋体" w:hint="eastAsia"/>
                <w:sz w:val="18"/>
                <w:szCs w:val="18"/>
              </w:rPr>
              <w:t>-</w:t>
            </w:r>
          </w:p>
        </w:tc>
        <w:tc>
          <w:tcPr>
            <w:tcW w:w="917" w:type="pct"/>
            <w:tcBorders>
              <w:bottom w:val="single" w:sz="4" w:space="0" w:color="000000"/>
              <w:right w:val="single" w:sz="4" w:space="0" w:color="auto"/>
            </w:tcBorders>
            <w:vAlign w:val="center"/>
          </w:tcPr>
          <w:p w14:paraId="420AADB6" w14:textId="77777777" w:rsidR="009C6793" w:rsidRDefault="00995314">
            <w:pPr>
              <w:pStyle w:val="aff8"/>
              <w:ind w:firstLineChars="0" w:firstLine="0"/>
              <w:jc w:val="center"/>
              <w:rPr>
                <w:rFonts w:hAnsi="宋体"/>
                <w:sz w:val="18"/>
                <w:szCs w:val="18"/>
              </w:rPr>
            </w:pPr>
            <w:r>
              <w:rPr>
                <w:rFonts w:hAnsi="宋体" w:hint="eastAsia"/>
                <w:sz w:val="18"/>
                <w:szCs w:val="18"/>
              </w:rPr>
              <w:t>5.5</w:t>
            </w:r>
          </w:p>
        </w:tc>
        <w:tc>
          <w:tcPr>
            <w:tcW w:w="972" w:type="pct"/>
            <w:tcBorders>
              <w:left w:val="single" w:sz="4" w:space="0" w:color="auto"/>
              <w:bottom w:val="single" w:sz="4" w:space="0" w:color="000000"/>
              <w:right w:val="single" w:sz="12" w:space="0" w:color="auto"/>
            </w:tcBorders>
            <w:vAlign w:val="center"/>
          </w:tcPr>
          <w:p w14:paraId="2EB6F18A"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80</w:t>
            </w:r>
          </w:p>
        </w:tc>
      </w:tr>
      <w:tr w:rsidR="009C6793" w14:paraId="5982A551" w14:textId="77777777">
        <w:trPr>
          <w:trHeight w:val="70"/>
          <w:jc w:val="center"/>
        </w:trPr>
        <w:tc>
          <w:tcPr>
            <w:tcW w:w="669" w:type="pct"/>
            <w:tcBorders>
              <w:top w:val="single" w:sz="4" w:space="0" w:color="000000"/>
              <w:left w:val="single" w:sz="12" w:space="0" w:color="auto"/>
              <w:bottom w:val="single" w:sz="12" w:space="0" w:color="auto"/>
              <w:right w:val="single" w:sz="4" w:space="0" w:color="000000"/>
            </w:tcBorders>
            <w:vAlign w:val="center"/>
          </w:tcPr>
          <w:p w14:paraId="7BDAF30F" w14:textId="77777777" w:rsidR="009C6793" w:rsidRDefault="00995314">
            <w:pPr>
              <w:pStyle w:val="aff8"/>
              <w:ind w:firstLineChars="0" w:firstLine="0"/>
              <w:jc w:val="center"/>
              <w:rPr>
                <w:rFonts w:hAnsi="宋体"/>
                <w:sz w:val="18"/>
                <w:szCs w:val="18"/>
              </w:rPr>
            </w:pPr>
            <w:r>
              <w:rPr>
                <w:rFonts w:hAnsi="宋体" w:hint="eastAsia"/>
                <w:sz w:val="18"/>
                <w:szCs w:val="18"/>
              </w:rPr>
              <w:t>1800</w:t>
            </w:r>
          </w:p>
        </w:tc>
        <w:tc>
          <w:tcPr>
            <w:tcW w:w="916" w:type="pct"/>
            <w:tcBorders>
              <w:bottom w:val="single" w:sz="12" w:space="0" w:color="auto"/>
            </w:tcBorders>
            <w:vAlign w:val="center"/>
          </w:tcPr>
          <w:p w14:paraId="19AB7C50" w14:textId="77777777" w:rsidR="009C6793" w:rsidRDefault="00995314">
            <w:pPr>
              <w:pStyle w:val="aff8"/>
              <w:ind w:firstLineChars="0" w:firstLine="0"/>
              <w:jc w:val="center"/>
              <w:rPr>
                <w:rFonts w:hAnsi="宋体"/>
                <w:sz w:val="18"/>
                <w:szCs w:val="18"/>
              </w:rPr>
            </w:pPr>
            <w:r>
              <w:rPr>
                <w:rFonts w:hAnsi="宋体"/>
                <w:sz w:val="18"/>
                <w:szCs w:val="18"/>
              </w:rPr>
              <w:t>220</w:t>
            </w:r>
          </w:p>
        </w:tc>
        <w:tc>
          <w:tcPr>
            <w:tcW w:w="1526" w:type="pct"/>
            <w:tcBorders>
              <w:bottom w:val="single" w:sz="12" w:space="0" w:color="auto"/>
            </w:tcBorders>
            <w:vAlign w:val="center"/>
          </w:tcPr>
          <w:p w14:paraId="62CCD843" w14:textId="77777777" w:rsidR="009C6793" w:rsidRDefault="00995314">
            <w:pPr>
              <w:pStyle w:val="aff8"/>
              <w:ind w:firstLineChars="0" w:firstLine="0"/>
              <w:jc w:val="center"/>
              <w:rPr>
                <w:rFonts w:hAnsi="宋体"/>
                <w:sz w:val="18"/>
                <w:szCs w:val="18"/>
              </w:rPr>
            </w:pPr>
            <w:r>
              <w:rPr>
                <w:rFonts w:hAnsi="宋体"/>
                <w:sz w:val="18"/>
                <w:szCs w:val="18"/>
              </w:rPr>
              <w:t>-</w:t>
            </w:r>
          </w:p>
        </w:tc>
        <w:tc>
          <w:tcPr>
            <w:tcW w:w="917" w:type="pct"/>
            <w:tcBorders>
              <w:bottom w:val="single" w:sz="12" w:space="0" w:color="auto"/>
              <w:right w:val="single" w:sz="4" w:space="0" w:color="auto"/>
            </w:tcBorders>
            <w:vAlign w:val="center"/>
          </w:tcPr>
          <w:p w14:paraId="67915BF4" w14:textId="77777777" w:rsidR="009C6793" w:rsidRDefault="00995314">
            <w:pPr>
              <w:pStyle w:val="aff8"/>
              <w:ind w:firstLineChars="0" w:firstLine="0"/>
              <w:jc w:val="center"/>
              <w:rPr>
                <w:rFonts w:hAnsi="宋体"/>
                <w:sz w:val="18"/>
                <w:szCs w:val="18"/>
              </w:rPr>
            </w:pPr>
            <w:r>
              <w:rPr>
                <w:rFonts w:hAnsi="宋体" w:hint="eastAsia"/>
                <w:sz w:val="18"/>
                <w:szCs w:val="18"/>
              </w:rPr>
              <w:t>5.5</w:t>
            </w:r>
          </w:p>
        </w:tc>
        <w:tc>
          <w:tcPr>
            <w:tcW w:w="972" w:type="pct"/>
            <w:tcBorders>
              <w:left w:val="single" w:sz="4" w:space="0" w:color="auto"/>
              <w:bottom w:val="single" w:sz="12" w:space="0" w:color="auto"/>
              <w:right w:val="single" w:sz="12" w:space="0" w:color="auto"/>
            </w:tcBorders>
            <w:vAlign w:val="center"/>
          </w:tcPr>
          <w:p w14:paraId="4E8182C5" w14:textId="77777777" w:rsidR="009C6793" w:rsidRDefault="00995314">
            <w:pPr>
              <w:pStyle w:val="aff8"/>
              <w:ind w:firstLineChars="0" w:firstLine="0"/>
              <w:jc w:val="center"/>
              <w:rPr>
                <w:rFonts w:hAnsi="宋体" w:cs="宋体"/>
                <w:sz w:val="18"/>
                <w:szCs w:val="18"/>
              </w:rPr>
            </w:pPr>
            <w:r>
              <w:rPr>
                <w:rFonts w:hAnsi="宋体" w:cs="宋体" w:hint="eastAsia"/>
                <w:sz w:val="18"/>
                <w:szCs w:val="18"/>
              </w:rPr>
              <w:t>90</w:t>
            </w:r>
          </w:p>
        </w:tc>
      </w:tr>
    </w:tbl>
    <w:p w14:paraId="040D07E5" w14:textId="77777777"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hint="eastAsia"/>
          <w:b/>
          <w:color w:val="000000" w:themeColor="text1"/>
          <w:szCs w:val="21"/>
        </w:rPr>
        <w:t>3.3.</w:t>
      </w:r>
      <w:r>
        <w:rPr>
          <w:rFonts w:ascii="宋体" w:hAnsi="宋体"/>
          <w:b/>
          <w:color w:val="000000" w:themeColor="text1"/>
          <w:szCs w:val="21"/>
        </w:rPr>
        <w:t>3</w:t>
      </w:r>
      <w:r>
        <w:rPr>
          <w:rFonts w:ascii="宋体" w:hAnsi="宋体" w:hint="eastAsia"/>
          <w:color w:val="000000" w:themeColor="text1"/>
          <w:szCs w:val="21"/>
        </w:rPr>
        <w:t xml:space="preserve">  L型橡胶密封圈应符合下列规定：</w:t>
      </w:r>
    </w:p>
    <w:p w14:paraId="02F48C26" w14:textId="77777777" w:rsidR="009C6793" w:rsidRDefault="00995314">
      <w:pPr>
        <w:widowControl/>
        <w:tabs>
          <w:tab w:val="center" w:pos="4201"/>
          <w:tab w:val="right" w:leader="dot" w:pos="9298"/>
        </w:tabs>
        <w:autoSpaceDE w:val="0"/>
        <w:autoSpaceDN w:val="0"/>
        <w:spacing w:line="360" w:lineRule="auto"/>
        <w:ind w:firstLineChars="200" w:firstLine="422"/>
        <w:contextualSpacing/>
        <w:rPr>
          <w:rFonts w:ascii="宋体" w:hAnsi="宋体"/>
          <w:color w:val="000000" w:themeColor="text1"/>
          <w:szCs w:val="21"/>
        </w:rPr>
      </w:pPr>
      <w:r>
        <w:rPr>
          <w:rFonts w:ascii="宋体" w:hAnsi="宋体" w:hint="eastAsia"/>
          <w:b/>
          <w:color w:val="000000" w:themeColor="text1"/>
          <w:szCs w:val="21"/>
        </w:rPr>
        <w:t>1</w:t>
      </w:r>
      <w:r>
        <w:rPr>
          <w:rFonts w:ascii="宋体" w:hAnsi="宋体" w:hint="eastAsia"/>
          <w:color w:val="000000" w:themeColor="text1"/>
          <w:szCs w:val="21"/>
        </w:rPr>
        <w:t xml:space="preserve">  </w:t>
      </w:r>
      <w:r>
        <w:rPr>
          <w:rFonts w:ascii="宋体" w:hAnsi="宋体" w:hint="eastAsia"/>
          <w:bCs/>
          <w:color w:val="000000" w:themeColor="text1"/>
          <w:szCs w:val="21"/>
        </w:rPr>
        <w:t>L</w:t>
      </w:r>
      <w:r>
        <w:rPr>
          <w:rFonts w:ascii="宋体" w:hAnsi="宋体" w:hint="eastAsia"/>
          <w:color w:val="000000" w:themeColor="text1"/>
          <w:szCs w:val="21"/>
        </w:rPr>
        <w:t>型</w:t>
      </w:r>
      <w:r>
        <w:rPr>
          <w:rFonts w:ascii="宋体" w:hAnsi="宋体" w:hint="eastAsia"/>
          <w:bCs/>
          <w:color w:val="000000" w:themeColor="text1"/>
          <w:szCs w:val="21"/>
        </w:rPr>
        <w:t>橡胶密封圈的邵氏硬度宜采用50±5；拉断伸长率不应小于400%；拉伸强度不应小于16MPa；</w:t>
      </w:r>
    </w:p>
    <w:p w14:paraId="7AB14ADE" w14:textId="77777777" w:rsidR="009C6793" w:rsidRDefault="00995314">
      <w:pPr>
        <w:widowControl/>
        <w:tabs>
          <w:tab w:val="center" w:pos="4201"/>
          <w:tab w:val="right" w:leader="dot" w:pos="9298"/>
        </w:tabs>
        <w:autoSpaceDE w:val="0"/>
        <w:autoSpaceDN w:val="0"/>
        <w:spacing w:line="360" w:lineRule="auto"/>
        <w:ind w:firstLineChars="200" w:firstLine="422"/>
        <w:contextualSpacing/>
        <w:rPr>
          <w:rFonts w:ascii="宋体" w:hAnsi="宋体"/>
          <w:color w:val="000000" w:themeColor="text1"/>
          <w:szCs w:val="21"/>
        </w:rPr>
      </w:pPr>
      <w:r>
        <w:rPr>
          <w:rFonts w:ascii="宋体" w:hAnsi="宋体" w:hint="eastAsia"/>
          <w:b/>
          <w:color w:val="000000" w:themeColor="text1"/>
          <w:szCs w:val="21"/>
        </w:rPr>
        <w:t>2</w:t>
      </w:r>
      <w:r>
        <w:rPr>
          <w:rFonts w:ascii="宋体" w:hAnsi="宋体" w:hint="eastAsia"/>
          <w:color w:val="000000" w:themeColor="text1"/>
          <w:szCs w:val="21"/>
        </w:rPr>
        <w:t xml:space="preserve">  L型橡胶密封圈应采用氯丁橡胶或其他耐酸、碱、污水腐蚀性能的合成橡胶，性能应符合现行国家标准《</w:t>
      </w:r>
      <w:r>
        <w:rPr>
          <w:rFonts w:ascii="宋体" w:hAnsi="宋体" w:cs="宋体" w:hint="eastAsia"/>
          <w:color w:val="000000" w:themeColor="text1"/>
          <w:kern w:val="0"/>
          <w:szCs w:val="21"/>
        </w:rPr>
        <w:t xml:space="preserve">橡胶密封件 </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 xml:space="preserve">给、排水管及污水管道用接口密封圈 </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材料规范</w:t>
      </w:r>
      <w:r>
        <w:rPr>
          <w:rFonts w:ascii="宋体" w:hAnsi="宋体" w:hint="eastAsia"/>
          <w:color w:val="000000" w:themeColor="text1"/>
          <w:szCs w:val="21"/>
        </w:rPr>
        <w:t>》GB/T 21873的有关规定；</w:t>
      </w:r>
    </w:p>
    <w:p w14:paraId="7E922846" w14:textId="77777777" w:rsidR="009C6793" w:rsidRDefault="00995314">
      <w:pPr>
        <w:widowControl/>
        <w:tabs>
          <w:tab w:val="center" w:pos="4201"/>
          <w:tab w:val="right" w:leader="dot" w:pos="9298"/>
        </w:tabs>
        <w:autoSpaceDE w:val="0"/>
        <w:autoSpaceDN w:val="0"/>
        <w:spacing w:line="360" w:lineRule="auto"/>
        <w:ind w:firstLineChars="200" w:firstLine="422"/>
        <w:contextualSpacing/>
        <w:rPr>
          <w:rFonts w:ascii="宋体" w:hAnsi="宋体"/>
          <w:color w:val="000000" w:themeColor="text1"/>
          <w:szCs w:val="21"/>
        </w:rPr>
      </w:pPr>
      <w:r>
        <w:rPr>
          <w:rFonts w:ascii="宋体" w:hAnsi="宋体" w:hint="eastAsia"/>
          <w:b/>
          <w:color w:val="000000" w:themeColor="text1"/>
          <w:szCs w:val="21"/>
        </w:rPr>
        <w:t>3</w:t>
      </w:r>
      <w:r>
        <w:rPr>
          <w:rFonts w:ascii="宋体" w:hAnsi="宋体" w:hint="eastAsia"/>
          <w:color w:val="000000" w:themeColor="text1"/>
          <w:szCs w:val="21"/>
        </w:rPr>
        <w:t xml:space="preserve">  L型橡胶密封圈的外观应光滑平整，不应有气孔、裂缝、卷褶、破损、重皮等缺陷；</w:t>
      </w:r>
    </w:p>
    <w:p w14:paraId="481FFF7D" w14:textId="77777777" w:rsidR="009C6793" w:rsidRDefault="00995314">
      <w:pPr>
        <w:widowControl/>
        <w:tabs>
          <w:tab w:val="center" w:pos="4201"/>
          <w:tab w:val="right" w:leader="dot" w:pos="9298"/>
        </w:tabs>
        <w:autoSpaceDE w:val="0"/>
        <w:autoSpaceDN w:val="0"/>
        <w:spacing w:line="360" w:lineRule="auto"/>
        <w:ind w:firstLineChars="200" w:firstLine="422"/>
        <w:contextualSpacing/>
        <w:rPr>
          <w:rFonts w:ascii="宋体" w:hAnsi="宋体"/>
          <w:color w:val="000000" w:themeColor="text1"/>
          <w:szCs w:val="21"/>
        </w:rPr>
      </w:pPr>
      <w:r>
        <w:rPr>
          <w:rFonts w:ascii="宋体" w:hAnsi="宋体" w:hint="eastAsia"/>
          <w:b/>
          <w:color w:val="000000" w:themeColor="text1"/>
          <w:szCs w:val="21"/>
        </w:rPr>
        <w:t>4</w:t>
      </w:r>
      <w:r>
        <w:rPr>
          <w:rFonts w:ascii="宋体" w:hAnsi="宋体" w:hint="eastAsia"/>
          <w:color w:val="000000" w:themeColor="text1"/>
          <w:szCs w:val="21"/>
        </w:rPr>
        <w:t xml:space="preserve">  L型橡胶密封圈的规格尺寸应与管材的规格尺寸相匹配。</w:t>
      </w:r>
    </w:p>
    <w:p w14:paraId="0E993435" w14:textId="77777777"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hint="eastAsia"/>
          <w:b/>
          <w:color w:val="000000" w:themeColor="text1"/>
          <w:szCs w:val="21"/>
        </w:rPr>
        <w:t>3.3.</w:t>
      </w:r>
      <w:r>
        <w:rPr>
          <w:rFonts w:ascii="宋体" w:hAnsi="宋体"/>
          <w:b/>
          <w:color w:val="000000" w:themeColor="text1"/>
          <w:szCs w:val="21"/>
        </w:rPr>
        <w:t>4</w:t>
      </w:r>
      <w:r>
        <w:rPr>
          <w:rFonts w:ascii="宋体" w:hAnsi="宋体" w:hint="eastAsia"/>
          <w:color w:val="000000" w:themeColor="text1"/>
          <w:szCs w:val="21"/>
        </w:rPr>
        <w:t xml:space="preserve">  电热元件应符合下列规定：</w:t>
      </w:r>
    </w:p>
    <w:p w14:paraId="267487E8" w14:textId="77777777" w:rsidR="009C6793" w:rsidRDefault="00995314">
      <w:pPr>
        <w:widowControl/>
        <w:tabs>
          <w:tab w:val="center" w:pos="4201"/>
          <w:tab w:val="right" w:leader="dot" w:pos="9298"/>
        </w:tabs>
        <w:autoSpaceDE w:val="0"/>
        <w:autoSpaceDN w:val="0"/>
        <w:spacing w:line="360" w:lineRule="auto"/>
        <w:ind w:firstLineChars="200" w:firstLine="422"/>
        <w:contextualSpacing/>
        <w:rPr>
          <w:rFonts w:ascii="宋体" w:hAnsi="宋体"/>
          <w:color w:val="000000" w:themeColor="text1"/>
          <w:szCs w:val="21"/>
        </w:rPr>
      </w:pPr>
      <w:r>
        <w:rPr>
          <w:rFonts w:ascii="宋体" w:hAnsi="宋体" w:hint="eastAsia"/>
          <w:b/>
          <w:color w:val="000000" w:themeColor="text1"/>
          <w:szCs w:val="21"/>
        </w:rPr>
        <w:t>1</w:t>
      </w:r>
      <w:r>
        <w:rPr>
          <w:rFonts w:ascii="宋体" w:hAnsi="宋体" w:hint="eastAsia"/>
          <w:color w:val="000000" w:themeColor="text1"/>
          <w:szCs w:val="21"/>
        </w:rPr>
        <w:t xml:space="preserve">  电热元件应预装在管材承口端内表面或双承口连接件的内表面，并应安装牢固；</w:t>
      </w:r>
    </w:p>
    <w:p w14:paraId="5F8EA107" w14:textId="77777777" w:rsidR="009C6793" w:rsidRDefault="00995314">
      <w:pPr>
        <w:widowControl/>
        <w:tabs>
          <w:tab w:val="center" w:pos="4201"/>
          <w:tab w:val="right" w:leader="dot" w:pos="9298"/>
        </w:tabs>
        <w:autoSpaceDE w:val="0"/>
        <w:autoSpaceDN w:val="0"/>
        <w:spacing w:line="360" w:lineRule="auto"/>
        <w:ind w:firstLineChars="200" w:firstLine="422"/>
        <w:contextualSpacing/>
        <w:rPr>
          <w:rFonts w:ascii="宋体" w:hAnsi="宋体"/>
          <w:color w:val="000000" w:themeColor="text1"/>
          <w:szCs w:val="21"/>
        </w:rPr>
      </w:pPr>
      <w:r>
        <w:rPr>
          <w:rFonts w:ascii="宋体" w:hAnsi="宋体" w:hint="eastAsia"/>
          <w:b/>
          <w:color w:val="000000" w:themeColor="text1"/>
          <w:szCs w:val="21"/>
        </w:rPr>
        <w:t>2</w:t>
      </w:r>
      <w:r>
        <w:rPr>
          <w:rFonts w:ascii="宋体" w:hAnsi="宋体" w:hint="eastAsia"/>
          <w:color w:val="000000" w:themeColor="text1"/>
          <w:szCs w:val="21"/>
        </w:rPr>
        <w:t xml:space="preserve">  电热元件应采用截面积不小于6.0mm</w:t>
      </w:r>
      <w:r>
        <w:rPr>
          <w:rFonts w:ascii="宋体" w:hAnsi="宋体" w:hint="eastAsia"/>
          <w:color w:val="000000" w:themeColor="text1"/>
          <w:szCs w:val="21"/>
          <w:vertAlign w:val="superscript"/>
        </w:rPr>
        <w:t>2</w:t>
      </w:r>
      <w:r>
        <w:rPr>
          <w:rFonts w:ascii="宋体" w:hAnsi="宋体" w:hint="eastAsia"/>
          <w:color w:val="000000" w:themeColor="text1"/>
          <w:szCs w:val="21"/>
        </w:rPr>
        <w:t>的铜材质连接电导线；</w:t>
      </w:r>
    </w:p>
    <w:p w14:paraId="7DC469E6" w14:textId="77777777" w:rsidR="009C6793" w:rsidRDefault="00995314">
      <w:pPr>
        <w:widowControl/>
        <w:tabs>
          <w:tab w:val="center" w:pos="4201"/>
          <w:tab w:val="right" w:leader="dot" w:pos="9298"/>
        </w:tabs>
        <w:autoSpaceDE w:val="0"/>
        <w:autoSpaceDN w:val="0"/>
        <w:spacing w:line="360" w:lineRule="auto"/>
        <w:ind w:firstLineChars="200" w:firstLine="422"/>
        <w:contextualSpacing/>
        <w:rPr>
          <w:rFonts w:ascii="宋体" w:hAnsi="宋体"/>
          <w:color w:val="000000" w:themeColor="text1"/>
          <w:szCs w:val="21"/>
        </w:rPr>
      </w:pPr>
      <w:r>
        <w:rPr>
          <w:rFonts w:ascii="宋体" w:hAnsi="宋体" w:hint="eastAsia"/>
          <w:b/>
          <w:color w:val="000000" w:themeColor="text1"/>
          <w:szCs w:val="21"/>
        </w:rPr>
        <w:t>3</w:t>
      </w:r>
      <w:r>
        <w:rPr>
          <w:rFonts w:ascii="宋体" w:hAnsi="宋体" w:hint="eastAsia"/>
          <w:color w:val="000000" w:themeColor="text1"/>
          <w:szCs w:val="21"/>
        </w:rPr>
        <w:t xml:space="preserve">  电热元件表面应光亮平整、不应有裂纹、折叠、结疤、锈斑、分层等缺陷；导通不应有断路及短路。</w:t>
      </w:r>
    </w:p>
    <w:p w14:paraId="731F8D05" w14:textId="77777777"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hint="eastAsia"/>
          <w:b/>
          <w:color w:val="000000" w:themeColor="text1"/>
          <w:szCs w:val="21"/>
        </w:rPr>
        <w:t>3.3.</w:t>
      </w:r>
      <w:r>
        <w:rPr>
          <w:rFonts w:ascii="宋体" w:hAnsi="宋体"/>
          <w:b/>
          <w:color w:val="000000" w:themeColor="text1"/>
          <w:szCs w:val="21"/>
        </w:rPr>
        <w:t>5</w:t>
      </w:r>
      <w:r>
        <w:rPr>
          <w:rFonts w:ascii="宋体" w:hAnsi="宋体" w:hint="eastAsia"/>
          <w:color w:val="000000" w:themeColor="text1"/>
          <w:szCs w:val="21"/>
        </w:rPr>
        <w:t xml:space="preserve">  热收缩管（带）应符合下列规定：</w:t>
      </w:r>
    </w:p>
    <w:p w14:paraId="1C71EB62" w14:textId="77777777" w:rsidR="009C6793" w:rsidRDefault="00995314">
      <w:pPr>
        <w:widowControl/>
        <w:tabs>
          <w:tab w:val="center" w:pos="4201"/>
          <w:tab w:val="right" w:leader="dot" w:pos="9298"/>
        </w:tabs>
        <w:autoSpaceDE w:val="0"/>
        <w:autoSpaceDN w:val="0"/>
        <w:spacing w:line="360" w:lineRule="auto"/>
        <w:ind w:firstLineChars="200" w:firstLine="422"/>
        <w:contextualSpacing/>
        <w:rPr>
          <w:rFonts w:ascii="宋体" w:hAnsi="宋体"/>
          <w:color w:val="000000" w:themeColor="text1"/>
          <w:szCs w:val="21"/>
        </w:rPr>
      </w:pPr>
      <w:r>
        <w:rPr>
          <w:rFonts w:ascii="宋体" w:hAnsi="宋体" w:hint="eastAsia"/>
          <w:b/>
          <w:color w:val="000000" w:themeColor="text1"/>
          <w:szCs w:val="21"/>
        </w:rPr>
        <w:t>1</w:t>
      </w:r>
      <w:r>
        <w:rPr>
          <w:rFonts w:ascii="宋体" w:hAnsi="宋体" w:hint="eastAsia"/>
          <w:color w:val="000000" w:themeColor="text1"/>
          <w:szCs w:val="21"/>
        </w:rPr>
        <w:t xml:space="preserve">  热收缩管（带）基材由聚烯烃和增强纤维网构成，表面应平整，无气泡、夹渣或裂口；</w:t>
      </w:r>
    </w:p>
    <w:p w14:paraId="595FDE19" w14:textId="77777777" w:rsidR="009C6793" w:rsidRDefault="00995314">
      <w:pPr>
        <w:widowControl/>
        <w:tabs>
          <w:tab w:val="center" w:pos="4201"/>
          <w:tab w:val="right" w:leader="dot" w:pos="9298"/>
        </w:tabs>
        <w:autoSpaceDE w:val="0"/>
        <w:autoSpaceDN w:val="0"/>
        <w:spacing w:line="360" w:lineRule="auto"/>
        <w:ind w:firstLineChars="200" w:firstLine="422"/>
        <w:contextualSpacing/>
        <w:rPr>
          <w:rFonts w:ascii="宋体" w:hAnsi="宋体"/>
          <w:color w:val="000000" w:themeColor="text1"/>
          <w:szCs w:val="21"/>
        </w:rPr>
      </w:pPr>
      <w:r>
        <w:rPr>
          <w:rFonts w:ascii="宋体" w:hAnsi="宋体" w:hint="eastAsia"/>
          <w:b/>
          <w:color w:val="000000" w:themeColor="text1"/>
          <w:szCs w:val="21"/>
        </w:rPr>
        <w:t>2</w:t>
      </w:r>
      <w:r>
        <w:rPr>
          <w:rFonts w:ascii="宋体" w:hAnsi="宋体" w:hint="eastAsia"/>
          <w:color w:val="000000" w:themeColor="text1"/>
          <w:szCs w:val="21"/>
        </w:rPr>
        <w:t xml:space="preserve">  热收缩管（带）基材厚度宜为1.0mm，负偏差不应大于0.2mm，轴向宽度的负偏差不应大于10 mm。</w:t>
      </w:r>
    </w:p>
    <w:p w14:paraId="4DD85A92" w14:textId="77777777" w:rsidR="009C6793" w:rsidRDefault="00995314">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hint="eastAsia"/>
          <w:b/>
          <w:color w:val="000000" w:themeColor="text1"/>
          <w:szCs w:val="21"/>
        </w:rPr>
        <w:t>3.3.</w:t>
      </w:r>
      <w:r>
        <w:rPr>
          <w:rFonts w:ascii="宋体" w:hAnsi="宋体"/>
          <w:b/>
          <w:color w:val="000000" w:themeColor="text1"/>
          <w:szCs w:val="21"/>
        </w:rPr>
        <w:t xml:space="preserve">6  </w:t>
      </w:r>
      <w:r>
        <w:rPr>
          <w:rFonts w:ascii="宋体" w:hAnsi="宋体"/>
          <w:color w:val="000000" w:themeColor="text1"/>
          <w:szCs w:val="21"/>
        </w:rPr>
        <w:t>电热熔带</w:t>
      </w:r>
      <w:r>
        <w:rPr>
          <w:rFonts w:ascii="宋体" w:hAnsi="宋体" w:hint="eastAsia"/>
          <w:color w:val="000000" w:themeColor="text1"/>
          <w:szCs w:val="21"/>
        </w:rPr>
        <w:t>应符合下列规定：</w:t>
      </w:r>
    </w:p>
    <w:p w14:paraId="001765B0" w14:textId="77777777" w:rsidR="009C6793" w:rsidRDefault="00995314">
      <w:pPr>
        <w:widowControl/>
        <w:tabs>
          <w:tab w:val="center" w:pos="4201"/>
          <w:tab w:val="right" w:leader="dot" w:pos="9298"/>
        </w:tabs>
        <w:autoSpaceDE w:val="0"/>
        <w:autoSpaceDN w:val="0"/>
        <w:spacing w:line="360" w:lineRule="auto"/>
        <w:ind w:firstLine="420"/>
        <w:contextualSpacing/>
        <w:rPr>
          <w:rFonts w:ascii="宋体" w:hAnsi="宋体"/>
          <w:color w:val="000000" w:themeColor="text1"/>
          <w:szCs w:val="21"/>
        </w:rPr>
      </w:pPr>
      <w:r>
        <w:rPr>
          <w:rFonts w:ascii="宋体" w:hAnsi="宋体" w:hint="eastAsia"/>
          <w:b/>
          <w:color w:val="000000" w:themeColor="text1"/>
          <w:szCs w:val="21"/>
        </w:rPr>
        <w:t xml:space="preserve">1  </w:t>
      </w:r>
      <w:r>
        <w:rPr>
          <w:rFonts w:ascii="宋体" w:hAnsi="宋体" w:hint="eastAsia"/>
          <w:color w:val="000000" w:themeColor="text1"/>
          <w:szCs w:val="21"/>
        </w:rPr>
        <w:t>电热熔带的外观应平整，电热丝嵌入应平顺、均匀、无褶皱、无影响使用的严重的翘曲；</w:t>
      </w:r>
    </w:p>
    <w:p w14:paraId="1CA4D1D4" w14:textId="77777777" w:rsidR="009C6793" w:rsidRDefault="00995314">
      <w:pPr>
        <w:widowControl/>
        <w:tabs>
          <w:tab w:val="center" w:pos="4201"/>
          <w:tab w:val="right" w:leader="dot" w:pos="9298"/>
        </w:tabs>
        <w:autoSpaceDE w:val="0"/>
        <w:autoSpaceDN w:val="0"/>
        <w:spacing w:line="360" w:lineRule="auto"/>
        <w:ind w:firstLine="420"/>
        <w:contextualSpacing/>
        <w:rPr>
          <w:rFonts w:ascii="宋体" w:hAnsi="宋体"/>
          <w:color w:val="000000" w:themeColor="text1"/>
          <w:szCs w:val="21"/>
        </w:rPr>
      </w:pPr>
      <w:r>
        <w:rPr>
          <w:rFonts w:ascii="宋体" w:hAnsi="宋体" w:hint="eastAsia"/>
          <w:b/>
          <w:color w:val="000000" w:themeColor="text1"/>
          <w:szCs w:val="21"/>
        </w:rPr>
        <w:t xml:space="preserve">2  </w:t>
      </w:r>
      <w:r>
        <w:rPr>
          <w:rFonts w:ascii="宋体" w:hAnsi="宋体" w:hint="eastAsia"/>
          <w:color w:val="000000" w:themeColor="text1"/>
          <w:szCs w:val="21"/>
        </w:rPr>
        <w:t>电热熔带的基材应为管道用聚乙烯材料；</w:t>
      </w:r>
    </w:p>
    <w:p w14:paraId="7A127107" w14:textId="77777777" w:rsidR="009C6793" w:rsidRDefault="00995314">
      <w:pPr>
        <w:widowControl/>
        <w:tabs>
          <w:tab w:val="center" w:pos="4201"/>
          <w:tab w:val="right" w:leader="dot" w:pos="9298"/>
        </w:tabs>
        <w:autoSpaceDE w:val="0"/>
        <w:autoSpaceDN w:val="0"/>
        <w:spacing w:line="360" w:lineRule="auto"/>
        <w:ind w:firstLine="420"/>
        <w:contextualSpacing/>
        <w:rPr>
          <w:rFonts w:ascii="宋体" w:hAnsi="宋体"/>
          <w:color w:val="000000" w:themeColor="text1"/>
          <w:szCs w:val="21"/>
        </w:rPr>
      </w:pPr>
      <w:r>
        <w:rPr>
          <w:rFonts w:ascii="宋体" w:hAnsi="宋体" w:hint="eastAsia"/>
          <w:b/>
          <w:color w:val="000000" w:themeColor="text1"/>
          <w:szCs w:val="21"/>
        </w:rPr>
        <w:t>3</w:t>
      </w:r>
      <w:r>
        <w:rPr>
          <w:rFonts w:ascii="宋体" w:hAnsi="宋体" w:hint="eastAsia"/>
          <w:color w:val="000000" w:themeColor="text1"/>
          <w:szCs w:val="21"/>
        </w:rPr>
        <w:t xml:space="preserve">  中间的电热元件应采用铜材质，电热元件应无短路、断路，电阻值不应大于21Ω。</w:t>
      </w:r>
    </w:p>
    <w:p w14:paraId="30871E2B" w14:textId="77777777" w:rsidR="009C6793" w:rsidRDefault="00995314">
      <w:pPr>
        <w:pStyle w:val="1"/>
        <w:spacing w:before="360" w:after="360" w:line="240" w:lineRule="auto"/>
        <w:jc w:val="center"/>
        <w:rPr>
          <w:rFonts w:ascii="Times New Roman" w:hAnsi="Times New Roman"/>
          <w:color w:val="000000" w:themeColor="text1"/>
          <w:sz w:val="32"/>
          <w:szCs w:val="28"/>
        </w:rPr>
      </w:pPr>
      <w:bookmarkStart w:id="92" w:name="_Toc8495"/>
      <w:bookmarkStart w:id="93" w:name="_Toc2238"/>
      <w:bookmarkStart w:id="94" w:name="_Toc19098"/>
      <w:r>
        <w:rPr>
          <w:rFonts w:ascii="Times New Roman" w:hAnsi="Times New Roman"/>
          <w:color w:val="000000" w:themeColor="text1"/>
          <w:sz w:val="32"/>
          <w:szCs w:val="28"/>
        </w:rPr>
        <w:lastRenderedPageBreak/>
        <w:t>4</w:t>
      </w:r>
      <w:r>
        <w:rPr>
          <w:rFonts w:ascii="Times New Roman" w:hAnsi="Times New Roman"/>
          <w:color w:val="000000" w:themeColor="text1"/>
          <w:sz w:val="32"/>
          <w:szCs w:val="28"/>
        </w:rPr>
        <w:t xml:space="preserve">　设</w:t>
      </w:r>
      <w:r>
        <w:rPr>
          <w:rFonts w:ascii="Times New Roman" w:hAnsi="Times New Roman" w:hint="eastAsia"/>
          <w:color w:val="000000" w:themeColor="text1"/>
          <w:sz w:val="32"/>
          <w:szCs w:val="28"/>
        </w:rPr>
        <w:t xml:space="preserve">　　</w:t>
      </w:r>
      <w:r>
        <w:rPr>
          <w:rFonts w:ascii="Times New Roman" w:hAnsi="Times New Roman"/>
          <w:color w:val="000000" w:themeColor="text1"/>
          <w:sz w:val="32"/>
          <w:szCs w:val="28"/>
        </w:rPr>
        <w:t>计</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A9D1E94"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95" w:name="_Toc529880272"/>
      <w:bookmarkStart w:id="96" w:name="_Toc9934971"/>
      <w:bookmarkStart w:id="97" w:name="_Toc451173761"/>
      <w:bookmarkStart w:id="98" w:name="_Toc522646507"/>
      <w:bookmarkStart w:id="99" w:name="_Toc522606917"/>
      <w:bookmarkStart w:id="100" w:name="_Toc450903568"/>
      <w:bookmarkStart w:id="101" w:name="_Toc440534416"/>
      <w:bookmarkStart w:id="102" w:name="_Toc508376199"/>
      <w:bookmarkStart w:id="103" w:name="_Toc522606520"/>
      <w:bookmarkStart w:id="104" w:name="_Toc444094763"/>
      <w:bookmarkStart w:id="105" w:name="_Toc66978809"/>
      <w:bookmarkStart w:id="106" w:name="_Toc22290318"/>
      <w:bookmarkStart w:id="107" w:name="_Toc10726004"/>
      <w:bookmarkStart w:id="108" w:name="_Toc23372"/>
      <w:bookmarkStart w:id="109" w:name="_Toc31630"/>
      <w:bookmarkStart w:id="110" w:name="_Toc7093"/>
      <w:r>
        <w:rPr>
          <w:rFonts w:ascii="黑体" w:eastAsia="黑体" w:hAnsi="黑体"/>
          <w:bCs/>
          <w:iCs/>
          <w:color w:val="000000" w:themeColor="text1"/>
          <w:kern w:val="0"/>
          <w:sz w:val="24"/>
        </w:rPr>
        <w:t>4.1　一般规定</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8AAEE22" w14:textId="77777777" w:rsidR="009C6793" w:rsidRDefault="00995314">
      <w:pPr>
        <w:spacing w:line="360" w:lineRule="auto"/>
        <w:textAlignment w:val="baseline"/>
        <w:rPr>
          <w:rFonts w:ascii="宋体" w:hAnsi="宋体"/>
          <w:b/>
          <w:bCs/>
          <w:color w:val="000000" w:themeColor="text1"/>
          <w:szCs w:val="21"/>
        </w:rPr>
      </w:pPr>
      <w:r>
        <w:rPr>
          <w:rFonts w:ascii="宋体" w:hAnsi="宋体"/>
          <w:b/>
          <w:bCs/>
          <w:color w:val="000000" w:themeColor="text1"/>
          <w:szCs w:val="21"/>
        </w:rPr>
        <w:t xml:space="preserve">4.1.1　</w:t>
      </w:r>
      <w:r>
        <w:rPr>
          <w:rFonts w:ascii="宋体" w:hAnsi="宋体" w:hint="eastAsia"/>
          <w:bCs/>
          <w:color w:val="000000" w:themeColor="text1"/>
          <w:szCs w:val="21"/>
        </w:rPr>
        <w:t>高分子量高密度聚乙烯（HMWHDPE）缠绕结构壁排水管道的</w:t>
      </w:r>
      <w:r>
        <w:rPr>
          <w:rFonts w:ascii="宋体" w:hAnsi="宋体"/>
          <w:bCs/>
          <w:color w:val="000000" w:themeColor="text1"/>
          <w:szCs w:val="21"/>
        </w:rPr>
        <w:t>设计应符合</w:t>
      </w:r>
      <w:r>
        <w:rPr>
          <w:rFonts w:ascii="宋体" w:hAnsi="宋体" w:hint="eastAsia"/>
          <w:bCs/>
          <w:color w:val="000000" w:themeColor="text1"/>
          <w:szCs w:val="21"/>
        </w:rPr>
        <w:t>现行国家</w:t>
      </w:r>
      <w:r>
        <w:rPr>
          <w:rFonts w:ascii="宋体" w:hAnsi="宋体"/>
          <w:bCs/>
          <w:color w:val="000000" w:themeColor="text1"/>
          <w:szCs w:val="21"/>
        </w:rPr>
        <w:t>标</w:t>
      </w:r>
      <w:r>
        <w:rPr>
          <w:rFonts w:ascii="宋体" w:hAnsi="宋体" w:hint="eastAsia"/>
          <w:bCs/>
          <w:color w:val="000000" w:themeColor="text1"/>
          <w:szCs w:val="21"/>
        </w:rPr>
        <w:t>准</w:t>
      </w:r>
      <w:r>
        <w:rPr>
          <w:rFonts w:ascii="宋体" w:hAnsi="宋体"/>
          <w:bCs/>
          <w:color w:val="000000" w:themeColor="text1"/>
          <w:szCs w:val="21"/>
        </w:rPr>
        <w:t>《</w:t>
      </w:r>
      <w:r>
        <w:rPr>
          <w:rFonts w:ascii="宋体" w:hAnsi="宋体" w:hint="eastAsia"/>
          <w:bCs/>
          <w:color w:val="000000" w:themeColor="text1"/>
          <w:szCs w:val="21"/>
        </w:rPr>
        <w:t>室外排水设计标准</w:t>
      </w:r>
      <w:r>
        <w:rPr>
          <w:rFonts w:ascii="宋体" w:hAnsi="宋体"/>
          <w:bCs/>
          <w:color w:val="000000" w:themeColor="text1"/>
          <w:szCs w:val="21"/>
        </w:rPr>
        <w:t>》</w:t>
      </w:r>
      <w:r>
        <w:rPr>
          <w:rFonts w:ascii="宋体" w:hAnsi="宋体" w:hint="eastAsia"/>
          <w:bCs/>
          <w:color w:val="000000" w:themeColor="text1"/>
          <w:szCs w:val="21"/>
        </w:rPr>
        <w:t>GB</w:t>
      </w:r>
      <w:r>
        <w:rPr>
          <w:rFonts w:ascii="宋体" w:hAnsi="宋体"/>
          <w:bCs/>
          <w:color w:val="000000" w:themeColor="text1"/>
          <w:szCs w:val="21"/>
        </w:rPr>
        <w:t xml:space="preserve"> </w:t>
      </w:r>
      <w:r>
        <w:rPr>
          <w:rFonts w:ascii="宋体" w:hAnsi="宋体" w:hint="eastAsia"/>
          <w:bCs/>
          <w:color w:val="000000" w:themeColor="text1"/>
          <w:szCs w:val="21"/>
        </w:rPr>
        <w:t>50014、</w:t>
      </w:r>
      <w:r>
        <w:rPr>
          <w:rFonts w:ascii="宋体" w:hAnsi="宋体"/>
          <w:bCs/>
          <w:color w:val="000000" w:themeColor="text1"/>
          <w:szCs w:val="21"/>
        </w:rPr>
        <w:t>《</w:t>
      </w:r>
      <w:r>
        <w:rPr>
          <w:rFonts w:ascii="宋体" w:hAnsi="宋体" w:hint="eastAsia"/>
          <w:bCs/>
          <w:color w:val="000000" w:themeColor="text1"/>
          <w:szCs w:val="21"/>
        </w:rPr>
        <w:t>给水</w:t>
      </w:r>
      <w:r>
        <w:rPr>
          <w:rFonts w:ascii="宋体" w:hAnsi="宋体"/>
          <w:bCs/>
          <w:color w:val="000000" w:themeColor="text1"/>
          <w:szCs w:val="21"/>
        </w:rPr>
        <w:t>排水工程管道结构设计规范》</w:t>
      </w:r>
      <w:r>
        <w:rPr>
          <w:rFonts w:ascii="宋体" w:hAnsi="宋体" w:hint="eastAsia"/>
          <w:bCs/>
          <w:color w:val="000000" w:themeColor="text1"/>
          <w:szCs w:val="21"/>
        </w:rPr>
        <w:t>GB</w:t>
      </w:r>
      <w:r>
        <w:rPr>
          <w:rFonts w:ascii="宋体" w:hAnsi="宋体"/>
          <w:bCs/>
          <w:color w:val="000000" w:themeColor="text1"/>
          <w:szCs w:val="21"/>
        </w:rPr>
        <w:t xml:space="preserve"> </w:t>
      </w:r>
      <w:r>
        <w:rPr>
          <w:rFonts w:ascii="宋体" w:hAnsi="宋体" w:hint="eastAsia"/>
          <w:bCs/>
          <w:color w:val="000000" w:themeColor="text1"/>
          <w:szCs w:val="21"/>
        </w:rPr>
        <w:t>50332和《埋地</w:t>
      </w:r>
      <w:r>
        <w:rPr>
          <w:rFonts w:ascii="宋体" w:hAnsi="宋体"/>
          <w:bCs/>
          <w:color w:val="000000" w:themeColor="text1"/>
          <w:szCs w:val="21"/>
        </w:rPr>
        <w:t>塑料排水管道工程技术规程</w:t>
      </w:r>
      <w:r>
        <w:rPr>
          <w:rFonts w:ascii="宋体" w:hAnsi="宋体" w:hint="eastAsia"/>
          <w:bCs/>
          <w:color w:val="000000" w:themeColor="text1"/>
          <w:szCs w:val="21"/>
        </w:rPr>
        <w:t>》CJJ</w:t>
      </w:r>
      <w:r>
        <w:rPr>
          <w:rFonts w:ascii="宋体" w:hAnsi="宋体"/>
          <w:bCs/>
          <w:color w:val="000000" w:themeColor="text1"/>
          <w:szCs w:val="21"/>
        </w:rPr>
        <w:t xml:space="preserve"> </w:t>
      </w:r>
      <w:r>
        <w:rPr>
          <w:rFonts w:ascii="宋体" w:hAnsi="宋体" w:hint="eastAsia"/>
          <w:bCs/>
          <w:color w:val="000000" w:themeColor="text1"/>
          <w:szCs w:val="21"/>
        </w:rPr>
        <w:t>143的</w:t>
      </w:r>
      <w:r>
        <w:rPr>
          <w:rFonts w:ascii="宋体" w:hAnsi="宋体"/>
          <w:bCs/>
          <w:color w:val="000000" w:themeColor="text1"/>
          <w:szCs w:val="21"/>
        </w:rPr>
        <w:t>有关规定。</w:t>
      </w:r>
    </w:p>
    <w:p w14:paraId="207E4414" w14:textId="77777777" w:rsidR="009C6793" w:rsidRDefault="00995314">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4.1.2</w:t>
      </w:r>
      <w:r>
        <w:rPr>
          <w:rFonts w:ascii="宋体" w:hAnsi="宋体"/>
          <w:b/>
          <w:color w:val="000000" w:themeColor="text1"/>
          <w:szCs w:val="21"/>
        </w:rPr>
        <w:t xml:space="preserve">　</w:t>
      </w:r>
      <w:r>
        <w:rPr>
          <w:rFonts w:ascii="宋体" w:hAnsi="宋体"/>
          <w:bCs/>
          <w:color w:val="000000" w:themeColor="text1"/>
          <w:szCs w:val="21"/>
        </w:rPr>
        <w:t>高分子量高密度聚乙烯（HMWHDPE）缠绕结构壁排水管道设计使用年限不</w:t>
      </w:r>
      <w:r>
        <w:rPr>
          <w:rFonts w:ascii="宋体" w:hAnsi="宋体" w:hint="eastAsia"/>
          <w:bCs/>
          <w:color w:val="000000" w:themeColor="text1"/>
          <w:szCs w:val="21"/>
        </w:rPr>
        <w:t>应</w:t>
      </w:r>
      <w:r>
        <w:rPr>
          <w:rFonts w:ascii="宋体" w:hAnsi="宋体"/>
          <w:bCs/>
          <w:color w:val="000000" w:themeColor="text1"/>
          <w:szCs w:val="21"/>
        </w:rPr>
        <w:t>低于50年。</w:t>
      </w:r>
    </w:p>
    <w:p w14:paraId="27066FCF"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4.1.</w:t>
      </w:r>
      <w:r>
        <w:rPr>
          <w:rFonts w:ascii="宋体" w:hAnsi="宋体" w:hint="eastAsia"/>
          <w:b/>
          <w:bCs/>
          <w:color w:val="000000" w:themeColor="text1"/>
          <w:szCs w:val="21"/>
        </w:rPr>
        <w:t>3</w:t>
      </w:r>
      <w:r>
        <w:rPr>
          <w:rFonts w:ascii="宋体" w:hAnsi="宋体"/>
          <w:b/>
          <w:bCs/>
          <w:color w:val="000000" w:themeColor="text1"/>
          <w:szCs w:val="21"/>
        </w:rPr>
        <w:t xml:space="preserve">　</w:t>
      </w:r>
      <w:r>
        <w:rPr>
          <w:rFonts w:ascii="宋体" w:hAnsi="宋体"/>
          <w:bCs/>
          <w:color w:val="000000" w:themeColor="text1"/>
          <w:szCs w:val="21"/>
        </w:rPr>
        <w:t>高分子量高密度聚乙烯（HMWHDPE）缠绕结构壁排水管道应按无压重力流设计，并应按柔性管道设计理论进行管道的结构计算。</w:t>
      </w:r>
    </w:p>
    <w:p w14:paraId="3CFC290C"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4.1.</w:t>
      </w:r>
      <w:r>
        <w:rPr>
          <w:rFonts w:ascii="宋体" w:hAnsi="宋体" w:hint="eastAsia"/>
          <w:b/>
          <w:bCs/>
          <w:color w:val="000000" w:themeColor="text1"/>
          <w:szCs w:val="21"/>
        </w:rPr>
        <w:t>4</w:t>
      </w:r>
      <w:r>
        <w:rPr>
          <w:rFonts w:ascii="宋体" w:hAnsi="宋体"/>
          <w:b/>
          <w:bCs/>
          <w:color w:val="000000" w:themeColor="text1"/>
          <w:szCs w:val="21"/>
        </w:rPr>
        <w:t xml:space="preserve">　</w:t>
      </w:r>
      <w:r>
        <w:rPr>
          <w:rFonts w:ascii="宋体" w:hAnsi="宋体"/>
          <w:bCs/>
          <w:color w:val="000000" w:themeColor="text1"/>
          <w:szCs w:val="21"/>
        </w:rPr>
        <w:t>高分子量高密度聚乙烯（HMWHDPE）缠绕结构壁排水管道</w:t>
      </w:r>
      <w:r>
        <w:rPr>
          <w:rFonts w:ascii="宋体" w:hAnsi="宋体" w:hint="eastAsia"/>
          <w:bCs/>
          <w:color w:val="000000" w:themeColor="text1"/>
          <w:szCs w:val="21"/>
        </w:rPr>
        <w:t>埋地敷设时，除特殊地区外，</w:t>
      </w:r>
      <w:r>
        <w:rPr>
          <w:rFonts w:ascii="宋体" w:hAnsi="宋体"/>
          <w:bCs/>
          <w:color w:val="000000" w:themeColor="text1"/>
          <w:szCs w:val="21"/>
        </w:rPr>
        <w:t>不</w:t>
      </w:r>
      <w:r>
        <w:rPr>
          <w:rFonts w:ascii="宋体" w:hAnsi="宋体" w:hint="eastAsia"/>
          <w:bCs/>
          <w:color w:val="000000" w:themeColor="text1"/>
          <w:szCs w:val="21"/>
        </w:rPr>
        <w:t>应</w:t>
      </w:r>
      <w:r>
        <w:rPr>
          <w:rFonts w:ascii="宋体" w:hAnsi="宋体"/>
          <w:bCs/>
          <w:color w:val="000000" w:themeColor="text1"/>
          <w:szCs w:val="21"/>
        </w:rPr>
        <w:t>采用刚性管基基础</w:t>
      </w:r>
      <w:r>
        <w:rPr>
          <w:rFonts w:ascii="宋体" w:hAnsi="宋体" w:hint="eastAsia"/>
          <w:bCs/>
          <w:color w:val="000000" w:themeColor="text1"/>
          <w:szCs w:val="21"/>
        </w:rPr>
        <w:t>。</w:t>
      </w:r>
    </w:p>
    <w:p w14:paraId="30BF8AD3" w14:textId="5FF8D528" w:rsidR="009C6793" w:rsidRDefault="00995314">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4.1.5</w:t>
      </w:r>
      <w:r>
        <w:rPr>
          <w:rFonts w:ascii="宋体" w:hAnsi="宋体" w:hint="eastAsia"/>
          <w:bCs/>
          <w:color w:val="000000" w:themeColor="text1"/>
          <w:szCs w:val="21"/>
        </w:rPr>
        <w:t xml:space="preserve"> </w:t>
      </w:r>
      <w:r w:rsidR="00B23BCB">
        <w:rPr>
          <w:rFonts w:ascii="宋体" w:hAnsi="宋体"/>
          <w:bCs/>
          <w:color w:val="000000" w:themeColor="text1"/>
          <w:szCs w:val="21"/>
        </w:rPr>
        <w:t xml:space="preserve"> </w:t>
      </w:r>
      <w:r>
        <w:rPr>
          <w:rFonts w:ascii="宋体" w:hAnsi="宋体" w:hint="eastAsia"/>
          <w:bCs/>
          <w:color w:val="000000" w:themeColor="text1"/>
          <w:szCs w:val="21"/>
        </w:rPr>
        <w:t>对设有混凝土保护外壳结构的塑料排水管道，混凝土保护结构应承担全部外荷载，检查井之间的全管段应连续包封。</w:t>
      </w:r>
    </w:p>
    <w:p w14:paraId="3F3D95D9"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111" w:name="_Toc9934972"/>
      <w:bookmarkStart w:id="112" w:name="_Toc66978811"/>
      <w:bookmarkStart w:id="113" w:name="_Toc10726005"/>
      <w:bookmarkStart w:id="114" w:name="_Toc22290319"/>
      <w:bookmarkStart w:id="115" w:name="_Toc529880273"/>
      <w:bookmarkStart w:id="116" w:name="_Toc14402"/>
      <w:bookmarkStart w:id="117" w:name="_Toc14759"/>
      <w:bookmarkStart w:id="118" w:name="_Toc797"/>
      <w:r>
        <w:rPr>
          <w:rFonts w:ascii="黑体" w:eastAsia="黑体" w:hAnsi="黑体"/>
          <w:bCs/>
          <w:iCs/>
          <w:color w:val="000000" w:themeColor="text1"/>
          <w:kern w:val="0"/>
          <w:sz w:val="24"/>
        </w:rPr>
        <w:t>4.2　管道布置</w:t>
      </w:r>
      <w:bookmarkEnd w:id="111"/>
      <w:bookmarkEnd w:id="112"/>
      <w:bookmarkEnd w:id="113"/>
      <w:bookmarkEnd w:id="114"/>
      <w:bookmarkEnd w:id="115"/>
      <w:bookmarkEnd w:id="116"/>
      <w:bookmarkEnd w:id="117"/>
      <w:bookmarkEnd w:id="118"/>
    </w:p>
    <w:p w14:paraId="38AA6D77" w14:textId="77777777" w:rsidR="009C6793" w:rsidRDefault="00995314">
      <w:pPr>
        <w:spacing w:line="360" w:lineRule="auto"/>
        <w:textAlignment w:val="baseline"/>
        <w:rPr>
          <w:rFonts w:ascii="宋体" w:hAnsi="宋体"/>
          <w:color w:val="000000" w:themeColor="text1"/>
          <w:szCs w:val="21"/>
          <w:u w:val="single"/>
        </w:rPr>
      </w:pPr>
      <w:r>
        <w:rPr>
          <w:rFonts w:ascii="宋体" w:hAnsi="宋体"/>
          <w:b/>
          <w:bCs/>
          <w:color w:val="000000" w:themeColor="text1"/>
          <w:szCs w:val="21"/>
        </w:rPr>
        <w:t xml:space="preserve">4.2.1　</w:t>
      </w:r>
      <w:r>
        <w:rPr>
          <w:bCs/>
          <w:color w:val="000000" w:themeColor="text1"/>
          <w:szCs w:val="21"/>
        </w:rPr>
        <w:t>高分子量高密度聚乙烯</w:t>
      </w:r>
      <w:r>
        <w:rPr>
          <w:rFonts w:ascii="宋体" w:hAnsi="宋体"/>
          <w:bCs/>
          <w:color w:val="000000" w:themeColor="text1"/>
          <w:szCs w:val="21"/>
        </w:rPr>
        <w:t>（HMWHDPE）</w:t>
      </w:r>
      <w:r>
        <w:rPr>
          <w:bCs/>
          <w:color w:val="000000" w:themeColor="text1"/>
          <w:szCs w:val="21"/>
        </w:rPr>
        <w:t>缠绕结构壁排水管道</w:t>
      </w:r>
      <w:r>
        <w:rPr>
          <w:rFonts w:ascii="宋体" w:hAnsi="宋体" w:hint="eastAsia"/>
          <w:color w:val="000000" w:themeColor="text1"/>
          <w:szCs w:val="21"/>
        </w:rPr>
        <w:t>宜采用直线敷设，当遇到特殊情况需进行折线或</w:t>
      </w:r>
      <w:r>
        <w:rPr>
          <w:rFonts w:ascii="宋体" w:hAnsi="宋体"/>
          <w:color w:val="000000" w:themeColor="text1"/>
          <w:szCs w:val="21"/>
        </w:rPr>
        <w:t>曲线敷设</w:t>
      </w:r>
      <w:r>
        <w:rPr>
          <w:rFonts w:ascii="宋体" w:hAnsi="宋体" w:hint="eastAsia"/>
          <w:color w:val="000000" w:themeColor="text1"/>
          <w:szCs w:val="21"/>
        </w:rPr>
        <w:t>时，管道接口处最大允许的偏转角度为</w:t>
      </w:r>
      <w:r>
        <w:rPr>
          <w:rFonts w:ascii="宋体" w:hAnsi="宋体"/>
          <w:color w:val="000000" w:themeColor="text1"/>
          <w:szCs w:val="21"/>
        </w:rPr>
        <w:t>1</w:t>
      </w:r>
      <w:r>
        <w:rPr>
          <w:rFonts w:ascii="宋体" w:hAnsi="宋体" w:hint="eastAsia"/>
          <w:color w:val="000000" w:themeColor="text1"/>
          <w:szCs w:val="21"/>
        </w:rPr>
        <w:t>°。</w:t>
      </w:r>
    </w:p>
    <w:p w14:paraId="7D363A94" w14:textId="77777777" w:rsidR="009C6793" w:rsidRDefault="00995314">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4.2.</w:t>
      </w:r>
      <w:r>
        <w:rPr>
          <w:rFonts w:ascii="宋体" w:hAnsi="宋体"/>
          <w:b/>
          <w:bCs/>
          <w:color w:val="000000" w:themeColor="text1"/>
          <w:szCs w:val="21"/>
        </w:rPr>
        <w:t>2</w:t>
      </w:r>
      <w:r>
        <w:rPr>
          <w:rFonts w:ascii="宋体" w:hAnsi="宋体" w:hint="eastAsia"/>
          <w:bCs/>
          <w:color w:val="000000" w:themeColor="text1"/>
          <w:szCs w:val="21"/>
        </w:rPr>
        <w:t xml:space="preserve">  埋地敷设的高分子量高密度聚乙烯（HMWHDPE）缠绕结构壁排水管道与其他地下管渠、建筑物、构筑物等</w:t>
      </w:r>
      <w:r>
        <w:rPr>
          <w:rFonts w:ascii="宋体" w:hAnsi="宋体"/>
          <w:bCs/>
          <w:color w:val="000000" w:themeColor="text1"/>
          <w:szCs w:val="21"/>
        </w:rPr>
        <w:t>之间的</w:t>
      </w:r>
      <w:r>
        <w:rPr>
          <w:rFonts w:ascii="宋体" w:hAnsi="宋体" w:hint="eastAsia"/>
          <w:bCs/>
          <w:color w:val="000000" w:themeColor="text1"/>
          <w:szCs w:val="21"/>
        </w:rPr>
        <w:t>最小</w:t>
      </w:r>
      <w:r>
        <w:rPr>
          <w:rFonts w:ascii="宋体" w:hAnsi="宋体"/>
          <w:bCs/>
          <w:color w:val="000000" w:themeColor="text1"/>
          <w:szCs w:val="21"/>
        </w:rPr>
        <w:t>水平净距</w:t>
      </w:r>
      <w:r>
        <w:rPr>
          <w:rFonts w:ascii="宋体" w:hAnsi="宋体" w:hint="eastAsia"/>
          <w:bCs/>
          <w:color w:val="000000" w:themeColor="text1"/>
          <w:szCs w:val="21"/>
        </w:rPr>
        <w:t>、与</w:t>
      </w:r>
      <w:r>
        <w:rPr>
          <w:rFonts w:ascii="宋体" w:hAnsi="宋体"/>
          <w:bCs/>
          <w:color w:val="000000" w:themeColor="text1"/>
          <w:szCs w:val="21"/>
        </w:rPr>
        <w:t>其他管道</w:t>
      </w:r>
      <w:r>
        <w:rPr>
          <w:rFonts w:ascii="宋体" w:hAnsi="宋体" w:hint="eastAsia"/>
          <w:bCs/>
          <w:color w:val="000000" w:themeColor="text1"/>
          <w:szCs w:val="21"/>
        </w:rPr>
        <w:t>交叉敷设</w:t>
      </w:r>
      <w:r>
        <w:rPr>
          <w:rFonts w:ascii="宋体" w:hAnsi="宋体"/>
          <w:bCs/>
          <w:color w:val="000000" w:themeColor="text1"/>
          <w:szCs w:val="21"/>
        </w:rPr>
        <w:t>时的最小垂直净距</w:t>
      </w:r>
      <w:r>
        <w:rPr>
          <w:rFonts w:ascii="宋体" w:hAnsi="宋体" w:hint="eastAsia"/>
          <w:bCs/>
          <w:color w:val="000000" w:themeColor="text1"/>
          <w:szCs w:val="21"/>
        </w:rPr>
        <w:t>，</w:t>
      </w:r>
      <w:r>
        <w:rPr>
          <w:rFonts w:ascii="宋体" w:hAnsi="宋体"/>
          <w:bCs/>
          <w:color w:val="000000" w:themeColor="text1"/>
          <w:szCs w:val="21"/>
        </w:rPr>
        <w:t>应符合现行国家标准《城市工程管线综合规划规范》GB 50289、《室外排水设计标准》GB 50014和《建筑给水排水设计</w:t>
      </w:r>
      <w:r>
        <w:rPr>
          <w:rFonts w:ascii="宋体" w:hAnsi="宋体" w:hint="eastAsia"/>
          <w:bCs/>
          <w:color w:val="000000" w:themeColor="text1"/>
          <w:szCs w:val="21"/>
        </w:rPr>
        <w:t>标准</w:t>
      </w:r>
      <w:r>
        <w:rPr>
          <w:rFonts w:ascii="宋体" w:hAnsi="宋体"/>
          <w:bCs/>
          <w:color w:val="000000" w:themeColor="text1"/>
          <w:szCs w:val="21"/>
        </w:rPr>
        <w:t>》GB 50015的有关规定。</w:t>
      </w:r>
    </w:p>
    <w:p w14:paraId="2472437E"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4.2.3　</w:t>
      </w:r>
      <w:r>
        <w:rPr>
          <w:rFonts w:ascii="宋体" w:hAnsi="宋体" w:hint="eastAsia"/>
          <w:color w:val="000000" w:themeColor="text1"/>
          <w:szCs w:val="21"/>
        </w:rPr>
        <w:t>市政排水</w:t>
      </w:r>
      <w:r>
        <w:rPr>
          <w:rFonts w:ascii="宋体" w:hAnsi="宋体"/>
          <w:bCs/>
          <w:color w:val="000000" w:themeColor="text1"/>
          <w:szCs w:val="21"/>
        </w:rPr>
        <w:t>采</w:t>
      </w:r>
      <w:r>
        <w:rPr>
          <w:rFonts w:ascii="宋体" w:hAnsi="宋体" w:hint="eastAsia"/>
          <w:bCs/>
          <w:color w:val="000000" w:themeColor="text1"/>
          <w:szCs w:val="21"/>
        </w:rPr>
        <w:t>用高分子量高密度聚乙烯（HMWHDPE）缠绕结构壁排水管道埋地敷设时，应</w:t>
      </w:r>
      <w:r>
        <w:rPr>
          <w:rFonts w:ascii="宋体" w:hAnsi="宋体"/>
          <w:bCs/>
          <w:color w:val="000000" w:themeColor="text1"/>
          <w:szCs w:val="21"/>
        </w:rPr>
        <w:t>符合下列规定</w:t>
      </w:r>
      <w:r>
        <w:rPr>
          <w:rFonts w:ascii="宋体" w:hAnsi="宋体" w:hint="eastAsia"/>
          <w:bCs/>
          <w:color w:val="000000" w:themeColor="text1"/>
          <w:szCs w:val="21"/>
        </w:rPr>
        <w:t>：</w:t>
      </w:r>
    </w:p>
    <w:p w14:paraId="4E93F8D6"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1</w:t>
      </w:r>
      <w:r>
        <w:rPr>
          <w:rFonts w:ascii="宋体" w:hAnsi="宋体"/>
          <w:bCs/>
          <w:color w:val="000000" w:themeColor="text1"/>
          <w:szCs w:val="21"/>
        </w:rPr>
        <w:t xml:space="preserve">　</w:t>
      </w:r>
      <w:r>
        <w:rPr>
          <w:rFonts w:ascii="宋体" w:hAnsi="宋体" w:hint="eastAsia"/>
          <w:bCs/>
          <w:color w:val="000000" w:themeColor="text1"/>
          <w:szCs w:val="21"/>
        </w:rPr>
        <w:t>管</w:t>
      </w:r>
      <w:r>
        <w:rPr>
          <w:rFonts w:ascii="宋体" w:hAnsi="宋体"/>
          <w:bCs/>
          <w:color w:val="000000" w:themeColor="text1"/>
          <w:szCs w:val="21"/>
        </w:rPr>
        <w:t>顶最小</w:t>
      </w:r>
      <w:r>
        <w:rPr>
          <w:rFonts w:ascii="宋体" w:hAnsi="宋体" w:hint="eastAsia"/>
          <w:bCs/>
          <w:color w:val="000000" w:themeColor="text1"/>
          <w:szCs w:val="21"/>
        </w:rPr>
        <w:t>覆土</w:t>
      </w:r>
      <w:r>
        <w:rPr>
          <w:rFonts w:ascii="宋体" w:hAnsi="宋体"/>
          <w:bCs/>
          <w:color w:val="000000" w:themeColor="text1"/>
          <w:szCs w:val="21"/>
        </w:rPr>
        <w:t>深度</w:t>
      </w:r>
      <w:r>
        <w:rPr>
          <w:rFonts w:ascii="宋体" w:hAnsi="宋体" w:hint="eastAsia"/>
          <w:bCs/>
          <w:color w:val="000000" w:themeColor="text1"/>
          <w:szCs w:val="21"/>
        </w:rPr>
        <w:t>人行道下宜为0.6m，车行道下宜为0</w:t>
      </w:r>
      <w:r>
        <w:rPr>
          <w:rFonts w:ascii="宋体" w:hAnsi="宋体"/>
          <w:bCs/>
          <w:color w:val="000000" w:themeColor="text1"/>
          <w:szCs w:val="21"/>
        </w:rPr>
        <w:t>.</w:t>
      </w:r>
      <w:r>
        <w:rPr>
          <w:rFonts w:ascii="宋体" w:hAnsi="宋体" w:hint="eastAsia"/>
          <w:bCs/>
          <w:color w:val="000000" w:themeColor="text1"/>
          <w:szCs w:val="21"/>
        </w:rPr>
        <w:t>7m；</w:t>
      </w:r>
    </w:p>
    <w:p w14:paraId="1DBE0F33"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hint="eastAsia"/>
          <w:b/>
          <w:bCs/>
          <w:color w:val="000000" w:themeColor="text1"/>
          <w:szCs w:val="21"/>
        </w:rPr>
        <w:t xml:space="preserve">2　</w:t>
      </w:r>
      <w:r>
        <w:rPr>
          <w:rFonts w:ascii="宋体" w:hAnsi="宋体" w:hint="eastAsia"/>
          <w:bCs/>
          <w:color w:val="000000" w:themeColor="text1"/>
          <w:szCs w:val="21"/>
        </w:rPr>
        <w:t>管</w:t>
      </w:r>
      <w:r>
        <w:rPr>
          <w:rFonts w:ascii="宋体" w:hAnsi="宋体"/>
          <w:bCs/>
          <w:color w:val="000000" w:themeColor="text1"/>
          <w:szCs w:val="21"/>
        </w:rPr>
        <w:t>顶最</w:t>
      </w:r>
      <w:r>
        <w:rPr>
          <w:rFonts w:ascii="宋体" w:hAnsi="宋体" w:hint="eastAsia"/>
          <w:bCs/>
          <w:color w:val="000000" w:themeColor="text1"/>
          <w:szCs w:val="21"/>
        </w:rPr>
        <w:t>大覆土</w:t>
      </w:r>
      <w:r>
        <w:rPr>
          <w:rFonts w:ascii="宋体" w:hAnsi="宋体"/>
          <w:bCs/>
          <w:color w:val="000000" w:themeColor="text1"/>
          <w:szCs w:val="21"/>
        </w:rPr>
        <w:t>深</w:t>
      </w:r>
      <w:r>
        <w:rPr>
          <w:rFonts w:ascii="宋体" w:hAnsi="宋体" w:hint="eastAsia"/>
          <w:bCs/>
          <w:color w:val="000000" w:themeColor="text1"/>
          <w:szCs w:val="21"/>
        </w:rPr>
        <w:t>度可结合</w:t>
      </w:r>
      <w:r>
        <w:rPr>
          <w:rFonts w:ascii="宋体" w:hAnsi="宋体"/>
          <w:bCs/>
          <w:color w:val="000000" w:themeColor="text1"/>
          <w:szCs w:val="21"/>
        </w:rPr>
        <w:t>管材的</w:t>
      </w:r>
      <w:r>
        <w:rPr>
          <w:rFonts w:ascii="宋体" w:hAnsi="宋体" w:hint="eastAsia"/>
          <w:bCs/>
          <w:color w:val="000000" w:themeColor="text1"/>
          <w:szCs w:val="21"/>
        </w:rPr>
        <w:t>环刚度</w:t>
      </w:r>
      <w:r>
        <w:rPr>
          <w:rFonts w:ascii="宋体" w:hAnsi="宋体"/>
          <w:bCs/>
          <w:color w:val="000000" w:themeColor="text1"/>
          <w:szCs w:val="21"/>
        </w:rPr>
        <w:t>、管侧土的综合变形模量</w:t>
      </w:r>
      <w:r>
        <w:rPr>
          <w:rFonts w:ascii="宋体" w:hAnsi="宋体" w:hint="eastAsia"/>
          <w:bCs/>
          <w:color w:val="000000" w:themeColor="text1"/>
          <w:szCs w:val="21"/>
        </w:rPr>
        <w:t>经计算确定；</w:t>
      </w:r>
    </w:p>
    <w:p w14:paraId="1F59C8C2"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 xml:space="preserve">  </w:t>
      </w:r>
      <w:r>
        <w:rPr>
          <w:rFonts w:ascii="宋体" w:hAnsi="宋体" w:hint="eastAsia"/>
          <w:bCs/>
          <w:color w:val="000000" w:themeColor="text1"/>
          <w:szCs w:val="21"/>
        </w:rPr>
        <w:t>冰冻地区的排水管道宜埋设在冰冻线以下。当该地区或条件相似地区有浅埋经验或采取相应措施时，也可埋设在冰冻线以上，其浅埋数值应根据该地区经验确定，但应保证排水管道安全运行。</w:t>
      </w:r>
    </w:p>
    <w:p w14:paraId="52777AEA" w14:textId="4A31D742"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4.2.4</w:t>
      </w:r>
      <w:r>
        <w:rPr>
          <w:rFonts w:ascii="宋体" w:hAnsi="宋体"/>
          <w:b/>
          <w:color w:val="000000" w:themeColor="text1"/>
          <w:szCs w:val="21"/>
        </w:rPr>
        <w:t xml:space="preserve">　</w:t>
      </w:r>
      <w:r>
        <w:rPr>
          <w:rFonts w:ascii="宋体" w:hAnsi="宋体" w:hint="eastAsia"/>
          <w:color w:val="000000" w:themeColor="text1"/>
          <w:szCs w:val="21"/>
        </w:rPr>
        <w:t>埋地排水</w:t>
      </w:r>
      <w:r>
        <w:rPr>
          <w:rFonts w:ascii="宋体" w:hAnsi="宋体"/>
          <w:bCs/>
          <w:color w:val="000000" w:themeColor="text1"/>
          <w:szCs w:val="21"/>
        </w:rPr>
        <w:t>管道</w:t>
      </w:r>
      <w:r>
        <w:rPr>
          <w:rFonts w:ascii="宋体" w:hAnsi="宋体" w:hint="eastAsia"/>
          <w:bCs/>
          <w:color w:val="000000" w:themeColor="text1"/>
          <w:szCs w:val="21"/>
        </w:rPr>
        <w:t>穿越高等级路面</w:t>
      </w:r>
      <w:r>
        <w:rPr>
          <w:rFonts w:ascii="宋体" w:hAnsi="宋体"/>
          <w:bCs/>
          <w:color w:val="000000" w:themeColor="text1"/>
          <w:szCs w:val="21"/>
        </w:rPr>
        <w:t>、高速公路、铁路时，宜垂直穿越，</w:t>
      </w:r>
      <w:r>
        <w:rPr>
          <w:rFonts w:ascii="宋体" w:hAnsi="宋体" w:hint="eastAsia"/>
          <w:bCs/>
          <w:color w:val="000000" w:themeColor="text1"/>
          <w:szCs w:val="21"/>
        </w:rPr>
        <w:t>并</w:t>
      </w:r>
      <w:r>
        <w:rPr>
          <w:rFonts w:ascii="宋体" w:hAnsi="宋体"/>
          <w:bCs/>
          <w:color w:val="000000" w:themeColor="text1"/>
          <w:szCs w:val="21"/>
        </w:rPr>
        <w:t>应</w:t>
      </w:r>
      <w:r>
        <w:rPr>
          <w:rFonts w:ascii="宋体" w:hAnsi="宋体" w:hint="eastAsia"/>
          <w:bCs/>
          <w:color w:val="000000" w:themeColor="text1"/>
          <w:szCs w:val="21"/>
        </w:rPr>
        <w:t>采用金属管或钢筋</w:t>
      </w:r>
      <w:r>
        <w:rPr>
          <w:rFonts w:ascii="宋体" w:hAnsi="宋体" w:hint="eastAsia"/>
          <w:bCs/>
          <w:color w:val="000000" w:themeColor="text1"/>
          <w:szCs w:val="21"/>
        </w:rPr>
        <w:lastRenderedPageBreak/>
        <w:t>混凝土管作为</w:t>
      </w:r>
      <w:r>
        <w:rPr>
          <w:rFonts w:ascii="宋体" w:hAnsi="宋体"/>
          <w:bCs/>
          <w:color w:val="000000" w:themeColor="text1"/>
          <w:szCs w:val="21"/>
        </w:rPr>
        <w:t>保护套管。</w:t>
      </w:r>
      <w:r>
        <w:rPr>
          <w:rFonts w:ascii="宋体" w:hAnsi="宋体" w:hint="eastAsia"/>
          <w:bCs/>
          <w:color w:val="000000" w:themeColor="text1"/>
          <w:szCs w:val="21"/>
        </w:rPr>
        <w:t>套管的内径应大于</w:t>
      </w:r>
      <w:r>
        <w:rPr>
          <w:rFonts w:ascii="宋体" w:hAnsi="宋体"/>
          <w:bCs/>
          <w:color w:val="000000" w:themeColor="text1"/>
          <w:szCs w:val="21"/>
        </w:rPr>
        <w:t>穿越管道外径3</w:t>
      </w:r>
      <w:r>
        <w:rPr>
          <w:rFonts w:ascii="宋体" w:hAnsi="宋体" w:hint="eastAsia"/>
          <w:bCs/>
          <w:color w:val="000000" w:themeColor="text1"/>
          <w:szCs w:val="21"/>
        </w:rPr>
        <w:t>00</w:t>
      </w:r>
      <w:r>
        <w:rPr>
          <w:rFonts w:ascii="宋体" w:hAnsi="宋体"/>
          <w:bCs/>
          <w:color w:val="000000" w:themeColor="text1"/>
          <w:szCs w:val="21"/>
        </w:rPr>
        <w:t>mm</w:t>
      </w:r>
      <w:r>
        <w:rPr>
          <w:rFonts w:ascii="宋体" w:hAnsi="宋体" w:hint="eastAsia"/>
          <w:bCs/>
          <w:color w:val="000000" w:themeColor="text1"/>
          <w:szCs w:val="21"/>
        </w:rPr>
        <w:t>，保护</w:t>
      </w:r>
      <w:r>
        <w:rPr>
          <w:rFonts w:ascii="宋体" w:hAnsi="宋体" w:hint="eastAsia"/>
          <w:szCs w:val="21"/>
          <w:lang w:bidi="en-US"/>
        </w:rPr>
        <w:t>套管设计应符合铁路、高速公路管理部门的有关规定</w:t>
      </w:r>
      <w:r>
        <w:rPr>
          <w:rFonts w:ascii="宋体" w:hAnsi="宋体"/>
          <w:bCs/>
          <w:color w:val="000000" w:themeColor="text1"/>
          <w:szCs w:val="21"/>
        </w:rPr>
        <w:t>。</w:t>
      </w:r>
    </w:p>
    <w:p w14:paraId="1468948A"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4.2.5</w:t>
      </w:r>
      <w:r>
        <w:rPr>
          <w:rFonts w:ascii="宋体" w:hAnsi="宋体" w:hint="eastAsia"/>
          <w:b/>
          <w:bCs/>
          <w:color w:val="000000" w:themeColor="text1"/>
          <w:szCs w:val="21"/>
        </w:rPr>
        <w:t xml:space="preserve">  </w:t>
      </w:r>
      <w:r>
        <w:rPr>
          <w:rFonts w:ascii="宋体" w:hAnsi="宋体"/>
          <w:bCs/>
          <w:color w:val="000000" w:themeColor="text1"/>
          <w:szCs w:val="21"/>
        </w:rPr>
        <w:t>当</w:t>
      </w:r>
      <w:r>
        <w:rPr>
          <w:rFonts w:ascii="宋体" w:hAnsi="宋体" w:hint="eastAsia"/>
          <w:bCs/>
          <w:color w:val="000000" w:themeColor="text1"/>
          <w:szCs w:val="21"/>
        </w:rPr>
        <w:t>排水</w:t>
      </w:r>
      <w:r>
        <w:rPr>
          <w:rFonts w:ascii="宋体" w:hAnsi="宋体"/>
          <w:bCs/>
          <w:color w:val="000000" w:themeColor="text1"/>
          <w:szCs w:val="21"/>
        </w:rPr>
        <w:t>管道穿越河流时</w:t>
      </w:r>
      <w:r>
        <w:rPr>
          <w:rFonts w:ascii="宋体" w:hAnsi="宋体" w:hint="eastAsia"/>
          <w:bCs/>
          <w:color w:val="000000" w:themeColor="text1"/>
          <w:szCs w:val="21"/>
        </w:rPr>
        <w:t>，</w:t>
      </w:r>
      <w:r>
        <w:rPr>
          <w:rFonts w:ascii="宋体" w:hAnsi="宋体"/>
          <w:bCs/>
          <w:color w:val="000000" w:themeColor="text1"/>
          <w:szCs w:val="21"/>
        </w:rPr>
        <w:t>可采用河</w:t>
      </w:r>
      <w:r>
        <w:rPr>
          <w:rFonts w:ascii="宋体" w:hAnsi="宋体" w:hint="eastAsia"/>
          <w:bCs/>
          <w:color w:val="000000" w:themeColor="text1"/>
          <w:szCs w:val="21"/>
        </w:rPr>
        <w:t>底</w:t>
      </w:r>
      <w:r>
        <w:rPr>
          <w:rFonts w:ascii="宋体" w:hAnsi="宋体"/>
          <w:bCs/>
          <w:color w:val="000000" w:themeColor="text1"/>
          <w:szCs w:val="21"/>
        </w:rPr>
        <w:t>穿越</w:t>
      </w:r>
      <w:r>
        <w:rPr>
          <w:rFonts w:ascii="宋体" w:hAnsi="宋体" w:hint="eastAsia"/>
          <w:bCs/>
          <w:color w:val="000000" w:themeColor="text1"/>
          <w:szCs w:val="21"/>
        </w:rPr>
        <w:t>，</w:t>
      </w:r>
      <w:r>
        <w:rPr>
          <w:rFonts w:ascii="宋体" w:hAnsi="宋体"/>
          <w:bCs/>
          <w:color w:val="000000" w:themeColor="text1"/>
          <w:szCs w:val="21"/>
        </w:rPr>
        <w:t>并应符合下列规定：</w:t>
      </w:r>
    </w:p>
    <w:p w14:paraId="3CD6B3EA" w14:textId="5AEC5ACD" w:rsidR="000039F1" w:rsidRPr="000039F1" w:rsidRDefault="00995314" w:rsidP="000039F1">
      <w:pPr>
        <w:spacing w:line="360" w:lineRule="auto"/>
        <w:ind w:firstLineChars="200" w:firstLine="422"/>
        <w:textAlignment w:val="baseline"/>
        <w:rPr>
          <w:rFonts w:ascii="宋体" w:hAnsi="宋体" w:hint="eastAsia"/>
          <w:bCs/>
          <w:color w:val="000000" w:themeColor="text1"/>
          <w:szCs w:val="21"/>
        </w:rPr>
      </w:pPr>
      <w:r>
        <w:rPr>
          <w:rFonts w:ascii="宋体" w:hAnsi="宋体"/>
          <w:b/>
          <w:bCs/>
          <w:color w:val="000000" w:themeColor="text1"/>
          <w:szCs w:val="21"/>
        </w:rPr>
        <w:t xml:space="preserve">1　</w:t>
      </w:r>
      <w:r w:rsidR="000039F1" w:rsidRPr="000039F1">
        <w:rPr>
          <w:rFonts w:ascii="宋体" w:hAnsi="宋体" w:hint="eastAsia"/>
          <w:bCs/>
          <w:color w:val="000000" w:themeColor="text1"/>
          <w:szCs w:val="21"/>
        </w:rPr>
        <w:t>综合考虑管道上方河道水荷载及河底覆土荷载对排水管道外压受力要求以及管道跨越河底两端水位高差导致的内压要求，排水管道选择需满足外压、内压承压要求。</w:t>
      </w:r>
    </w:p>
    <w:p w14:paraId="69922065" w14:textId="38645087" w:rsidR="000039F1" w:rsidRDefault="000039F1" w:rsidP="000039F1">
      <w:pPr>
        <w:spacing w:line="360" w:lineRule="auto"/>
        <w:ind w:firstLineChars="200" w:firstLine="422"/>
        <w:textAlignment w:val="baseline"/>
        <w:rPr>
          <w:rFonts w:ascii="宋体" w:hAnsi="宋体"/>
          <w:b/>
          <w:bCs/>
          <w:color w:val="000000" w:themeColor="text1"/>
          <w:szCs w:val="21"/>
        </w:rPr>
      </w:pPr>
      <w:r w:rsidRPr="000039F1">
        <w:rPr>
          <w:rFonts w:ascii="宋体" w:hAnsi="宋体" w:hint="eastAsia"/>
          <w:b/>
          <w:bCs/>
          <w:color w:val="000000" w:themeColor="text1"/>
          <w:szCs w:val="21"/>
        </w:rPr>
        <w:t xml:space="preserve">2 </w:t>
      </w:r>
      <w:r>
        <w:rPr>
          <w:rFonts w:ascii="宋体" w:hAnsi="宋体"/>
          <w:b/>
          <w:bCs/>
          <w:color w:val="000000" w:themeColor="text1"/>
          <w:szCs w:val="21"/>
        </w:rPr>
        <w:t xml:space="preserve"> </w:t>
      </w:r>
      <w:r w:rsidRPr="000039F1">
        <w:rPr>
          <w:rFonts w:ascii="宋体" w:hAnsi="宋体" w:hint="eastAsia"/>
          <w:bCs/>
          <w:color w:val="000000" w:themeColor="text1"/>
          <w:szCs w:val="21"/>
        </w:rPr>
        <w:t>河底敷设排水管道应考虑通航保护、抗冲刷、抗浮设计要求，管道保护及抗浮配重不应采用刚性材料满包措施。</w:t>
      </w:r>
    </w:p>
    <w:p w14:paraId="7F9CDFCB" w14:textId="77777777" w:rsidR="009C6793" w:rsidRDefault="00995314">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2</w:t>
      </w:r>
      <w:r>
        <w:rPr>
          <w:rFonts w:ascii="宋体" w:hAnsi="宋体" w:hint="eastAsia"/>
          <w:b/>
          <w:bCs/>
          <w:color w:val="000000" w:themeColor="text1"/>
          <w:szCs w:val="21"/>
        </w:rPr>
        <w:t>.</w:t>
      </w:r>
      <w:r>
        <w:rPr>
          <w:rFonts w:ascii="宋体" w:hAnsi="宋体"/>
          <w:b/>
          <w:bCs/>
          <w:color w:val="000000" w:themeColor="text1"/>
          <w:szCs w:val="21"/>
        </w:rPr>
        <w:t>6</w:t>
      </w:r>
      <w:r>
        <w:rPr>
          <w:rFonts w:ascii="宋体" w:hAnsi="宋体" w:hint="eastAsia"/>
          <w:b/>
          <w:bCs/>
          <w:color w:val="000000" w:themeColor="text1"/>
          <w:szCs w:val="21"/>
        </w:rPr>
        <w:t xml:space="preserve">　</w:t>
      </w:r>
      <w:r>
        <w:rPr>
          <w:rFonts w:ascii="宋体" w:hAnsi="宋体" w:hint="eastAsia"/>
          <w:bCs/>
          <w:color w:val="000000" w:themeColor="text1"/>
          <w:szCs w:val="21"/>
        </w:rPr>
        <w:t>在</w:t>
      </w:r>
      <w:r>
        <w:rPr>
          <w:rFonts w:ascii="宋体" w:hAnsi="宋体"/>
          <w:bCs/>
          <w:color w:val="000000" w:themeColor="text1"/>
          <w:szCs w:val="21"/>
        </w:rPr>
        <w:t>管道交汇处</w:t>
      </w:r>
      <w:r>
        <w:rPr>
          <w:rFonts w:ascii="宋体" w:hAnsi="宋体" w:hint="eastAsia"/>
          <w:bCs/>
          <w:color w:val="000000" w:themeColor="text1"/>
          <w:szCs w:val="21"/>
        </w:rPr>
        <w:t>、</w:t>
      </w:r>
      <w:r>
        <w:rPr>
          <w:rFonts w:ascii="宋体" w:hAnsi="宋体"/>
          <w:bCs/>
          <w:color w:val="000000" w:themeColor="text1"/>
          <w:szCs w:val="21"/>
        </w:rPr>
        <w:t>转弯处</w:t>
      </w:r>
      <w:r>
        <w:rPr>
          <w:rFonts w:ascii="宋体" w:hAnsi="宋体" w:hint="eastAsia"/>
          <w:bCs/>
          <w:color w:val="000000" w:themeColor="text1"/>
          <w:szCs w:val="21"/>
        </w:rPr>
        <w:t>、</w:t>
      </w:r>
      <w:r>
        <w:rPr>
          <w:rFonts w:ascii="宋体" w:hAnsi="宋体"/>
          <w:bCs/>
          <w:color w:val="000000" w:themeColor="text1"/>
          <w:szCs w:val="21"/>
        </w:rPr>
        <w:t>管径或坡度改变处、跌水处以及直线管</w:t>
      </w:r>
      <w:r>
        <w:rPr>
          <w:rFonts w:ascii="宋体" w:hAnsi="宋体" w:hint="eastAsia"/>
          <w:bCs/>
          <w:color w:val="000000" w:themeColor="text1"/>
          <w:szCs w:val="21"/>
        </w:rPr>
        <w:t>段</w:t>
      </w:r>
      <w:r>
        <w:rPr>
          <w:rFonts w:ascii="宋体" w:hAnsi="宋体"/>
          <w:bCs/>
          <w:color w:val="000000" w:themeColor="text1"/>
          <w:szCs w:val="21"/>
        </w:rPr>
        <w:t>上每隔一定距离处</w:t>
      </w:r>
      <w:r>
        <w:rPr>
          <w:rFonts w:ascii="宋体" w:hAnsi="宋体" w:hint="eastAsia"/>
          <w:bCs/>
          <w:color w:val="000000" w:themeColor="text1"/>
          <w:szCs w:val="21"/>
        </w:rPr>
        <w:t>应</w:t>
      </w:r>
      <w:r>
        <w:rPr>
          <w:rFonts w:ascii="宋体" w:hAnsi="宋体"/>
          <w:bCs/>
          <w:color w:val="000000" w:themeColor="text1"/>
          <w:szCs w:val="21"/>
        </w:rPr>
        <w:t>设置检查井</w:t>
      </w:r>
      <w:r>
        <w:rPr>
          <w:rFonts w:ascii="宋体" w:hAnsi="宋体" w:hint="eastAsia"/>
          <w:bCs/>
          <w:color w:val="000000" w:themeColor="text1"/>
          <w:szCs w:val="21"/>
        </w:rPr>
        <w:t>，检査井在直线管段的最大间距应根据疏通方法等的具体情况确定，在不影响街坊接户管的前提下，宜按表4.2.</w:t>
      </w:r>
      <w:r>
        <w:rPr>
          <w:rFonts w:ascii="宋体" w:hAnsi="宋体"/>
          <w:bCs/>
          <w:color w:val="000000" w:themeColor="text1"/>
          <w:szCs w:val="21"/>
        </w:rPr>
        <w:t>6</w:t>
      </w:r>
      <w:r>
        <w:rPr>
          <w:rFonts w:ascii="宋体" w:hAnsi="宋体" w:hint="eastAsia"/>
          <w:bCs/>
          <w:color w:val="000000" w:themeColor="text1"/>
          <w:szCs w:val="21"/>
        </w:rPr>
        <w:t>的规定取值。无法实施机械养护的区域，检查井的间距不宜大于40m。</w:t>
      </w:r>
    </w:p>
    <w:p w14:paraId="40425A1E"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color w:val="000000" w:themeColor="text1"/>
          <w:szCs w:val="18"/>
        </w:rPr>
        <w:t>表4.2.6　检查井在直线管段的最大间距</w:t>
      </w:r>
    </w:p>
    <w:tbl>
      <w:tblP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9"/>
        <w:gridCol w:w="1446"/>
        <w:gridCol w:w="1446"/>
        <w:gridCol w:w="1446"/>
        <w:gridCol w:w="1446"/>
        <w:gridCol w:w="1446"/>
      </w:tblGrid>
      <w:tr w:rsidR="009C6793" w14:paraId="7C2F3BDE" w14:textId="77777777">
        <w:trPr>
          <w:trHeight w:val="266"/>
        </w:trPr>
        <w:tc>
          <w:tcPr>
            <w:tcW w:w="1809" w:type="dxa"/>
            <w:tcBorders>
              <w:bottom w:val="single" w:sz="4" w:space="0" w:color="auto"/>
            </w:tcBorders>
            <w:vAlign w:val="center"/>
          </w:tcPr>
          <w:p w14:paraId="4C8815FA" w14:textId="77777777" w:rsidR="009C6793" w:rsidRDefault="00995314">
            <w:pPr>
              <w:widowControl/>
              <w:spacing w:line="276" w:lineRule="auto"/>
              <w:jc w:val="center"/>
              <w:rPr>
                <w:rFonts w:ascii="宋体" w:hAnsi="宋体"/>
                <w:color w:val="000000" w:themeColor="text1"/>
                <w:kern w:val="0"/>
                <w:sz w:val="18"/>
                <w:szCs w:val="18"/>
              </w:rPr>
            </w:pPr>
            <w:r>
              <w:rPr>
                <w:rFonts w:ascii="宋体" w:hAnsi="宋体"/>
                <w:color w:val="000000" w:themeColor="text1"/>
                <w:kern w:val="0"/>
                <w:sz w:val="18"/>
                <w:szCs w:val="18"/>
              </w:rPr>
              <w:t>管径</w:t>
            </w:r>
            <w:r>
              <w:rPr>
                <w:rFonts w:ascii="宋体" w:hAnsi="宋体" w:hint="eastAsia"/>
                <w:color w:val="000000" w:themeColor="text1"/>
                <w:kern w:val="0"/>
                <w:sz w:val="18"/>
                <w:szCs w:val="18"/>
              </w:rPr>
              <w:t>（</w:t>
            </w:r>
            <w:r>
              <w:rPr>
                <w:rFonts w:ascii="宋体" w:hAnsi="宋体"/>
                <w:color w:val="000000" w:themeColor="text1"/>
                <w:kern w:val="0"/>
                <w:sz w:val="18"/>
                <w:szCs w:val="18"/>
              </w:rPr>
              <w:t>mm</w:t>
            </w:r>
            <w:r>
              <w:rPr>
                <w:rFonts w:ascii="宋体" w:hAnsi="宋体" w:hint="eastAsia"/>
                <w:color w:val="000000" w:themeColor="text1"/>
                <w:kern w:val="0"/>
                <w:sz w:val="18"/>
                <w:szCs w:val="18"/>
              </w:rPr>
              <w:t>）</w:t>
            </w:r>
          </w:p>
        </w:tc>
        <w:tc>
          <w:tcPr>
            <w:tcW w:w="1446" w:type="dxa"/>
            <w:tcBorders>
              <w:bottom w:val="single" w:sz="4" w:space="0" w:color="auto"/>
            </w:tcBorders>
            <w:vAlign w:val="center"/>
          </w:tcPr>
          <w:p w14:paraId="1BBFF2F0" w14:textId="77777777" w:rsidR="009C6793" w:rsidRDefault="00995314">
            <w:pPr>
              <w:widowControl/>
              <w:spacing w:line="276" w:lineRule="auto"/>
              <w:jc w:val="center"/>
              <w:rPr>
                <w:rFonts w:ascii="宋体" w:hAnsi="宋体"/>
                <w:color w:val="000000" w:themeColor="text1"/>
                <w:kern w:val="0"/>
                <w:sz w:val="18"/>
                <w:szCs w:val="18"/>
              </w:rPr>
            </w:pPr>
            <w:r>
              <w:rPr>
                <w:rFonts w:ascii="宋体" w:hAnsi="宋体" w:hint="eastAsia"/>
                <w:color w:val="000000" w:themeColor="text1"/>
                <w:kern w:val="0"/>
                <w:sz w:val="18"/>
                <w:szCs w:val="18"/>
              </w:rPr>
              <w:t>2</w:t>
            </w:r>
            <w:r>
              <w:rPr>
                <w:rFonts w:ascii="宋体" w:hAnsi="宋体"/>
                <w:color w:val="000000" w:themeColor="text1"/>
                <w:kern w:val="0"/>
                <w:sz w:val="18"/>
                <w:szCs w:val="18"/>
              </w:rPr>
              <w:t>00</w:t>
            </w:r>
          </w:p>
        </w:tc>
        <w:tc>
          <w:tcPr>
            <w:tcW w:w="1446" w:type="dxa"/>
            <w:tcBorders>
              <w:bottom w:val="single" w:sz="4" w:space="0" w:color="auto"/>
            </w:tcBorders>
            <w:vAlign w:val="center"/>
          </w:tcPr>
          <w:p w14:paraId="2DD78FDF" w14:textId="77777777" w:rsidR="009C6793" w:rsidRDefault="00995314">
            <w:pPr>
              <w:spacing w:line="276" w:lineRule="auto"/>
              <w:jc w:val="center"/>
              <w:rPr>
                <w:rFonts w:ascii="宋体" w:hAnsi="宋体"/>
                <w:color w:val="000000" w:themeColor="text1"/>
                <w:kern w:val="0"/>
                <w:sz w:val="18"/>
                <w:szCs w:val="18"/>
              </w:rPr>
            </w:pPr>
            <w:r>
              <w:rPr>
                <w:rFonts w:ascii="宋体" w:hAnsi="宋体" w:hint="eastAsia"/>
                <w:color w:val="000000" w:themeColor="text1"/>
                <w:kern w:val="0"/>
                <w:sz w:val="18"/>
                <w:szCs w:val="18"/>
              </w:rPr>
              <w:t>3</w:t>
            </w:r>
            <w:r>
              <w:rPr>
                <w:rFonts w:ascii="宋体" w:hAnsi="宋体"/>
                <w:color w:val="000000" w:themeColor="text1"/>
                <w:kern w:val="0"/>
                <w:sz w:val="18"/>
                <w:szCs w:val="18"/>
              </w:rPr>
              <w:t>00</w:t>
            </w:r>
            <w:r>
              <w:rPr>
                <w:rFonts w:ascii="宋体" w:hAnsi="宋体" w:hint="eastAsia"/>
                <w:color w:val="000000" w:themeColor="text1"/>
                <w:kern w:val="0"/>
                <w:sz w:val="18"/>
                <w:szCs w:val="18"/>
              </w:rPr>
              <w:t>～6</w:t>
            </w:r>
            <w:r>
              <w:rPr>
                <w:rFonts w:ascii="宋体" w:hAnsi="宋体"/>
                <w:color w:val="000000" w:themeColor="text1"/>
                <w:kern w:val="0"/>
                <w:sz w:val="18"/>
                <w:szCs w:val="18"/>
              </w:rPr>
              <w:t>00</w:t>
            </w:r>
          </w:p>
        </w:tc>
        <w:tc>
          <w:tcPr>
            <w:tcW w:w="1446" w:type="dxa"/>
            <w:vAlign w:val="center"/>
          </w:tcPr>
          <w:p w14:paraId="41B717B5" w14:textId="77777777" w:rsidR="009C6793" w:rsidRDefault="00995314">
            <w:pPr>
              <w:widowControl/>
              <w:spacing w:line="276" w:lineRule="auto"/>
              <w:jc w:val="center"/>
              <w:rPr>
                <w:rFonts w:ascii="宋体" w:hAnsi="宋体"/>
                <w:color w:val="000000" w:themeColor="text1"/>
                <w:kern w:val="0"/>
                <w:sz w:val="18"/>
                <w:szCs w:val="18"/>
              </w:rPr>
            </w:pPr>
            <w:r>
              <w:rPr>
                <w:rFonts w:ascii="宋体" w:hAnsi="宋体"/>
                <w:color w:val="000000" w:themeColor="text1"/>
                <w:kern w:val="0"/>
                <w:sz w:val="18"/>
                <w:szCs w:val="18"/>
              </w:rPr>
              <w:t>700</w:t>
            </w:r>
            <w:r>
              <w:rPr>
                <w:rFonts w:ascii="宋体" w:hAnsi="宋体" w:hint="eastAsia"/>
                <w:color w:val="000000" w:themeColor="text1"/>
                <w:kern w:val="0"/>
                <w:sz w:val="18"/>
                <w:szCs w:val="18"/>
              </w:rPr>
              <w:t>～</w:t>
            </w:r>
            <w:r>
              <w:rPr>
                <w:rFonts w:ascii="宋体" w:hAnsi="宋体"/>
                <w:color w:val="000000" w:themeColor="text1"/>
                <w:kern w:val="0"/>
                <w:sz w:val="18"/>
                <w:szCs w:val="18"/>
              </w:rPr>
              <w:t>1000</w:t>
            </w:r>
          </w:p>
        </w:tc>
        <w:tc>
          <w:tcPr>
            <w:tcW w:w="1446" w:type="dxa"/>
            <w:vAlign w:val="center"/>
          </w:tcPr>
          <w:p w14:paraId="28154F5A" w14:textId="77777777" w:rsidR="009C6793" w:rsidRDefault="00995314">
            <w:pPr>
              <w:widowControl/>
              <w:spacing w:line="276" w:lineRule="auto"/>
              <w:jc w:val="center"/>
              <w:rPr>
                <w:rFonts w:ascii="宋体" w:hAnsi="宋体"/>
                <w:color w:val="000000" w:themeColor="text1"/>
                <w:kern w:val="0"/>
                <w:sz w:val="18"/>
                <w:szCs w:val="18"/>
              </w:rPr>
            </w:pPr>
            <w:r>
              <w:rPr>
                <w:rFonts w:ascii="宋体" w:hAnsi="宋体"/>
                <w:color w:val="000000" w:themeColor="text1"/>
                <w:kern w:val="0"/>
                <w:sz w:val="18"/>
                <w:szCs w:val="18"/>
              </w:rPr>
              <w:t>1100</w:t>
            </w:r>
            <w:r>
              <w:rPr>
                <w:rFonts w:ascii="宋体" w:hAnsi="宋体" w:hint="eastAsia"/>
                <w:color w:val="000000" w:themeColor="text1"/>
                <w:kern w:val="0"/>
                <w:sz w:val="18"/>
                <w:szCs w:val="18"/>
              </w:rPr>
              <w:t>～</w:t>
            </w:r>
            <w:r>
              <w:rPr>
                <w:rFonts w:ascii="宋体" w:hAnsi="宋体"/>
                <w:color w:val="000000" w:themeColor="text1"/>
                <w:kern w:val="0"/>
                <w:sz w:val="18"/>
                <w:szCs w:val="18"/>
              </w:rPr>
              <w:t>1500</w:t>
            </w:r>
          </w:p>
        </w:tc>
        <w:tc>
          <w:tcPr>
            <w:tcW w:w="1446" w:type="dxa"/>
            <w:vAlign w:val="center"/>
          </w:tcPr>
          <w:p w14:paraId="5491E5F1" w14:textId="77777777" w:rsidR="009C6793" w:rsidRDefault="00995314">
            <w:pPr>
              <w:widowControl/>
              <w:spacing w:line="276" w:lineRule="auto"/>
              <w:jc w:val="center"/>
              <w:rPr>
                <w:rFonts w:ascii="宋体" w:hAnsi="宋体"/>
                <w:color w:val="000000" w:themeColor="text1"/>
                <w:kern w:val="0"/>
                <w:sz w:val="18"/>
                <w:szCs w:val="18"/>
              </w:rPr>
            </w:pPr>
            <w:r>
              <w:rPr>
                <w:rFonts w:ascii="宋体" w:hAnsi="宋体"/>
                <w:color w:val="000000" w:themeColor="text1"/>
                <w:kern w:val="0"/>
                <w:sz w:val="18"/>
                <w:szCs w:val="18"/>
              </w:rPr>
              <w:t>≥1600</w:t>
            </w:r>
          </w:p>
        </w:tc>
      </w:tr>
      <w:tr w:rsidR="009C6793" w14:paraId="0843E953" w14:textId="77777777">
        <w:trPr>
          <w:trHeight w:val="343"/>
        </w:trPr>
        <w:tc>
          <w:tcPr>
            <w:tcW w:w="1809" w:type="dxa"/>
            <w:tcBorders>
              <w:top w:val="single" w:sz="4" w:space="0" w:color="auto"/>
            </w:tcBorders>
            <w:vAlign w:val="center"/>
          </w:tcPr>
          <w:p w14:paraId="3B18B460" w14:textId="77777777" w:rsidR="009C6793" w:rsidRDefault="00995314">
            <w:pPr>
              <w:spacing w:line="276" w:lineRule="auto"/>
              <w:jc w:val="center"/>
              <w:rPr>
                <w:rFonts w:ascii="宋体" w:hAnsi="宋体"/>
                <w:color w:val="000000" w:themeColor="text1"/>
                <w:kern w:val="0"/>
                <w:sz w:val="18"/>
                <w:szCs w:val="18"/>
              </w:rPr>
            </w:pPr>
            <w:r>
              <w:rPr>
                <w:rFonts w:ascii="宋体" w:hAnsi="宋体"/>
                <w:color w:val="000000" w:themeColor="text1"/>
                <w:kern w:val="0"/>
                <w:sz w:val="18"/>
                <w:szCs w:val="18"/>
              </w:rPr>
              <w:t>最大间距</w:t>
            </w:r>
          </w:p>
        </w:tc>
        <w:tc>
          <w:tcPr>
            <w:tcW w:w="1446" w:type="dxa"/>
            <w:tcBorders>
              <w:top w:val="single" w:sz="4" w:space="0" w:color="auto"/>
            </w:tcBorders>
            <w:vAlign w:val="center"/>
          </w:tcPr>
          <w:p w14:paraId="3DCCA31D" w14:textId="77777777" w:rsidR="009C6793" w:rsidRDefault="00995314">
            <w:pPr>
              <w:widowControl/>
              <w:spacing w:line="276" w:lineRule="auto"/>
              <w:jc w:val="center"/>
              <w:rPr>
                <w:rFonts w:ascii="宋体" w:hAnsi="宋体"/>
                <w:color w:val="000000" w:themeColor="text1"/>
                <w:kern w:val="0"/>
                <w:sz w:val="18"/>
                <w:szCs w:val="18"/>
              </w:rPr>
            </w:pPr>
            <w:r>
              <w:rPr>
                <w:rFonts w:ascii="宋体" w:hAnsi="宋体" w:hint="eastAsia"/>
                <w:color w:val="000000" w:themeColor="text1"/>
                <w:kern w:val="0"/>
                <w:sz w:val="18"/>
                <w:szCs w:val="18"/>
              </w:rPr>
              <w:t>4</w:t>
            </w:r>
            <w:r>
              <w:rPr>
                <w:rFonts w:ascii="宋体" w:hAnsi="宋体"/>
                <w:color w:val="000000" w:themeColor="text1"/>
                <w:kern w:val="0"/>
                <w:sz w:val="18"/>
                <w:szCs w:val="18"/>
              </w:rPr>
              <w:t>0</w:t>
            </w:r>
          </w:p>
        </w:tc>
        <w:tc>
          <w:tcPr>
            <w:tcW w:w="1446" w:type="dxa"/>
            <w:tcBorders>
              <w:top w:val="single" w:sz="4" w:space="0" w:color="auto"/>
            </w:tcBorders>
            <w:vAlign w:val="center"/>
          </w:tcPr>
          <w:p w14:paraId="6E9A5A03" w14:textId="77777777" w:rsidR="009C6793" w:rsidRDefault="00995314">
            <w:pPr>
              <w:spacing w:line="276" w:lineRule="auto"/>
              <w:jc w:val="center"/>
              <w:rPr>
                <w:rFonts w:ascii="宋体" w:hAnsi="宋体"/>
                <w:color w:val="000000" w:themeColor="text1"/>
                <w:kern w:val="0"/>
                <w:sz w:val="18"/>
                <w:szCs w:val="18"/>
              </w:rPr>
            </w:pPr>
            <w:r>
              <w:rPr>
                <w:rFonts w:ascii="宋体" w:hAnsi="宋体" w:hint="eastAsia"/>
                <w:color w:val="000000" w:themeColor="text1"/>
                <w:kern w:val="0"/>
                <w:sz w:val="18"/>
                <w:szCs w:val="18"/>
              </w:rPr>
              <w:t>7</w:t>
            </w:r>
            <w:r>
              <w:rPr>
                <w:rFonts w:ascii="宋体" w:hAnsi="宋体"/>
                <w:color w:val="000000" w:themeColor="text1"/>
                <w:kern w:val="0"/>
                <w:sz w:val="18"/>
                <w:szCs w:val="18"/>
              </w:rPr>
              <w:t>5</w:t>
            </w:r>
          </w:p>
        </w:tc>
        <w:tc>
          <w:tcPr>
            <w:tcW w:w="1446" w:type="dxa"/>
            <w:vAlign w:val="center"/>
          </w:tcPr>
          <w:p w14:paraId="327C140F" w14:textId="77777777" w:rsidR="009C6793" w:rsidRDefault="00995314">
            <w:pPr>
              <w:widowControl/>
              <w:spacing w:line="276" w:lineRule="auto"/>
              <w:jc w:val="center"/>
              <w:rPr>
                <w:rFonts w:ascii="宋体" w:hAnsi="宋体"/>
                <w:color w:val="000000" w:themeColor="text1"/>
                <w:kern w:val="0"/>
                <w:sz w:val="18"/>
                <w:szCs w:val="18"/>
              </w:rPr>
            </w:pPr>
            <w:r>
              <w:rPr>
                <w:rFonts w:ascii="宋体" w:hAnsi="宋体" w:hint="eastAsia"/>
                <w:color w:val="000000" w:themeColor="text1"/>
                <w:kern w:val="0"/>
                <w:sz w:val="18"/>
                <w:szCs w:val="18"/>
              </w:rPr>
              <w:t>1</w:t>
            </w:r>
            <w:r>
              <w:rPr>
                <w:rFonts w:ascii="宋体" w:hAnsi="宋体"/>
                <w:color w:val="000000" w:themeColor="text1"/>
                <w:kern w:val="0"/>
                <w:sz w:val="18"/>
                <w:szCs w:val="18"/>
              </w:rPr>
              <w:t>00</w:t>
            </w:r>
          </w:p>
        </w:tc>
        <w:tc>
          <w:tcPr>
            <w:tcW w:w="1446" w:type="dxa"/>
            <w:vAlign w:val="center"/>
          </w:tcPr>
          <w:p w14:paraId="5D1A5DBD" w14:textId="77777777" w:rsidR="009C6793" w:rsidRDefault="00995314">
            <w:pPr>
              <w:widowControl/>
              <w:spacing w:line="276" w:lineRule="auto"/>
              <w:jc w:val="center"/>
              <w:rPr>
                <w:rFonts w:ascii="宋体" w:hAnsi="宋体"/>
                <w:color w:val="000000" w:themeColor="text1"/>
                <w:kern w:val="0"/>
                <w:sz w:val="18"/>
                <w:szCs w:val="18"/>
              </w:rPr>
            </w:pPr>
            <w:r>
              <w:rPr>
                <w:rFonts w:ascii="宋体" w:hAnsi="宋体" w:hint="eastAsia"/>
                <w:color w:val="000000" w:themeColor="text1"/>
                <w:kern w:val="0"/>
                <w:sz w:val="18"/>
                <w:szCs w:val="18"/>
              </w:rPr>
              <w:t>1</w:t>
            </w:r>
            <w:r>
              <w:rPr>
                <w:rFonts w:ascii="宋体" w:hAnsi="宋体"/>
                <w:color w:val="000000" w:themeColor="text1"/>
                <w:kern w:val="0"/>
                <w:sz w:val="18"/>
                <w:szCs w:val="18"/>
              </w:rPr>
              <w:t>50</w:t>
            </w:r>
          </w:p>
        </w:tc>
        <w:tc>
          <w:tcPr>
            <w:tcW w:w="1446" w:type="dxa"/>
            <w:vAlign w:val="center"/>
          </w:tcPr>
          <w:p w14:paraId="578AF0C7" w14:textId="77777777" w:rsidR="009C6793" w:rsidRDefault="00995314">
            <w:pPr>
              <w:spacing w:line="276" w:lineRule="auto"/>
              <w:jc w:val="center"/>
              <w:rPr>
                <w:rFonts w:ascii="宋体" w:hAnsi="宋体"/>
                <w:color w:val="000000" w:themeColor="text1"/>
                <w:kern w:val="0"/>
                <w:sz w:val="18"/>
                <w:szCs w:val="18"/>
              </w:rPr>
            </w:pPr>
            <w:r>
              <w:rPr>
                <w:rFonts w:ascii="宋体" w:hAnsi="宋体" w:hint="eastAsia"/>
                <w:color w:val="000000" w:themeColor="text1"/>
                <w:kern w:val="0"/>
                <w:sz w:val="18"/>
                <w:szCs w:val="18"/>
              </w:rPr>
              <w:t>2</w:t>
            </w:r>
            <w:r>
              <w:rPr>
                <w:rFonts w:ascii="宋体" w:hAnsi="宋体"/>
                <w:color w:val="000000" w:themeColor="text1"/>
                <w:kern w:val="0"/>
                <w:sz w:val="18"/>
                <w:szCs w:val="18"/>
              </w:rPr>
              <w:t>00</w:t>
            </w:r>
          </w:p>
        </w:tc>
      </w:tr>
    </w:tbl>
    <w:p w14:paraId="305ABF43" w14:textId="77777777" w:rsidR="009C6793" w:rsidRDefault="00995314">
      <w:pPr>
        <w:spacing w:line="360" w:lineRule="auto"/>
        <w:textAlignment w:val="baseline"/>
        <w:rPr>
          <w:bCs/>
          <w:color w:val="000000" w:themeColor="text1"/>
          <w:szCs w:val="21"/>
        </w:rPr>
      </w:pPr>
      <w:bookmarkStart w:id="119" w:name="_Toc450903570"/>
      <w:bookmarkStart w:id="120" w:name="_Toc529880274"/>
      <w:bookmarkStart w:id="121" w:name="_Toc451173763"/>
      <w:bookmarkStart w:id="122" w:name="_Toc66978813"/>
      <w:bookmarkStart w:id="123" w:name="_Toc444094765"/>
      <w:bookmarkStart w:id="124" w:name="_Toc522646509"/>
      <w:bookmarkStart w:id="125" w:name="_Toc508376201"/>
      <w:bookmarkStart w:id="126" w:name="_Toc522606919"/>
      <w:bookmarkStart w:id="127" w:name="_Toc10726006"/>
      <w:bookmarkStart w:id="128" w:name="_Toc22290320"/>
      <w:bookmarkStart w:id="129" w:name="_Toc522606522"/>
      <w:bookmarkStart w:id="130" w:name="_Toc9934973"/>
      <w:r>
        <w:rPr>
          <w:rFonts w:ascii="宋体" w:hAnsi="宋体" w:hint="eastAsia"/>
          <w:b/>
          <w:bCs/>
          <w:color w:val="000000" w:themeColor="text1"/>
          <w:szCs w:val="21"/>
        </w:rPr>
        <w:t>4.</w:t>
      </w:r>
      <w:r>
        <w:rPr>
          <w:rFonts w:ascii="宋体" w:hAnsi="宋体"/>
          <w:b/>
          <w:bCs/>
          <w:color w:val="000000" w:themeColor="text1"/>
          <w:szCs w:val="21"/>
        </w:rPr>
        <w:t>2</w:t>
      </w:r>
      <w:r>
        <w:rPr>
          <w:rFonts w:ascii="宋体" w:hAnsi="宋体" w:hint="eastAsia"/>
          <w:b/>
          <w:bCs/>
          <w:color w:val="000000" w:themeColor="text1"/>
          <w:szCs w:val="21"/>
        </w:rPr>
        <w:t>.</w:t>
      </w:r>
      <w:r>
        <w:rPr>
          <w:rFonts w:ascii="宋体" w:hAnsi="宋体"/>
          <w:b/>
          <w:bCs/>
          <w:color w:val="000000" w:themeColor="text1"/>
          <w:szCs w:val="21"/>
        </w:rPr>
        <w:t>7</w:t>
      </w:r>
      <w:r>
        <w:rPr>
          <w:rFonts w:ascii="宋体" w:hAnsi="宋体" w:hint="eastAsia"/>
          <w:b/>
          <w:bCs/>
          <w:color w:val="000000" w:themeColor="text1"/>
          <w:szCs w:val="21"/>
        </w:rPr>
        <w:t xml:space="preserve">　</w:t>
      </w:r>
      <w:r>
        <w:rPr>
          <w:rFonts w:ascii="宋体" w:hAnsi="宋体"/>
          <w:bCs/>
          <w:color w:val="000000" w:themeColor="text1"/>
          <w:szCs w:val="21"/>
        </w:rPr>
        <w:t>建筑</w:t>
      </w:r>
      <w:r>
        <w:rPr>
          <w:rFonts w:ascii="宋体" w:hAnsi="宋体" w:hint="eastAsia"/>
          <w:bCs/>
          <w:color w:val="000000" w:themeColor="text1"/>
          <w:szCs w:val="21"/>
        </w:rPr>
        <w:t>小区生活排水</w:t>
      </w:r>
      <w:r>
        <w:rPr>
          <w:rFonts w:ascii="宋体" w:hAnsi="宋体"/>
          <w:bCs/>
          <w:color w:val="000000" w:themeColor="text1"/>
          <w:szCs w:val="21"/>
        </w:rPr>
        <w:t>采用高分子量高密度聚乙烯（HMWHDPE）缠绕结构壁排水管道埋地敷设时</w:t>
      </w:r>
      <w:r>
        <w:rPr>
          <w:rFonts w:ascii="宋体" w:hAnsi="宋体" w:hint="eastAsia"/>
          <w:bCs/>
          <w:color w:val="000000" w:themeColor="text1"/>
          <w:szCs w:val="21"/>
        </w:rPr>
        <w:t>，应符合下列规定：</w:t>
      </w:r>
    </w:p>
    <w:p w14:paraId="24684A54" w14:textId="77777777" w:rsidR="009C6793" w:rsidRDefault="00995314">
      <w:pPr>
        <w:spacing w:line="360" w:lineRule="auto"/>
        <w:ind w:firstLine="420"/>
        <w:textAlignment w:val="baseline"/>
        <w:rPr>
          <w:rFonts w:ascii="宋体" w:hAnsi="宋体"/>
          <w:bCs/>
          <w:color w:val="000000" w:themeColor="text1"/>
          <w:szCs w:val="21"/>
        </w:rPr>
      </w:pPr>
      <w:r>
        <w:rPr>
          <w:rFonts w:ascii="宋体" w:hAnsi="宋体"/>
          <w:b/>
          <w:bCs/>
          <w:color w:val="000000" w:themeColor="text1"/>
          <w:szCs w:val="21"/>
        </w:rPr>
        <w:t>1</w:t>
      </w:r>
      <w:r>
        <w:rPr>
          <w:rFonts w:ascii="宋体" w:hAnsi="宋体"/>
          <w:bCs/>
          <w:color w:val="000000" w:themeColor="text1"/>
          <w:szCs w:val="21"/>
        </w:rPr>
        <w:t xml:space="preserve">　污水管道布置</w:t>
      </w:r>
      <w:r>
        <w:rPr>
          <w:rFonts w:ascii="宋体" w:hAnsi="宋体" w:hint="eastAsia"/>
          <w:bCs/>
          <w:color w:val="000000" w:themeColor="text1"/>
          <w:szCs w:val="21"/>
        </w:rPr>
        <w:t>宜沿道路和建筑物的周边平行布置，且在人行道或绿化带下；污水管道中心线距建筑物外墙的距离不宜小于3m，污水管道不应布置在乔木下面；污水管道与管道与其他管道及乔木之间的最小净距应符合国家标准《建筑给排水设计标准》GB 50015-2019附录E的规定；污水管道与道路交叉时，宜垂直于道路中心线；污水干管应靠近主要排水建筑物，并布置在连接支管较多的路边侧；</w:t>
      </w:r>
    </w:p>
    <w:p w14:paraId="4FF83BF3" w14:textId="77777777" w:rsidR="009C6793" w:rsidRDefault="00995314">
      <w:pPr>
        <w:spacing w:line="360" w:lineRule="auto"/>
        <w:ind w:firstLine="421"/>
        <w:textAlignment w:val="baseline"/>
        <w:rPr>
          <w:rFonts w:ascii="宋体" w:hAnsi="宋体"/>
          <w:color w:val="000000" w:themeColor="text1"/>
          <w:szCs w:val="21"/>
        </w:rPr>
      </w:pPr>
      <w:r>
        <w:rPr>
          <w:rFonts w:ascii="宋体" w:hAnsi="宋体" w:hint="eastAsia"/>
          <w:b/>
          <w:color w:val="000000" w:themeColor="text1"/>
          <w:szCs w:val="21"/>
        </w:rPr>
        <w:t>2</w:t>
      </w:r>
      <w:r>
        <w:rPr>
          <w:rFonts w:ascii="宋体" w:hAnsi="宋体"/>
          <w:b/>
          <w:color w:val="000000" w:themeColor="text1"/>
          <w:szCs w:val="21"/>
        </w:rPr>
        <w:t xml:space="preserve">  </w:t>
      </w:r>
      <w:r>
        <w:rPr>
          <w:rFonts w:ascii="宋体" w:hAnsi="宋体" w:hint="eastAsia"/>
          <w:color w:val="000000" w:themeColor="text1"/>
          <w:szCs w:val="21"/>
        </w:rPr>
        <w:t>小区干道和小区组团道路下的污水管道，其覆土深度不宜小于0.7m；污水管道埋设深度不得高于土壤冰冻线以上0.15m，且覆土深度不宜小于0.30m；建筑排出管埋设深度可不高于土壤冰冻线以上0.5m。</w:t>
      </w:r>
    </w:p>
    <w:p w14:paraId="0120C567" w14:textId="77777777" w:rsidR="009C6793" w:rsidRDefault="00995314">
      <w:pPr>
        <w:spacing w:line="360" w:lineRule="auto"/>
        <w:textAlignment w:val="baseline"/>
        <w:rPr>
          <w:rFonts w:ascii="宋体" w:hAnsi="宋体"/>
          <w:color w:val="000000" w:themeColor="text1"/>
          <w:szCs w:val="21"/>
        </w:rPr>
      </w:pPr>
      <w:r>
        <w:rPr>
          <w:rFonts w:ascii="宋体" w:hAnsi="宋体"/>
          <w:b/>
          <w:bCs/>
          <w:color w:val="000000" w:themeColor="text1"/>
          <w:szCs w:val="21"/>
        </w:rPr>
        <w:t>4.2.8</w:t>
      </w:r>
      <w:r>
        <w:rPr>
          <w:rFonts w:ascii="宋体" w:hAnsi="宋体" w:hint="eastAsia"/>
          <w:b/>
          <w:bCs/>
          <w:color w:val="000000" w:themeColor="text1"/>
          <w:szCs w:val="21"/>
        </w:rPr>
        <w:t xml:space="preserve">　</w:t>
      </w:r>
      <w:r>
        <w:rPr>
          <w:rFonts w:ascii="宋体" w:hAnsi="宋体" w:hint="eastAsia"/>
          <w:bCs/>
          <w:color w:val="000000" w:themeColor="text1"/>
          <w:szCs w:val="21"/>
        </w:rPr>
        <w:t>建筑</w:t>
      </w:r>
      <w:r>
        <w:rPr>
          <w:rFonts w:ascii="宋体" w:hAnsi="宋体" w:hint="eastAsia"/>
          <w:color w:val="000000" w:themeColor="text1"/>
          <w:szCs w:val="21"/>
        </w:rPr>
        <w:t>小区雨水排水采用高分子量高密度聚乙烯（HMWHDPE）缠绕结构壁排水管</w:t>
      </w:r>
      <w:r>
        <w:rPr>
          <w:bCs/>
          <w:color w:val="000000" w:themeColor="text1"/>
          <w:szCs w:val="21"/>
        </w:rPr>
        <w:t>道</w:t>
      </w:r>
      <w:r>
        <w:rPr>
          <w:rFonts w:ascii="宋体" w:hAnsi="宋体" w:hint="eastAsia"/>
          <w:color w:val="000000" w:themeColor="text1"/>
          <w:szCs w:val="21"/>
        </w:rPr>
        <w:t>埋地敷设时，应符合下列规定：</w:t>
      </w:r>
    </w:p>
    <w:p w14:paraId="6141B803" w14:textId="77777777" w:rsidR="009C6793" w:rsidRDefault="00995314">
      <w:pPr>
        <w:spacing w:line="360" w:lineRule="auto"/>
        <w:textAlignment w:val="baseline"/>
        <w:rPr>
          <w:rFonts w:ascii="宋体" w:hAnsi="宋体"/>
          <w:b/>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b/>
          <w:color w:val="000000" w:themeColor="text1"/>
          <w:szCs w:val="21"/>
        </w:rPr>
        <w:t xml:space="preserve">1  </w:t>
      </w:r>
      <w:r>
        <w:rPr>
          <w:rFonts w:ascii="宋体" w:hAnsi="宋体"/>
          <w:color w:val="000000" w:themeColor="text1"/>
          <w:szCs w:val="21"/>
        </w:rPr>
        <w:t>雨水</w:t>
      </w:r>
      <w:r>
        <w:rPr>
          <w:rFonts w:ascii="宋体" w:hAnsi="宋体"/>
          <w:bCs/>
          <w:color w:val="000000" w:themeColor="text1"/>
          <w:szCs w:val="21"/>
        </w:rPr>
        <w:t>管道布置</w:t>
      </w:r>
      <w:r>
        <w:rPr>
          <w:rFonts w:ascii="宋体" w:hAnsi="宋体" w:hint="eastAsia"/>
          <w:bCs/>
          <w:color w:val="000000" w:themeColor="text1"/>
          <w:szCs w:val="21"/>
        </w:rPr>
        <w:t>宜沿道路和建筑物的周边平行布置，且在人行道、车行道或绿化带下；雨水管道与其他管道及乔木之间的最小净距应符合国家标准《建筑给排水设计标准》G</w:t>
      </w:r>
      <w:r>
        <w:rPr>
          <w:rFonts w:ascii="宋体" w:hAnsi="宋体"/>
          <w:bCs/>
          <w:color w:val="000000" w:themeColor="text1"/>
          <w:szCs w:val="21"/>
        </w:rPr>
        <w:t>B 50015-2019附录</w:t>
      </w:r>
      <w:r>
        <w:rPr>
          <w:rFonts w:ascii="宋体" w:hAnsi="宋体" w:hint="eastAsia"/>
          <w:bCs/>
          <w:color w:val="000000" w:themeColor="text1"/>
          <w:szCs w:val="21"/>
        </w:rPr>
        <w:t>E的规定；管道与道路交叉时，宜垂直于道路中心线；干管应靠近主要排水建筑物，并布置在连接支管较多的路边侧；</w:t>
      </w:r>
    </w:p>
    <w:p w14:paraId="313D42C1" w14:textId="77777777" w:rsidR="009C6793" w:rsidRDefault="00995314">
      <w:pPr>
        <w:spacing w:line="360" w:lineRule="auto"/>
        <w:ind w:firstLine="421"/>
        <w:textAlignment w:val="baseline"/>
        <w:rPr>
          <w:rFonts w:ascii="宋体" w:hAnsi="宋体"/>
          <w:color w:val="000000" w:themeColor="text1"/>
          <w:szCs w:val="21"/>
        </w:rPr>
      </w:pPr>
      <w:r>
        <w:rPr>
          <w:rFonts w:ascii="宋体" w:hAnsi="宋体"/>
          <w:b/>
          <w:bCs/>
          <w:color w:val="000000" w:themeColor="text1"/>
          <w:szCs w:val="21"/>
        </w:rPr>
        <w:t>2</w:t>
      </w:r>
      <w:r>
        <w:rPr>
          <w:rFonts w:ascii="宋体" w:hAnsi="宋体" w:hint="eastAsia"/>
          <w:color w:val="000000" w:themeColor="text1"/>
          <w:szCs w:val="21"/>
        </w:rPr>
        <w:t xml:space="preserve">  小区干道和小区组团道路下的雨水管道，其覆土深度不宜小于0.7m；当冬季雨水管道内不</w:t>
      </w:r>
      <w:r>
        <w:rPr>
          <w:rFonts w:ascii="宋体" w:hAnsi="宋体" w:hint="eastAsia"/>
          <w:color w:val="000000" w:themeColor="text1"/>
          <w:szCs w:val="21"/>
        </w:rPr>
        <w:lastRenderedPageBreak/>
        <w:t>会贮留水时，雨水管道可埋设在冰冻层内。</w:t>
      </w:r>
    </w:p>
    <w:p w14:paraId="321CDE39"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131" w:name="_Toc2797"/>
      <w:bookmarkStart w:id="132" w:name="_Toc27508"/>
      <w:bookmarkStart w:id="133" w:name="_Toc32751"/>
      <w:bookmarkStart w:id="134" w:name="_GoBack"/>
      <w:bookmarkEnd w:id="134"/>
      <w:r>
        <w:rPr>
          <w:rFonts w:ascii="黑体" w:eastAsia="黑体" w:hAnsi="黑体"/>
          <w:bCs/>
          <w:iCs/>
          <w:color w:val="000000" w:themeColor="text1"/>
          <w:kern w:val="0"/>
          <w:sz w:val="24"/>
        </w:rPr>
        <w:t>4.3　水力计算</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885FAE4"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4.3.1　</w:t>
      </w:r>
      <w:r>
        <w:rPr>
          <w:rFonts w:ascii="宋体" w:hAnsi="宋体"/>
          <w:bCs/>
          <w:color w:val="000000" w:themeColor="text1"/>
          <w:szCs w:val="21"/>
        </w:rPr>
        <w:t>高分子量高密度聚乙烯（HMWHDPE）缠绕结构壁排水管道的</w:t>
      </w:r>
      <w:r>
        <w:rPr>
          <w:rFonts w:ascii="宋体" w:hAnsi="宋体" w:hint="eastAsia"/>
          <w:bCs/>
          <w:color w:val="000000" w:themeColor="text1"/>
          <w:szCs w:val="21"/>
        </w:rPr>
        <w:t>水力计算应</w:t>
      </w:r>
      <w:r>
        <w:rPr>
          <w:rFonts w:ascii="宋体" w:hAnsi="宋体"/>
          <w:color w:val="000000" w:themeColor="text1"/>
          <w:szCs w:val="21"/>
        </w:rPr>
        <w:t>按</w:t>
      </w:r>
      <w:r>
        <w:rPr>
          <w:rFonts w:ascii="宋体" w:hAnsi="宋体" w:hint="eastAsia"/>
          <w:color w:val="000000" w:themeColor="text1"/>
          <w:szCs w:val="21"/>
        </w:rPr>
        <w:t>下列公</w:t>
      </w:r>
      <w:r>
        <w:rPr>
          <w:rFonts w:ascii="宋体" w:hAnsi="宋体"/>
          <w:color w:val="000000" w:themeColor="text1"/>
          <w:szCs w:val="21"/>
        </w:rPr>
        <w:t>式计算</w:t>
      </w:r>
      <w:r>
        <w:rPr>
          <w:rFonts w:ascii="宋体" w:hAnsi="宋体"/>
          <w:bCs/>
          <w:color w:val="000000" w:themeColor="text1"/>
          <w:szCs w:val="21"/>
        </w:rPr>
        <w:t>：</w:t>
      </w:r>
    </w:p>
    <w:p w14:paraId="66F6A98F" w14:textId="77777777" w:rsidR="009C6793" w:rsidRDefault="00995314">
      <w:pPr>
        <w:spacing w:line="360" w:lineRule="auto"/>
        <w:jc w:val="right"/>
        <w:textAlignment w:val="baseline"/>
        <w:rPr>
          <w:rFonts w:ascii="宋体" w:hAnsi="宋体"/>
          <w:bCs/>
          <w:color w:val="000000" w:themeColor="text1"/>
          <w:szCs w:val="21"/>
        </w:rPr>
      </w:pPr>
      <w:r>
        <w:rPr>
          <w:rFonts w:ascii="宋体" w:hAnsi="宋体"/>
          <w:bCs/>
          <w:i/>
          <w:color w:val="000000" w:themeColor="text1"/>
          <w:szCs w:val="21"/>
        </w:rPr>
        <w:t>Q</w:t>
      </w:r>
      <w:r>
        <w:rPr>
          <w:rFonts w:ascii="宋体" w:hAnsi="宋体"/>
          <w:bCs/>
          <w:color w:val="000000" w:themeColor="text1"/>
          <w:szCs w:val="21"/>
        </w:rPr>
        <w:t xml:space="preserve"> =</w:t>
      </w:r>
      <w:r>
        <w:rPr>
          <w:rFonts w:ascii="宋体" w:hAnsi="宋体"/>
          <w:bCs/>
          <w:i/>
          <w:color w:val="000000" w:themeColor="text1"/>
          <w:szCs w:val="21"/>
        </w:rPr>
        <w:t xml:space="preserve"> A</w:t>
      </w:r>
      <m:oMath>
        <m:r>
          <w:rPr>
            <w:rFonts w:ascii="Cambria Math" w:hAnsi="Cambria Math" w:hint="eastAsia"/>
            <w:color w:val="000000" w:themeColor="text1"/>
            <w:szCs w:val="21"/>
          </w:rPr>
          <m:t>υ</m:t>
        </m:r>
      </m:oMath>
      <w:r>
        <w:rPr>
          <w:rFonts w:ascii="宋体" w:hAnsi="宋体"/>
          <w:bCs/>
          <w:color w:val="000000" w:themeColor="text1"/>
          <w:szCs w:val="21"/>
        </w:rPr>
        <w:t xml:space="preserve">　　　　　　</w:t>
      </w:r>
      <w:r>
        <w:rPr>
          <w:rFonts w:ascii="宋体" w:hAnsi="宋体" w:hint="eastAsia"/>
          <w:bCs/>
          <w:color w:val="000000" w:themeColor="text1"/>
          <w:szCs w:val="21"/>
        </w:rPr>
        <w:t xml:space="preserve"> </w:t>
      </w:r>
      <w:r>
        <w:rPr>
          <w:rFonts w:ascii="宋体" w:hAnsi="宋体"/>
          <w:bCs/>
          <w:color w:val="000000" w:themeColor="text1"/>
          <w:szCs w:val="21"/>
        </w:rPr>
        <w:t xml:space="preserve">　　　　　　　　</w:t>
      </w:r>
      <w:r>
        <w:rPr>
          <w:rFonts w:ascii="宋体" w:hAnsi="宋体" w:hint="eastAsia"/>
          <w:bCs/>
          <w:color w:val="000000" w:themeColor="text1"/>
          <w:szCs w:val="21"/>
        </w:rPr>
        <w:t xml:space="preserve">　</w:t>
      </w:r>
      <w:r>
        <w:rPr>
          <w:rFonts w:ascii="宋体" w:hAnsi="宋体"/>
          <w:bCs/>
          <w:color w:val="000000" w:themeColor="text1"/>
          <w:szCs w:val="21"/>
        </w:rPr>
        <w:t>（4.3.1</w:t>
      </w:r>
      <w:r>
        <w:rPr>
          <w:rFonts w:ascii="宋体" w:hAnsi="宋体" w:hint="eastAsia"/>
          <w:bCs/>
          <w:color w:val="000000" w:themeColor="text1"/>
          <w:szCs w:val="21"/>
        </w:rPr>
        <w:t>-</w:t>
      </w:r>
      <w:r>
        <w:rPr>
          <w:rFonts w:ascii="宋体" w:hAnsi="宋体"/>
          <w:bCs/>
          <w:color w:val="000000" w:themeColor="text1"/>
          <w:szCs w:val="21"/>
        </w:rPr>
        <w:t>1）</w:t>
      </w:r>
    </w:p>
    <w:p w14:paraId="1FD3BDA6" w14:textId="77777777" w:rsidR="009C6793" w:rsidRDefault="00995314">
      <w:pPr>
        <w:spacing w:line="360" w:lineRule="auto"/>
        <w:jc w:val="right"/>
        <w:textAlignment w:val="baseline"/>
        <w:rPr>
          <w:rFonts w:ascii="宋体" w:hAnsi="宋体"/>
          <w:bCs/>
          <w:color w:val="000000" w:themeColor="text1"/>
          <w:szCs w:val="21"/>
        </w:rPr>
      </w:pPr>
      <w:r>
        <w:rPr>
          <w:rFonts w:ascii="宋体" w:hAnsi="宋体"/>
          <w:bCs/>
          <w:i/>
          <w:color w:val="000000" w:themeColor="text1"/>
          <w:szCs w:val="21"/>
        </w:rPr>
        <w:t xml:space="preserve"> </w:t>
      </w:r>
      <w:r>
        <w:rPr>
          <w:rFonts w:ascii="宋体" w:hAnsi="宋体" w:hint="eastAsia"/>
          <w:bCs/>
          <w:i/>
          <w:color w:val="000000" w:themeColor="text1"/>
          <w:szCs w:val="21"/>
        </w:rPr>
        <w:t>υ</w:t>
      </w:r>
      <w:r>
        <w:rPr>
          <w:rFonts w:ascii="宋体" w:hAnsi="宋体"/>
          <w:bCs/>
          <w:color w:val="000000" w:themeColor="text1"/>
          <w:szCs w:val="21"/>
        </w:rPr>
        <w:t>=</w:t>
      </w:r>
      <m:oMath>
        <m:r>
          <m:rPr>
            <m:sty m:val="p"/>
          </m:rPr>
          <w:rPr>
            <w:rFonts w:ascii="Cambria Math" w:hAnsi="Cambria Math"/>
            <w:color w:val="000000" w:themeColor="text1"/>
            <w:szCs w:val="21"/>
          </w:rPr>
          <m:t xml:space="preserve"> </m:t>
        </m:r>
        <m:f>
          <m:fPr>
            <m:ctrlPr>
              <w:rPr>
                <w:rFonts w:ascii="Cambria Math" w:hAnsi="Cambria Math"/>
                <w:bCs/>
                <w:color w:val="000000" w:themeColor="text1"/>
                <w:szCs w:val="21"/>
              </w:rPr>
            </m:ctrlPr>
          </m:fPr>
          <m:num>
            <m:r>
              <w:rPr>
                <w:rFonts w:ascii="Cambria Math" w:hAnsi="Cambria Math"/>
                <w:color w:val="000000" w:themeColor="text1"/>
                <w:szCs w:val="21"/>
              </w:rPr>
              <m:t>1</m:t>
            </m:r>
          </m:num>
          <m:den>
            <m:r>
              <w:rPr>
                <w:rFonts w:ascii="Cambria Math" w:hAnsi="Cambria Math"/>
                <w:color w:val="000000" w:themeColor="text1"/>
                <w:szCs w:val="21"/>
              </w:rPr>
              <m:t>n</m:t>
            </m:r>
          </m:den>
        </m:f>
        <m:sSup>
          <m:sSupPr>
            <m:ctrlPr>
              <w:rPr>
                <w:rFonts w:ascii="Cambria Math" w:hAnsi="Cambria Math"/>
                <w:bCs/>
                <w:i/>
                <w:color w:val="000000" w:themeColor="text1"/>
                <w:szCs w:val="21"/>
              </w:rPr>
            </m:ctrlPr>
          </m:sSupPr>
          <m:e>
            <m:r>
              <w:rPr>
                <w:rFonts w:ascii="Cambria Math" w:hAnsi="Cambria Math"/>
                <w:color w:val="000000" w:themeColor="text1"/>
                <w:szCs w:val="21"/>
              </w:rPr>
              <m:t>R</m:t>
            </m:r>
          </m:e>
          <m:sup>
            <m:f>
              <m:fPr>
                <m:ctrlPr>
                  <w:rPr>
                    <w:rFonts w:ascii="Cambria Math" w:hAnsi="Cambria Math"/>
                    <w:bCs/>
                    <w:i/>
                    <w:color w:val="000000" w:themeColor="text1"/>
                    <w:szCs w:val="21"/>
                  </w:rPr>
                </m:ctrlPr>
              </m:fPr>
              <m:num>
                <m:r>
                  <w:rPr>
                    <w:rFonts w:ascii="Cambria Math" w:hAnsi="Cambria Math"/>
                    <w:color w:val="000000" w:themeColor="text1"/>
                    <w:szCs w:val="21"/>
                  </w:rPr>
                  <m:t>2</m:t>
                </m:r>
              </m:num>
              <m:den>
                <m:r>
                  <w:rPr>
                    <w:rFonts w:ascii="Cambria Math" w:hAnsi="Cambria Math"/>
                    <w:color w:val="000000" w:themeColor="text1"/>
                    <w:szCs w:val="21"/>
                  </w:rPr>
                  <m:t>3</m:t>
                </m:r>
              </m:den>
            </m:f>
          </m:sup>
        </m:sSup>
        <m:sSup>
          <m:sSupPr>
            <m:ctrlPr>
              <w:rPr>
                <w:rFonts w:ascii="Cambria Math" w:hAnsi="Cambria Math"/>
                <w:bCs/>
                <w:i/>
                <w:color w:val="000000" w:themeColor="text1"/>
                <w:szCs w:val="21"/>
              </w:rPr>
            </m:ctrlPr>
          </m:sSupPr>
          <m:e>
            <m:r>
              <w:rPr>
                <w:rFonts w:ascii="Cambria Math" w:hAnsi="Cambria Math"/>
                <w:color w:val="000000" w:themeColor="text1"/>
                <w:szCs w:val="21"/>
              </w:rPr>
              <m:t>I</m:t>
            </m:r>
          </m:e>
          <m:sup>
            <m:f>
              <m:fPr>
                <m:ctrlPr>
                  <w:rPr>
                    <w:rFonts w:ascii="Cambria Math" w:hAnsi="Cambria Math"/>
                    <w:bCs/>
                    <w:i/>
                    <w:color w:val="000000" w:themeColor="text1"/>
                    <w:szCs w:val="21"/>
                  </w:rPr>
                </m:ctrlPr>
              </m:fPr>
              <m:num>
                <m:r>
                  <w:rPr>
                    <w:rFonts w:ascii="Cambria Math" w:hAnsi="Cambria Math"/>
                    <w:color w:val="000000" w:themeColor="text1"/>
                    <w:szCs w:val="21"/>
                  </w:rPr>
                  <m:t>1</m:t>
                </m:r>
              </m:num>
              <m:den>
                <m:r>
                  <w:rPr>
                    <w:rFonts w:ascii="Cambria Math" w:hAnsi="Cambria Math"/>
                    <w:color w:val="000000" w:themeColor="text1"/>
                    <w:szCs w:val="21"/>
                  </w:rPr>
                  <m:t>2</m:t>
                </m:r>
              </m:den>
            </m:f>
          </m:sup>
        </m:sSup>
      </m:oMath>
      <w:r>
        <w:rPr>
          <w:rFonts w:ascii="宋体" w:hAnsi="宋体"/>
          <w:bCs/>
          <w:i/>
          <w:color w:val="000000" w:themeColor="text1"/>
          <w:szCs w:val="21"/>
        </w:rPr>
        <w:t xml:space="preserve">     </w:t>
      </w:r>
      <w:r>
        <w:rPr>
          <w:rFonts w:ascii="宋体" w:hAnsi="宋体"/>
          <w:bCs/>
          <w:color w:val="000000" w:themeColor="text1"/>
          <w:szCs w:val="21"/>
        </w:rPr>
        <w:t xml:space="preserve">　　</w:t>
      </w:r>
      <w:r>
        <w:rPr>
          <w:rFonts w:ascii="宋体" w:hAnsi="宋体" w:hint="eastAsia"/>
          <w:bCs/>
          <w:color w:val="000000" w:themeColor="text1"/>
          <w:szCs w:val="21"/>
        </w:rPr>
        <w:t xml:space="preserve"> </w:t>
      </w:r>
      <w:r>
        <w:rPr>
          <w:rFonts w:ascii="宋体" w:hAnsi="宋体"/>
          <w:bCs/>
          <w:color w:val="000000" w:themeColor="text1"/>
          <w:szCs w:val="21"/>
        </w:rPr>
        <w:t xml:space="preserve">  　　　　　　　</w:t>
      </w:r>
      <w:r>
        <w:rPr>
          <w:rFonts w:ascii="宋体" w:hAnsi="宋体" w:hint="eastAsia"/>
          <w:bCs/>
          <w:color w:val="000000" w:themeColor="text1"/>
          <w:szCs w:val="21"/>
        </w:rPr>
        <w:t xml:space="preserve"> </w:t>
      </w:r>
      <w:r>
        <w:rPr>
          <w:rFonts w:ascii="宋体" w:hAnsi="宋体"/>
          <w:bCs/>
          <w:color w:val="000000" w:themeColor="text1"/>
          <w:szCs w:val="21"/>
        </w:rPr>
        <w:t xml:space="preserve">　　（4.3.1</w:t>
      </w:r>
      <w:r>
        <w:rPr>
          <w:rFonts w:ascii="宋体" w:hAnsi="宋体" w:hint="eastAsia"/>
          <w:bCs/>
          <w:color w:val="000000" w:themeColor="text1"/>
          <w:szCs w:val="21"/>
        </w:rPr>
        <w:t>-</w:t>
      </w:r>
      <w:r>
        <w:rPr>
          <w:rFonts w:ascii="宋体" w:hAnsi="宋体"/>
          <w:bCs/>
          <w:color w:val="000000" w:themeColor="text1"/>
          <w:szCs w:val="21"/>
        </w:rPr>
        <w:t>2）</w:t>
      </w:r>
    </w:p>
    <w:p w14:paraId="44096B92" w14:textId="77777777" w:rsidR="009C6793" w:rsidRDefault="00995314">
      <w:pPr>
        <w:spacing w:line="360" w:lineRule="auto"/>
        <w:textAlignment w:val="baseline"/>
        <w:rPr>
          <w:rFonts w:ascii="宋体" w:hAnsi="宋体"/>
          <w:bCs/>
          <w:color w:val="000000" w:themeColor="text1"/>
          <w:szCs w:val="21"/>
        </w:rPr>
      </w:pPr>
      <w:bookmarkStart w:id="135" w:name="_Toc226953911"/>
      <w:bookmarkStart w:id="136" w:name="_Toc226946683"/>
      <w:bookmarkStart w:id="137" w:name="_Toc226947512"/>
      <w:bookmarkStart w:id="138" w:name="_Toc226950064"/>
      <w:bookmarkStart w:id="139" w:name="_Toc227748353"/>
      <w:bookmarkStart w:id="140" w:name="_Toc226948222"/>
      <w:bookmarkStart w:id="141" w:name="_Toc227748417"/>
      <w:bookmarkStart w:id="142" w:name="_Toc227748289"/>
      <w:bookmarkStart w:id="143" w:name="_Toc227748581"/>
      <w:bookmarkStart w:id="144" w:name="_Toc228071115"/>
      <w:bookmarkStart w:id="145" w:name="_Toc227748730"/>
      <w:bookmarkStart w:id="146" w:name="_Toc227552062"/>
      <w:bookmarkStart w:id="147" w:name="_Toc227556255"/>
      <w:bookmarkStart w:id="148" w:name="_Toc226949919"/>
      <w:bookmarkStart w:id="149" w:name="_Toc227722924"/>
      <w:bookmarkStart w:id="150" w:name="_Toc226949637"/>
      <w:bookmarkStart w:id="151" w:name="_Toc227555286"/>
      <w:bookmarkStart w:id="152" w:name="_Toc226955332"/>
      <w:bookmarkStart w:id="153" w:name="_Toc226952094"/>
      <w:bookmarkStart w:id="154" w:name="_Toc228071228"/>
      <w:bookmarkStart w:id="155" w:name="_Toc226949754"/>
      <w:bookmarkStart w:id="156" w:name="_Toc436727276"/>
      <w:bookmarkStart w:id="157" w:name="_Toc226952638"/>
      <w:bookmarkStart w:id="158" w:name="_Toc226950573"/>
      <w:bookmarkStart w:id="159" w:name="_Toc227724700"/>
      <w:bookmarkStart w:id="160" w:name="_Toc226950518"/>
      <w:bookmarkStart w:id="161" w:name="_Toc227724390"/>
      <w:bookmarkStart w:id="162" w:name="_Toc226948797"/>
      <w:bookmarkStart w:id="163" w:name="_Toc227724594"/>
      <w:r>
        <w:rPr>
          <w:rFonts w:ascii="宋体" w:hAnsi="宋体"/>
          <w:bCs/>
          <w:color w:val="000000" w:themeColor="text1"/>
          <w:szCs w:val="21"/>
        </w:rPr>
        <w:t>式中：</w:t>
      </w:r>
      <w:r>
        <w:rPr>
          <w:rFonts w:ascii="宋体" w:hAnsi="宋体"/>
          <w:bCs/>
          <w:i/>
          <w:iCs/>
          <w:color w:val="000000" w:themeColor="text1"/>
          <w:szCs w:val="21"/>
        </w:rPr>
        <w:t>Q</w:t>
      </w:r>
      <w:r>
        <w:rPr>
          <w:rFonts w:ascii="宋体" w:hAnsi="宋体"/>
          <w:bCs/>
          <w:color w:val="000000" w:themeColor="text1"/>
          <w:szCs w:val="21"/>
        </w:rPr>
        <w:t xml:space="preserve"> </w:t>
      </w:r>
      <w:r>
        <w:rPr>
          <w:bCs/>
          <w:color w:val="000000" w:themeColor="text1"/>
          <w:szCs w:val="21"/>
        </w:rPr>
        <w:t>——</w:t>
      </w:r>
      <w:r>
        <w:rPr>
          <w:bCs/>
          <w:color w:val="000000" w:themeColor="text1"/>
          <w:szCs w:val="21"/>
        </w:rPr>
        <w:t>设计</w:t>
      </w:r>
      <w:r>
        <w:rPr>
          <w:rFonts w:ascii="宋体" w:hAnsi="宋体"/>
          <w:bCs/>
          <w:color w:val="000000" w:themeColor="text1"/>
          <w:szCs w:val="21"/>
        </w:rPr>
        <w:t>流量（m</w:t>
      </w:r>
      <w:r>
        <w:rPr>
          <w:rFonts w:ascii="宋体" w:hAnsi="宋体"/>
          <w:bCs/>
          <w:color w:val="000000" w:themeColor="text1"/>
          <w:szCs w:val="21"/>
          <w:vertAlign w:val="superscript"/>
        </w:rPr>
        <w:t>3</w:t>
      </w:r>
      <w:r>
        <w:rPr>
          <w:rFonts w:ascii="宋体" w:hAnsi="宋体"/>
          <w:bCs/>
          <w:color w:val="000000" w:themeColor="text1"/>
          <w:szCs w:val="21"/>
        </w:rPr>
        <w:t>/s）；</w:t>
      </w:r>
    </w:p>
    <w:p w14:paraId="3870AA10" w14:textId="77777777" w:rsidR="009C6793" w:rsidRDefault="00995314">
      <w:pPr>
        <w:spacing w:line="360" w:lineRule="auto"/>
        <w:ind w:firstLineChars="300" w:firstLine="630"/>
        <w:textAlignment w:val="baseline"/>
        <w:rPr>
          <w:rFonts w:ascii="宋体" w:hAnsi="宋体"/>
          <w:bCs/>
          <w:color w:val="000000" w:themeColor="text1"/>
          <w:szCs w:val="21"/>
        </w:rPr>
      </w:pPr>
      <w:r>
        <w:rPr>
          <w:rFonts w:ascii="宋体" w:hAnsi="宋体"/>
          <w:bCs/>
          <w:i/>
          <w:iCs/>
          <w:color w:val="000000" w:themeColor="text1"/>
          <w:szCs w:val="21"/>
        </w:rPr>
        <w:t>A</w:t>
      </w:r>
      <w:r>
        <w:rPr>
          <w:bCs/>
          <w:color w:val="000000" w:themeColor="text1"/>
          <w:szCs w:val="21"/>
        </w:rPr>
        <w:t>——</w:t>
      </w:r>
      <w:r>
        <w:rPr>
          <w:rFonts w:ascii="宋体" w:hAnsi="宋体"/>
          <w:bCs/>
          <w:color w:val="000000" w:themeColor="text1"/>
          <w:szCs w:val="21"/>
        </w:rPr>
        <w:t>水流有效断面面积（m</w:t>
      </w:r>
      <w:r>
        <w:rPr>
          <w:rFonts w:ascii="宋体" w:hAnsi="宋体"/>
          <w:bCs/>
          <w:color w:val="000000" w:themeColor="text1"/>
          <w:szCs w:val="21"/>
          <w:vertAlign w:val="superscript"/>
        </w:rPr>
        <w:t>2</w:t>
      </w:r>
      <w:r>
        <w:rPr>
          <w:rFonts w:ascii="宋体" w:hAnsi="宋体"/>
          <w:bCs/>
          <w:color w:val="000000" w:themeColor="text1"/>
          <w:szCs w:val="21"/>
        </w:rPr>
        <w:t>）；</w:t>
      </w:r>
    </w:p>
    <w:p w14:paraId="5539027A" w14:textId="77777777" w:rsidR="009C6793" w:rsidRDefault="00995314">
      <w:pPr>
        <w:spacing w:line="360" w:lineRule="auto"/>
        <w:ind w:firstLineChars="300" w:firstLine="630"/>
        <w:textAlignment w:val="baseline"/>
        <w:rPr>
          <w:rFonts w:ascii="宋体" w:hAnsi="宋体"/>
          <w:bCs/>
          <w:color w:val="000000" w:themeColor="text1"/>
          <w:szCs w:val="21"/>
        </w:rPr>
      </w:pPr>
      <w:r>
        <w:rPr>
          <w:rFonts w:ascii="宋体" w:hAnsi="宋体" w:hint="eastAsia"/>
          <w:bCs/>
          <w:i/>
          <w:iCs/>
          <w:color w:val="000000" w:themeColor="text1"/>
          <w:szCs w:val="21"/>
        </w:rPr>
        <w:t>υ</w:t>
      </w:r>
      <w:r>
        <w:rPr>
          <w:rFonts w:ascii="宋体" w:hAnsi="宋体"/>
          <w:bCs/>
          <w:color w:val="000000" w:themeColor="text1"/>
          <w:szCs w:val="21"/>
        </w:rPr>
        <w:t xml:space="preserve"> </w:t>
      </w:r>
      <w:r>
        <w:rPr>
          <w:bCs/>
          <w:color w:val="000000" w:themeColor="text1"/>
          <w:szCs w:val="21"/>
        </w:rPr>
        <w:t>——</w:t>
      </w:r>
      <w:r>
        <w:rPr>
          <w:rFonts w:ascii="宋体" w:hAnsi="宋体"/>
          <w:bCs/>
          <w:color w:val="000000" w:themeColor="text1"/>
          <w:szCs w:val="21"/>
        </w:rPr>
        <w:t>流速（m/s）；</w:t>
      </w:r>
    </w:p>
    <w:p w14:paraId="0720D3EC" w14:textId="77777777" w:rsidR="009C6793" w:rsidRDefault="00995314">
      <w:pPr>
        <w:spacing w:line="360" w:lineRule="auto"/>
        <w:ind w:firstLineChars="300" w:firstLine="630"/>
        <w:textAlignment w:val="baseline"/>
        <w:rPr>
          <w:rFonts w:ascii="宋体" w:hAnsi="宋体"/>
          <w:bCs/>
          <w:i/>
          <w:iCs/>
          <w:color w:val="000000" w:themeColor="text1"/>
          <w:szCs w:val="21"/>
        </w:rPr>
      </w:pPr>
      <w:r>
        <w:rPr>
          <w:rFonts w:ascii="宋体" w:hAnsi="宋体"/>
          <w:bCs/>
          <w:i/>
          <w:iCs/>
          <w:color w:val="000000" w:themeColor="text1"/>
          <w:szCs w:val="21"/>
        </w:rPr>
        <w:t xml:space="preserve">n </w:t>
      </w:r>
      <w:r>
        <w:rPr>
          <w:bCs/>
          <w:color w:val="000000" w:themeColor="text1"/>
          <w:szCs w:val="21"/>
        </w:rPr>
        <w:t>——</w:t>
      </w:r>
      <w:r>
        <w:rPr>
          <w:rFonts w:ascii="宋体" w:hAnsi="宋体"/>
          <w:bCs/>
          <w:iCs/>
          <w:color w:val="000000" w:themeColor="text1"/>
          <w:szCs w:val="21"/>
        </w:rPr>
        <w:t>管壁粗糙系数</w:t>
      </w:r>
      <w:r>
        <w:rPr>
          <w:rFonts w:ascii="宋体" w:hAnsi="宋体" w:hint="eastAsia"/>
          <w:bCs/>
          <w:iCs/>
          <w:color w:val="000000" w:themeColor="text1"/>
          <w:szCs w:val="21"/>
        </w:rPr>
        <w:t>，宜取0</w:t>
      </w:r>
      <w:r>
        <w:rPr>
          <w:rFonts w:ascii="宋体" w:hAnsi="宋体"/>
          <w:bCs/>
          <w:iCs/>
          <w:color w:val="000000" w:themeColor="text1"/>
          <w:szCs w:val="21"/>
        </w:rPr>
        <w:t>.009～</w:t>
      </w:r>
      <w:r>
        <w:rPr>
          <w:rFonts w:ascii="宋体" w:hAnsi="宋体" w:hint="eastAsia"/>
          <w:bCs/>
          <w:iCs/>
          <w:color w:val="000000" w:themeColor="text1"/>
          <w:szCs w:val="21"/>
        </w:rPr>
        <w:t>0.01</w:t>
      </w:r>
      <w:r>
        <w:rPr>
          <w:rFonts w:ascii="宋体" w:hAnsi="宋体"/>
          <w:bCs/>
          <w:iCs/>
          <w:color w:val="000000" w:themeColor="text1"/>
          <w:szCs w:val="21"/>
        </w:rPr>
        <w:t>1；</w:t>
      </w:r>
    </w:p>
    <w:p w14:paraId="116EB0CC" w14:textId="77777777" w:rsidR="009C6793" w:rsidRDefault="00995314">
      <w:pPr>
        <w:spacing w:line="360" w:lineRule="auto"/>
        <w:ind w:firstLineChars="300" w:firstLine="630"/>
        <w:textAlignment w:val="baseline"/>
        <w:rPr>
          <w:rFonts w:ascii="宋体" w:hAnsi="宋体"/>
          <w:bCs/>
          <w:iCs/>
          <w:color w:val="000000" w:themeColor="text1"/>
          <w:szCs w:val="21"/>
        </w:rPr>
      </w:pPr>
      <w:r>
        <w:rPr>
          <w:rFonts w:ascii="宋体" w:hAnsi="宋体"/>
          <w:bCs/>
          <w:i/>
          <w:iCs/>
          <w:color w:val="000000" w:themeColor="text1"/>
          <w:szCs w:val="21"/>
        </w:rPr>
        <w:t xml:space="preserve">R </w:t>
      </w:r>
      <w:r>
        <w:rPr>
          <w:bCs/>
          <w:color w:val="000000" w:themeColor="text1"/>
          <w:szCs w:val="21"/>
        </w:rPr>
        <w:t>——</w:t>
      </w:r>
      <w:r>
        <w:rPr>
          <w:rFonts w:ascii="宋体" w:hAnsi="宋体"/>
          <w:bCs/>
          <w:iCs/>
          <w:color w:val="000000" w:themeColor="text1"/>
          <w:szCs w:val="21"/>
        </w:rPr>
        <w:t>水力半径（m）；</w:t>
      </w:r>
    </w:p>
    <w:p w14:paraId="5E812E17" w14:textId="77777777" w:rsidR="009C6793" w:rsidRDefault="00995314">
      <w:pPr>
        <w:spacing w:line="360" w:lineRule="auto"/>
        <w:ind w:firstLineChars="300" w:firstLine="630"/>
        <w:textAlignment w:val="baseline"/>
        <w:rPr>
          <w:rFonts w:ascii="宋体" w:hAnsi="宋体"/>
          <w:bCs/>
          <w:color w:val="000000" w:themeColor="text1"/>
          <w:szCs w:val="21"/>
        </w:rPr>
      </w:pPr>
      <w:r>
        <w:rPr>
          <w:rFonts w:ascii="宋体" w:hAnsi="宋体"/>
          <w:bCs/>
          <w:i/>
          <w:iCs/>
          <w:color w:val="000000" w:themeColor="text1"/>
          <w:szCs w:val="21"/>
        </w:rPr>
        <w:t xml:space="preserve">I </w:t>
      </w:r>
      <w:r>
        <w:rPr>
          <w:bCs/>
          <w:color w:val="000000" w:themeColor="text1"/>
          <w:szCs w:val="21"/>
        </w:rPr>
        <w:t>——</w:t>
      </w:r>
      <w:r>
        <w:rPr>
          <w:rFonts w:ascii="宋体" w:hAnsi="宋体"/>
          <w:bCs/>
          <w:color w:val="000000" w:themeColor="text1"/>
          <w:szCs w:val="21"/>
        </w:rPr>
        <w:t>水力坡</w:t>
      </w:r>
      <w:r>
        <w:rPr>
          <w:rFonts w:ascii="宋体" w:hAnsi="宋体" w:hint="eastAsia"/>
          <w:bCs/>
          <w:color w:val="000000" w:themeColor="text1"/>
          <w:szCs w:val="21"/>
        </w:rPr>
        <w:t>降</w:t>
      </w:r>
      <w:r>
        <w:rPr>
          <w:rFonts w:ascii="宋体" w:hAnsi="宋体"/>
          <w:bCs/>
          <w:color w:val="000000" w:themeColor="text1"/>
          <w:szCs w:val="21"/>
        </w:rPr>
        <w:t>（‰）。</w:t>
      </w:r>
    </w:p>
    <w:p w14:paraId="1CD21A19" w14:textId="6383A17D"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4.3.2　</w:t>
      </w:r>
      <w:r>
        <w:rPr>
          <w:rFonts w:ascii="宋体" w:hAnsi="宋体"/>
          <w:bCs/>
          <w:color w:val="000000" w:themeColor="text1"/>
          <w:szCs w:val="21"/>
        </w:rPr>
        <w:t>高分子量高密度聚乙烯（HMWHDPE）缠绕结构壁排水管道最大设计流速</w:t>
      </w:r>
      <w:r>
        <w:rPr>
          <w:rFonts w:ascii="宋体" w:hAnsi="宋体" w:hint="eastAsia"/>
          <w:bCs/>
          <w:color w:val="000000" w:themeColor="text1"/>
          <w:szCs w:val="21"/>
        </w:rPr>
        <w:t>宜为5.0</w:t>
      </w:r>
      <w:r>
        <w:rPr>
          <w:rFonts w:ascii="宋体" w:hAnsi="宋体"/>
          <w:bCs/>
          <w:color w:val="000000" w:themeColor="text1"/>
          <w:szCs w:val="21"/>
        </w:rPr>
        <w:t>m/s</w:t>
      </w:r>
      <w:r w:rsidR="00B23BCB">
        <w:rPr>
          <w:rFonts w:ascii="宋体" w:hAnsi="宋体" w:hint="eastAsia"/>
          <w:bCs/>
          <w:color w:val="000000" w:themeColor="text1"/>
          <w:szCs w:val="21"/>
        </w:rPr>
        <w:t>，</w:t>
      </w:r>
      <w:r w:rsidR="00B23BCB">
        <w:rPr>
          <w:rFonts w:ascii="宋体" w:hAnsi="宋体"/>
          <w:bCs/>
          <w:color w:val="000000" w:themeColor="text1"/>
          <w:szCs w:val="21"/>
        </w:rPr>
        <w:t>经试验验证可适当提高</w:t>
      </w:r>
      <w:r>
        <w:rPr>
          <w:rFonts w:ascii="宋体" w:hAnsi="宋体"/>
          <w:bCs/>
          <w:color w:val="000000" w:themeColor="text1"/>
          <w:szCs w:val="21"/>
        </w:rPr>
        <w:t>。</w:t>
      </w:r>
    </w:p>
    <w:p w14:paraId="09632342"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4.3.3　</w:t>
      </w:r>
      <w:r>
        <w:rPr>
          <w:rFonts w:ascii="宋体" w:hAnsi="宋体"/>
          <w:bCs/>
          <w:color w:val="000000" w:themeColor="text1"/>
          <w:szCs w:val="21"/>
        </w:rPr>
        <w:t>高分子量高密度聚乙烯（HMWHDPE）缠绕结构壁排水管道最小设计流速应符合下列</w:t>
      </w:r>
      <w:r>
        <w:rPr>
          <w:rFonts w:ascii="宋体" w:hAnsi="宋体" w:hint="eastAsia"/>
          <w:bCs/>
          <w:color w:val="000000" w:themeColor="text1"/>
          <w:szCs w:val="21"/>
        </w:rPr>
        <w:t>规定</w:t>
      </w:r>
      <w:r>
        <w:rPr>
          <w:rFonts w:ascii="宋体" w:hAnsi="宋体"/>
          <w:bCs/>
          <w:color w:val="000000" w:themeColor="text1"/>
          <w:szCs w:val="21"/>
        </w:rPr>
        <w:t>：</w:t>
      </w:r>
    </w:p>
    <w:p w14:paraId="3B4C4743"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color w:val="000000" w:themeColor="text1"/>
          <w:szCs w:val="21"/>
        </w:rPr>
        <w:t xml:space="preserve">1　</w:t>
      </w:r>
      <w:r>
        <w:rPr>
          <w:rFonts w:ascii="宋体" w:hAnsi="宋体"/>
          <w:bCs/>
          <w:color w:val="000000" w:themeColor="text1"/>
          <w:szCs w:val="21"/>
        </w:rPr>
        <w:t>污水管道在设计充满度下</w:t>
      </w:r>
      <w:r>
        <w:rPr>
          <w:rFonts w:ascii="宋体" w:hAnsi="宋体" w:hint="eastAsia"/>
          <w:bCs/>
          <w:color w:val="000000" w:themeColor="text1"/>
          <w:szCs w:val="21"/>
        </w:rPr>
        <w:t>应为</w:t>
      </w:r>
      <w:r>
        <w:rPr>
          <w:rFonts w:ascii="宋体" w:hAnsi="宋体"/>
          <w:bCs/>
          <w:color w:val="000000" w:themeColor="text1"/>
          <w:szCs w:val="21"/>
        </w:rPr>
        <w:t>0.6m/s；</w:t>
      </w:r>
    </w:p>
    <w:p w14:paraId="7856963A"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color w:val="000000" w:themeColor="text1"/>
          <w:szCs w:val="21"/>
        </w:rPr>
        <w:t xml:space="preserve">2　</w:t>
      </w:r>
      <w:r>
        <w:rPr>
          <w:rFonts w:ascii="宋体" w:hAnsi="宋体"/>
          <w:bCs/>
          <w:color w:val="000000" w:themeColor="text1"/>
          <w:szCs w:val="21"/>
        </w:rPr>
        <w:t>雨水管道和合流管道在满流时</w:t>
      </w:r>
      <w:r>
        <w:rPr>
          <w:rFonts w:ascii="宋体" w:hAnsi="宋体" w:hint="eastAsia"/>
          <w:bCs/>
          <w:color w:val="000000" w:themeColor="text1"/>
          <w:szCs w:val="21"/>
        </w:rPr>
        <w:t>不</w:t>
      </w:r>
      <w:r>
        <w:rPr>
          <w:rFonts w:ascii="宋体" w:hAnsi="宋体"/>
          <w:bCs/>
          <w:color w:val="000000" w:themeColor="text1"/>
          <w:szCs w:val="21"/>
        </w:rPr>
        <w:t>宜</w:t>
      </w:r>
      <w:r>
        <w:rPr>
          <w:rFonts w:ascii="宋体" w:hAnsi="宋体" w:hint="eastAsia"/>
          <w:bCs/>
          <w:color w:val="000000" w:themeColor="text1"/>
          <w:szCs w:val="21"/>
        </w:rPr>
        <w:t>小于</w:t>
      </w:r>
      <w:r>
        <w:rPr>
          <w:rFonts w:ascii="宋体" w:hAnsi="宋体"/>
          <w:bCs/>
          <w:color w:val="000000" w:themeColor="text1"/>
          <w:szCs w:val="21"/>
        </w:rPr>
        <w:t>0.75m/s</w:t>
      </w:r>
      <w:r>
        <w:rPr>
          <w:rFonts w:ascii="宋体" w:hAnsi="宋体" w:hint="eastAsia"/>
          <w:bCs/>
          <w:color w:val="000000" w:themeColor="text1"/>
          <w:szCs w:val="21"/>
        </w:rPr>
        <w:t>；</w:t>
      </w:r>
    </w:p>
    <w:p w14:paraId="2CCE1473" w14:textId="77777777" w:rsidR="009C6793" w:rsidRDefault="00995314">
      <w:pPr>
        <w:spacing w:line="360" w:lineRule="auto"/>
        <w:ind w:firstLineChars="200" w:firstLine="422"/>
        <w:textAlignment w:val="baseline"/>
        <w:rPr>
          <w:rFonts w:ascii="宋体" w:hAnsi="宋体"/>
          <w:b/>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 xml:space="preserve">  </w:t>
      </w:r>
      <w:r>
        <w:rPr>
          <w:rFonts w:ascii="宋体" w:hAnsi="宋体"/>
          <w:bCs/>
          <w:color w:val="000000" w:themeColor="text1"/>
          <w:szCs w:val="21"/>
        </w:rPr>
        <w:t>设计流速不满足最小设计流速时</w:t>
      </w:r>
      <w:r>
        <w:rPr>
          <w:rFonts w:ascii="宋体" w:hAnsi="宋体" w:hint="eastAsia"/>
          <w:bCs/>
          <w:color w:val="000000" w:themeColor="text1"/>
          <w:szCs w:val="21"/>
        </w:rPr>
        <w:t>，</w:t>
      </w:r>
      <w:r>
        <w:rPr>
          <w:rFonts w:ascii="宋体" w:hAnsi="宋体"/>
          <w:bCs/>
          <w:color w:val="000000" w:themeColor="text1"/>
          <w:szCs w:val="21"/>
        </w:rPr>
        <w:t>应增设防淤积或清淤措施</w:t>
      </w:r>
      <w:r>
        <w:rPr>
          <w:rFonts w:ascii="宋体" w:hAnsi="宋体" w:hint="eastAsia"/>
          <w:bCs/>
          <w:color w:val="000000" w:themeColor="text1"/>
          <w:szCs w:val="21"/>
        </w:rPr>
        <w:t>。</w:t>
      </w:r>
    </w:p>
    <w:p w14:paraId="78F35079"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4.3.4　</w:t>
      </w:r>
      <w:r>
        <w:rPr>
          <w:rFonts w:ascii="宋体" w:hAnsi="宋体"/>
          <w:bCs/>
          <w:color w:val="000000" w:themeColor="text1"/>
          <w:szCs w:val="21"/>
        </w:rPr>
        <w:t>市政</w:t>
      </w:r>
      <w:r>
        <w:rPr>
          <w:rFonts w:ascii="宋体" w:hAnsi="宋体" w:hint="eastAsia"/>
          <w:bCs/>
          <w:color w:val="000000" w:themeColor="text1"/>
          <w:szCs w:val="21"/>
        </w:rPr>
        <w:t>排水采用</w:t>
      </w:r>
      <w:r>
        <w:rPr>
          <w:rFonts w:ascii="宋体" w:hAnsi="宋体"/>
          <w:bCs/>
          <w:color w:val="000000" w:themeColor="text1"/>
          <w:szCs w:val="21"/>
        </w:rPr>
        <w:t>高分子量高密度聚乙烯（HMWHDPE）缠绕结构壁排水管道时</w:t>
      </w:r>
      <w:r>
        <w:rPr>
          <w:rFonts w:ascii="宋体" w:hAnsi="宋体" w:hint="eastAsia"/>
          <w:bCs/>
          <w:color w:val="000000" w:themeColor="text1"/>
          <w:szCs w:val="21"/>
        </w:rPr>
        <w:t>，</w:t>
      </w:r>
      <w:r>
        <w:rPr>
          <w:rFonts w:ascii="宋体" w:hAnsi="宋体"/>
          <w:bCs/>
          <w:color w:val="000000" w:themeColor="text1"/>
          <w:szCs w:val="21"/>
        </w:rPr>
        <w:t>其最小管径</w:t>
      </w:r>
      <w:r>
        <w:rPr>
          <w:rFonts w:ascii="宋体" w:hAnsi="宋体" w:hint="eastAsia"/>
          <w:bCs/>
          <w:color w:val="000000" w:themeColor="text1"/>
          <w:szCs w:val="21"/>
        </w:rPr>
        <w:t>和相应</w:t>
      </w:r>
      <w:r>
        <w:rPr>
          <w:rFonts w:ascii="宋体" w:hAnsi="宋体"/>
          <w:bCs/>
          <w:color w:val="000000" w:themeColor="text1"/>
          <w:szCs w:val="21"/>
        </w:rPr>
        <w:t>最小设计坡度</w:t>
      </w:r>
      <w:r>
        <w:rPr>
          <w:rFonts w:ascii="宋体" w:hAnsi="宋体" w:hint="eastAsia"/>
          <w:bCs/>
          <w:color w:val="000000" w:themeColor="text1"/>
          <w:szCs w:val="21"/>
        </w:rPr>
        <w:t>、最大设计充满度</w:t>
      </w:r>
      <w:r>
        <w:rPr>
          <w:rFonts w:ascii="宋体" w:hAnsi="宋体"/>
          <w:bCs/>
          <w:color w:val="000000" w:themeColor="text1"/>
          <w:szCs w:val="21"/>
        </w:rPr>
        <w:t>应符合</w:t>
      </w:r>
      <w:r>
        <w:rPr>
          <w:rFonts w:ascii="宋体" w:hAnsi="宋体" w:hint="eastAsia"/>
          <w:bCs/>
          <w:color w:val="000000" w:themeColor="text1"/>
          <w:szCs w:val="21"/>
        </w:rPr>
        <w:t>下列规定：</w:t>
      </w:r>
    </w:p>
    <w:p w14:paraId="296323DA" w14:textId="77777777" w:rsidR="009C6793" w:rsidRDefault="00995314">
      <w:pPr>
        <w:spacing w:line="360" w:lineRule="auto"/>
        <w:textAlignment w:val="baseline"/>
        <w:rPr>
          <w:rFonts w:ascii="宋体" w:hAnsi="宋体"/>
          <w:bCs/>
          <w:color w:val="000000" w:themeColor="text1"/>
          <w:szCs w:val="21"/>
        </w:rPr>
      </w:pPr>
      <w:r>
        <w:rPr>
          <w:rFonts w:ascii="宋体" w:hAnsi="宋体" w:hint="eastAsia"/>
          <w:bCs/>
          <w:color w:val="000000" w:themeColor="text1"/>
          <w:szCs w:val="21"/>
        </w:rPr>
        <w:t xml:space="preserve"> </w:t>
      </w:r>
      <w:r>
        <w:rPr>
          <w:rFonts w:ascii="宋体" w:hAnsi="宋体"/>
          <w:bCs/>
          <w:color w:val="000000" w:themeColor="text1"/>
          <w:szCs w:val="21"/>
        </w:rPr>
        <w:t xml:space="preserve">   </w:t>
      </w:r>
      <w:r>
        <w:rPr>
          <w:rFonts w:ascii="宋体" w:hAnsi="宋体"/>
          <w:b/>
          <w:color w:val="000000" w:themeColor="text1"/>
          <w:szCs w:val="21"/>
        </w:rPr>
        <w:t xml:space="preserve">1  </w:t>
      </w:r>
      <w:r>
        <w:rPr>
          <w:rFonts w:ascii="宋体" w:hAnsi="宋体"/>
          <w:bCs/>
          <w:color w:val="000000" w:themeColor="text1"/>
          <w:szCs w:val="21"/>
        </w:rPr>
        <w:t>排水管道</w:t>
      </w:r>
      <w:r>
        <w:rPr>
          <w:rFonts w:ascii="宋体" w:hAnsi="宋体" w:hint="eastAsia"/>
          <w:bCs/>
          <w:color w:val="000000" w:themeColor="text1"/>
          <w:szCs w:val="21"/>
        </w:rPr>
        <w:t>的</w:t>
      </w:r>
      <w:r>
        <w:rPr>
          <w:rFonts w:ascii="宋体" w:hAnsi="宋体"/>
          <w:bCs/>
          <w:color w:val="000000" w:themeColor="text1"/>
          <w:szCs w:val="21"/>
        </w:rPr>
        <w:t>最小管径</w:t>
      </w:r>
      <w:r>
        <w:rPr>
          <w:rFonts w:ascii="宋体" w:hAnsi="宋体" w:hint="eastAsia"/>
          <w:bCs/>
          <w:color w:val="000000" w:themeColor="text1"/>
          <w:szCs w:val="21"/>
        </w:rPr>
        <w:t>和</w:t>
      </w:r>
      <w:r>
        <w:rPr>
          <w:rFonts w:ascii="宋体" w:hAnsi="宋体"/>
          <w:bCs/>
          <w:color w:val="000000" w:themeColor="text1"/>
          <w:szCs w:val="21"/>
        </w:rPr>
        <w:t>相应最小设计坡度</w:t>
      </w:r>
      <w:r>
        <w:rPr>
          <w:rFonts w:ascii="宋体" w:hAnsi="宋体" w:hint="eastAsia"/>
          <w:bCs/>
          <w:color w:val="000000" w:themeColor="text1"/>
          <w:szCs w:val="21"/>
        </w:rPr>
        <w:t>，</w:t>
      </w:r>
      <w:r>
        <w:rPr>
          <w:rFonts w:ascii="宋体" w:hAnsi="宋体"/>
          <w:bCs/>
          <w:color w:val="000000" w:themeColor="text1"/>
          <w:szCs w:val="21"/>
        </w:rPr>
        <w:t>宜按表</w:t>
      </w:r>
      <w:r>
        <w:rPr>
          <w:rFonts w:ascii="宋体" w:hAnsi="宋体" w:hint="eastAsia"/>
          <w:bCs/>
          <w:color w:val="000000" w:themeColor="text1"/>
          <w:szCs w:val="21"/>
        </w:rPr>
        <w:t>4.3.</w:t>
      </w:r>
      <w:r>
        <w:rPr>
          <w:rFonts w:ascii="宋体" w:hAnsi="宋体"/>
          <w:bCs/>
          <w:color w:val="000000" w:themeColor="text1"/>
          <w:szCs w:val="21"/>
        </w:rPr>
        <w:t>4-1</w:t>
      </w:r>
      <w:r>
        <w:rPr>
          <w:rFonts w:ascii="宋体" w:hAnsi="宋体" w:hint="eastAsia"/>
          <w:bCs/>
          <w:color w:val="000000" w:themeColor="text1"/>
          <w:szCs w:val="21"/>
        </w:rPr>
        <w:t>的规定取值</w:t>
      </w:r>
      <w:r>
        <w:rPr>
          <w:rFonts w:ascii="宋体" w:hAnsi="宋体"/>
          <w:bCs/>
          <w:color w:val="000000" w:themeColor="text1"/>
          <w:szCs w:val="21"/>
        </w:rPr>
        <w:t>；</w:t>
      </w:r>
      <w:r>
        <w:rPr>
          <w:rFonts w:ascii="宋体" w:hAnsi="宋体"/>
          <w:b/>
          <w:color w:val="000000" w:themeColor="text1"/>
          <w:szCs w:val="21"/>
        </w:rPr>
        <w:t xml:space="preserve"> </w:t>
      </w:r>
    </w:p>
    <w:p w14:paraId="5B631944"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hint="eastAsia"/>
          <w:color w:val="000000" w:themeColor="text1"/>
          <w:szCs w:val="18"/>
        </w:rPr>
        <w:t>表4.3.</w:t>
      </w:r>
      <w:r>
        <w:rPr>
          <w:rFonts w:ascii="黑体" w:eastAsia="黑体" w:hAnsi="黑体"/>
          <w:color w:val="000000" w:themeColor="text1"/>
          <w:szCs w:val="18"/>
        </w:rPr>
        <w:t>4</w:t>
      </w:r>
      <w:r>
        <w:rPr>
          <w:rFonts w:ascii="黑体" w:eastAsia="黑体" w:hAnsi="黑体" w:hint="eastAsia"/>
          <w:color w:val="000000" w:themeColor="text1"/>
          <w:szCs w:val="18"/>
        </w:rPr>
        <w:t>-</w:t>
      </w:r>
      <w:r>
        <w:rPr>
          <w:rFonts w:ascii="黑体" w:eastAsia="黑体" w:hAnsi="黑体"/>
          <w:color w:val="000000" w:themeColor="text1"/>
          <w:szCs w:val="18"/>
        </w:rPr>
        <w:t>1</w:t>
      </w:r>
      <w:r>
        <w:rPr>
          <w:rFonts w:ascii="黑体" w:eastAsia="黑体" w:hAnsi="黑体" w:hint="eastAsia"/>
          <w:color w:val="000000" w:themeColor="text1"/>
          <w:szCs w:val="18"/>
        </w:rPr>
        <w:t xml:space="preserve"> 市政排水管道最小管径与相应最小设计坡度</w:t>
      </w:r>
    </w:p>
    <w:tbl>
      <w:tblPr>
        <w:tblStyle w:val="aff"/>
        <w:tblW w:w="9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95"/>
        <w:gridCol w:w="3113"/>
        <w:gridCol w:w="3114"/>
      </w:tblGrid>
      <w:tr w:rsidR="009C6793" w14:paraId="039995D6" w14:textId="77777777">
        <w:tc>
          <w:tcPr>
            <w:tcW w:w="3095" w:type="dxa"/>
          </w:tcPr>
          <w:p w14:paraId="03CD32F4"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管道类别</w:t>
            </w:r>
          </w:p>
        </w:tc>
        <w:tc>
          <w:tcPr>
            <w:tcW w:w="3113" w:type="dxa"/>
          </w:tcPr>
          <w:p w14:paraId="722867AB"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最小管径（mm）</w:t>
            </w:r>
          </w:p>
        </w:tc>
        <w:tc>
          <w:tcPr>
            <w:tcW w:w="3114" w:type="dxa"/>
          </w:tcPr>
          <w:p w14:paraId="131E11B2"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相应最小设计坡度</w:t>
            </w:r>
          </w:p>
        </w:tc>
      </w:tr>
      <w:tr w:rsidR="009C6793" w14:paraId="6FDB9BE4" w14:textId="77777777">
        <w:tc>
          <w:tcPr>
            <w:tcW w:w="3095" w:type="dxa"/>
            <w:vAlign w:val="center"/>
          </w:tcPr>
          <w:p w14:paraId="3615E0C0"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污水管、合流管</w:t>
            </w:r>
          </w:p>
        </w:tc>
        <w:tc>
          <w:tcPr>
            <w:tcW w:w="3113" w:type="dxa"/>
            <w:tcBorders>
              <w:bottom w:val="single" w:sz="4" w:space="0" w:color="auto"/>
            </w:tcBorders>
          </w:tcPr>
          <w:p w14:paraId="005BED76"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300</w:t>
            </w:r>
          </w:p>
        </w:tc>
        <w:tc>
          <w:tcPr>
            <w:tcW w:w="3114" w:type="dxa"/>
            <w:tcBorders>
              <w:bottom w:val="single" w:sz="4" w:space="0" w:color="auto"/>
            </w:tcBorders>
            <w:vAlign w:val="center"/>
          </w:tcPr>
          <w:p w14:paraId="61B174D3"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0.00</w:t>
            </w:r>
            <w:r>
              <w:rPr>
                <w:rFonts w:ascii="宋体" w:hAnsi="宋体"/>
                <w:bCs/>
                <w:color w:val="000000" w:themeColor="text1"/>
                <w:sz w:val="18"/>
                <w:szCs w:val="18"/>
              </w:rPr>
              <w:t>3</w:t>
            </w:r>
          </w:p>
        </w:tc>
      </w:tr>
      <w:tr w:rsidR="009C6793" w14:paraId="0E180354" w14:textId="77777777">
        <w:tc>
          <w:tcPr>
            <w:tcW w:w="3095" w:type="dxa"/>
            <w:vAlign w:val="center"/>
          </w:tcPr>
          <w:p w14:paraId="56F86EDD"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雨水管</w:t>
            </w:r>
          </w:p>
        </w:tc>
        <w:tc>
          <w:tcPr>
            <w:tcW w:w="3113" w:type="dxa"/>
            <w:tcBorders>
              <w:top w:val="single" w:sz="4" w:space="0" w:color="auto"/>
            </w:tcBorders>
          </w:tcPr>
          <w:p w14:paraId="13C20A00"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300</w:t>
            </w:r>
          </w:p>
        </w:tc>
        <w:tc>
          <w:tcPr>
            <w:tcW w:w="3114" w:type="dxa"/>
            <w:tcBorders>
              <w:top w:val="single" w:sz="4" w:space="0" w:color="auto"/>
            </w:tcBorders>
          </w:tcPr>
          <w:p w14:paraId="16066331"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0.00</w:t>
            </w:r>
            <w:r>
              <w:rPr>
                <w:rFonts w:ascii="宋体" w:hAnsi="宋体"/>
                <w:bCs/>
                <w:color w:val="000000" w:themeColor="text1"/>
                <w:sz w:val="18"/>
                <w:szCs w:val="18"/>
              </w:rPr>
              <w:t>2</w:t>
            </w:r>
          </w:p>
        </w:tc>
      </w:tr>
      <w:tr w:rsidR="009C6793" w14:paraId="3C0482D4" w14:textId="77777777">
        <w:trPr>
          <w:trHeight w:val="450"/>
        </w:trPr>
        <w:tc>
          <w:tcPr>
            <w:tcW w:w="3095" w:type="dxa"/>
            <w:vAlign w:val="center"/>
          </w:tcPr>
          <w:p w14:paraId="4A446DA7"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雨水口连接管</w:t>
            </w:r>
          </w:p>
        </w:tc>
        <w:tc>
          <w:tcPr>
            <w:tcW w:w="3113" w:type="dxa"/>
          </w:tcPr>
          <w:p w14:paraId="3E2F8C17"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200</w:t>
            </w:r>
          </w:p>
        </w:tc>
        <w:tc>
          <w:tcPr>
            <w:tcW w:w="3114" w:type="dxa"/>
          </w:tcPr>
          <w:p w14:paraId="411E21D3"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0.0</w:t>
            </w:r>
            <w:r>
              <w:rPr>
                <w:rFonts w:ascii="宋体" w:hAnsi="宋体"/>
                <w:bCs/>
                <w:color w:val="000000" w:themeColor="text1"/>
                <w:sz w:val="18"/>
                <w:szCs w:val="18"/>
              </w:rPr>
              <w:t>10</w:t>
            </w:r>
          </w:p>
        </w:tc>
      </w:tr>
    </w:tbl>
    <w:p w14:paraId="141BDD6E"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color w:val="000000" w:themeColor="text1"/>
          <w:szCs w:val="21"/>
        </w:rPr>
        <w:t xml:space="preserve">2  </w:t>
      </w:r>
      <w:r>
        <w:rPr>
          <w:rFonts w:ascii="宋体" w:hAnsi="宋体"/>
          <w:color w:val="000000" w:themeColor="text1"/>
          <w:szCs w:val="21"/>
        </w:rPr>
        <w:t>重力流污水管道</w:t>
      </w:r>
      <w:r>
        <w:rPr>
          <w:rFonts w:ascii="宋体" w:hAnsi="宋体"/>
          <w:bCs/>
          <w:color w:val="000000" w:themeColor="text1"/>
          <w:szCs w:val="21"/>
        </w:rPr>
        <w:t>应按非满流计算</w:t>
      </w:r>
      <w:r>
        <w:rPr>
          <w:rFonts w:ascii="宋体" w:hAnsi="宋体" w:hint="eastAsia"/>
          <w:bCs/>
          <w:color w:val="000000" w:themeColor="text1"/>
          <w:szCs w:val="21"/>
        </w:rPr>
        <w:t>，</w:t>
      </w:r>
      <w:r>
        <w:rPr>
          <w:rFonts w:ascii="宋体" w:hAnsi="宋体"/>
          <w:bCs/>
          <w:color w:val="000000" w:themeColor="text1"/>
          <w:szCs w:val="21"/>
        </w:rPr>
        <w:t>其最大设计充满度应按表</w:t>
      </w:r>
      <w:r>
        <w:rPr>
          <w:rFonts w:ascii="宋体" w:hAnsi="宋体" w:hint="eastAsia"/>
          <w:bCs/>
          <w:color w:val="000000" w:themeColor="text1"/>
          <w:szCs w:val="21"/>
        </w:rPr>
        <w:t>4</w:t>
      </w:r>
      <w:r>
        <w:rPr>
          <w:rFonts w:ascii="宋体" w:hAnsi="宋体"/>
          <w:bCs/>
          <w:color w:val="000000" w:themeColor="text1"/>
          <w:szCs w:val="21"/>
        </w:rPr>
        <w:t>.3.4</w:t>
      </w:r>
      <w:r>
        <w:rPr>
          <w:rFonts w:ascii="宋体" w:hAnsi="宋体" w:hint="eastAsia"/>
          <w:bCs/>
          <w:color w:val="000000" w:themeColor="text1"/>
          <w:szCs w:val="21"/>
        </w:rPr>
        <w:t>-</w:t>
      </w:r>
      <w:r>
        <w:rPr>
          <w:rFonts w:ascii="宋体" w:hAnsi="宋体"/>
          <w:bCs/>
          <w:color w:val="000000" w:themeColor="text1"/>
          <w:szCs w:val="21"/>
        </w:rPr>
        <w:t>2的规定取值</w:t>
      </w:r>
      <w:r>
        <w:rPr>
          <w:rFonts w:ascii="宋体" w:hAnsi="宋体" w:hint="eastAsia"/>
          <w:bCs/>
          <w:color w:val="000000" w:themeColor="text1"/>
          <w:szCs w:val="21"/>
        </w:rPr>
        <w:t>；</w:t>
      </w:r>
    </w:p>
    <w:p w14:paraId="0C0A7358"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hint="eastAsia"/>
          <w:color w:val="000000" w:themeColor="text1"/>
          <w:szCs w:val="18"/>
        </w:rPr>
        <w:t>表4.3.</w:t>
      </w:r>
      <w:r>
        <w:rPr>
          <w:rFonts w:ascii="黑体" w:eastAsia="黑体" w:hAnsi="黑体"/>
          <w:color w:val="000000" w:themeColor="text1"/>
          <w:szCs w:val="18"/>
        </w:rPr>
        <w:t>4</w:t>
      </w:r>
      <w:r>
        <w:rPr>
          <w:rFonts w:ascii="黑体" w:eastAsia="黑体" w:hAnsi="黑体" w:hint="eastAsia"/>
          <w:color w:val="000000" w:themeColor="text1"/>
          <w:szCs w:val="18"/>
        </w:rPr>
        <w:t>-</w:t>
      </w:r>
      <w:r>
        <w:rPr>
          <w:rFonts w:ascii="黑体" w:eastAsia="黑体" w:hAnsi="黑体"/>
          <w:color w:val="000000" w:themeColor="text1"/>
          <w:szCs w:val="18"/>
        </w:rPr>
        <w:t>2</w:t>
      </w:r>
      <w:r>
        <w:rPr>
          <w:rFonts w:ascii="黑体" w:eastAsia="黑体" w:hAnsi="黑体" w:hint="eastAsia"/>
          <w:color w:val="000000" w:themeColor="text1"/>
          <w:szCs w:val="18"/>
        </w:rPr>
        <w:t xml:space="preserve"> 市政排水管道最大设计充满度</w:t>
      </w:r>
    </w:p>
    <w:tbl>
      <w:tblPr>
        <w:tblStyle w:val="aff"/>
        <w:tblW w:w="9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1"/>
        <w:gridCol w:w="4661"/>
      </w:tblGrid>
      <w:tr w:rsidR="009C6793" w14:paraId="6483C7FF" w14:textId="77777777">
        <w:tc>
          <w:tcPr>
            <w:tcW w:w="4661" w:type="dxa"/>
          </w:tcPr>
          <w:p w14:paraId="07F7BB28"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lastRenderedPageBreak/>
              <w:t>公称直径DN</w:t>
            </w:r>
            <w:r>
              <w:rPr>
                <w:rFonts w:ascii="宋体" w:hAnsi="宋体"/>
                <w:bCs/>
                <w:color w:val="000000" w:themeColor="text1"/>
                <w:sz w:val="18"/>
                <w:szCs w:val="18"/>
              </w:rPr>
              <w:t>/ID</w:t>
            </w:r>
            <w:r>
              <w:rPr>
                <w:rFonts w:ascii="宋体" w:hAnsi="宋体" w:hint="eastAsia"/>
                <w:bCs/>
                <w:color w:val="000000" w:themeColor="text1"/>
                <w:sz w:val="18"/>
                <w:szCs w:val="18"/>
              </w:rPr>
              <w:t>(mm)</w:t>
            </w:r>
          </w:p>
        </w:tc>
        <w:tc>
          <w:tcPr>
            <w:tcW w:w="4661" w:type="dxa"/>
          </w:tcPr>
          <w:p w14:paraId="45D3AC3F"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最大设计充满度</w:t>
            </w:r>
          </w:p>
        </w:tc>
      </w:tr>
      <w:tr w:rsidR="009C6793" w14:paraId="7B60C0AD" w14:textId="77777777">
        <w:tc>
          <w:tcPr>
            <w:tcW w:w="4661" w:type="dxa"/>
            <w:vAlign w:val="center"/>
          </w:tcPr>
          <w:p w14:paraId="2E9C7D0C"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200≤DN</w:t>
            </w:r>
            <w:r>
              <w:rPr>
                <w:rFonts w:ascii="宋体" w:hAnsi="宋体"/>
                <w:bCs/>
                <w:color w:val="000000" w:themeColor="text1"/>
                <w:sz w:val="18"/>
                <w:szCs w:val="18"/>
              </w:rPr>
              <w:t>/ID</w:t>
            </w:r>
            <w:r>
              <w:rPr>
                <w:rFonts w:ascii="宋体" w:hAnsi="宋体" w:hint="eastAsia"/>
                <w:bCs/>
                <w:color w:val="000000" w:themeColor="text1"/>
                <w:sz w:val="18"/>
                <w:szCs w:val="18"/>
              </w:rPr>
              <w:t>≤</w:t>
            </w:r>
            <w:r>
              <w:rPr>
                <w:rFonts w:ascii="宋体" w:hAnsi="宋体"/>
                <w:bCs/>
                <w:color w:val="000000" w:themeColor="text1"/>
                <w:sz w:val="18"/>
                <w:szCs w:val="18"/>
              </w:rPr>
              <w:t>3</w:t>
            </w:r>
            <w:r>
              <w:rPr>
                <w:rFonts w:ascii="宋体" w:hAnsi="宋体" w:hint="eastAsia"/>
                <w:bCs/>
                <w:color w:val="000000" w:themeColor="text1"/>
                <w:sz w:val="18"/>
                <w:szCs w:val="18"/>
              </w:rPr>
              <w:t>00</w:t>
            </w:r>
          </w:p>
        </w:tc>
        <w:tc>
          <w:tcPr>
            <w:tcW w:w="4661" w:type="dxa"/>
            <w:vAlign w:val="center"/>
          </w:tcPr>
          <w:p w14:paraId="4475EF0E"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0.55</w:t>
            </w:r>
          </w:p>
        </w:tc>
      </w:tr>
      <w:tr w:rsidR="009C6793" w14:paraId="312B5309" w14:textId="77777777">
        <w:tc>
          <w:tcPr>
            <w:tcW w:w="4661" w:type="dxa"/>
          </w:tcPr>
          <w:p w14:paraId="49CCAFD2"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300</w:t>
            </w:r>
            <w:r>
              <w:rPr>
                <w:rFonts w:ascii="宋体" w:hAnsi="宋体" w:hint="eastAsia"/>
                <w:bCs/>
                <w:color w:val="000000" w:themeColor="text1"/>
                <w:sz w:val="18"/>
                <w:szCs w:val="18"/>
              </w:rPr>
              <w:t>＜DN</w:t>
            </w:r>
            <w:r>
              <w:rPr>
                <w:rFonts w:ascii="宋体" w:hAnsi="宋体"/>
                <w:bCs/>
                <w:color w:val="000000" w:themeColor="text1"/>
                <w:sz w:val="18"/>
                <w:szCs w:val="18"/>
              </w:rPr>
              <w:t>/ID</w:t>
            </w:r>
            <w:r>
              <w:rPr>
                <w:rFonts w:ascii="宋体" w:hAnsi="宋体" w:hint="eastAsia"/>
                <w:bCs/>
                <w:color w:val="000000" w:themeColor="text1"/>
                <w:sz w:val="18"/>
                <w:szCs w:val="18"/>
              </w:rPr>
              <w:t>＜500</w:t>
            </w:r>
          </w:p>
        </w:tc>
        <w:tc>
          <w:tcPr>
            <w:tcW w:w="4661" w:type="dxa"/>
          </w:tcPr>
          <w:p w14:paraId="4C81F89C"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w:t>
            </w:r>
            <w:r>
              <w:rPr>
                <w:rFonts w:ascii="宋体" w:hAnsi="宋体"/>
                <w:bCs/>
                <w:color w:val="000000" w:themeColor="text1"/>
                <w:sz w:val="18"/>
                <w:szCs w:val="18"/>
              </w:rPr>
              <w:t>65</w:t>
            </w:r>
          </w:p>
        </w:tc>
      </w:tr>
      <w:tr w:rsidR="009C6793" w14:paraId="618B6194" w14:textId="77777777">
        <w:trPr>
          <w:trHeight w:val="450"/>
        </w:trPr>
        <w:tc>
          <w:tcPr>
            <w:tcW w:w="4661" w:type="dxa"/>
          </w:tcPr>
          <w:p w14:paraId="661D5C5B"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500</w:t>
            </w:r>
            <w:r>
              <w:rPr>
                <w:rFonts w:ascii="宋体" w:hAnsi="宋体" w:hint="eastAsia"/>
                <w:bCs/>
                <w:color w:val="000000" w:themeColor="text1"/>
                <w:sz w:val="18"/>
                <w:szCs w:val="18"/>
              </w:rPr>
              <w:t>≤DN</w:t>
            </w:r>
            <w:r>
              <w:rPr>
                <w:rFonts w:ascii="宋体" w:hAnsi="宋体"/>
                <w:bCs/>
                <w:color w:val="000000" w:themeColor="text1"/>
                <w:sz w:val="18"/>
                <w:szCs w:val="18"/>
              </w:rPr>
              <w:t>/ID</w:t>
            </w:r>
            <w:r>
              <w:rPr>
                <w:rFonts w:ascii="宋体" w:hAnsi="宋体" w:hint="eastAsia"/>
                <w:bCs/>
                <w:color w:val="000000" w:themeColor="text1"/>
                <w:sz w:val="18"/>
                <w:szCs w:val="18"/>
              </w:rPr>
              <w:t>≤</w:t>
            </w:r>
            <w:r>
              <w:rPr>
                <w:rFonts w:ascii="宋体" w:hAnsi="宋体"/>
                <w:bCs/>
                <w:color w:val="000000" w:themeColor="text1"/>
                <w:sz w:val="18"/>
                <w:szCs w:val="18"/>
              </w:rPr>
              <w:t>900</w:t>
            </w:r>
          </w:p>
        </w:tc>
        <w:tc>
          <w:tcPr>
            <w:tcW w:w="4661" w:type="dxa"/>
          </w:tcPr>
          <w:p w14:paraId="0F6CF1F8"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w:t>
            </w:r>
            <w:r>
              <w:rPr>
                <w:rFonts w:ascii="宋体" w:hAnsi="宋体"/>
                <w:bCs/>
                <w:color w:val="000000" w:themeColor="text1"/>
                <w:sz w:val="18"/>
                <w:szCs w:val="18"/>
              </w:rPr>
              <w:t>70</w:t>
            </w:r>
          </w:p>
        </w:tc>
      </w:tr>
      <w:tr w:rsidR="009C6793" w14:paraId="4BB8C81F" w14:textId="77777777">
        <w:trPr>
          <w:trHeight w:val="450"/>
        </w:trPr>
        <w:tc>
          <w:tcPr>
            <w:tcW w:w="4661" w:type="dxa"/>
          </w:tcPr>
          <w:p w14:paraId="3B2B443B"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DN</w:t>
            </w:r>
            <w:r>
              <w:rPr>
                <w:rFonts w:ascii="宋体" w:hAnsi="宋体"/>
                <w:bCs/>
                <w:color w:val="000000" w:themeColor="text1"/>
                <w:sz w:val="18"/>
                <w:szCs w:val="18"/>
              </w:rPr>
              <w:t>/ID</w:t>
            </w:r>
            <w:r>
              <w:rPr>
                <w:rFonts w:ascii="宋体" w:hAnsi="宋体" w:hint="eastAsia"/>
                <w:bCs/>
                <w:color w:val="000000" w:themeColor="text1"/>
                <w:sz w:val="18"/>
                <w:szCs w:val="18"/>
              </w:rPr>
              <w:t>＞</w:t>
            </w:r>
            <w:r>
              <w:rPr>
                <w:rFonts w:ascii="宋体" w:hAnsi="宋体"/>
                <w:bCs/>
                <w:color w:val="000000" w:themeColor="text1"/>
                <w:sz w:val="18"/>
                <w:szCs w:val="18"/>
              </w:rPr>
              <w:t>900</w:t>
            </w:r>
          </w:p>
        </w:tc>
        <w:tc>
          <w:tcPr>
            <w:tcW w:w="4661" w:type="dxa"/>
          </w:tcPr>
          <w:p w14:paraId="05E560A2"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w:t>
            </w:r>
            <w:r>
              <w:rPr>
                <w:rFonts w:ascii="宋体" w:hAnsi="宋体"/>
                <w:bCs/>
                <w:color w:val="000000" w:themeColor="text1"/>
                <w:sz w:val="18"/>
                <w:szCs w:val="18"/>
              </w:rPr>
              <w:t>.75</w:t>
            </w:r>
          </w:p>
        </w:tc>
      </w:tr>
    </w:tbl>
    <w:p w14:paraId="0AE2199E" w14:textId="77777777" w:rsidR="009C6793" w:rsidRDefault="00995314">
      <w:pPr>
        <w:spacing w:line="360" w:lineRule="auto"/>
        <w:ind w:firstLine="420"/>
        <w:textAlignment w:val="baseline"/>
        <w:rPr>
          <w:rFonts w:ascii="宋体" w:hAnsi="宋体"/>
          <w:color w:val="000000" w:themeColor="text1"/>
          <w:sz w:val="18"/>
          <w:szCs w:val="18"/>
        </w:rPr>
      </w:pPr>
      <w:r>
        <w:rPr>
          <w:rFonts w:ascii="宋体" w:hAnsi="宋体"/>
          <w:color w:val="000000" w:themeColor="text1"/>
          <w:sz w:val="18"/>
          <w:szCs w:val="18"/>
        </w:rPr>
        <w:t>注</w:t>
      </w:r>
      <w:r>
        <w:rPr>
          <w:rFonts w:ascii="宋体" w:hAnsi="宋体" w:hint="eastAsia"/>
          <w:color w:val="000000" w:themeColor="text1"/>
          <w:sz w:val="18"/>
          <w:szCs w:val="18"/>
        </w:rPr>
        <w:t>:</w:t>
      </w:r>
      <w:r>
        <w:rPr>
          <w:rFonts w:ascii="宋体" w:hAnsi="宋体"/>
          <w:color w:val="000000" w:themeColor="text1"/>
          <w:sz w:val="18"/>
          <w:szCs w:val="18"/>
        </w:rPr>
        <w:t>在计算污水管道充满度时</w:t>
      </w:r>
      <w:r>
        <w:rPr>
          <w:rFonts w:ascii="宋体" w:hAnsi="宋体" w:hint="eastAsia"/>
          <w:color w:val="000000" w:themeColor="text1"/>
          <w:sz w:val="18"/>
          <w:szCs w:val="18"/>
        </w:rPr>
        <w:t>，</w:t>
      </w:r>
      <w:r>
        <w:rPr>
          <w:rFonts w:ascii="宋体" w:hAnsi="宋体"/>
          <w:color w:val="000000" w:themeColor="text1"/>
          <w:sz w:val="18"/>
          <w:szCs w:val="18"/>
        </w:rPr>
        <w:t>不包括短时突然增加的污水量</w:t>
      </w:r>
      <w:r>
        <w:rPr>
          <w:rFonts w:ascii="宋体" w:hAnsi="宋体" w:hint="eastAsia"/>
          <w:color w:val="000000" w:themeColor="text1"/>
          <w:sz w:val="18"/>
          <w:szCs w:val="18"/>
        </w:rPr>
        <w:t>，</w:t>
      </w:r>
      <w:r>
        <w:rPr>
          <w:rFonts w:ascii="宋体" w:hAnsi="宋体"/>
          <w:color w:val="000000" w:themeColor="text1"/>
          <w:sz w:val="18"/>
          <w:szCs w:val="18"/>
        </w:rPr>
        <w:t>但当管径小于或等于</w:t>
      </w:r>
      <w:r>
        <w:rPr>
          <w:rFonts w:ascii="宋体" w:hAnsi="宋体" w:hint="eastAsia"/>
          <w:color w:val="000000" w:themeColor="text1"/>
          <w:sz w:val="18"/>
          <w:szCs w:val="18"/>
        </w:rPr>
        <w:t>3</w:t>
      </w:r>
      <w:r>
        <w:rPr>
          <w:rFonts w:ascii="宋体" w:hAnsi="宋体"/>
          <w:color w:val="000000" w:themeColor="text1"/>
          <w:sz w:val="18"/>
          <w:szCs w:val="18"/>
        </w:rPr>
        <w:t>00mm时</w:t>
      </w:r>
      <w:r>
        <w:rPr>
          <w:rFonts w:ascii="宋体" w:hAnsi="宋体" w:hint="eastAsia"/>
          <w:color w:val="000000" w:themeColor="text1"/>
          <w:sz w:val="18"/>
          <w:szCs w:val="18"/>
        </w:rPr>
        <w:t>，</w:t>
      </w:r>
      <w:r>
        <w:rPr>
          <w:rFonts w:ascii="宋体" w:hAnsi="宋体"/>
          <w:color w:val="000000" w:themeColor="text1"/>
          <w:sz w:val="18"/>
          <w:szCs w:val="18"/>
        </w:rPr>
        <w:t>应按满流复核</w:t>
      </w:r>
      <w:r>
        <w:rPr>
          <w:rFonts w:ascii="宋体" w:hAnsi="宋体" w:hint="eastAsia"/>
          <w:color w:val="000000" w:themeColor="text1"/>
          <w:sz w:val="18"/>
          <w:szCs w:val="18"/>
        </w:rPr>
        <w:t>。</w:t>
      </w:r>
    </w:p>
    <w:p w14:paraId="1EFD7966" w14:textId="77777777" w:rsidR="009C6793" w:rsidRDefault="00995314">
      <w:pPr>
        <w:spacing w:line="360" w:lineRule="auto"/>
        <w:ind w:firstLine="420"/>
        <w:textAlignment w:val="baseline"/>
        <w:rPr>
          <w:rFonts w:ascii="宋体" w:hAnsi="宋体"/>
          <w:bCs/>
          <w:color w:val="000000" w:themeColor="text1"/>
          <w:szCs w:val="21"/>
        </w:rPr>
      </w:pPr>
      <w:r>
        <w:rPr>
          <w:rFonts w:ascii="宋体" w:hAnsi="宋体"/>
          <w:b/>
          <w:color w:val="000000" w:themeColor="text1"/>
          <w:szCs w:val="21"/>
        </w:rPr>
        <w:t>3</w:t>
      </w:r>
      <w:r>
        <w:rPr>
          <w:rFonts w:ascii="宋体" w:hAnsi="宋体"/>
          <w:bCs/>
          <w:color w:val="000000" w:themeColor="text1"/>
          <w:szCs w:val="21"/>
        </w:rPr>
        <w:t xml:space="preserve">  </w:t>
      </w:r>
      <w:r>
        <w:rPr>
          <w:rFonts w:ascii="宋体" w:hAnsi="宋体" w:hint="eastAsia"/>
          <w:bCs/>
          <w:color w:val="000000" w:themeColor="text1"/>
          <w:szCs w:val="21"/>
        </w:rPr>
        <w:t>雨水</w:t>
      </w:r>
      <w:r>
        <w:rPr>
          <w:rFonts w:ascii="宋体" w:hAnsi="宋体"/>
          <w:bCs/>
          <w:color w:val="000000" w:themeColor="text1"/>
          <w:szCs w:val="21"/>
        </w:rPr>
        <w:t>管道和合流管道应按</w:t>
      </w:r>
      <w:r>
        <w:rPr>
          <w:rFonts w:ascii="宋体" w:hAnsi="宋体" w:hint="eastAsia"/>
          <w:bCs/>
          <w:color w:val="000000" w:themeColor="text1"/>
          <w:szCs w:val="21"/>
        </w:rPr>
        <w:t>满流计算。</w:t>
      </w:r>
    </w:p>
    <w:p w14:paraId="7D26FDF7"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4.3.5　</w:t>
      </w:r>
      <w:r>
        <w:rPr>
          <w:rFonts w:ascii="宋体" w:hAnsi="宋体"/>
          <w:bCs/>
          <w:color w:val="000000" w:themeColor="text1"/>
          <w:szCs w:val="21"/>
        </w:rPr>
        <w:t>建筑小区埋地</w:t>
      </w:r>
      <w:r>
        <w:rPr>
          <w:rFonts w:ascii="宋体" w:hAnsi="宋体" w:hint="eastAsia"/>
          <w:bCs/>
          <w:color w:val="000000" w:themeColor="text1"/>
          <w:szCs w:val="21"/>
        </w:rPr>
        <w:t>排水采用</w:t>
      </w:r>
      <w:r>
        <w:rPr>
          <w:rFonts w:ascii="宋体" w:hAnsi="宋体"/>
          <w:bCs/>
          <w:color w:val="000000" w:themeColor="text1"/>
          <w:szCs w:val="21"/>
        </w:rPr>
        <w:t>高分子量高密度聚乙烯（HMWHDPE）缠绕结构壁排水管道</w:t>
      </w:r>
      <w:r>
        <w:rPr>
          <w:rFonts w:ascii="宋体" w:hAnsi="宋体" w:hint="eastAsia"/>
          <w:bCs/>
          <w:color w:val="000000" w:themeColor="text1"/>
          <w:szCs w:val="21"/>
        </w:rPr>
        <w:t>时，</w:t>
      </w:r>
      <w:r>
        <w:rPr>
          <w:rFonts w:ascii="宋体" w:hAnsi="宋体"/>
          <w:bCs/>
          <w:color w:val="000000" w:themeColor="text1"/>
          <w:szCs w:val="21"/>
        </w:rPr>
        <w:t>其最小管径</w:t>
      </w:r>
      <w:r>
        <w:rPr>
          <w:rFonts w:ascii="宋体" w:hAnsi="宋体" w:hint="eastAsia"/>
          <w:bCs/>
          <w:color w:val="000000" w:themeColor="text1"/>
          <w:szCs w:val="21"/>
        </w:rPr>
        <w:t>、最小设计坡度和最大设计充满度</w:t>
      </w:r>
      <w:r>
        <w:rPr>
          <w:rFonts w:ascii="宋体" w:hAnsi="宋体"/>
          <w:bCs/>
          <w:color w:val="000000" w:themeColor="text1"/>
          <w:szCs w:val="21"/>
        </w:rPr>
        <w:t>应符合</w:t>
      </w:r>
      <w:r>
        <w:rPr>
          <w:rFonts w:ascii="宋体" w:hAnsi="宋体" w:hint="eastAsia"/>
          <w:bCs/>
          <w:color w:val="000000" w:themeColor="text1"/>
          <w:szCs w:val="21"/>
        </w:rPr>
        <w:t>下列规定：</w:t>
      </w:r>
    </w:p>
    <w:p w14:paraId="5BE9EA9C" w14:textId="77777777" w:rsidR="009C6793" w:rsidRDefault="00995314">
      <w:pPr>
        <w:spacing w:line="360" w:lineRule="auto"/>
        <w:textAlignment w:val="baseline"/>
        <w:rPr>
          <w:rFonts w:ascii="宋体" w:hAnsi="宋体"/>
          <w:bCs/>
          <w:color w:val="000000" w:themeColor="text1"/>
          <w:szCs w:val="21"/>
        </w:rPr>
      </w:pPr>
      <w:r>
        <w:rPr>
          <w:rFonts w:ascii="宋体" w:hAnsi="宋体" w:hint="eastAsia"/>
          <w:bCs/>
          <w:color w:val="000000" w:themeColor="text1"/>
          <w:szCs w:val="21"/>
        </w:rPr>
        <w:t xml:space="preserve">     </w:t>
      </w:r>
      <w:r>
        <w:rPr>
          <w:rFonts w:ascii="宋体" w:hAnsi="宋体" w:hint="eastAsia"/>
          <w:b/>
          <w:color w:val="000000" w:themeColor="text1"/>
          <w:szCs w:val="21"/>
        </w:rPr>
        <w:t>1</w:t>
      </w:r>
      <w:r>
        <w:rPr>
          <w:rFonts w:ascii="宋体" w:hAnsi="宋体" w:hint="eastAsia"/>
          <w:bCs/>
          <w:color w:val="000000" w:themeColor="text1"/>
          <w:szCs w:val="21"/>
        </w:rPr>
        <w:t xml:space="preserve">  小区室外埋地</w:t>
      </w:r>
      <w:r>
        <w:rPr>
          <w:rFonts w:ascii="宋体" w:hAnsi="宋体"/>
          <w:bCs/>
          <w:color w:val="000000" w:themeColor="text1"/>
          <w:szCs w:val="21"/>
        </w:rPr>
        <w:t>生活排水管道的最小管径、最小设计坡度和最大设计充满度宜按表</w:t>
      </w:r>
      <w:r>
        <w:rPr>
          <w:rFonts w:ascii="宋体" w:hAnsi="宋体" w:hint="eastAsia"/>
          <w:bCs/>
          <w:color w:val="000000" w:themeColor="text1"/>
          <w:szCs w:val="21"/>
        </w:rPr>
        <w:t>4.3.5</w:t>
      </w:r>
      <w:r>
        <w:rPr>
          <w:rFonts w:ascii="宋体" w:hAnsi="宋体"/>
          <w:bCs/>
          <w:color w:val="000000" w:themeColor="text1"/>
          <w:szCs w:val="21"/>
        </w:rPr>
        <w:t>-1</w:t>
      </w:r>
      <w:r>
        <w:rPr>
          <w:rFonts w:ascii="宋体" w:hAnsi="宋体" w:hint="eastAsia"/>
          <w:bCs/>
          <w:color w:val="000000" w:themeColor="text1"/>
          <w:szCs w:val="21"/>
        </w:rPr>
        <w:t>的规定取值</w:t>
      </w:r>
      <w:r>
        <w:rPr>
          <w:rFonts w:ascii="宋体" w:hAnsi="宋体"/>
          <w:bCs/>
          <w:color w:val="000000" w:themeColor="text1"/>
          <w:szCs w:val="21"/>
        </w:rPr>
        <w:t>；</w:t>
      </w:r>
    </w:p>
    <w:p w14:paraId="37DA4282"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hint="eastAsia"/>
          <w:color w:val="000000" w:themeColor="text1"/>
          <w:szCs w:val="18"/>
        </w:rPr>
        <w:t>表4.3.5-</w:t>
      </w:r>
      <w:r>
        <w:rPr>
          <w:rFonts w:ascii="黑体" w:eastAsia="黑体" w:hAnsi="黑体"/>
          <w:color w:val="000000" w:themeColor="text1"/>
          <w:szCs w:val="18"/>
        </w:rPr>
        <w:t>1</w:t>
      </w:r>
      <w:r>
        <w:rPr>
          <w:rFonts w:ascii="黑体" w:eastAsia="黑体" w:hAnsi="黑体" w:hint="eastAsia"/>
          <w:color w:val="000000" w:themeColor="text1"/>
          <w:szCs w:val="18"/>
        </w:rPr>
        <w:t xml:space="preserve"> 小区室外埋地生活排水管道的最小管径、最小设计坡度和最大设计充满度</w:t>
      </w:r>
    </w:p>
    <w:tbl>
      <w:tblPr>
        <w:tblStyle w:val="aff"/>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95"/>
        <w:gridCol w:w="2063"/>
        <w:gridCol w:w="2064"/>
        <w:gridCol w:w="2064"/>
      </w:tblGrid>
      <w:tr w:rsidR="009C6793" w14:paraId="5AD516DF" w14:textId="77777777">
        <w:tc>
          <w:tcPr>
            <w:tcW w:w="3095" w:type="dxa"/>
          </w:tcPr>
          <w:p w14:paraId="4B3634EA"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管道类别</w:t>
            </w:r>
          </w:p>
        </w:tc>
        <w:tc>
          <w:tcPr>
            <w:tcW w:w="2063" w:type="dxa"/>
          </w:tcPr>
          <w:p w14:paraId="7998DDFB"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最小管径</w:t>
            </w:r>
            <w:r>
              <w:rPr>
                <w:rFonts w:ascii="宋体" w:hAnsi="宋体"/>
                <w:bCs/>
                <w:color w:val="000000" w:themeColor="text1"/>
                <w:sz w:val="18"/>
                <w:szCs w:val="18"/>
              </w:rPr>
              <w:t>DN/ID</w:t>
            </w:r>
            <w:r>
              <w:rPr>
                <w:rFonts w:ascii="宋体" w:hAnsi="宋体" w:hint="eastAsia"/>
                <w:bCs/>
                <w:color w:val="000000" w:themeColor="text1"/>
                <w:sz w:val="18"/>
                <w:szCs w:val="18"/>
              </w:rPr>
              <w:t>（mm）</w:t>
            </w:r>
          </w:p>
        </w:tc>
        <w:tc>
          <w:tcPr>
            <w:tcW w:w="2064" w:type="dxa"/>
          </w:tcPr>
          <w:p w14:paraId="7888D260"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最小设计坡度</w:t>
            </w:r>
          </w:p>
        </w:tc>
        <w:tc>
          <w:tcPr>
            <w:tcW w:w="2064" w:type="dxa"/>
          </w:tcPr>
          <w:p w14:paraId="33FBB82B"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最大设计充满度</w:t>
            </w:r>
          </w:p>
        </w:tc>
      </w:tr>
      <w:tr w:rsidR="009C6793" w14:paraId="07D088F8" w14:textId="77777777">
        <w:trPr>
          <w:trHeight w:val="306"/>
        </w:trPr>
        <w:tc>
          <w:tcPr>
            <w:tcW w:w="3095" w:type="dxa"/>
            <w:vAlign w:val="center"/>
          </w:tcPr>
          <w:p w14:paraId="3BDB4D44"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接户管</w:t>
            </w:r>
            <w:r>
              <w:rPr>
                <w:rFonts w:ascii="宋体" w:hAnsi="宋体"/>
                <w:bCs/>
                <w:color w:val="000000" w:themeColor="text1"/>
                <w:sz w:val="18"/>
                <w:szCs w:val="18"/>
              </w:rPr>
              <w:t>支管</w:t>
            </w:r>
          </w:p>
        </w:tc>
        <w:tc>
          <w:tcPr>
            <w:tcW w:w="2063" w:type="dxa"/>
          </w:tcPr>
          <w:p w14:paraId="673004E4"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200</w:t>
            </w:r>
          </w:p>
        </w:tc>
        <w:tc>
          <w:tcPr>
            <w:tcW w:w="2064" w:type="dxa"/>
            <w:vAlign w:val="center"/>
          </w:tcPr>
          <w:p w14:paraId="38387AD7"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0.0</w:t>
            </w:r>
            <w:r>
              <w:rPr>
                <w:rFonts w:ascii="宋体" w:hAnsi="宋体"/>
                <w:bCs/>
                <w:color w:val="000000" w:themeColor="text1"/>
                <w:sz w:val="18"/>
                <w:szCs w:val="18"/>
              </w:rPr>
              <w:t>10</w:t>
            </w:r>
          </w:p>
        </w:tc>
        <w:tc>
          <w:tcPr>
            <w:tcW w:w="2064" w:type="dxa"/>
            <w:vMerge w:val="restart"/>
            <w:vAlign w:val="center"/>
          </w:tcPr>
          <w:p w14:paraId="69CD660A"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0.5</w:t>
            </w:r>
          </w:p>
        </w:tc>
      </w:tr>
      <w:tr w:rsidR="009C6793" w14:paraId="1D184F14" w14:textId="77777777">
        <w:tc>
          <w:tcPr>
            <w:tcW w:w="3095" w:type="dxa"/>
            <w:vMerge w:val="restart"/>
            <w:vAlign w:val="center"/>
          </w:tcPr>
          <w:p w14:paraId="662344D1"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干管</w:t>
            </w:r>
          </w:p>
        </w:tc>
        <w:tc>
          <w:tcPr>
            <w:tcW w:w="2063" w:type="dxa"/>
          </w:tcPr>
          <w:p w14:paraId="72140500"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200</w:t>
            </w:r>
          </w:p>
        </w:tc>
        <w:tc>
          <w:tcPr>
            <w:tcW w:w="2064" w:type="dxa"/>
          </w:tcPr>
          <w:p w14:paraId="0510D39B"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0.004</w:t>
            </w:r>
          </w:p>
        </w:tc>
        <w:tc>
          <w:tcPr>
            <w:tcW w:w="2064" w:type="dxa"/>
            <w:vMerge/>
          </w:tcPr>
          <w:p w14:paraId="7192857F" w14:textId="77777777" w:rsidR="009C6793" w:rsidRDefault="009C6793">
            <w:pPr>
              <w:spacing w:line="360" w:lineRule="auto"/>
              <w:jc w:val="center"/>
              <w:textAlignment w:val="baseline"/>
              <w:rPr>
                <w:rFonts w:ascii="宋体" w:hAnsi="宋体"/>
                <w:bCs/>
                <w:color w:val="000000" w:themeColor="text1"/>
                <w:sz w:val="18"/>
                <w:szCs w:val="18"/>
              </w:rPr>
            </w:pPr>
          </w:p>
        </w:tc>
      </w:tr>
      <w:tr w:rsidR="009C6793" w14:paraId="4D2F4EF9" w14:textId="77777777">
        <w:tc>
          <w:tcPr>
            <w:tcW w:w="3095" w:type="dxa"/>
            <w:vMerge/>
          </w:tcPr>
          <w:p w14:paraId="489E6225" w14:textId="77777777" w:rsidR="009C6793" w:rsidRDefault="009C6793">
            <w:pPr>
              <w:spacing w:line="360" w:lineRule="auto"/>
              <w:jc w:val="center"/>
              <w:textAlignment w:val="baseline"/>
              <w:rPr>
                <w:rFonts w:ascii="宋体" w:hAnsi="宋体"/>
                <w:bCs/>
                <w:color w:val="000000" w:themeColor="text1"/>
                <w:sz w:val="18"/>
                <w:szCs w:val="18"/>
              </w:rPr>
            </w:pPr>
          </w:p>
        </w:tc>
        <w:tc>
          <w:tcPr>
            <w:tcW w:w="2063" w:type="dxa"/>
          </w:tcPr>
          <w:p w14:paraId="7F2801E6"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≥300</w:t>
            </w:r>
          </w:p>
        </w:tc>
        <w:tc>
          <w:tcPr>
            <w:tcW w:w="2064" w:type="dxa"/>
          </w:tcPr>
          <w:p w14:paraId="3CDDDA4D"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0.003</w:t>
            </w:r>
          </w:p>
        </w:tc>
        <w:tc>
          <w:tcPr>
            <w:tcW w:w="2064" w:type="dxa"/>
            <w:vMerge/>
          </w:tcPr>
          <w:p w14:paraId="260C9EA8" w14:textId="77777777" w:rsidR="009C6793" w:rsidRDefault="009C6793">
            <w:pPr>
              <w:spacing w:line="360" w:lineRule="auto"/>
              <w:jc w:val="center"/>
              <w:textAlignment w:val="baseline"/>
              <w:rPr>
                <w:rFonts w:ascii="宋体" w:hAnsi="宋体"/>
                <w:bCs/>
                <w:color w:val="000000" w:themeColor="text1"/>
                <w:sz w:val="18"/>
                <w:szCs w:val="18"/>
              </w:rPr>
            </w:pPr>
          </w:p>
        </w:tc>
      </w:tr>
    </w:tbl>
    <w:p w14:paraId="2AF58C49" w14:textId="77777777" w:rsidR="009C6793" w:rsidRDefault="00995314">
      <w:pPr>
        <w:spacing w:line="360" w:lineRule="auto"/>
        <w:ind w:firstLineChars="200" w:firstLine="420"/>
        <w:textAlignment w:val="baseline"/>
        <w:rPr>
          <w:rFonts w:ascii="宋体" w:hAnsi="宋体"/>
          <w:bCs/>
          <w:color w:val="000000" w:themeColor="text1"/>
          <w:szCs w:val="21"/>
        </w:rPr>
      </w:pPr>
      <w:r>
        <w:rPr>
          <w:rFonts w:ascii="宋体" w:hAnsi="宋体" w:hint="eastAsia"/>
          <w:bCs/>
          <w:color w:val="000000" w:themeColor="text1"/>
          <w:szCs w:val="21"/>
        </w:rPr>
        <w:t xml:space="preserve"> </w:t>
      </w:r>
      <w:r>
        <w:rPr>
          <w:rFonts w:ascii="宋体" w:hAnsi="宋体" w:hint="eastAsia"/>
          <w:b/>
          <w:color w:val="000000" w:themeColor="text1"/>
          <w:szCs w:val="21"/>
        </w:rPr>
        <w:t>2</w:t>
      </w:r>
      <w:r>
        <w:rPr>
          <w:rFonts w:ascii="宋体" w:hAnsi="宋体" w:hint="eastAsia"/>
          <w:bCs/>
          <w:color w:val="000000" w:themeColor="text1"/>
          <w:szCs w:val="21"/>
        </w:rPr>
        <w:t xml:space="preserve">  小区雨水管道的最小管径和横管的最小设计坡度宜按表4.3.5-2的规定取值。</w:t>
      </w:r>
    </w:p>
    <w:p w14:paraId="2913A097"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hint="eastAsia"/>
          <w:color w:val="000000" w:themeColor="text1"/>
          <w:szCs w:val="18"/>
        </w:rPr>
        <w:t>表4.3.5-2 小区雨水管道的最小管径和横管的最小设计坡度</w:t>
      </w:r>
    </w:p>
    <w:tbl>
      <w:tblPr>
        <w:tblStyle w:val="aff"/>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95"/>
        <w:gridCol w:w="3095"/>
        <w:gridCol w:w="3096"/>
      </w:tblGrid>
      <w:tr w:rsidR="009C6793" w14:paraId="2C6D5C65" w14:textId="77777777">
        <w:tc>
          <w:tcPr>
            <w:tcW w:w="3095" w:type="dxa"/>
          </w:tcPr>
          <w:p w14:paraId="7104930D"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管    别</w:t>
            </w:r>
          </w:p>
        </w:tc>
        <w:tc>
          <w:tcPr>
            <w:tcW w:w="3095" w:type="dxa"/>
          </w:tcPr>
          <w:p w14:paraId="578A3D87"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最小管径</w:t>
            </w:r>
            <w:r>
              <w:rPr>
                <w:rFonts w:ascii="宋体" w:hAnsi="宋体"/>
                <w:bCs/>
                <w:color w:val="000000" w:themeColor="text1"/>
                <w:sz w:val="18"/>
                <w:szCs w:val="18"/>
              </w:rPr>
              <w:t>DN/ID</w:t>
            </w:r>
            <w:r>
              <w:rPr>
                <w:rFonts w:ascii="宋体" w:hAnsi="宋体" w:hint="eastAsia"/>
                <w:bCs/>
                <w:color w:val="000000" w:themeColor="text1"/>
                <w:sz w:val="18"/>
                <w:szCs w:val="18"/>
              </w:rPr>
              <w:t>（mm）</w:t>
            </w:r>
          </w:p>
        </w:tc>
        <w:tc>
          <w:tcPr>
            <w:tcW w:w="3096" w:type="dxa"/>
          </w:tcPr>
          <w:p w14:paraId="6D673BC8"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横管最小设计坡度</w:t>
            </w:r>
          </w:p>
        </w:tc>
      </w:tr>
      <w:tr w:rsidR="009C6793" w14:paraId="046D4600" w14:textId="77777777">
        <w:tc>
          <w:tcPr>
            <w:tcW w:w="3095" w:type="dxa"/>
          </w:tcPr>
          <w:p w14:paraId="7A7E6887"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小区建筑物周围雨水接户管</w:t>
            </w:r>
          </w:p>
        </w:tc>
        <w:tc>
          <w:tcPr>
            <w:tcW w:w="3095" w:type="dxa"/>
          </w:tcPr>
          <w:p w14:paraId="5E7CFB14"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200</w:t>
            </w:r>
          </w:p>
        </w:tc>
        <w:tc>
          <w:tcPr>
            <w:tcW w:w="3096" w:type="dxa"/>
          </w:tcPr>
          <w:p w14:paraId="7BB907CD"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0.0030</w:t>
            </w:r>
          </w:p>
        </w:tc>
      </w:tr>
      <w:tr w:rsidR="009C6793" w14:paraId="0BFB9E86" w14:textId="77777777">
        <w:tc>
          <w:tcPr>
            <w:tcW w:w="3095" w:type="dxa"/>
          </w:tcPr>
          <w:p w14:paraId="6F2331A8"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小区道路下干管、支管</w:t>
            </w:r>
          </w:p>
        </w:tc>
        <w:tc>
          <w:tcPr>
            <w:tcW w:w="3095" w:type="dxa"/>
          </w:tcPr>
          <w:p w14:paraId="3434FB0F"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300</w:t>
            </w:r>
          </w:p>
        </w:tc>
        <w:tc>
          <w:tcPr>
            <w:tcW w:w="3096" w:type="dxa"/>
          </w:tcPr>
          <w:p w14:paraId="6F904032"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0.0015</w:t>
            </w:r>
          </w:p>
        </w:tc>
      </w:tr>
      <w:tr w:rsidR="009C6793" w14:paraId="02C5A007" w14:textId="77777777">
        <w:tc>
          <w:tcPr>
            <w:tcW w:w="3095" w:type="dxa"/>
          </w:tcPr>
          <w:p w14:paraId="4EFD44EF"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建筑物周围明沟雨水口的连接管</w:t>
            </w:r>
          </w:p>
        </w:tc>
        <w:tc>
          <w:tcPr>
            <w:tcW w:w="3095" w:type="dxa"/>
          </w:tcPr>
          <w:p w14:paraId="654A5EE3"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20</w:t>
            </w:r>
            <w:r>
              <w:rPr>
                <w:rFonts w:ascii="宋体" w:hAnsi="宋体" w:hint="eastAsia"/>
                <w:bCs/>
                <w:color w:val="000000" w:themeColor="text1"/>
                <w:sz w:val="18"/>
                <w:szCs w:val="18"/>
              </w:rPr>
              <w:t>0</w:t>
            </w:r>
          </w:p>
        </w:tc>
        <w:tc>
          <w:tcPr>
            <w:tcW w:w="3096" w:type="dxa"/>
          </w:tcPr>
          <w:p w14:paraId="7127110A"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0.0100</w:t>
            </w:r>
          </w:p>
        </w:tc>
      </w:tr>
    </w:tbl>
    <w:p w14:paraId="7298D587" w14:textId="77777777" w:rsidR="009C6793" w:rsidRDefault="00995314">
      <w:pPr>
        <w:spacing w:line="360" w:lineRule="auto"/>
        <w:textAlignment w:val="baseline"/>
        <w:rPr>
          <w:rFonts w:ascii="宋体" w:hAnsi="宋体"/>
          <w:bCs/>
          <w:color w:val="000000" w:themeColor="text1"/>
          <w:szCs w:val="21"/>
        </w:rPr>
      </w:pPr>
      <w:bookmarkStart w:id="164" w:name="_Toc444094766"/>
      <w:bookmarkStart w:id="165" w:name="_Toc508376202"/>
      <w:bookmarkStart w:id="166" w:name="_Toc450903571"/>
      <w:bookmarkStart w:id="167" w:name="_Toc451173764"/>
      <w:bookmarkStart w:id="168" w:name="_Toc22290321"/>
      <w:bookmarkStart w:id="169" w:name="_Toc522646510"/>
      <w:bookmarkStart w:id="170" w:name="_Toc66978815"/>
      <w:bookmarkStart w:id="171" w:name="_Toc9934974"/>
      <w:bookmarkStart w:id="172" w:name="_Toc522606920"/>
      <w:bookmarkStart w:id="173" w:name="_Toc529880275"/>
      <w:bookmarkStart w:id="174" w:name="_Toc522606523"/>
      <w:bookmarkStart w:id="175" w:name="_Toc10726007"/>
      <w:r>
        <w:rPr>
          <w:rFonts w:ascii="宋体" w:hAnsi="宋体"/>
          <w:b/>
          <w:bCs/>
          <w:color w:val="000000" w:themeColor="text1"/>
          <w:szCs w:val="21"/>
        </w:rPr>
        <w:t xml:space="preserve">4.3.6  </w:t>
      </w:r>
      <w:r>
        <w:rPr>
          <w:rFonts w:ascii="宋体" w:hAnsi="宋体"/>
          <w:bCs/>
          <w:color w:val="000000" w:themeColor="text1"/>
          <w:szCs w:val="21"/>
        </w:rPr>
        <w:t>排水</w:t>
      </w:r>
      <w:r>
        <w:rPr>
          <w:rFonts w:ascii="宋体" w:hAnsi="宋体" w:hint="eastAsia"/>
          <w:bCs/>
          <w:color w:val="000000" w:themeColor="text1"/>
          <w:szCs w:val="21"/>
        </w:rPr>
        <w:t>管道在坡度变陡处，其管径可根据水力计算确定，由大变小，但不得超过2级，且不得小于相应条件下的最小管径。</w:t>
      </w:r>
    </w:p>
    <w:p w14:paraId="6C448398"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176" w:name="_Toc29690"/>
      <w:bookmarkStart w:id="177" w:name="_Toc17078"/>
      <w:bookmarkStart w:id="178" w:name="_Toc26312"/>
      <w:r>
        <w:rPr>
          <w:rFonts w:ascii="黑体" w:eastAsia="黑体" w:hAnsi="黑体"/>
          <w:bCs/>
          <w:iCs/>
          <w:color w:val="000000" w:themeColor="text1"/>
          <w:kern w:val="0"/>
          <w:sz w:val="24"/>
        </w:rPr>
        <w:t>4.4</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黑体" w:eastAsia="黑体" w:hAnsi="黑体"/>
          <w:bCs/>
          <w:iCs/>
          <w:color w:val="000000" w:themeColor="text1"/>
          <w:kern w:val="0"/>
          <w:sz w:val="24"/>
        </w:rPr>
        <w:t xml:space="preserve">　埋地管道</w:t>
      </w:r>
      <w:r>
        <w:rPr>
          <w:rFonts w:ascii="黑体" w:eastAsia="黑体" w:hAnsi="黑体" w:hint="eastAsia"/>
          <w:bCs/>
          <w:iCs/>
          <w:color w:val="000000" w:themeColor="text1"/>
          <w:kern w:val="0"/>
          <w:sz w:val="24"/>
        </w:rPr>
        <w:t>结构设计</w:t>
      </w:r>
      <w:bookmarkEnd w:id="168"/>
      <w:bookmarkEnd w:id="169"/>
      <w:bookmarkEnd w:id="170"/>
      <w:bookmarkEnd w:id="171"/>
      <w:bookmarkEnd w:id="172"/>
      <w:bookmarkEnd w:id="173"/>
      <w:bookmarkEnd w:id="174"/>
      <w:bookmarkEnd w:id="175"/>
      <w:bookmarkEnd w:id="176"/>
      <w:bookmarkEnd w:id="177"/>
      <w:bookmarkEnd w:id="178"/>
    </w:p>
    <w:p w14:paraId="1B795030" w14:textId="77777777" w:rsidR="009C6793" w:rsidRDefault="00995314">
      <w:pPr>
        <w:spacing w:line="360" w:lineRule="auto"/>
        <w:textAlignment w:val="baseline"/>
        <w:rPr>
          <w:rFonts w:ascii="宋体" w:hAnsi="宋体"/>
          <w:b/>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w:t>
      </w:r>
      <w:r>
        <w:rPr>
          <w:rFonts w:ascii="宋体" w:hAnsi="宋体" w:hint="eastAsia"/>
          <w:b/>
          <w:bCs/>
          <w:color w:val="000000" w:themeColor="text1"/>
          <w:szCs w:val="21"/>
        </w:rPr>
        <w:t>4</w:t>
      </w:r>
      <w:r>
        <w:rPr>
          <w:rFonts w:ascii="宋体" w:hAnsi="宋体"/>
          <w:b/>
          <w:bCs/>
          <w:color w:val="000000" w:themeColor="text1"/>
          <w:szCs w:val="21"/>
        </w:rPr>
        <w:t>.</w:t>
      </w:r>
      <w:r>
        <w:rPr>
          <w:rFonts w:ascii="宋体" w:hAnsi="宋体" w:hint="eastAsia"/>
          <w:b/>
          <w:bCs/>
          <w:color w:val="000000" w:themeColor="text1"/>
          <w:szCs w:val="21"/>
        </w:rPr>
        <w:t>1</w:t>
      </w:r>
      <w:r>
        <w:rPr>
          <w:rFonts w:ascii="宋体" w:hAnsi="宋体"/>
          <w:b/>
          <w:bCs/>
          <w:color w:val="000000" w:themeColor="text1"/>
          <w:szCs w:val="21"/>
        </w:rPr>
        <w:t xml:space="preserve">　</w:t>
      </w:r>
      <w:r>
        <w:rPr>
          <w:rFonts w:ascii="宋体" w:hAnsi="宋体" w:hint="eastAsia"/>
          <w:bCs/>
          <w:color w:val="000000" w:themeColor="text1"/>
          <w:szCs w:val="21"/>
        </w:rPr>
        <w:t>埋地排水管道</w:t>
      </w:r>
      <w:r>
        <w:rPr>
          <w:rFonts w:ascii="宋体" w:hAnsi="宋体" w:hint="eastAsia"/>
          <w:szCs w:val="21"/>
        </w:rPr>
        <w:t>结构设计应采用以概率理论为基础的极限状态设计法，以可靠指标度量管道结构的可靠度。除对管道验算整体稳定性外，均应采用分项系数设计表达式进行计算。</w:t>
      </w:r>
    </w:p>
    <w:p w14:paraId="1805FF8E" w14:textId="77777777" w:rsidR="009C6793" w:rsidRDefault="00995314">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lastRenderedPageBreak/>
        <w:t>4.</w:t>
      </w:r>
      <w:r>
        <w:rPr>
          <w:rFonts w:ascii="宋体" w:hAnsi="宋体"/>
          <w:b/>
          <w:bCs/>
          <w:color w:val="000000" w:themeColor="text1"/>
          <w:szCs w:val="21"/>
        </w:rPr>
        <w:t>4</w:t>
      </w:r>
      <w:r>
        <w:rPr>
          <w:rFonts w:ascii="宋体" w:hAnsi="宋体" w:hint="eastAsia"/>
          <w:b/>
          <w:bCs/>
          <w:color w:val="000000" w:themeColor="text1"/>
          <w:szCs w:val="21"/>
        </w:rPr>
        <w:t>.2</w:t>
      </w:r>
      <w:r>
        <w:rPr>
          <w:rFonts w:ascii="宋体" w:hAnsi="宋体" w:hint="eastAsia"/>
          <w:bCs/>
          <w:color w:val="000000" w:themeColor="text1"/>
          <w:szCs w:val="21"/>
        </w:rPr>
        <w:t xml:space="preserve">　埋地排水管道结构设计应按下列两种极限状态进行计算和验算：</w:t>
      </w:r>
    </w:p>
    <w:p w14:paraId="3929B451"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hint="eastAsia"/>
          <w:b/>
          <w:bCs/>
          <w:color w:val="000000" w:themeColor="text1"/>
          <w:szCs w:val="21"/>
        </w:rPr>
        <w:t>1</w:t>
      </w:r>
      <w:r>
        <w:rPr>
          <w:rFonts w:ascii="宋体" w:hAnsi="宋体" w:hint="eastAsia"/>
          <w:bCs/>
          <w:color w:val="000000" w:themeColor="text1"/>
          <w:szCs w:val="21"/>
        </w:rPr>
        <w:t xml:space="preserve">　对承载能力极限状态，应包括管道环向截面强度计算、环向压屈稳定计算、管道抗浮稳定计算；</w:t>
      </w:r>
    </w:p>
    <w:p w14:paraId="0FF75714"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hint="eastAsia"/>
          <w:b/>
          <w:bCs/>
          <w:color w:val="000000" w:themeColor="text1"/>
          <w:szCs w:val="21"/>
        </w:rPr>
        <w:t>2</w:t>
      </w:r>
      <w:r>
        <w:rPr>
          <w:rFonts w:ascii="宋体" w:hAnsi="宋体" w:hint="eastAsia"/>
          <w:bCs/>
          <w:color w:val="000000" w:themeColor="text1"/>
          <w:szCs w:val="21"/>
        </w:rPr>
        <w:t xml:space="preserve">　对正常使用极限状态，应包括管道竖向变形验算。</w:t>
      </w:r>
    </w:p>
    <w:p w14:paraId="1ED450F7"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4.4.3　</w:t>
      </w:r>
      <w:r>
        <w:rPr>
          <w:rFonts w:ascii="宋体" w:hAnsi="宋体" w:hint="eastAsia"/>
          <w:bCs/>
          <w:color w:val="000000" w:themeColor="text1"/>
          <w:szCs w:val="21"/>
        </w:rPr>
        <w:t>埋地排水管道环刚度</w:t>
      </w:r>
      <w:r>
        <w:rPr>
          <w:rFonts w:ascii="宋体" w:hAnsi="宋体"/>
          <w:bCs/>
          <w:color w:val="000000" w:themeColor="text1"/>
          <w:szCs w:val="21"/>
        </w:rPr>
        <w:t>的选择应根据管顶覆土厚度、地面荷载等级、路面结构情况、</w:t>
      </w:r>
      <w:r>
        <w:rPr>
          <w:rFonts w:ascii="宋体" w:hAnsi="宋体" w:hint="eastAsia"/>
          <w:bCs/>
          <w:color w:val="000000" w:themeColor="text1"/>
          <w:szCs w:val="21"/>
        </w:rPr>
        <w:t>地基条件、沟槽</w:t>
      </w:r>
      <w:r>
        <w:rPr>
          <w:rFonts w:ascii="宋体" w:hAnsi="宋体"/>
          <w:bCs/>
          <w:color w:val="000000" w:themeColor="text1"/>
          <w:szCs w:val="21"/>
        </w:rPr>
        <w:t>回填材料及其</w:t>
      </w:r>
      <w:r>
        <w:rPr>
          <w:rFonts w:ascii="宋体" w:hAnsi="宋体" w:hint="eastAsia"/>
          <w:bCs/>
          <w:color w:val="000000" w:themeColor="text1"/>
          <w:szCs w:val="21"/>
        </w:rPr>
        <w:t>压</w:t>
      </w:r>
      <w:r>
        <w:rPr>
          <w:rFonts w:ascii="宋体" w:hAnsi="宋体"/>
          <w:bCs/>
          <w:color w:val="000000" w:themeColor="text1"/>
          <w:szCs w:val="21"/>
        </w:rPr>
        <w:t>实度</w:t>
      </w:r>
      <w:r>
        <w:rPr>
          <w:rFonts w:ascii="宋体" w:hAnsi="宋体" w:hint="eastAsia"/>
          <w:bCs/>
          <w:color w:val="000000" w:themeColor="text1"/>
          <w:szCs w:val="21"/>
        </w:rPr>
        <w:t>、管侧土的综合变形模量</w:t>
      </w:r>
      <w:r>
        <w:rPr>
          <w:rFonts w:ascii="宋体" w:hAnsi="宋体"/>
          <w:bCs/>
          <w:color w:val="000000" w:themeColor="text1"/>
          <w:szCs w:val="21"/>
        </w:rPr>
        <w:t>等通过验算综合确定。</w:t>
      </w:r>
    </w:p>
    <w:p w14:paraId="5232DE22" w14:textId="77777777" w:rsidR="009C6793" w:rsidRDefault="00995314">
      <w:pPr>
        <w:spacing w:line="360" w:lineRule="auto"/>
        <w:textAlignment w:val="baseline"/>
        <w:rPr>
          <w:rFonts w:ascii="宋体" w:hAnsi="宋体"/>
          <w:b/>
          <w:bCs/>
          <w:color w:val="000000" w:themeColor="text1"/>
          <w:szCs w:val="21"/>
        </w:rPr>
      </w:pPr>
      <w:r>
        <w:rPr>
          <w:rFonts w:ascii="宋体" w:hAnsi="宋体"/>
          <w:b/>
          <w:bCs/>
          <w:color w:val="000000" w:themeColor="text1"/>
          <w:szCs w:val="21"/>
        </w:rPr>
        <w:t xml:space="preserve">4.4.4　</w:t>
      </w:r>
      <w:r>
        <w:rPr>
          <w:rFonts w:ascii="宋体" w:hAnsi="宋体" w:hint="eastAsia"/>
          <w:bCs/>
          <w:color w:val="000000" w:themeColor="text1"/>
          <w:szCs w:val="21"/>
        </w:rPr>
        <w:t>埋地排水</w:t>
      </w:r>
      <w:r>
        <w:rPr>
          <w:rFonts w:ascii="宋体" w:hAnsi="宋体" w:hint="eastAsia"/>
          <w:color w:val="000000" w:themeColor="text1"/>
          <w:szCs w:val="21"/>
        </w:rPr>
        <w:t>管道上</w:t>
      </w:r>
      <w:r>
        <w:rPr>
          <w:rFonts w:ascii="宋体" w:hAnsi="宋体"/>
          <w:color w:val="000000" w:themeColor="text1"/>
          <w:szCs w:val="21"/>
        </w:rPr>
        <w:t>的荷载作用分类、作用标准值、代表值和准永久值系数均应符合现行国家标</w:t>
      </w:r>
      <w:r>
        <w:rPr>
          <w:rFonts w:ascii="宋体" w:hAnsi="宋体" w:hint="eastAsia"/>
          <w:color w:val="000000" w:themeColor="text1"/>
          <w:szCs w:val="21"/>
        </w:rPr>
        <w:t>准</w:t>
      </w:r>
      <w:r>
        <w:rPr>
          <w:rFonts w:ascii="宋体" w:hAnsi="宋体"/>
          <w:color w:val="000000" w:themeColor="text1"/>
          <w:szCs w:val="21"/>
        </w:rPr>
        <w:t>《</w:t>
      </w:r>
      <w:r>
        <w:rPr>
          <w:rFonts w:ascii="宋体" w:hAnsi="宋体" w:hint="eastAsia"/>
          <w:color w:val="000000" w:themeColor="text1"/>
          <w:szCs w:val="21"/>
        </w:rPr>
        <w:t>给水排水</w:t>
      </w:r>
      <w:r>
        <w:rPr>
          <w:rFonts w:ascii="宋体" w:hAnsi="宋体"/>
          <w:color w:val="000000" w:themeColor="text1"/>
          <w:szCs w:val="21"/>
        </w:rPr>
        <w:t>工程管道结构设计规范》</w:t>
      </w:r>
      <w:r>
        <w:rPr>
          <w:rFonts w:ascii="宋体" w:hAnsi="宋体" w:hint="eastAsia"/>
          <w:color w:val="000000" w:themeColor="text1"/>
          <w:szCs w:val="21"/>
        </w:rPr>
        <w:t>GB</w:t>
      </w:r>
      <w:r>
        <w:rPr>
          <w:rFonts w:ascii="宋体" w:hAnsi="宋体"/>
          <w:color w:val="000000" w:themeColor="text1"/>
          <w:szCs w:val="21"/>
        </w:rPr>
        <w:t xml:space="preserve"> </w:t>
      </w:r>
      <w:r>
        <w:rPr>
          <w:rFonts w:ascii="宋体" w:hAnsi="宋体" w:hint="eastAsia"/>
          <w:color w:val="000000" w:themeColor="text1"/>
          <w:szCs w:val="21"/>
        </w:rPr>
        <w:t>50332的</w:t>
      </w:r>
      <w:r>
        <w:rPr>
          <w:rFonts w:ascii="宋体" w:hAnsi="宋体"/>
          <w:color w:val="000000" w:themeColor="text1"/>
          <w:szCs w:val="21"/>
        </w:rPr>
        <w:t>有关规定。</w:t>
      </w:r>
    </w:p>
    <w:p w14:paraId="0480A65B" w14:textId="77777777" w:rsidR="009C6793" w:rsidRDefault="00995314">
      <w:pPr>
        <w:spacing w:line="360" w:lineRule="auto"/>
        <w:textAlignment w:val="baseline"/>
        <w:rPr>
          <w:color w:val="000000" w:themeColor="text1"/>
          <w:szCs w:val="21"/>
        </w:rPr>
      </w:pPr>
      <w:r>
        <w:rPr>
          <w:rFonts w:ascii="宋体" w:hAnsi="宋体"/>
          <w:b/>
          <w:bCs/>
          <w:color w:val="000000" w:themeColor="text1"/>
          <w:szCs w:val="21"/>
        </w:rPr>
        <w:t xml:space="preserve">4.4.5　</w:t>
      </w:r>
      <w:r>
        <w:rPr>
          <w:rFonts w:ascii="宋体" w:hAnsi="宋体" w:hint="eastAsia"/>
          <w:bCs/>
          <w:color w:val="000000" w:themeColor="text1"/>
          <w:szCs w:val="21"/>
        </w:rPr>
        <w:t>埋地排水</w:t>
      </w:r>
      <w:r>
        <w:rPr>
          <w:rFonts w:ascii="宋体" w:hAnsi="宋体" w:hint="eastAsia"/>
          <w:color w:val="000000" w:themeColor="text1"/>
          <w:szCs w:val="21"/>
        </w:rPr>
        <w:t>管道</w:t>
      </w:r>
      <w:r>
        <w:rPr>
          <w:rFonts w:ascii="宋体" w:hAnsi="宋体"/>
          <w:bCs/>
          <w:color w:val="000000" w:themeColor="text1"/>
          <w:szCs w:val="21"/>
        </w:rPr>
        <w:t>按承载能力极限状态进行管道环</w:t>
      </w:r>
      <w:r>
        <w:rPr>
          <w:rFonts w:ascii="宋体" w:hAnsi="宋体" w:hint="eastAsia"/>
          <w:bCs/>
          <w:color w:val="000000" w:themeColor="text1"/>
          <w:szCs w:val="21"/>
        </w:rPr>
        <w:t>向</w:t>
      </w:r>
      <w:r>
        <w:rPr>
          <w:rFonts w:ascii="宋体" w:hAnsi="宋体"/>
          <w:bCs/>
          <w:color w:val="000000" w:themeColor="text1"/>
          <w:szCs w:val="21"/>
        </w:rPr>
        <w:t>强度计算时，应按荷载基本组合进行，各项荷载均应采用荷载设计值。管道在外压荷载作用下</w:t>
      </w:r>
      <w:r>
        <w:rPr>
          <w:rFonts w:ascii="宋体" w:hAnsi="宋体" w:hint="eastAsia"/>
          <w:bCs/>
          <w:color w:val="000000" w:themeColor="text1"/>
          <w:szCs w:val="21"/>
        </w:rPr>
        <w:t>，</w:t>
      </w:r>
      <w:r>
        <w:rPr>
          <w:rFonts w:ascii="宋体" w:hAnsi="宋体"/>
          <w:bCs/>
          <w:color w:val="000000" w:themeColor="text1"/>
          <w:szCs w:val="21"/>
        </w:rPr>
        <w:t>其最大环</w:t>
      </w:r>
      <w:r>
        <w:rPr>
          <w:rFonts w:ascii="宋体" w:hAnsi="宋体" w:hint="eastAsia"/>
          <w:bCs/>
          <w:color w:val="000000" w:themeColor="text1"/>
          <w:szCs w:val="21"/>
        </w:rPr>
        <w:t>向（拉）压应力设计值不应大于环向抗（拉）压强度设计值。管道环向强度应采用下式计算：</w:t>
      </w:r>
      <w:r>
        <w:rPr>
          <w:color w:val="000000" w:themeColor="text1"/>
          <w:szCs w:val="21"/>
        </w:rPr>
        <w:t xml:space="preserve"> </w:t>
      </w:r>
    </w:p>
    <w:p w14:paraId="567AA907" w14:textId="77777777" w:rsidR="009C6793" w:rsidRDefault="00995314">
      <w:pPr>
        <w:adjustRightInd w:val="0"/>
        <w:snapToGrid w:val="0"/>
        <w:spacing w:line="360" w:lineRule="auto"/>
        <w:ind w:firstLineChars="2050" w:firstLine="4305"/>
        <w:rPr>
          <w:rFonts w:ascii="宋体" w:hAnsi="宋体"/>
          <w:color w:val="000000" w:themeColor="text1"/>
          <w:szCs w:val="21"/>
        </w:rPr>
      </w:pPr>
      <w:r>
        <w:rPr>
          <w:rFonts w:ascii="宋体" w:hAnsi="宋体"/>
          <w:noProof/>
          <w:color w:val="000000" w:themeColor="text1"/>
          <w:position w:val="-12"/>
          <w:szCs w:val="21"/>
        </w:rPr>
        <w:drawing>
          <wp:inline distT="0" distB="0" distL="0" distR="0">
            <wp:extent cx="203200" cy="234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srcRect/>
                    <a:stretch>
                      <a:fillRect/>
                    </a:stretch>
                  </pic:blipFill>
                  <pic:spPr>
                    <a:xfrm>
                      <a:off x="0" y="0"/>
                      <a:ext cx="203200" cy="234950"/>
                    </a:xfrm>
                    <a:prstGeom prst="rect">
                      <a:avLst/>
                    </a:prstGeom>
                    <a:noFill/>
                    <a:ln w="9525">
                      <a:noFill/>
                      <a:miter lim="800000"/>
                      <a:headEnd/>
                      <a:tailEnd/>
                    </a:ln>
                  </pic:spPr>
                </pic:pic>
              </a:graphicData>
            </a:graphic>
          </wp:inline>
        </w:drawing>
      </w:r>
      <w:r>
        <w:rPr>
          <w:color w:val="000000" w:themeColor="text1"/>
          <w:szCs w:val="21"/>
        </w:rPr>
        <w:t>σ</w:t>
      </w:r>
      <w:r>
        <w:rPr>
          <w:rFonts w:ascii="宋体" w:hAnsi="宋体"/>
          <w:color w:val="000000" w:themeColor="text1"/>
          <w:szCs w:val="21"/>
        </w:rPr>
        <w:t>≤</w:t>
      </w:r>
      <w:r>
        <w:rPr>
          <w:i/>
          <w:color w:val="000000" w:themeColor="text1"/>
          <w:szCs w:val="21"/>
        </w:rPr>
        <w:t>f</w:t>
      </w:r>
      <w:r>
        <w:rPr>
          <w:rFonts w:ascii="宋体" w:hAnsi="宋体"/>
          <w:color w:val="000000" w:themeColor="text1"/>
          <w:szCs w:val="21"/>
        </w:rPr>
        <w:t xml:space="preserve">　　　　　　　　　　　　</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bCs/>
          <w:color w:val="000000" w:themeColor="text1"/>
          <w:szCs w:val="21"/>
        </w:rPr>
        <w:t>4.4</w:t>
      </w:r>
      <w:r>
        <w:rPr>
          <w:rFonts w:ascii="宋体" w:hAnsi="宋体"/>
          <w:color w:val="000000" w:themeColor="text1"/>
          <w:szCs w:val="21"/>
        </w:rPr>
        <w:t>.5-1）</w:t>
      </w:r>
    </w:p>
    <w:p w14:paraId="3AB365AF" w14:textId="77777777" w:rsidR="009C6793" w:rsidRDefault="00995314">
      <w:pPr>
        <w:spacing w:line="360" w:lineRule="auto"/>
        <w:ind w:left="1155" w:hangingChars="550" w:hanging="1155"/>
        <w:rPr>
          <w:color w:val="000000" w:themeColor="text1"/>
          <w:szCs w:val="21"/>
        </w:rPr>
      </w:pPr>
      <w:r>
        <w:rPr>
          <w:rFonts w:ascii="宋体" w:hAnsi="宋体"/>
          <w:color w:val="000000" w:themeColor="text1"/>
          <w:szCs w:val="21"/>
        </w:rPr>
        <w:t>式中：</w:t>
      </w:r>
      <w:r>
        <w:rPr>
          <w:color w:val="000000" w:themeColor="text1"/>
          <w:szCs w:val="21"/>
        </w:rPr>
        <w:t>σ——</w:t>
      </w:r>
      <w:r>
        <w:rPr>
          <w:color w:val="000000" w:themeColor="text1"/>
          <w:szCs w:val="21"/>
        </w:rPr>
        <w:t>管</w:t>
      </w:r>
      <w:r>
        <w:rPr>
          <w:rFonts w:hint="eastAsia"/>
          <w:color w:val="000000" w:themeColor="text1"/>
          <w:szCs w:val="21"/>
        </w:rPr>
        <w:t>壁</w:t>
      </w:r>
      <w:r>
        <w:rPr>
          <w:color w:val="000000" w:themeColor="text1"/>
          <w:szCs w:val="21"/>
        </w:rPr>
        <w:t>最大环向</w:t>
      </w:r>
      <w:r>
        <w:rPr>
          <w:rFonts w:hint="eastAsia"/>
          <w:color w:val="000000" w:themeColor="text1"/>
          <w:szCs w:val="21"/>
        </w:rPr>
        <w:t>（拉）压</w:t>
      </w:r>
      <w:r>
        <w:rPr>
          <w:color w:val="000000" w:themeColor="text1"/>
          <w:szCs w:val="21"/>
        </w:rPr>
        <w:t>应力</w:t>
      </w:r>
      <w:r>
        <w:rPr>
          <w:bCs/>
          <w:color w:val="000000" w:themeColor="text1"/>
          <w:szCs w:val="21"/>
        </w:rPr>
        <w:t>设计值</w:t>
      </w:r>
      <w:r>
        <w:rPr>
          <w:color w:val="000000" w:themeColor="text1"/>
          <w:szCs w:val="21"/>
        </w:rPr>
        <w:t>（</w:t>
      </w:r>
      <w:r>
        <w:rPr>
          <w:color w:val="000000" w:themeColor="text1"/>
          <w:szCs w:val="21"/>
        </w:rPr>
        <w:t>MPa</w:t>
      </w:r>
      <w:r>
        <w:rPr>
          <w:rFonts w:hint="eastAsia"/>
          <w:color w:val="000000" w:themeColor="text1"/>
          <w:szCs w:val="21"/>
        </w:rPr>
        <w:t>）；</w:t>
      </w:r>
    </w:p>
    <w:p w14:paraId="0F50B2E2" w14:textId="77777777" w:rsidR="009C6793" w:rsidRDefault="00995314">
      <w:pPr>
        <w:spacing w:line="360" w:lineRule="auto"/>
        <w:ind w:firstLineChars="200" w:firstLine="420"/>
        <w:rPr>
          <w:color w:val="000000" w:themeColor="text1"/>
          <w:szCs w:val="21"/>
        </w:rPr>
      </w:pPr>
      <w:r>
        <w:rPr>
          <w:noProof/>
          <w:color w:val="000000" w:themeColor="text1"/>
          <w:position w:val="-12"/>
          <w:szCs w:val="21"/>
        </w:rPr>
        <w:drawing>
          <wp:inline distT="0" distB="0" distL="0" distR="0">
            <wp:extent cx="200025" cy="238125"/>
            <wp:effectExtent l="0" t="0" r="9525" b="9525"/>
            <wp:docPr id="2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0025" cy="238125"/>
                    </a:xfrm>
                    <a:prstGeom prst="rect">
                      <a:avLst/>
                    </a:prstGeom>
                    <a:noFill/>
                    <a:ln>
                      <a:noFill/>
                    </a:ln>
                  </pic:spPr>
                </pic:pic>
              </a:graphicData>
            </a:graphic>
          </wp:inline>
        </w:drawing>
      </w:r>
      <w:r>
        <w:rPr>
          <w:color w:val="000000" w:themeColor="text1"/>
          <w:szCs w:val="21"/>
        </w:rPr>
        <w:t>——</w:t>
      </w:r>
      <w:r>
        <w:rPr>
          <w:color w:val="000000" w:themeColor="text1"/>
          <w:szCs w:val="21"/>
        </w:rPr>
        <w:t>管道重要性系数，污水管</w:t>
      </w:r>
      <w:r>
        <w:rPr>
          <w:rFonts w:hint="eastAsia"/>
          <w:color w:val="000000" w:themeColor="text1"/>
          <w:szCs w:val="21"/>
        </w:rPr>
        <w:t>（含</w:t>
      </w:r>
      <w:r>
        <w:rPr>
          <w:color w:val="000000" w:themeColor="text1"/>
          <w:szCs w:val="21"/>
        </w:rPr>
        <w:t>合流管</w:t>
      </w:r>
      <w:r>
        <w:rPr>
          <w:rFonts w:hint="eastAsia"/>
          <w:color w:val="000000" w:themeColor="text1"/>
          <w:szCs w:val="21"/>
        </w:rPr>
        <w:t>）</w:t>
      </w:r>
      <w:r>
        <w:rPr>
          <w:color w:val="000000" w:themeColor="text1"/>
          <w:szCs w:val="21"/>
        </w:rPr>
        <w:t>可取</w:t>
      </w:r>
      <w:r>
        <w:rPr>
          <w:color w:val="000000" w:themeColor="text1"/>
          <w:szCs w:val="21"/>
        </w:rPr>
        <w:t>1.0</w:t>
      </w:r>
      <w:r>
        <w:rPr>
          <w:color w:val="000000" w:themeColor="text1"/>
          <w:szCs w:val="21"/>
        </w:rPr>
        <w:t>，雨水管可取</w:t>
      </w:r>
      <w:r>
        <w:rPr>
          <w:color w:val="000000" w:themeColor="text1"/>
          <w:szCs w:val="21"/>
        </w:rPr>
        <w:t>0.9</w:t>
      </w:r>
      <w:r>
        <w:rPr>
          <w:color w:val="000000" w:themeColor="text1"/>
          <w:szCs w:val="21"/>
        </w:rPr>
        <w:t>；</w:t>
      </w:r>
    </w:p>
    <w:p w14:paraId="25EB4672" w14:textId="77777777" w:rsidR="009C6793" w:rsidRDefault="00995314">
      <w:pPr>
        <w:spacing w:line="360" w:lineRule="auto"/>
        <w:ind w:firstLineChars="250" w:firstLine="525"/>
        <w:rPr>
          <w:color w:val="000000" w:themeColor="text1"/>
          <w:szCs w:val="21"/>
        </w:rPr>
      </w:pPr>
      <w:r>
        <w:rPr>
          <w:i/>
          <w:color w:val="000000" w:themeColor="text1"/>
          <w:szCs w:val="21"/>
        </w:rPr>
        <w:t>f</w:t>
      </w:r>
      <w:r>
        <w:rPr>
          <w:color w:val="000000" w:themeColor="text1"/>
          <w:szCs w:val="21"/>
        </w:rPr>
        <w:t xml:space="preserve"> ——</w:t>
      </w:r>
      <w:r>
        <w:rPr>
          <w:color w:val="000000" w:themeColor="text1"/>
          <w:szCs w:val="21"/>
        </w:rPr>
        <w:t>管道环向</w:t>
      </w:r>
      <w:r>
        <w:rPr>
          <w:rFonts w:hint="eastAsia"/>
          <w:color w:val="000000" w:themeColor="text1"/>
          <w:szCs w:val="21"/>
        </w:rPr>
        <w:t>抗（拉）压</w:t>
      </w:r>
      <w:r>
        <w:rPr>
          <w:color w:val="000000" w:themeColor="text1"/>
          <w:szCs w:val="21"/>
        </w:rPr>
        <w:t>强度</w:t>
      </w:r>
      <w:r>
        <w:rPr>
          <w:bCs/>
          <w:color w:val="000000" w:themeColor="text1"/>
          <w:szCs w:val="21"/>
        </w:rPr>
        <w:t>设计</w:t>
      </w:r>
      <w:r>
        <w:rPr>
          <w:color w:val="000000" w:themeColor="text1"/>
          <w:szCs w:val="21"/>
        </w:rPr>
        <w:t>值（</w:t>
      </w:r>
      <w:r>
        <w:rPr>
          <w:color w:val="000000" w:themeColor="text1"/>
          <w:szCs w:val="21"/>
        </w:rPr>
        <w:t>MPa</w:t>
      </w:r>
      <w:r>
        <w:rPr>
          <w:color w:val="000000" w:themeColor="text1"/>
          <w:szCs w:val="21"/>
        </w:rPr>
        <w:t>），按本规程表</w:t>
      </w:r>
      <w:r>
        <w:rPr>
          <w:color w:val="000000" w:themeColor="text1"/>
          <w:szCs w:val="21"/>
        </w:rPr>
        <w:t>3.2.4</w:t>
      </w:r>
      <w:r>
        <w:rPr>
          <w:rFonts w:hint="eastAsia"/>
          <w:color w:val="000000" w:themeColor="text1"/>
          <w:szCs w:val="21"/>
        </w:rPr>
        <w:t>-</w:t>
      </w:r>
      <w:r>
        <w:rPr>
          <w:color w:val="000000" w:themeColor="text1"/>
          <w:szCs w:val="21"/>
        </w:rPr>
        <w:t>1</w:t>
      </w:r>
      <w:r>
        <w:rPr>
          <w:color w:val="000000" w:themeColor="text1"/>
          <w:szCs w:val="21"/>
        </w:rPr>
        <w:t>的规定取值</w:t>
      </w:r>
      <w:r>
        <w:rPr>
          <w:rFonts w:hint="eastAsia"/>
          <w:color w:val="000000" w:themeColor="text1"/>
          <w:szCs w:val="21"/>
        </w:rPr>
        <w:t>。</w:t>
      </w:r>
    </w:p>
    <w:p w14:paraId="4DFA3BAF"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4.4.6  </w:t>
      </w:r>
      <w:r>
        <w:rPr>
          <w:rFonts w:ascii="宋体" w:hAnsi="宋体"/>
          <w:bCs/>
          <w:color w:val="000000" w:themeColor="text1"/>
          <w:szCs w:val="21"/>
        </w:rPr>
        <w:t>埋地</w:t>
      </w:r>
      <w:r>
        <w:rPr>
          <w:rFonts w:hint="eastAsia"/>
          <w:bCs/>
          <w:color w:val="000000" w:themeColor="text1"/>
          <w:szCs w:val="21"/>
        </w:rPr>
        <w:t>高分子量高密度聚乙</w:t>
      </w:r>
      <w:r>
        <w:rPr>
          <w:rFonts w:ascii="宋体" w:hAnsi="宋体" w:hint="eastAsia"/>
          <w:bCs/>
          <w:color w:val="000000" w:themeColor="text1"/>
          <w:szCs w:val="21"/>
        </w:rPr>
        <w:t>烯（HMWHDPE）双波峰缠</w:t>
      </w:r>
      <w:r>
        <w:rPr>
          <w:rFonts w:hint="eastAsia"/>
          <w:bCs/>
          <w:color w:val="000000" w:themeColor="text1"/>
          <w:szCs w:val="21"/>
        </w:rPr>
        <w:t>绕结构壁排水管道的</w:t>
      </w:r>
      <w:r>
        <w:rPr>
          <w:rFonts w:ascii="宋体" w:hAnsi="宋体"/>
          <w:bCs/>
          <w:color w:val="000000" w:themeColor="text1"/>
          <w:szCs w:val="21"/>
        </w:rPr>
        <w:t>管</w:t>
      </w:r>
      <w:r>
        <w:rPr>
          <w:rFonts w:ascii="宋体" w:hAnsi="宋体" w:hint="eastAsia"/>
          <w:bCs/>
          <w:color w:val="000000" w:themeColor="text1"/>
          <w:szCs w:val="21"/>
        </w:rPr>
        <w:t>壁</w:t>
      </w:r>
      <w:r>
        <w:rPr>
          <w:rFonts w:ascii="宋体" w:hAnsi="宋体"/>
          <w:bCs/>
          <w:color w:val="000000" w:themeColor="text1"/>
          <w:szCs w:val="21"/>
        </w:rPr>
        <w:t>最大环向弯曲应力设计值</w:t>
      </w:r>
      <w:r>
        <w:rPr>
          <w:rFonts w:ascii="宋体" w:hAnsi="宋体" w:hint="eastAsia"/>
          <w:color w:val="000000" w:themeColor="text1"/>
          <w:szCs w:val="21"/>
        </w:rPr>
        <w:t>可按下列</w:t>
      </w:r>
      <w:r>
        <w:rPr>
          <w:rFonts w:ascii="宋体" w:hAnsi="宋体"/>
          <w:color w:val="000000" w:themeColor="text1"/>
          <w:szCs w:val="21"/>
        </w:rPr>
        <w:t>公式</w:t>
      </w:r>
      <w:r>
        <w:rPr>
          <w:rFonts w:ascii="宋体" w:hAnsi="宋体" w:hint="eastAsia"/>
          <w:color w:val="000000" w:themeColor="text1"/>
          <w:szCs w:val="21"/>
        </w:rPr>
        <w:t>计算</w:t>
      </w:r>
      <w:r>
        <w:rPr>
          <w:rFonts w:ascii="宋体" w:hAnsi="宋体"/>
          <w:color w:val="000000" w:themeColor="text1"/>
          <w:szCs w:val="21"/>
        </w:rPr>
        <w:t>：</w:t>
      </w:r>
    </w:p>
    <w:p w14:paraId="13D0923A" w14:textId="77777777" w:rsidR="009C6793" w:rsidRDefault="00995314">
      <w:pPr>
        <w:pStyle w:val="MTDisplayEquation"/>
        <w:ind w:left="0" w:firstLineChars="0"/>
        <w:rPr>
          <w:sz w:val="24"/>
          <w:szCs w:val="24"/>
        </w:rPr>
      </w:pPr>
      <w:r>
        <w:rPr>
          <w:rFonts w:ascii="Times New Roman" w:hAnsi="Times New Roman"/>
          <w:sz w:val="24"/>
          <w:szCs w:val="24"/>
        </w:rPr>
        <w:t xml:space="preserve">　</w:t>
      </w:r>
      <m:oMath>
        <m:sSub>
          <m:sSubPr>
            <m:ctrlPr>
              <w:rPr>
                <w:rFonts w:ascii="Cambria Math" w:hAnsi="Cambria Math"/>
                <w:sz w:val="24"/>
                <w:szCs w:val="24"/>
              </w:rPr>
            </m:ctrlPr>
          </m:sSubPr>
          <m:e>
            <m:r>
              <m:rPr>
                <m:nor/>
              </m:rPr>
              <w:rPr>
                <w:rFonts w:ascii="Times New Roman" w:hAnsi="Times New Roman"/>
                <w:i/>
                <w:sz w:val="24"/>
                <w:szCs w:val="24"/>
              </w:rPr>
              <m:t>σ</m:t>
            </m:r>
          </m:e>
          <m:sub>
            <m:r>
              <m:rPr>
                <m:nor/>
              </m:rPr>
              <w:rPr>
                <w:rFonts w:ascii="Times New Roman" w:hAnsi="Times New Roman"/>
                <w:sz w:val="24"/>
                <w:szCs w:val="24"/>
              </w:rPr>
              <m:t>cr</m:t>
            </m:r>
          </m:sub>
        </m:sSub>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1.76</m:t>
            </m:r>
            <m:sSub>
              <m:sSubPr>
                <m:ctrlPr>
                  <w:rPr>
                    <w:rFonts w:ascii="Cambria Math" w:hAnsi="Cambria Math"/>
                    <w:i/>
                    <w:sz w:val="24"/>
                    <w:szCs w:val="24"/>
                  </w:rPr>
                </m:ctrlPr>
              </m:sSubPr>
              <m:e>
                <m:r>
                  <m:rPr>
                    <m:nor/>
                  </m:rPr>
                  <w:rPr>
                    <w:rFonts w:ascii="Times New Roman" w:hAnsi="Times New Roman"/>
                    <w:i/>
                    <w:sz w:val="24"/>
                    <w:szCs w:val="24"/>
                  </w:rPr>
                  <m:t>D</m:t>
                </m:r>
              </m:e>
              <m:sub>
                <m:r>
                  <m:rPr>
                    <m:nor/>
                  </m:rPr>
                  <w:rPr>
                    <w:rFonts w:ascii="Times New Roman" w:hAnsi="Times New Roman"/>
                    <w:sz w:val="24"/>
                    <w:szCs w:val="24"/>
                  </w:rPr>
                  <m:t>f</m:t>
                </m:r>
              </m:sub>
            </m:sSub>
            <m:sSub>
              <m:sSubPr>
                <m:ctrlPr>
                  <w:rPr>
                    <w:rFonts w:ascii="Cambria Math" w:hAnsi="Cambria Math"/>
                    <w:i/>
                    <w:sz w:val="24"/>
                    <w:szCs w:val="24"/>
                  </w:rPr>
                </m:ctrlPr>
              </m:sSubPr>
              <m:e>
                <m:r>
                  <m:rPr>
                    <m:nor/>
                  </m:rPr>
                  <w:rPr>
                    <w:rFonts w:ascii="Times New Roman" w:hAnsi="Times New Roman"/>
                    <w:i/>
                    <w:sz w:val="24"/>
                    <w:szCs w:val="24"/>
                  </w:rPr>
                  <m:t>E</m:t>
                </m:r>
              </m:e>
              <m:sub>
                <m:r>
                  <m:rPr>
                    <m:nor/>
                  </m:rPr>
                  <w:rPr>
                    <w:rFonts w:ascii="Times New Roman" w:hAnsi="Times New Roman"/>
                    <w:sz w:val="24"/>
                    <w:szCs w:val="24"/>
                  </w:rPr>
                  <m:t>p</m:t>
                </m:r>
              </m:sub>
            </m:sSub>
            <m:sSub>
              <m:sSubPr>
                <m:ctrlPr>
                  <w:rPr>
                    <w:rFonts w:ascii="Cambria Math" w:hAnsi="Cambria Math"/>
                    <w:sz w:val="24"/>
                    <w:szCs w:val="24"/>
                  </w:rPr>
                </m:ctrlPr>
              </m:sSubPr>
              <m:e>
                <m:r>
                  <m:rPr>
                    <m:nor/>
                  </m:rPr>
                  <w:rPr>
                    <w:rFonts w:ascii="Times New Roman" w:hAnsi="Times New Roman"/>
                    <w:i/>
                    <w:sz w:val="24"/>
                    <w:szCs w:val="24"/>
                  </w:rPr>
                  <m:t>y</m:t>
                </m:r>
              </m:e>
              <m:sub>
                <m:r>
                  <m:rPr>
                    <m:nor/>
                  </m:rPr>
                  <w:rPr>
                    <w:rFonts w:ascii="Times New Roman" w:hAnsi="Times New Roman"/>
                    <w:sz w:val="24"/>
                    <w:szCs w:val="24"/>
                  </w:rPr>
                  <m:t>0</m:t>
                </m:r>
              </m:sub>
            </m:sSub>
            <m:sSub>
              <m:sSubPr>
                <m:ctrlPr>
                  <w:rPr>
                    <w:rFonts w:ascii="Cambria Math" w:hAnsi="Cambria Math"/>
                    <w:sz w:val="24"/>
                    <w:szCs w:val="24"/>
                  </w:rPr>
                </m:ctrlPr>
              </m:sSubPr>
              <m:e>
                <m:r>
                  <m:rPr>
                    <m:nor/>
                  </m:rPr>
                  <w:rPr>
                    <w:rFonts w:ascii="Times New Roman" w:hAnsi="Times New Roman"/>
                    <w:i/>
                    <w:sz w:val="24"/>
                    <w:szCs w:val="24"/>
                  </w:rPr>
                  <m:t>K</m:t>
                </m:r>
              </m:e>
              <m:sub>
                <m:r>
                  <m:rPr>
                    <m:nor/>
                  </m:rPr>
                  <w:rPr>
                    <w:rFonts w:ascii="Times New Roman" w:hAnsi="Times New Roman"/>
                    <w:sz w:val="24"/>
                    <w:szCs w:val="24"/>
                  </w:rPr>
                  <m:t>d</m:t>
                </m:r>
              </m:sub>
            </m:sSub>
            <m:r>
              <m:rPr>
                <m:nor/>
              </m:rPr>
              <w:rPr>
                <w:rFonts w:ascii="Times New Roman" w:hAnsi="Times New Roman"/>
                <w:sz w:val="24"/>
                <w:szCs w:val="24"/>
              </w:rPr>
              <m:t>（</m:t>
            </m:r>
            <m:sSub>
              <m:sSubPr>
                <m:ctrlPr>
                  <w:rPr>
                    <w:rFonts w:ascii="Cambria Math" w:hAnsi="Cambria Math"/>
                    <w:i/>
                    <w:sz w:val="24"/>
                    <w:szCs w:val="24"/>
                  </w:rPr>
                </m:ctrlPr>
              </m:sSubPr>
              <m:e>
                <m:r>
                  <m:rPr>
                    <m:nor/>
                  </m:rPr>
                  <w:rPr>
                    <w:rFonts w:ascii="Times New Roman" w:hAnsi="Times New Roman"/>
                    <w:i/>
                    <w:sz w:val="24"/>
                    <w:szCs w:val="24"/>
                  </w:rPr>
                  <m:t>γ</m:t>
                </m:r>
              </m:e>
              <m:sub>
                <m:r>
                  <m:rPr>
                    <m:nor/>
                  </m:rPr>
                  <w:rPr>
                    <w:rFonts w:ascii="Times New Roman" w:hAnsi="Times New Roman"/>
                    <w:sz w:val="24"/>
                    <w:szCs w:val="24"/>
                  </w:rPr>
                  <m:t>G</m:t>
                </m:r>
              </m:sub>
            </m:sSub>
            <m:sSub>
              <m:sSubPr>
                <m:ctrlPr>
                  <w:rPr>
                    <w:rFonts w:ascii="Cambria Math" w:hAnsi="Cambria Math"/>
                    <w:i/>
                    <w:sz w:val="24"/>
                    <w:szCs w:val="24"/>
                  </w:rPr>
                </m:ctrlPr>
              </m:sSubPr>
              <m:e>
                <m:r>
                  <m:rPr>
                    <m:nor/>
                  </m:rPr>
                  <w:rPr>
                    <w:rFonts w:ascii="Times New Roman" w:hAnsi="Times New Roman"/>
                    <w:i/>
                    <w:sz w:val="24"/>
                    <w:szCs w:val="24"/>
                  </w:rPr>
                  <m:t>q</m:t>
                </m:r>
              </m:e>
              <m:sub>
                <m:r>
                  <m:rPr>
                    <m:nor/>
                  </m:rPr>
                  <w:rPr>
                    <w:rFonts w:ascii="Times New Roman" w:hAnsi="Times New Roman"/>
                    <w:sz w:val="24"/>
                    <w:szCs w:val="24"/>
                  </w:rPr>
                  <m:t>sv,k</m:t>
                </m:r>
              </m:sub>
            </m:sSub>
            <m:r>
              <m:rPr>
                <m:nor/>
              </m:rPr>
              <w:rPr>
                <w:rFonts w:ascii="Times New Roman" w:hAnsi="Times New Roman"/>
                <w:sz w:val="24"/>
                <w:szCs w:val="24"/>
              </w:rPr>
              <m:t>+</m:t>
            </m:r>
            <m:sSub>
              <m:sSubPr>
                <m:ctrlPr>
                  <w:rPr>
                    <w:rFonts w:ascii="Cambria Math" w:hAnsi="Cambria Math"/>
                    <w:i/>
                    <w:sz w:val="24"/>
                    <w:szCs w:val="24"/>
                  </w:rPr>
                </m:ctrlPr>
              </m:sSubPr>
              <m:e>
                <m:r>
                  <m:rPr>
                    <m:nor/>
                  </m:rPr>
                  <w:rPr>
                    <w:rFonts w:ascii="Times New Roman" w:hAnsi="Times New Roman"/>
                    <w:i/>
                    <w:sz w:val="24"/>
                    <w:szCs w:val="24"/>
                  </w:rPr>
                  <m:t>γ</m:t>
                </m:r>
              </m:e>
              <m:sub>
                <m:r>
                  <m:rPr>
                    <m:nor/>
                  </m:rPr>
                  <w:rPr>
                    <w:rFonts w:ascii="Times New Roman" w:hAnsi="Times New Roman"/>
                    <w:sz w:val="24"/>
                    <w:szCs w:val="24"/>
                  </w:rPr>
                  <m:t>Q</m:t>
                </m:r>
              </m:sub>
            </m:sSub>
            <m:sSub>
              <m:sSubPr>
                <m:ctrlPr>
                  <w:rPr>
                    <w:rFonts w:ascii="Cambria Math" w:hAnsi="Cambria Math"/>
                    <w:i/>
                    <w:sz w:val="24"/>
                    <w:szCs w:val="24"/>
                  </w:rPr>
                </m:ctrlPr>
              </m:sSubPr>
              <m:e>
                <m:r>
                  <m:rPr>
                    <m:nor/>
                  </m:rPr>
                  <w:rPr>
                    <w:rFonts w:ascii="Times New Roman" w:hAnsi="Times New Roman"/>
                    <w:i/>
                    <w:sz w:val="24"/>
                    <w:szCs w:val="24"/>
                  </w:rPr>
                  <m:t>q</m:t>
                </m:r>
              </m:e>
              <m:sub>
                <m:r>
                  <m:rPr>
                    <m:nor/>
                  </m:rPr>
                  <w:rPr>
                    <w:rFonts w:ascii="Times New Roman" w:hAnsi="Times New Roman"/>
                    <w:sz w:val="24"/>
                    <w:szCs w:val="24"/>
                  </w:rPr>
                  <m:t>vk</m:t>
                </m:r>
              </m:sub>
            </m:sSub>
            <m:r>
              <m:rPr>
                <m:nor/>
              </m:rPr>
              <w:rPr>
                <w:rFonts w:ascii="Times New Roman" w:hAnsi="Times New Roman"/>
                <w:sz w:val="24"/>
                <w:szCs w:val="24"/>
              </w:rPr>
              <m:t>）</m:t>
            </m:r>
            <m:sSub>
              <m:sSubPr>
                <m:ctrlPr>
                  <w:rPr>
                    <w:rFonts w:ascii="Cambria Math" w:hAnsi="Cambria Math"/>
                    <w:i/>
                    <w:sz w:val="24"/>
                    <w:szCs w:val="24"/>
                  </w:rPr>
                </m:ctrlPr>
              </m:sSubPr>
              <m:e>
                <m:r>
                  <m:rPr>
                    <m:nor/>
                  </m:rPr>
                  <w:rPr>
                    <w:rFonts w:ascii="Times New Roman" w:hAnsi="Times New Roman"/>
                    <w:i/>
                    <w:sz w:val="24"/>
                    <w:szCs w:val="24"/>
                  </w:rPr>
                  <m:t>D</m:t>
                </m:r>
              </m:e>
              <m:sub>
                <m:r>
                  <m:rPr>
                    <m:nor/>
                  </m:rPr>
                  <w:rPr>
                    <w:rFonts w:ascii="Times New Roman" w:hAnsi="Times New Roman"/>
                    <w:sz w:val="24"/>
                    <w:szCs w:val="24"/>
                  </w:rPr>
                  <m:t>1</m:t>
                </m:r>
              </m:sub>
            </m:sSub>
          </m:num>
          <m:den>
            <m:sSubSup>
              <m:sSubSupPr>
                <m:ctrlPr>
                  <w:rPr>
                    <w:rFonts w:ascii="Cambria Math" w:hAnsi="Cambria Math"/>
                    <w:i/>
                    <w:sz w:val="24"/>
                    <w:szCs w:val="24"/>
                  </w:rPr>
                </m:ctrlPr>
              </m:sSubSupPr>
              <m:e>
                <m:r>
                  <m:rPr>
                    <m:nor/>
                  </m:rPr>
                  <w:rPr>
                    <w:rFonts w:ascii="Times New Roman" w:hAnsi="Times New Roman"/>
                    <w:i/>
                    <w:sz w:val="24"/>
                    <w:szCs w:val="24"/>
                  </w:rPr>
                  <m:t>D</m:t>
                </m:r>
              </m:e>
              <m:sub>
                <m:r>
                  <m:rPr>
                    <m:nor/>
                  </m:rPr>
                  <w:rPr>
                    <w:rFonts w:ascii="Times New Roman" w:hAnsi="Times New Roman"/>
                    <w:sz w:val="24"/>
                    <w:szCs w:val="24"/>
                  </w:rPr>
                  <m:t>0</m:t>
                </m:r>
              </m:sub>
              <m:sup>
                <m:r>
                  <m:rPr>
                    <m:nor/>
                  </m:rPr>
                  <w:rPr>
                    <w:rFonts w:ascii="Times New Roman" w:hAnsi="Times New Roman"/>
                    <w:sz w:val="24"/>
                    <w:szCs w:val="24"/>
                  </w:rPr>
                  <m:t>2</m:t>
                </m:r>
              </m:sup>
            </m:sSubSup>
            <m:r>
              <m:rPr>
                <m:nor/>
              </m:rPr>
              <w:rPr>
                <w:rFonts w:ascii="Times New Roman" w:hAnsi="Times New Roman"/>
                <w:sz w:val="24"/>
                <w:szCs w:val="24"/>
              </w:rPr>
              <m:t>（</m:t>
            </m:r>
            <m:sSub>
              <m:sSubPr>
                <m:ctrlPr>
                  <w:rPr>
                    <w:rFonts w:ascii="Cambria Math" w:hAnsi="Cambria Math"/>
                    <w:i/>
                    <w:sz w:val="24"/>
                    <w:szCs w:val="24"/>
                  </w:rPr>
                </m:ctrlPr>
              </m:sSubPr>
              <m:e>
                <m:r>
                  <m:rPr>
                    <m:nor/>
                  </m:rPr>
                  <w:rPr>
                    <w:rFonts w:ascii="Times New Roman" w:hAnsi="Times New Roman"/>
                    <w:sz w:val="24"/>
                    <w:szCs w:val="24"/>
                  </w:rPr>
                  <m:t>8</m:t>
                </m:r>
                <m:r>
                  <m:rPr>
                    <m:nor/>
                  </m:rPr>
                  <w:rPr>
                    <w:rFonts w:ascii="Times New Roman" w:hAnsi="Times New Roman"/>
                    <w:i/>
                    <w:sz w:val="24"/>
                    <w:szCs w:val="24"/>
                  </w:rPr>
                  <m:t>S</m:t>
                </m:r>
              </m:e>
              <m:sub>
                <m:r>
                  <m:rPr>
                    <m:nor/>
                  </m:rPr>
                  <w:rPr>
                    <w:rFonts w:ascii="Times New Roman" w:hAnsi="Times New Roman"/>
                    <w:sz w:val="24"/>
                    <w:szCs w:val="24"/>
                  </w:rPr>
                  <m:t>p</m:t>
                </m:r>
              </m:sub>
            </m:sSub>
            <m:r>
              <m:rPr>
                <m:nor/>
              </m:rPr>
              <w:rPr>
                <w:rFonts w:ascii="Times New Roman" w:hAnsi="Times New Roman"/>
                <w:sz w:val="24"/>
                <w:szCs w:val="24"/>
              </w:rPr>
              <m:t>+0.061</m:t>
            </m:r>
            <m:sSub>
              <m:sSubPr>
                <m:ctrlPr>
                  <w:rPr>
                    <w:rFonts w:ascii="Cambria Math" w:hAnsi="Cambria Math"/>
                    <w:i/>
                    <w:sz w:val="24"/>
                    <w:szCs w:val="24"/>
                  </w:rPr>
                </m:ctrlPr>
              </m:sSubPr>
              <m:e>
                <m:r>
                  <m:rPr>
                    <m:nor/>
                  </m:rPr>
                  <w:rPr>
                    <w:rFonts w:ascii="Times New Roman" w:hAnsi="Times New Roman"/>
                    <w:i/>
                    <w:sz w:val="24"/>
                    <w:szCs w:val="24"/>
                  </w:rPr>
                  <m:t>E</m:t>
                </m:r>
              </m:e>
              <m:sub>
                <m:r>
                  <m:rPr>
                    <m:nor/>
                  </m:rPr>
                  <w:rPr>
                    <w:rFonts w:ascii="Times New Roman" w:hAnsi="Times New Roman"/>
                    <w:sz w:val="24"/>
                    <w:szCs w:val="24"/>
                  </w:rPr>
                  <m:t>d</m:t>
                </m:r>
              </m:sub>
            </m:sSub>
            <m:r>
              <m:rPr>
                <m:nor/>
              </m:rPr>
              <w:rPr>
                <w:rFonts w:ascii="Times New Roman" w:hAnsi="Times New Roman"/>
                <w:sz w:val="24"/>
                <w:szCs w:val="24"/>
              </w:rPr>
              <m:t>）</m:t>
            </m:r>
          </m:den>
        </m:f>
      </m:oMath>
      <w:r>
        <w:rPr>
          <w:rFonts w:hint="eastAsia"/>
          <w:sz w:val="24"/>
          <w:szCs w:val="24"/>
        </w:rPr>
        <w:t xml:space="preserve">　  </w:t>
      </w:r>
      <w:r>
        <w:rPr>
          <w:sz w:val="24"/>
          <w:szCs w:val="24"/>
        </w:rPr>
        <w:t xml:space="preserve">          </w:t>
      </w:r>
      <w:r>
        <w:rPr>
          <w:rFonts w:hint="eastAsia"/>
        </w:rPr>
        <w:t>（</w:t>
      </w:r>
      <w:r>
        <w:t>4.4.6-1</w:t>
      </w:r>
      <w:r>
        <w:rPr>
          <w:rFonts w:hint="eastAsia"/>
        </w:rPr>
        <w:t>）</w:t>
      </w:r>
    </w:p>
    <w:p w14:paraId="339C3684" w14:textId="77777777" w:rsidR="009C6793" w:rsidRDefault="00F621F3">
      <w:pPr>
        <w:wordWrap w:val="0"/>
        <w:adjustRightInd w:val="0"/>
        <w:snapToGrid w:val="0"/>
        <w:spacing w:line="360" w:lineRule="auto"/>
        <w:ind w:left="2520" w:hangingChars="1050" w:hanging="2520"/>
        <w:jc w:val="right"/>
        <w:rPr>
          <w:rFonts w:ascii="宋体" w:hAnsi="宋体"/>
          <w:color w:val="000000" w:themeColor="text1"/>
          <w:szCs w:val="21"/>
        </w:rPr>
      </w:pPr>
      <m:oMath>
        <m:sSub>
          <m:sSubPr>
            <m:ctrlPr>
              <w:rPr>
                <w:rFonts w:ascii="Cambria Math" w:hAnsi="Cambria Math"/>
                <w:color w:val="000000" w:themeColor="text1"/>
                <w:sz w:val="24"/>
              </w:rPr>
            </m:ctrlPr>
          </m:sSubPr>
          <m:e>
            <m:r>
              <m:rPr>
                <m:nor/>
              </m:rPr>
              <w:rPr>
                <w:i/>
                <w:color w:val="000000" w:themeColor="text1"/>
                <w:sz w:val="24"/>
              </w:rPr>
              <m:t>S</m:t>
            </m:r>
          </m:e>
          <m:sub>
            <m:r>
              <m:rPr>
                <m:nor/>
              </m:rPr>
              <w:rPr>
                <w:color w:val="000000" w:themeColor="text1"/>
                <w:sz w:val="24"/>
              </w:rPr>
              <m:t>p</m:t>
            </m:r>
          </m:sub>
        </m:sSub>
        <m:r>
          <m:rPr>
            <m:nor/>
          </m:rPr>
          <w:rPr>
            <w:color w:val="000000" w:themeColor="text1"/>
            <w:sz w:val="24"/>
          </w:rPr>
          <m:t>=</m:t>
        </m:r>
        <m:f>
          <m:fPr>
            <m:ctrlPr>
              <w:rPr>
                <w:rFonts w:ascii="Cambria Math" w:hAnsi="Cambria Math"/>
                <w:i/>
                <w:color w:val="000000" w:themeColor="text1"/>
                <w:sz w:val="24"/>
              </w:rPr>
            </m:ctrlPr>
          </m:fPr>
          <m:num>
            <m:sSub>
              <m:sSubPr>
                <m:ctrlPr>
                  <w:rPr>
                    <w:rFonts w:ascii="Cambria Math" w:hAnsi="Cambria Math"/>
                    <w:color w:val="000000" w:themeColor="text1"/>
                    <w:sz w:val="24"/>
                  </w:rPr>
                </m:ctrlPr>
              </m:sSubPr>
              <m:e>
                <m:r>
                  <m:rPr>
                    <m:nor/>
                  </m:rPr>
                  <w:rPr>
                    <w:i/>
                    <w:color w:val="000000" w:themeColor="text1"/>
                    <w:sz w:val="24"/>
                  </w:rPr>
                  <m:t>E</m:t>
                </m:r>
              </m:e>
              <m:sub>
                <m:r>
                  <m:rPr>
                    <m:nor/>
                  </m:rPr>
                  <w:rPr>
                    <w:color w:val="000000" w:themeColor="text1"/>
                    <w:sz w:val="24"/>
                  </w:rPr>
                  <m:t>p</m:t>
                </m:r>
              </m:sub>
            </m:sSub>
            <m:r>
              <m:rPr>
                <m:nor/>
              </m:rPr>
              <w:rPr>
                <w:color w:val="000000" w:themeColor="text1"/>
                <w:sz w:val="24"/>
              </w:rPr>
              <m:t>.</m:t>
            </m:r>
            <m:sSub>
              <m:sSubPr>
                <m:ctrlPr>
                  <w:rPr>
                    <w:rFonts w:ascii="Cambria Math" w:hAnsi="Cambria Math"/>
                    <w:color w:val="000000" w:themeColor="text1"/>
                    <w:sz w:val="24"/>
                  </w:rPr>
                </m:ctrlPr>
              </m:sSubPr>
              <m:e>
                <m:r>
                  <m:rPr>
                    <m:nor/>
                  </m:rPr>
                  <w:rPr>
                    <w:i/>
                    <w:color w:val="000000" w:themeColor="text1"/>
                    <w:sz w:val="24"/>
                  </w:rPr>
                  <m:t>I</m:t>
                </m:r>
              </m:e>
              <m:sub>
                <m:r>
                  <m:rPr>
                    <m:nor/>
                  </m:rPr>
                  <w:rPr>
                    <w:color w:val="000000" w:themeColor="text1"/>
                    <w:sz w:val="24"/>
                  </w:rPr>
                  <m:t>p</m:t>
                </m:r>
              </m:sub>
            </m:sSub>
          </m:num>
          <m:den>
            <m:sSubSup>
              <m:sSubSupPr>
                <m:ctrlPr>
                  <w:rPr>
                    <w:rFonts w:ascii="Cambria Math" w:hAnsi="Cambria Math"/>
                    <w:color w:val="000000" w:themeColor="text1"/>
                    <w:sz w:val="24"/>
                  </w:rPr>
                </m:ctrlPr>
              </m:sSubSupPr>
              <m:e>
                <m:r>
                  <m:rPr>
                    <m:nor/>
                  </m:rPr>
                  <w:rPr>
                    <w:i/>
                    <w:color w:val="000000" w:themeColor="text1"/>
                    <w:sz w:val="24"/>
                  </w:rPr>
                  <m:t>D</m:t>
                </m:r>
              </m:e>
              <m:sub>
                <m:r>
                  <m:rPr>
                    <m:nor/>
                  </m:rPr>
                  <w:rPr>
                    <w:color w:val="000000" w:themeColor="text1"/>
                    <w:sz w:val="24"/>
                  </w:rPr>
                  <m:t>0</m:t>
                </m:r>
              </m:sub>
              <m:sup>
                <m:r>
                  <m:rPr>
                    <m:nor/>
                  </m:rPr>
                  <w:rPr>
                    <w:color w:val="000000" w:themeColor="text1"/>
                    <w:sz w:val="24"/>
                  </w:rPr>
                  <m:t>3</m:t>
                </m:r>
              </m:sup>
            </m:sSubSup>
          </m:den>
        </m:f>
      </m:oMath>
      <w:r w:rsidR="00995314">
        <w:rPr>
          <w:rFonts w:ascii="宋体" w:hAnsi="宋体" w:hint="eastAsia"/>
          <w:color w:val="000000" w:themeColor="text1"/>
          <w:sz w:val="24"/>
        </w:rPr>
        <w:t xml:space="preserve"> </w:t>
      </w:r>
      <w:r w:rsidR="00995314">
        <w:rPr>
          <w:rFonts w:ascii="宋体" w:hAnsi="宋体"/>
          <w:color w:val="000000" w:themeColor="text1"/>
          <w:sz w:val="24"/>
        </w:rPr>
        <w:t xml:space="preserve">  </w:t>
      </w:r>
      <w:r w:rsidR="00995314">
        <w:rPr>
          <w:rFonts w:ascii="宋体" w:hAnsi="宋体"/>
          <w:color w:val="000000" w:themeColor="text1"/>
          <w:szCs w:val="21"/>
        </w:rPr>
        <w:t xml:space="preserve">                         （4.4.6-2）</w:t>
      </w:r>
    </w:p>
    <w:p w14:paraId="5DE8A47A" w14:textId="77777777" w:rsidR="009C6793" w:rsidRDefault="00995314">
      <w:pPr>
        <w:spacing w:line="360" w:lineRule="auto"/>
        <w:rPr>
          <w:b/>
          <w:color w:val="000000" w:themeColor="text1"/>
          <w:szCs w:val="21"/>
        </w:rPr>
      </w:pPr>
      <w:r>
        <w:rPr>
          <w:rFonts w:ascii="宋体" w:hAnsi="宋体"/>
          <w:color w:val="000000" w:themeColor="text1"/>
          <w:szCs w:val="21"/>
        </w:rPr>
        <w:t>式中：</w:t>
      </w:r>
      <w:r>
        <w:rPr>
          <w:i/>
          <w:color w:val="000000" w:themeColor="text1"/>
          <w:szCs w:val="21"/>
        </w:rPr>
        <w:t>σ</w:t>
      </w:r>
      <w:r>
        <w:rPr>
          <w:color w:val="000000" w:themeColor="text1"/>
          <w:szCs w:val="21"/>
          <w:vertAlign w:val="subscript"/>
        </w:rPr>
        <w:t>cr</w:t>
      </w:r>
      <w:r>
        <w:rPr>
          <w:color w:val="000000" w:themeColor="text1"/>
          <w:szCs w:val="21"/>
        </w:rPr>
        <w:t>——</w:t>
      </w:r>
      <w:r>
        <w:rPr>
          <w:rFonts w:hint="eastAsia"/>
          <w:color w:val="000000" w:themeColor="text1"/>
          <w:szCs w:val="21"/>
        </w:rPr>
        <w:t>管壁环向最大弯曲拉应力设计值</w:t>
      </w:r>
      <w:r>
        <w:rPr>
          <w:color w:val="000000" w:themeColor="text1"/>
          <w:szCs w:val="21"/>
        </w:rPr>
        <w:t>（</w:t>
      </w:r>
      <w:r>
        <w:rPr>
          <w:color w:val="000000" w:themeColor="text1"/>
          <w:szCs w:val="21"/>
        </w:rPr>
        <w:t>kN/m</w:t>
      </w:r>
      <w:r>
        <w:rPr>
          <w:color w:val="000000" w:themeColor="text1"/>
          <w:szCs w:val="21"/>
          <w:vertAlign w:val="superscript"/>
        </w:rPr>
        <w:t>2</w:t>
      </w:r>
      <w:r>
        <w:rPr>
          <w:color w:val="000000" w:themeColor="text1"/>
          <w:szCs w:val="21"/>
        </w:rPr>
        <w:t>）</w:t>
      </w:r>
      <w:r>
        <w:rPr>
          <w:rFonts w:hint="eastAsia"/>
          <w:color w:val="000000" w:themeColor="text1"/>
          <w:szCs w:val="21"/>
        </w:rPr>
        <w:t>。</w:t>
      </w:r>
    </w:p>
    <w:p w14:paraId="40FAC8AB" w14:textId="77777777" w:rsidR="009C6793" w:rsidRDefault="00995314">
      <w:pPr>
        <w:spacing w:line="360" w:lineRule="auto"/>
        <w:ind w:leftChars="300" w:left="1470" w:hangingChars="400" w:hanging="840"/>
        <w:rPr>
          <w:color w:val="000000" w:themeColor="text1"/>
          <w:szCs w:val="21"/>
        </w:rPr>
      </w:pPr>
      <w:r>
        <w:rPr>
          <w:i/>
          <w:iCs/>
          <w:color w:val="000000" w:themeColor="text1"/>
          <w:szCs w:val="21"/>
        </w:rPr>
        <w:t>D</w:t>
      </w:r>
      <w:r>
        <w:rPr>
          <w:iCs/>
          <w:color w:val="000000" w:themeColor="text1"/>
          <w:szCs w:val="21"/>
          <w:vertAlign w:val="subscript"/>
        </w:rPr>
        <w:t>f</w:t>
      </w:r>
      <w:r>
        <w:rPr>
          <w:color w:val="000000" w:themeColor="text1"/>
          <w:szCs w:val="21"/>
        </w:rPr>
        <w:t>——</w:t>
      </w:r>
      <w:r>
        <w:rPr>
          <w:color w:val="000000" w:themeColor="text1"/>
          <w:szCs w:val="21"/>
        </w:rPr>
        <w:t>形状系数，按表</w:t>
      </w:r>
      <w:r>
        <w:rPr>
          <w:color w:val="000000" w:themeColor="text1"/>
          <w:szCs w:val="21"/>
        </w:rPr>
        <w:t>4.4.6-1</w:t>
      </w:r>
      <w:r>
        <w:rPr>
          <w:color w:val="000000" w:themeColor="text1"/>
          <w:szCs w:val="21"/>
        </w:rPr>
        <w:t>的规定取值；</w:t>
      </w:r>
    </w:p>
    <w:p w14:paraId="6FF1149F" w14:textId="77777777" w:rsidR="009C6793" w:rsidRDefault="00995314">
      <w:pPr>
        <w:spacing w:line="360" w:lineRule="auto"/>
        <w:ind w:rightChars="-191" w:right="-401" w:firstLineChars="300" w:firstLine="630"/>
        <w:rPr>
          <w:color w:val="000000" w:themeColor="text1"/>
          <w:szCs w:val="21"/>
        </w:rPr>
      </w:pPr>
      <w:r>
        <w:rPr>
          <w:i/>
          <w:iCs/>
          <w:color w:val="000000" w:themeColor="text1"/>
          <w:szCs w:val="21"/>
        </w:rPr>
        <w:t>E</w:t>
      </w:r>
      <w:r>
        <w:rPr>
          <w:iCs/>
          <w:color w:val="000000" w:themeColor="text1"/>
          <w:szCs w:val="21"/>
          <w:vertAlign w:val="subscript"/>
        </w:rPr>
        <w:t>p</w:t>
      </w:r>
      <w:r>
        <w:rPr>
          <w:color w:val="000000" w:themeColor="text1"/>
          <w:szCs w:val="21"/>
        </w:rPr>
        <w:t>——</w:t>
      </w:r>
      <w:r>
        <w:rPr>
          <w:color w:val="000000" w:themeColor="text1"/>
          <w:szCs w:val="21"/>
        </w:rPr>
        <w:t>管材</w:t>
      </w:r>
      <w:r>
        <w:rPr>
          <w:rFonts w:hint="eastAsia"/>
          <w:color w:val="000000" w:themeColor="text1"/>
          <w:szCs w:val="21"/>
        </w:rPr>
        <w:t>弯曲</w:t>
      </w:r>
      <w:r>
        <w:rPr>
          <w:color w:val="000000" w:themeColor="text1"/>
          <w:szCs w:val="21"/>
        </w:rPr>
        <w:t>模量（</w:t>
      </w:r>
      <w:r>
        <w:rPr>
          <w:color w:val="000000" w:themeColor="text1"/>
          <w:szCs w:val="21"/>
        </w:rPr>
        <w:t>kN/m</w:t>
      </w:r>
      <w:r>
        <w:rPr>
          <w:color w:val="000000" w:themeColor="text1"/>
          <w:szCs w:val="21"/>
          <w:vertAlign w:val="superscript"/>
        </w:rPr>
        <w:t>2</w:t>
      </w:r>
      <w:r>
        <w:rPr>
          <w:color w:val="000000" w:themeColor="text1"/>
          <w:szCs w:val="21"/>
        </w:rPr>
        <w:t>）</w:t>
      </w:r>
      <w:r>
        <w:rPr>
          <w:rFonts w:hint="eastAsia"/>
          <w:color w:val="000000" w:themeColor="text1"/>
          <w:szCs w:val="21"/>
        </w:rPr>
        <w:t>，</w:t>
      </w:r>
      <w:r>
        <w:rPr>
          <w:color w:val="000000" w:themeColor="text1"/>
          <w:szCs w:val="21"/>
        </w:rPr>
        <w:t>按本规程表</w:t>
      </w:r>
      <w:r>
        <w:rPr>
          <w:rFonts w:hint="eastAsia"/>
          <w:color w:val="000000" w:themeColor="text1"/>
          <w:szCs w:val="21"/>
        </w:rPr>
        <w:t>3</w:t>
      </w:r>
      <w:r>
        <w:rPr>
          <w:color w:val="000000" w:themeColor="text1"/>
          <w:szCs w:val="21"/>
        </w:rPr>
        <w:t>.2.4</w:t>
      </w:r>
      <w:r>
        <w:rPr>
          <w:rFonts w:hint="eastAsia"/>
          <w:color w:val="000000" w:themeColor="text1"/>
          <w:szCs w:val="21"/>
        </w:rPr>
        <w:t>-</w:t>
      </w:r>
      <w:r>
        <w:rPr>
          <w:color w:val="000000" w:themeColor="text1"/>
          <w:szCs w:val="21"/>
        </w:rPr>
        <w:t>1</w:t>
      </w:r>
      <w:r>
        <w:rPr>
          <w:color w:val="000000" w:themeColor="text1"/>
          <w:szCs w:val="21"/>
        </w:rPr>
        <w:t>的规定取值；</w:t>
      </w:r>
    </w:p>
    <w:p w14:paraId="0EB10310" w14:textId="77777777" w:rsidR="009C6793" w:rsidRDefault="00995314">
      <w:pPr>
        <w:spacing w:line="360" w:lineRule="auto"/>
        <w:ind w:rightChars="-191" w:right="-401" w:firstLineChars="300" w:firstLine="630"/>
        <w:rPr>
          <w:color w:val="000000" w:themeColor="text1"/>
          <w:szCs w:val="21"/>
        </w:rPr>
      </w:pPr>
      <w:r>
        <w:rPr>
          <w:i/>
          <w:iCs/>
          <w:color w:val="000000" w:themeColor="text1"/>
          <w:szCs w:val="21"/>
        </w:rPr>
        <w:t>y</w:t>
      </w:r>
      <w:r>
        <w:rPr>
          <w:iCs/>
          <w:color w:val="000000" w:themeColor="text1"/>
          <w:szCs w:val="21"/>
          <w:vertAlign w:val="subscript"/>
        </w:rPr>
        <w:t>0</w:t>
      </w:r>
      <w:r>
        <w:rPr>
          <w:color w:val="000000" w:themeColor="text1"/>
          <w:szCs w:val="21"/>
        </w:rPr>
        <w:t>——</w:t>
      </w:r>
      <w:r>
        <w:rPr>
          <w:color w:val="000000" w:themeColor="text1"/>
          <w:szCs w:val="21"/>
        </w:rPr>
        <w:t>管壁中性轴至管道外壁距离（</w:t>
      </w:r>
      <w:r>
        <w:rPr>
          <w:color w:val="000000" w:themeColor="text1"/>
          <w:szCs w:val="21"/>
        </w:rPr>
        <w:t>mm</w:t>
      </w:r>
      <w:r>
        <w:rPr>
          <w:color w:val="000000" w:themeColor="text1"/>
          <w:szCs w:val="21"/>
        </w:rPr>
        <w:t>）；</w:t>
      </w:r>
    </w:p>
    <w:p w14:paraId="37CF347C" w14:textId="77777777" w:rsidR="009C6793" w:rsidRDefault="00995314">
      <w:pPr>
        <w:spacing w:line="360" w:lineRule="auto"/>
        <w:ind w:rightChars="-191" w:right="-401" w:firstLineChars="300" w:firstLine="630"/>
        <w:rPr>
          <w:iCs/>
          <w:color w:val="000000" w:themeColor="text1"/>
          <w:szCs w:val="21"/>
        </w:rPr>
      </w:pPr>
      <w:r>
        <w:rPr>
          <w:i/>
          <w:iCs/>
          <w:color w:val="000000" w:themeColor="text1"/>
          <w:szCs w:val="21"/>
        </w:rPr>
        <w:t>K</w:t>
      </w:r>
      <w:r>
        <w:rPr>
          <w:iCs/>
          <w:color w:val="000000" w:themeColor="text1"/>
          <w:szCs w:val="21"/>
          <w:vertAlign w:val="subscript"/>
        </w:rPr>
        <w:t>d</w:t>
      </w:r>
      <w:r>
        <w:rPr>
          <w:i/>
          <w:iCs/>
          <w:color w:val="000000" w:themeColor="text1"/>
          <w:szCs w:val="21"/>
        </w:rPr>
        <w:t>——</w:t>
      </w:r>
      <w:r>
        <w:rPr>
          <w:iCs/>
          <w:color w:val="000000" w:themeColor="text1"/>
          <w:szCs w:val="21"/>
        </w:rPr>
        <w:t>管道变形系数，应根据管道土弧基础中心角</w:t>
      </w:r>
      <w:r>
        <w:rPr>
          <w:iCs/>
          <w:color w:val="000000" w:themeColor="text1"/>
          <w:szCs w:val="21"/>
        </w:rPr>
        <w:t>2α</w:t>
      </w:r>
      <w:r>
        <w:rPr>
          <w:iCs/>
          <w:color w:val="000000" w:themeColor="text1"/>
          <w:szCs w:val="21"/>
        </w:rPr>
        <w:t>，</w:t>
      </w:r>
      <w:r>
        <w:rPr>
          <w:color w:val="000000" w:themeColor="text1"/>
          <w:szCs w:val="21"/>
        </w:rPr>
        <w:t>按表</w:t>
      </w:r>
      <w:r>
        <w:rPr>
          <w:color w:val="000000" w:themeColor="text1"/>
          <w:szCs w:val="21"/>
        </w:rPr>
        <w:t>4.4.6-2</w:t>
      </w:r>
      <w:r>
        <w:rPr>
          <w:color w:val="000000" w:themeColor="text1"/>
          <w:szCs w:val="21"/>
        </w:rPr>
        <w:t>的规定取值</w:t>
      </w:r>
      <w:r>
        <w:rPr>
          <w:iCs/>
          <w:color w:val="000000" w:themeColor="text1"/>
          <w:szCs w:val="21"/>
        </w:rPr>
        <w:t>；</w:t>
      </w:r>
    </w:p>
    <w:p w14:paraId="231D5151" w14:textId="77777777" w:rsidR="009C6793" w:rsidRDefault="00995314">
      <w:pPr>
        <w:spacing w:line="360" w:lineRule="auto"/>
        <w:ind w:rightChars="-191" w:right="-401" w:firstLineChars="300" w:firstLine="630"/>
        <w:rPr>
          <w:color w:val="000000" w:themeColor="text1"/>
          <w:szCs w:val="21"/>
        </w:rPr>
      </w:pPr>
      <w:r>
        <w:rPr>
          <w:i/>
          <w:iCs/>
          <w:color w:val="000000" w:themeColor="text1"/>
          <w:szCs w:val="21"/>
        </w:rPr>
        <w:t>γ</w:t>
      </w:r>
      <w:r>
        <w:rPr>
          <w:iCs/>
          <w:color w:val="000000" w:themeColor="text1"/>
          <w:szCs w:val="21"/>
          <w:vertAlign w:val="subscript"/>
        </w:rPr>
        <w:t>G</w:t>
      </w:r>
      <w:r>
        <w:rPr>
          <w:color w:val="000000" w:themeColor="text1"/>
          <w:szCs w:val="21"/>
        </w:rPr>
        <w:t>——</w:t>
      </w:r>
      <w:r>
        <w:rPr>
          <w:color w:val="000000" w:themeColor="text1"/>
          <w:szCs w:val="21"/>
        </w:rPr>
        <w:t>管顶覆土荷载分项系数，取</w:t>
      </w:r>
      <w:r>
        <w:rPr>
          <w:rFonts w:hint="eastAsia"/>
          <w:color w:val="000000" w:themeColor="text1"/>
          <w:szCs w:val="21"/>
        </w:rPr>
        <w:t>1.30</w:t>
      </w:r>
      <w:r>
        <w:rPr>
          <w:color w:val="000000" w:themeColor="text1"/>
          <w:szCs w:val="21"/>
        </w:rPr>
        <w:t>；</w:t>
      </w:r>
    </w:p>
    <w:p w14:paraId="36C542DA" w14:textId="77777777" w:rsidR="009C6793" w:rsidRDefault="00995314">
      <w:pPr>
        <w:spacing w:line="360" w:lineRule="auto"/>
        <w:ind w:rightChars="-191" w:right="-401" w:firstLineChars="300" w:firstLine="630"/>
        <w:rPr>
          <w:color w:val="000000" w:themeColor="text1"/>
          <w:szCs w:val="21"/>
        </w:rPr>
      </w:pPr>
      <w:r>
        <w:rPr>
          <w:i/>
          <w:iCs/>
          <w:color w:val="000000" w:themeColor="text1"/>
          <w:szCs w:val="21"/>
        </w:rPr>
        <w:t>q</w:t>
      </w:r>
      <w:r>
        <w:rPr>
          <w:iCs/>
          <w:color w:val="000000" w:themeColor="text1"/>
          <w:szCs w:val="21"/>
          <w:vertAlign w:val="subscript"/>
        </w:rPr>
        <w:t>sv.k</w:t>
      </w:r>
      <w:r>
        <w:rPr>
          <w:color w:val="000000" w:themeColor="text1"/>
          <w:szCs w:val="21"/>
        </w:rPr>
        <w:t>——</w:t>
      </w:r>
      <w:r>
        <w:rPr>
          <w:color w:val="000000" w:themeColor="text1"/>
          <w:szCs w:val="21"/>
        </w:rPr>
        <w:t>单位面积上管顶的竖向土压力标准值（</w:t>
      </w:r>
      <w:r>
        <w:rPr>
          <w:color w:val="000000" w:themeColor="text1"/>
          <w:szCs w:val="21"/>
        </w:rPr>
        <w:t>kN/m</w:t>
      </w:r>
      <w:r>
        <w:rPr>
          <w:color w:val="000000" w:themeColor="text1"/>
          <w:szCs w:val="21"/>
          <w:vertAlign w:val="superscript"/>
        </w:rPr>
        <w:t>2</w:t>
      </w:r>
      <w:r>
        <w:rPr>
          <w:color w:val="000000" w:themeColor="text1"/>
          <w:szCs w:val="21"/>
        </w:rPr>
        <w:t>）；</w:t>
      </w:r>
      <w:r>
        <w:rPr>
          <w:color w:val="000000" w:themeColor="text1"/>
          <w:szCs w:val="21"/>
        </w:rPr>
        <w:fldChar w:fldCharType="begin"/>
      </w:r>
      <w:r>
        <w:rPr>
          <w:color w:val="000000" w:themeColor="text1"/>
          <w:szCs w:val="21"/>
        </w:rPr>
        <w:instrText xml:space="preserve"> QUOTE </w:instrText>
      </w:r>
      <w:r>
        <w:rPr>
          <w:noProof/>
          <w:color w:val="000000" w:themeColor="text1"/>
          <w:position w:val="-20"/>
          <w:szCs w:val="21"/>
        </w:rPr>
        <w:drawing>
          <wp:inline distT="0" distB="0" distL="0" distR="0">
            <wp:extent cx="804545" cy="398145"/>
            <wp:effectExtent l="0" t="0" r="0" b="0"/>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04545" cy="398145"/>
                    </a:xfrm>
                    <a:prstGeom prst="rect">
                      <a:avLst/>
                    </a:prstGeom>
                    <a:noFill/>
                    <a:ln>
                      <a:noFill/>
                    </a:ln>
                  </pic:spPr>
                </pic:pic>
              </a:graphicData>
            </a:graphic>
          </wp:inline>
        </w:drawing>
      </w:r>
      <w:r>
        <w:rPr>
          <w:color w:val="000000" w:themeColor="text1"/>
          <w:position w:val="-20"/>
          <w:szCs w:val="21"/>
        </w:rPr>
        <w:instrText xml:space="preserve"> \* MERGEFORMAT </w:instrText>
      </w:r>
      <w:r>
        <w:rPr>
          <w:color w:val="000000" w:themeColor="text1"/>
          <w:szCs w:val="21"/>
        </w:rPr>
        <w:fldChar w:fldCharType="end"/>
      </w:r>
    </w:p>
    <w:p w14:paraId="48A28866" w14:textId="77777777" w:rsidR="009C6793" w:rsidRDefault="00995314">
      <w:pPr>
        <w:spacing w:line="360" w:lineRule="auto"/>
        <w:ind w:rightChars="-191" w:right="-401" w:firstLineChars="300" w:firstLine="630"/>
        <w:rPr>
          <w:color w:val="000000" w:themeColor="text1"/>
          <w:szCs w:val="21"/>
        </w:rPr>
      </w:pPr>
      <w:r>
        <w:rPr>
          <w:i/>
          <w:iCs/>
          <w:color w:val="000000" w:themeColor="text1"/>
          <w:szCs w:val="21"/>
        </w:rPr>
        <w:t>γ</w:t>
      </w:r>
      <w:r>
        <w:rPr>
          <w:iCs/>
          <w:color w:val="000000" w:themeColor="text1"/>
          <w:szCs w:val="21"/>
          <w:vertAlign w:val="subscript"/>
        </w:rPr>
        <w:t>Q</w:t>
      </w:r>
      <w:r>
        <w:rPr>
          <w:color w:val="000000" w:themeColor="text1"/>
          <w:szCs w:val="21"/>
        </w:rPr>
        <w:t>——</w:t>
      </w:r>
      <w:r>
        <w:rPr>
          <w:color w:val="000000" w:themeColor="text1"/>
          <w:szCs w:val="21"/>
        </w:rPr>
        <w:t>管顶地面荷载分项系数，取</w:t>
      </w:r>
      <w:r>
        <w:rPr>
          <w:rFonts w:hint="eastAsia"/>
          <w:color w:val="000000" w:themeColor="text1"/>
          <w:szCs w:val="21"/>
        </w:rPr>
        <w:t>1.50</w:t>
      </w:r>
      <w:r>
        <w:rPr>
          <w:color w:val="000000" w:themeColor="text1"/>
          <w:szCs w:val="21"/>
        </w:rPr>
        <w:t>；</w:t>
      </w:r>
    </w:p>
    <w:p w14:paraId="1E579DC7" w14:textId="77777777" w:rsidR="009C6793" w:rsidRDefault="00995314">
      <w:pPr>
        <w:spacing w:line="360" w:lineRule="auto"/>
        <w:ind w:rightChars="-191" w:right="-401" w:firstLineChars="300" w:firstLine="630"/>
        <w:rPr>
          <w:bCs/>
          <w:color w:val="000000" w:themeColor="text1"/>
          <w:szCs w:val="21"/>
        </w:rPr>
      </w:pPr>
      <w:r>
        <w:rPr>
          <w:bCs/>
          <w:i/>
          <w:iCs/>
          <w:color w:val="000000" w:themeColor="text1"/>
          <w:szCs w:val="21"/>
        </w:rPr>
        <w:t>q</w:t>
      </w:r>
      <w:r>
        <w:rPr>
          <w:bCs/>
          <w:iCs/>
          <w:color w:val="000000" w:themeColor="text1"/>
          <w:szCs w:val="21"/>
          <w:vertAlign w:val="subscript"/>
        </w:rPr>
        <w:t>vk</w:t>
      </w:r>
      <w:r>
        <w:rPr>
          <w:bCs/>
          <w:color w:val="000000" w:themeColor="text1"/>
          <w:szCs w:val="21"/>
        </w:rPr>
        <w:t>——</w:t>
      </w:r>
      <w:r>
        <w:rPr>
          <w:bCs/>
          <w:color w:val="000000" w:themeColor="text1"/>
          <w:szCs w:val="21"/>
        </w:rPr>
        <w:t>地面车辆荷载或地面堆积荷载传至管顶单位面积上的竖向压力标准值（</w:t>
      </w:r>
      <w:r>
        <w:rPr>
          <w:bCs/>
          <w:color w:val="000000" w:themeColor="text1"/>
          <w:szCs w:val="21"/>
        </w:rPr>
        <w:t>kN/m</w:t>
      </w:r>
      <w:r>
        <w:rPr>
          <w:bCs/>
          <w:color w:val="000000" w:themeColor="text1"/>
          <w:szCs w:val="21"/>
          <w:vertAlign w:val="superscript"/>
        </w:rPr>
        <w:t>2</w:t>
      </w:r>
      <w:r>
        <w:rPr>
          <w:bCs/>
          <w:color w:val="000000" w:themeColor="text1"/>
          <w:szCs w:val="21"/>
        </w:rPr>
        <w:t>）；</w:t>
      </w:r>
    </w:p>
    <w:p w14:paraId="224CA446" w14:textId="77777777" w:rsidR="009C6793" w:rsidRDefault="00995314">
      <w:pPr>
        <w:spacing w:line="360" w:lineRule="auto"/>
        <w:ind w:firstLineChars="300" w:firstLine="630"/>
        <w:rPr>
          <w:color w:val="000000" w:themeColor="text1"/>
          <w:szCs w:val="21"/>
        </w:rPr>
      </w:pPr>
      <w:r>
        <w:rPr>
          <w:i/>
          <w:color w:val="000000" w:themeColor="text1"/>
          <w:szCs w:val="21"/>
        </w:rPr>
        <w:lastRenderedPageBreak/>
        <w:t>D</w:t>
      </w:r>
      <w:r>
        <w:rPr>
          <w:color w:val="000000" w:themeColor="text1"/>
          <w:szCs w:val="21"/>
          <w:vertAlign w:val="subscript"/>
        </w:rPr>
        <w:t>1</w:t>
      </w:r>
      <w:r>
        <w:rPr>
          <w:color w:val="000000" w:themeColor="text1"/>
          <w:szCs w:val="21"/>
        </w:rPr>
        <w:t>——</w:t>
      </w:r>
      <w:r>
        <w:rPr>
          <w:color w:val="000000" w:themeColor="text1"/>
          <w:szCs w:val="21"/>
        </w:rPr>
        <w:t>管道外径（</w:t>
      </w:r>
      <w:r>
        <w:rPr>
          <w:color w:val="000000" w:themeColor="text1"/>
          <w:szCs w:val="21"/>
        </w:rPr>
        <w:t>mm</w:t>
      </w:r>
      <w:r>
        <w:rPr>
          <w:color w:val="000000" w:themeColor="text1"/>
          <w:szCs w:val="21"/>
        </w:rPr>
        <w:t>）；</w:t>
      </w:r>
    </w:p>
    <w:p w14:paraId="7146E81E" w14:textId="77777777" w:rsidR="009C6793" w:rsidRDefault="00995314">
      <w:pPr>
        <w:spacing w:line="360" w:lineRule="auto"/>
        <w:ind w:firstLineChars="300" w:firstLine="630"/>
        <w:rPr>
          <w:color w:val="000000" w:themeColor="text1"/>
          <w:szCs w:val="21"/>
        </w:rPr>
      </w:pPr>
      <w:r>
        <w:rPr>
          <w:i/>
          <w:iCs/>
          <w:color w:val="000000" w:themeColor="text1"/>
          <w:szCs w:val="21"/>
        </w:rPr>
        <w:t>D</w:t>
      </w:r>
      <w:r>
        <w:rPr>
          <w:iCs/>
          <w:color w:val="000000" w:themeColor="text1"/>
          <w:szCs w:val="21"/>
          <w:vertAlign w:val="subscript"/>
        </w:rPr>
        <w:t>0</w:t>
      </w:r>
      <w:r>
        <w:rPr>
          <w:i/>
          <w:iCs/>
          <w:color w:val="000000" w:themeColor="text1"/>
          <w:szCs w:val="21"/>
          <w:vertAlign w:val="subscript"/>
        </w:rPr>
        <w:t xml:space="preserve"> </w:t>
      </w:r>
      <w:r>
        <w:rPr>
          <w:color w:val="000000" w:themeColor="text1"/>
          <w:szCs w:val="21"/>
        </w:rPr>
        <w:t>——</w:t>
      </w:r>
      <w:r>
        <w:rPr>
          <w:color w:val="000000" w:themeColor="text1"/>
          <w:szCs w:val="21"/>
        </w:rPr>
        <w:t>管道的计算直径</w:t>
      </w:r>
      <w:r>
        <w:rPr>
          <w:rFonts w:hint="eastAsia"/>
          <w:color w:val="000000" w:themeColor="text1"/>
          <w:szCs w:val="21"/>
        </w:rPr>
        <w:t>（</w:t>
      </w:r>
      <w:r>
        <w:rPr>
          <w:color w:val="000000" w:themeColor="text1"/>
          <w:szCs w:val="21"/>
        </w:rPr>
        <w:t>m</w:t>
      </w:r>
      <w:r>
        <w:rPr>
          <w:rFonts w:hint="eastAsia"/>
          <w:color w:val="000000" w:themeColor="text1"/>
          <w:szCs w:val="21"/>
        </w:rPr>
        <w:t>）</w:t>
      </w:r>
      <w:r>
        <w:rPr>
          <w:color w:val="000000" w:themeColor="text1"/>
          <w:szCs w:val="21"/>
        </w:rPr>
        <w:t>，即管壁中线距离；</w:t>
      </w:r>
    </w:p>
    <w:p w14:paraId="4843CD2B" w14:textId="77777777" w:rsidR="009C6793" w:rsidRDefault="00995314">
      <w:pPr>
        <w:spacing w:line="360" w:lineRule="auto"/>
        <w:ind w:rightChars="-191" w:right="-401" w:firstLineChars="300" w:firstLine="630"/>
        <w:rPr>
          <w:color w:val="000000" w:themeColor="text1"/>
          <w:szCs w:val="21"/>
        </w:rPr>
      </w:pPr>
      <w:r>
        <w:rPr>
          <w:i/>
          <w:color w:val="000000" w:themeColor="text1"/>
          <w:szCs w:val="21"/>
        </w:rPr>
        <w:t>S</w:t>
      </w:r>
      <w:r>
        <w:rPr>
          <w:color w:val="000000" w:themeColor="text1"/>
          <w:szCs w:val="21"/>
          <w:vertAlign w:val="subscript"/>
        </w:rPr>
        <w:t>p</w:t>
      </w:r>
      <w:r>
        <w:rPr>
          <w:color w:val="000000" w:themeColor="text1"/>
          <w:szCs w:val="21"/>
        </w:rPr>
        <w:t>——</w:t>
      </w:r>
      <w:r>
        <w:rPr>
          <w:color w:val="000000" w:themeColor="text1"/>
          <w:szCs w:val="21"/>
        </w:rPr>
        <w:t>管材环刚度（</w:t>
      </w:r>
      <w:r>
        <w:rPr>
          <w:color w:val="000000" w:themeColor="text1"/>
          <w:szCs w:val="21"/>
        </w:rPr>
        <w:t>kN/m</w:t>
      </w:r>
      <w:r>
        <w:rPr>
          <w:color w:val="000000" w:themeColor="text1"/>
          <w:szCs w:val="21"/>
          <w:vertAlign w:val="superscript"/>
        </w:rPr>
        <w:t>2</w:t>
      </w:r>
      <w:r>
        <w:rPr>
          <w:color w:val="000000" w:themeColor="text1"/>
          <w:szCs w:val="21"/>
        </w:rPr>
        <w:t>）；</w:t>
      </w:r>
    </w:p>
    <w:p w14:paraId="6C22D7A4" w14:textId="77777777" w:rsidR="009C6793" w:rsidRDefault="00995314">
      <w:pPr>
        <w:spacing w:line="360" w:lineRule="auto"/>
        <w:ind w:rightChars="-191" w:right="-401" w:firstLineChars="300" w:firstLine="630"/>
        <w:rPr>
          <w:szCs w:val="21"/>
        </w:rPr>
      </w:pPr>
      <w:r>
        <w:rPr>
          <w:i/>
          <w:iCs/>
          <w:szCs w:val="21"/>
        </w:rPr>
        <w:t>E</w:t>
      </w:r>
      <w:r>
        <w:rPr>
          <w:iCs/>
          <w:szCs w:val="21"/>
          <w:vertAlign w:val="subscript"/>
        </w:rPr>
        <w:t>d</w:t>
      </w:r>
      <w:r>
        <w:rPr>
          <w:szCs w:val="21"/>
        </w:rPr>
        <w:t>——</w:t>
      </w:r>
      <w:r>
        <w:rPr>
          <w:szCs w:val="21"/>
        </w:rPr>
        <w:t>管侧土的综合变形模量（</w:t>
      </w:r>
      <w:r>
        <w:rPr>
          <w:szCs w:val="21"/>
        </w:rPr>
        <w:t>kN/m</w:t>
      </w:r>
      <w:r>
        <w:rPr>
          <w:szCs w:val="21"/>
          <w:vertAlign w:val="superscript"/>
        </w:rPr>
        <w:t>2</w:t>
      </w:r>
      <w:r>
        <w:rPr>
          <w:szCs w:val="21"/>
        </w:rPr>
        <w:t>），应由试验确定，</w:t>
      </w:r>
      <w:r>
        <w:rPr>
          <w:rFonts w:hint="eastAsia"/>
          <w:szCs w:val="21"/>
        </w:rPr>
        <w:t>当无试验资料时，按现行国家标准《给水排水工程管道结构设计规范》</w:t>
      </w:r>
      <w:r>
        <w:rPr>
          <w:rFonts w:hint="eastAsia"/>
          <w:szCs w:val="21"/>
        </w:rPr>
        <w:t>GB 50332</w:t>
      </w:r>
      <w:r>
        <w:rPr>
          <w:rFonts w:hint="eastAsia"/>
          <w:szCs w:val="21"/>
        </w:rPr>
        <w:t>的规定取值；</w:t>
      </w:r>
    </w:p>
    <w:p w14:paraId="0FB7936F" w14:textId="77777777" w:rsidR="009C6793" w:rsidRDefault="00995314">
      <w:pPr>
        <w:spacing w:line="360" w:lineRule="auto"/>
        <w:ind w:firstLineChars="300" w:firstLine="630"/>
        <w:rPr>
          <w:color w:val="000000" w:themeColor="text1"/>
          <w:szCs w:val="21"/>
        </w:rPr>
      </w:pPr>
      <w:r>
        <w:rPr>
          <w:i/>
          <w:iCs/>
          <w:color w:val="000000" w:themeColor="text1"/>
          <w:szCs w:val="21"/>
        </w:rPr>
        <w:t>I</w:t>
      </w:r>
      <w:r>
        <w:rPr>
          <w:iCs/>
          <w:color w:val="000000" w:themeColor="text1"/>
          <w:szCs w:val="21"/>
          <w:vertAlign w:val="subscript"/>
        </w:rPr>
        <w:t>P</w:t>
      </w:r>
      <w:r>
        <w:rPr>
          <w:color w:val="000000" w:themeColor="text1"/>
          <w:szCs w:val="21"/>
        </w:rPr>
        <w:t>——</w:t>
      </w:r>
      <w:r>
        <w:rPr>
          <w:color w:val="000000" w:themeColor="text1"/>
          <w:szCs w:val="21"/>
        </w:rPr>
        <w:t>管道纵截面每延米管壁的惯性矩（</w:t>
      </w:r>
      <w:r>
        <w:rPr>
          <w:color w:val="000000" w:themeColor="text1"/>
          <w:szCs w:val="21"/>
        </w:rPr>
        <w:t>mm</w:t>
      </w:r>
      <w:r>
        <w:rPr>
          <w:color w:val="000000" w:themeColor="text1"/>
          <w:szCs w:val="21"/>
          <w:vertAlign w:val="superscript"/>
        </w:rPr>
        <w:t>4</w:t>
      </w:r>
      <w:r>
        <w:rPr>
          <w:color w:val="000000" w:themeColor="text1"/>
          <w:szCs w:val="21"/>
        </w:rPr>
        <w:t>）</w:t>
      </w:r>
      <w:r>
        <w:rPr>
          <w:rFonts w:hint="eastAsia"/>
          <w:color w:val="000000" w:themeColor="text1"/>
          <w:szCs w:val="21"/>
        </w:rPr>
        <w:t>。</w:t>
      </w:r>
    </w:p>
    <w:p w14:paraId="109FCFAF" w14:textId="77777777" w:rsidR="009C6793" w:rsidRDefault="00995314">
      <w:pPr>
        <w:spacing w:line="360" w:lineRule="auto"/>
        <w:jc w:val="center"/>
        <w:rPr>
          <w:rFonts w:ascii="黑体" w:eastAsia="黑体" w:hAnsi="黑体"/>
          <w:i/>
          <w:color w:val="000000" w:themeColor="text1"/>
          <w:szCs w:val="18"/>
          <w:vertAlign w:val="subscript"/>
        </w:rPr>
      </w:pPr>
      <w:r>
        <w:rPr>
          <w:rFonts w:ascii="黑体" w:eastAsia="黑体" w:hAnsi="黑体"/>
          <w:color w:val="000000" w:themeColor="text1"/>
          <w:szCs w:val="18"/>
        </w:rPr>
        <w:t>表4.4.6-1　形状系数</w:t>
      </w:r>
      <w:r>
        <w:rPr>
          <w:rFonts w:ascii="黑体" w:eastAsia="黑体" w:hAnsi="黑体"/>
          <w:i/>
          <w:color w:val="000000" w:themeColor="text1"/>
          <w:szCs w:val="18"/>
        </w:rPr>
        <w:t>D</w:t>
      </w:r>
      <w:r>
        <w:rPr>
          <w:rFonts w:ascii="黑体" w:eastAsia="黑体" w:hAnsi="黑体"/>
          <w:i/>
          <w:color w:val="000000" w:themeColor="text1"/>
          <w:szCs w:val="18"/>
          <w:vertAlign w:val="subscript"/>
        </w:rPr>
        <w:t>f</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32"/>
        <w:gridCol w:w="2071"/>
        <w:gridCol w:w="997"/>
        <w:gridCol w:w="999"/>
        <w:gridCol w:w="997"/>
        <w:gridCol w:w="999"/>
        <w:gridCol w:w="997"/>
        <w:gridCol w:w="994"/>
      </w:tblGrid>
      <w:tr w:rsidR="009C6793" w14:paraId="1ED0FE9C" w14:textId="77777777">
        <w:trPr>
          <w:trHeight w:val="362"/>
          <w:jc w:val="center"/>
        </w:trPr>
        <w:tc>
          <w:tcPr>
            <w:tcW w:w="1778" w:type="pct"/>
            <w:gridSpan w:val="2"/>
            <w:vAlign w:val="center"/>
          </w:tcPr>
          <w:p w14:paraId="5DEF358E"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管材环刚度</w:t>
            </w:r>
            <w:r>
              <w:rPr>
                <w:rFonts w:ascii="宋体" w:hAnsi="宋体"/>
                <w:i/>
                <w:color w:val="000000" w:themeColor="text1"/>
                <w:sz w:val="18"/>
                <w:szCs w:val="18"/>
              </w:rPr>
              <w:t>S</w:t>
            </w:r>
            <w:r>
              <w:rPr>
                <w:rFonts w:ascii="宋体" w:hAnsi="宋体"/>
                <w:i/>
                <w:color w:val="000000" w:themeColor="text1"/>
                <w:sz w:val="18"/>
                <w:szCs w:val="18"/>
                <w:vertAlign w:val="subscript"/>
              </w:rPr>
              <w:t>p</w:t>
            </w:r>
            <w:r>
              <w:rPr>
                <w:rFonts w:ascii="宋体" w:hAnsi="宋体"/>
                <w:color w:val="000000" w:themeColor="text1"/>
                <w:sz w:val="18"/>
                <w:szCs w:val="18"/>
              </w:rPr>
              <w:t>（kN/m</w:t>
            </w:r>
            <w:r>
              <w:rPr>
                <w:rFonts w:ascii="宋体" w:hAnsi="宋体"/>
                <w:color w:val="000000" w:themeColor="text1"/>
                <w:sz w:val="18"/>
                <w:szCs w:val="18"/>
                <w:vertAlign w:val="superscript"/>
              </w:rPr>
              <w:t>2</w:t>
            </w:r>
            <w:r>
              <w:rPr>
                <w:rFonts w:ascii="宋体" w:hAnsi="宋体"/>
                <w:color w:val="000000" w:themeColor="text1"/>
                <w:sz w:val="18"/>
                <w:szCs w:val="18"/>
              </w:rPr>
              <w:t>）</w:t>
            </w:r>
          </w:p>
        </w:tc>
        <w:tc>
          <w:tcPr>
            <w:tcW w:w="537" w:type="pct"/>
            <w:vAlign w:val="center"/>
          </w:tcPr>
          <w:p w14:paraId="3CE65F47"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8</w:t>
            </w:r>
          </w:p>
        </w:tc>
        <w:tc>
          <w:tcPr>
            <w:tcW w:w="538" w:type="pct"/>
            <w:vAlign w:val="center"/>
          </w:tcPr>
          <w:p w14:paraId="6CE206B3"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10</w:t>
            </w:r>
          </w:p>
        </w:tc>
        <w:tc>
          <w:tcPr>
            <w:tcW w:w="537" w:type="pct"/>
            <w:vAlign w:val="center"/>
          </w:tcPr>
          <w:p w14:paraId="3627EE0D"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12.5</w:t>
            </w:r>
          </w:p>
        </w:tc>
        <w:tc>
          <w:tcPr>
            <w:tcW w:w="538" w:type="pct"/>
            <w:vAlign w:val="center"/>
          </w:tcPr>
          <w:p w14:paraId="34E4274A"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16</w:t>
            </w:r>
          </w:p>
        </w:tc>
        <w:tc>
          <w:tcPr>
            <w:tcW w:w="537" w:type="pct"/>
            <w:vAlign w:val="center"/>
          </w:tcPr>
          <w:p w14:paraId="2FC40F0F"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20</w:t>
            </w:r>
          </w:p>
        </w:tc>
        <w:tc>
          <w:tcPr>
            <w:tcW w:w="535" w:type="pct"/>
          </w:tcPr>
          <w:p w14:paraId="0F828FBD"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4</w:t>
            </w:r>
          </w:p>
        </w:tc>
      </w:tr>
      <w:tr w:rsidR="009C6793" w14:paraId="61831178" w14:textId="77777777">
        <w:trPr>
          <w:trHeight w:val="276"/>
          <w:jc w:val="center"/>
        </w:trPr>
        <w:tc>
          <w:tcPr>
            <w:tcW w:w="663" w:type="pct"/>
            <w:vAlign w:val="center"/>
          </w:tcPr>
          <w:p w14:paraId="52C45BF2"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砾石</w:t>
            </w:r>
          </w:p>
        </w:tc>
        <w:tc>
          <w:tcPr>
            <w:tcW w:w="1115" w:type="pct"/>
            <w:vAlign w:val="center"/>
          </w:tcPr>
          <w:p w14:paraId="5208325F"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（压实度≥0.90）</w:t>
            </w:r>
          </w:p>
        </w:tc>
        <w:tc>
          <w:tcPr>
            <w:tcW w:w="537" w:type="pct"/>
            <w:vAlign w:val="center"/>
          </w:tcPr>
          <w:p w14:paraId="1F815017"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4.0</w:t>
            </w:r>
          </w:p>
        </w:tc>
        <w:tc>
          <w:tcPr>
            <w:tcW w:w="538" w:type="pct"/>
            <w:vAlign w:val="center"/>
          </w:tcPr>
          <w:p w14:paraId="3EEA3336"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3.8</w:t>
            </w:r>
          </w:p>
        </w:tc>
        <w:tc>
          <w:tcPr>
            <w:tcW w:w="537" w:type="pct"/>
            <w:vAlign w:val="center"/>
          </w:tcPr>
          <w:p w14:paraId="39BB6294"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3.5</w:t>
            </w:r>
          </w:p>
        </w:tc>
        <w:tc>
          <w:tcPr>
            <w:tcW w:w="538" w:type="pct"/>
            <w:vAlign w:val="center"/>
          </w:tcPr>
          <w:p w14:paraId="64C197F0"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3.1</w:t>
            </w:r>
          </w:p>
        </w:tc>
        <w:tc>
          <w:tcPr>
            <w:tcW w:w="537" w:type="pct"/>
            <w:vAlign w:val="center"/>
          </w:tcPr>
          <w:p w14:paraId="71EEB9A9"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3.0</w:t>
            </w:r>
          </w:p>
        </w:tc>
        <w:tc>
          <w:tcPr>
            <w:tcW w:w="535" w:type="pct"/>
          </w:tcPr>
          <w:p w14:paraId="6E5582AD"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.8</w:t>
            </w:r>
          </w:p>
        </w:tc>
      </w:tr>
      <w:tr w:rsidR="009C6793" w14:paraId="3DE77B36" w14:textId="77777777">
        <w:trPr>
          <w:trHeight w:val="341"/>
          <w:jc w:val="center"/>
        </w:trPr>
        <w:tc>
          <w:tcPr>
            <w:tcW w:w="663" w:type="pct"/>
            <w:vAlign w:val="center"/>
          </w:tcPr>
          <w:p w14:paraId="7C4214B6"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砂</w:t>
            </w:r>
          </w:p>
        </w:tc>
        <w:tc>
          <w:tcPr>
            <w:tcW w:w="1115" w:type="pct"/>
            <w:vAlign w:val="center"/>
          </w:tcPr>
          <w:p w14:paraId="0E218E72"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（压实度≥0.90）</w:t>
            </w:r>
          </w:p>
        </w:tc>
        <w:tc>
          <w:tcPr>
            <w:tcW w:w="537" w:type="pct"/>
            <w:vAlign w:val="center"/>
          </w:tcPr>
          <w:p w14:paraId="38625680"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4.8</w:t>
            </w:r>
          </w:p>
        </w:tc>
        <w:tc>
          <w:tcPr>
            <w:tcW w:w="538" w:type="pct"/>
            <w:vAlign w:val="center"/>
          </w:tcPr>
          <w:p w14:paraId="2F9D30FC"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4.5</w:t>
            </w:r>
          </w:p>
        </w:tc>
        <w:tc>
          <w:tcPr>
            <w:tcW w:w="537" w:type="pct"/>
            <w:vAlign w:val="center"/>
          </w:tcPr>
          <w:p w14:paraId="3C6D0E23"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4.1</w:t>
            </w:r>
          </w:p>
        </w:tc>
        <w:tc>
          <w:tcPr>
            <w:tcW w:w="538" w:type="pct"/>
            <w:vAlign w:val="center"/>
          </w:tcPr>
          <w:p w14:paraId="3EC41F58" w14:textId="77777777" w:rsidR="009C6793" w:rsidRDefault="00995314">
            <w:pPr>
              <w:jc w:val="center"/>
              <w:rPr>
                <w:rFonts w:ascii="宋体" w:hAnsi="宋体"/>
                <w:color w:val="000000" w:themeColor="text1"/>
                <w:sz w:val="18"/>
                <w:szCs w:val="18"/>
              </w:rPr>
            </w:pPr>
            <w:r>
              <w:rPr>
                <w:rFonts w:ascii="宋体" w:hAnsi="宋体"/>
                <w:color w:val="000000" w:themeColor="text1"/>
                <w:sz w:val="18"/>
                <w:szCs w:val="18"/>
              </w:rPr>
              <w:t>3.4</w:t>
            </w:r>
          </w:p>
        </w:tc>
        <w:tc>
          <w:tcPr>
            <w:tcW w:w="537" w:type="pct"/>
            <w:vAlign w:val="center"/>
          </w:tcPr>
          <w:p w14:paraId="04F34984"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3.0</w:t>
            </w:r>
          </w:p>
        </w:tc>
        <w:tc>
          <w:tcPr>
            <w:tcW w:w="535" w:type="pct"/>
          </w:tcPr>
          <w:p w14:paraId="0457F891" w14:textId="77777777" w:rsidR="009C6793" w:rsidRDefault="00995314">
            <w:pPr>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.8</w:t>
            </w:r>
          </w:p>
        </w:tc>
      </w:tr>
    </w:tbl>
    <w:p w14:paraId="746EAAB8" w14:textId="77777777" w:rsidR="009C6793" w:rsidRDefault="00995314">
      <w:pPr>
        <w:widowControl/>
        <w:spacing w:before="240"/>
        <w:jc w:val="center"/>
        <w:rPr>
          <w:rFonts w:ascii="黑体" w:eastAsia="黑体" w:hAnsi="黑体"/>
          <w:bCs/>
          <w:color w:val="000000" w:themeColor="text1"/>
          <w:kern w:val="0"/>
          <w:szCs w:val="18"/>
        </w:rPr>
      </w:pPr>
      <w:r>
        <w:rPr>
          <w:rFonts w:ascii="黑体" w:eastAsia="黑体" w:hAnsi="黑体"/>
          <w:bCs/>
          <w:color w:val="000000" w:themeColor="text1"/>
          <w:kern w:val="0"/>
          <w:szCs w:val="18"/>
        </w:rPr>
        <w:t xml:space="preserve">表4.4.6-2　</w:t>
      </w:r>
      <w:r>
        <w:rPr>
          <w:rFonts w:ascii="黑体" w:eastAsia="黑体" w:hAnsi="黑体" w:hint="eastAsia"/>
          <w:bCs/>
          <w:color w:val="000000" w:themeColor="text1"/>
          <w:kern w:val="0"/>
          <w:szCs w:val="18"/>
        </w:rPr>
        <w:t>管道</w:t>
      </w:r>
      <w:r>
        <w:rPr>
          <w:rFonts w:ascii="黑体" w:eastAsia="黑体" w:hAnsi="黑体"/>
          <w:bCs/>
          <w:color w:val="000000" w:themeColor="text1"/>
          <w:kern w:val="0"/>
          <w:szCs w:val="18"/>
        </w:rPr>
        <w:t>变形系数</w:t>
      </w:r>
      <w:r>
        <w:rPr>
          <w:rFonts w:ascii="黑体" w:eastAsia="黑体" w:hAnsi="黑体"/>
          <w:bCs/>
          <w:i/>
          <w:color w:val="000000" w:themeColor="text1"/>
          <w:kern w:val="0"/>
          <w:szCs w:val="18"/>
        </w:rPr>
        <w:t>K</w:t>
      </w:r>
      <w:r>
        <w:rPr>
          <w:rFonts w:ascii="黑体" w:eastAsia="黑体" w:hAnsi="黑体"/>
          <w:bCs/>
          <w:i/>
          <w:color w:val="000000" w:themeColor="text1"/>
          <w:kern w:val="0"/>
          <w:szCs w:val="18"/>
          <w:vertAlign w:val="subscript"/>
        </w:rPr>
        <w:t>d</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34"/>
        <w:gridCol w:w="1103"/>
        <w:gridCol w:w="1029"/>
        <w:gridCol w:w="1031"/>
        <w:gridCol w:w="1029"/>
        <w:gridCol w:w="1029"/>
        <w:gridCol w:w="1031"/>
      </w:tblGrid>
      <w:tr w:rsidR="009C6793" w14:paraId="614A82DA" w14:textId="77777777">
        <w:trPr>
          <w:trHeight w:val="399"/>
          <w:jc w:val="center"/>
        </w:trPr>
        <w:tc>
          <w:tcPr>
            <w:tcW w:w="1634" w:type="pct"/>
            <w:vAlign w:val="center"/>
          </w:tcPr>
          <w:p w14:paraId="54984875"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土弧基础中心角2α</w:t>
            </w:r>
          </w:p>
        </w:tc>
        <w:tc>
          <w:tcPr>
            <w:tcW w:w="594" w:type="pct"/>
            <w:vAlign w:val="center"/>
          </w:tcPr>
          <w:p w14:paraId="712094D5"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20°</w:t>
            </w:r>
          </w:p>
        </w:tc>
        <w:tc>
          <w:tcPr>
            <w:tcW w:w="554" w:type="pct"/>
            <w:vAlign w:val="center"/>
          </w:tcPr>
          <w:p w14:paraId="09FA918A"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45°</w:t>
            </w:r>
          </w:p>
        </w:tc>
        <w:tc>
          <w:tcPr>
            <w:tcW w:w="555" w:type="pct"/>
            <w:vAlign w:val="center"/>
          </w:tcPr>
          <w:p w14:paraId="6CAE0CCF"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60°</w:t>
            </w:r>
          </w:p>
        </w:tc>
        <w:tc>
          <w:tcPr>
            <w:tcW w:w="554" w:type="pct"/>
            <w:vAlign w:val="center"/>
          </w:tcPr>
          <w:p w14:paraId="6C2E4B72"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90°</w:t>
            </w:r>
          </w:p>
        </w:tc>
        <w:tc>
          <w:tcPr>
            <w:tcW w:w="554" w:type="pct"/>
            <w:vAlign w:val="center"/>
          </w:tcPr>
          <w:p w14:paraId="47114422"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120°</w:t>
            </w:r>
          </w:p>
        </w:tc>
        <w:tc>
          <w:tcPr>
            <w:tcW w:w="555" w:type="pct"/>
            <w:vAlign w:val="center"/>
          </w:tcPr>
          <w:p w14:paraId="7C6F9F98"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150°</w:t>
            </w:r>
          </w:p>
        </w:tc>
      </w:tr>
      <w:tr w:rsidR="009C6793" w14:paraId="229DE8E5" w14:textId="77777777">
        <w:trPr>
          <w:trHeight w:val="432"/>
          <w:jc w:val="center"/>
        </w:trPr>
        <w:tc>
          <w:tcPr>
            <w:tcW w:w="1634" w:type="pct"/>
            <w:vAlign w:val="center"/>
          </w:tcPr>
          <w:p w14:paraId="028AD01F"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变形系数</w:t>
            </w:r>
            <w:r>
              <w:rPr>
                <w:rFonts w:ascii="宋体" w:hAnsi="宋体"/>
                <w:i/>
                <w:color w:val="000000" w:themeColor="text1"/>
                <w:kern w:val="0"/>
                <w:sz w:val="18"/>
                <w:szCs w:val="18"/>
              </w:rPr>
              <w:t>K</w:t>
            </w:r>
            <w:r>
              <w:rPr>
                <w:rFonts w:ascii="宋体" w:hAnsi="宋体"/>
                <w:i/>
                <w:color w:val="000000" w:themeColor="text1"/>
                <w:kern w:val="0"/>
                <w:sz w:val="18"/>
                <w:szCs w:val="18"/>
                <w:vertAlign w:val="subscript"/>
              </w:rPr>
              <w:t>d</w:t>
            </w:r>
          </w:p>
        </w:tc>
        <w:tc>
          <w:tcPr>
            <w:tcW w:w="594" w:type="pct"/>
            <w:vAlign w:val="center"/>
          </w:tcPr>
          <w:p w14:paraId="225EF075"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0.109</w:t>
            </w:r>
          </w:p>
        </w:tc>
        <w:tc>
          <w:tcPr>
            <w:tcW w:w="554" w:type="pct"/>
            <w:vAlign w:val="center"/>
          </w:tcPr>
          <w:p w14:paraId="2F3B7F04"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0.105</w:t>
            </w:r>
          </w:p>
        </w:tc>
        <w:tc>
          <w:tcPr>
            <w:tcW w:w="555" w:type="pct"/>
            <w:vAlign w:val="center"/>
          </w:tcPr>
          <w:p w14:paraId="18848403"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0.102</w:t>
            </w:r>
          </w:p>
        </w:tc>
        <w:tc>
          <w:tcPr>
            <w:tcW w:w="554" w:type="pct"/>
            <w:vAlign w:val="center"/>
          </w:tcPr>
          <w:p w14:paraId="2EC92C7A"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0.096</w:t>
            </w:r>
          </w:p>
        </w:tc>
        <w:tc>
          <w:tcPr>
            <w:tcW w:w="554" w:type="pct"/>
            <w:vAlign w:val="center"/>
          </w:tcPr>
          <w:p w14:paraId="76BBFF70"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0.089</w:t>
            </w:r>
          </w:p>
        </w:tc>
        <w:tc>
          <w:tcPr>
            <w:tcW w:w="555" w:type="pct"/>
            <w:vAlign w:val="center"/>
          </w:tcPr>
          <w:p w14:paraId="25435198" w14:textId="77777777" w:rsidR="009C6793" w:rsidRDefault="00995314">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0.083</w:t>
            </w:r>
          </w:p>
        </w:tc>
      </w:tr>
    </w:tbl>
    <w:p w14:paraId="1EFC6745"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4.4.7</w:t>
      </w:r>
      <w:r>
        <w:rPr>
          <w:rFonts w:ascii="宋体" w:hAnsi="宋体" w:hint="eastAsia"/>
          <w:bCs/>
          <w:color w:val="000000" w:themeColor="text1"/>
          <w:szCs w:val="21"/>
        </w:rPr>
        <w:t xml:space="preserve"> </w:t>
      </w:r>
      <w:r>
        <w:rPr>
          <w:rFonts w:ascii="宋体" w:hAnsi="宋体"/>
          <w:bCs/>
          <w:color w:val="000000" w:themeColor="text1"/>
          <w:szCs w:val="21"/>
        </w:rPr>
        <w:t xml:space="preserve"> 埋地</w:t>
      </w:r>
      <w:r>
        <w:rPr>
          <w:rFonts w:ascii="宋体" w:hAnsi="宋体" w:hint="eastAsia"/>
          <w:color w:val="000000" w:themeColor="text1"/>
          <w:kern w:val="0"/>
          <w:szCs w:val="21"/>
        </w:rPr>
        <w:t>高分子量高密度聚乙烯（HMWHDPE）中空塑钢复合缠绕结构壁排水</w:t>
      </w:r>
      <w:r>
        <w:rPr>
          <w:rFonts w:ascii="宋体" w:hAnsi="宋体"/>
          <w:bCs/>
          <w:color w:val="000000" w:themeColor="text1"/>
          <w:szCs w:val="21"/>
        </w:rPr>
        <w:t>管道的</w:t>
      </w:r>
      <w:r>
        <w:rPr>
          <w:rFonts w:ascii="宋体" w:hAnsi="宋体" w:hint="eastAsia"/>
          <w:bCs/>
          <w:color w:val="000000" w:themeColor="text1"/>
          <w:szCs w:val="21"/>
        </w:rPr>
        <w:t>管壁</w:t>
      </w:r>
      <w:r>
        <w:rPr>
          <w:rFonts w:ascii="宋体" w:hAnsi="宋体"/>
          <w:bCs/>
          <w:color w:val="000000" w:themeColor="text1"/>
          <w:szCs w:val="21"/>
        </w:rPr>
        <w:t>最大环向应力设计值</w:t>
      </w:r>
      <w:r>
        <w:rPr>
          <w:rFonts w:ascii="宋体" w:hAnsi="宋体" w:hint="eastAsia"/>
          <w:color w:val="000000" w:themeColor="text1"/>
          <w:szCs w:val="21"/>
        </w:rPr>
        <w:t>可按下</w:t>
      </w:r>
      <w:r>
        <w:rPr>
          <w:rFonts w:ascii="宋体" w:hAnsi="宋体"/>
          <w:color w:val="000000" w:themeColor="text1"/>
          <w:szCs w:val="21"/>
        </w:rPr>
        <w:t>式</w:t>
      </w:r>
      <w:r>
        <w:rPr>
          <w:rFonts w:ascii="宋体" w:hAnsi="宋体" w:hint="eastAsia"/>
          <w:color w:val="000000" w:themeColor="text1"/>
          <w:szCs w:val="21"/>
        </w:rPr>
        <w:t>计算</w:t>
      </w:r>
      <w:r>
        <w:rPr>
          <w:rFonts w:ascii="宋体" w:hAnsi="宋体"/>
          <w:color w:val="000000" w:themeColor="text1"/>
          <w:szCs w:val="21"/>
        </w:rPr>
        <w:t>：</w:t>
      </w:r>
    </w:p>
    <w:p w14:paraId="54127FE2" w14:textId="77777777" w:rsidR="009C6793" w:rsidRDefault="00F621F3">
      <w:pPr>
        <w:wordWrap w:val="0"/>
        <w:spacing w:line="360" w:lineRule="auto"/>
        <w:jc w:val="right"/>
        <w:rPr>
          <w:rFonts w:ascii="宋体" w:hAnsi="宋体"/>
          <w:color w:val="000000" w:themeColor="text1"/>
          <w:szCs w:val="21"/>
        </w:rPr>
      </w:pPr>
      <m:oMath>
        <m:sSub>
          <m:sSubPr>
            <m:ctrlPr>
              <w:rPr>
                <w:rFonts w:ascii="Cambria Math" w:hAnsi="Cambria Math"/>
                <w:sz w:val="24"/>
              </w:rPr>
            </m:ctrlPr>
          </m:sSubPr>
          <m:e>
            <m:r>
              <m:rPr>
                <m:nor/>
              </m:rPr>
              <w:rPr>
                <w:i/>
                <w:sz w:val="24"/>
              </w:rPr>
              <m:t>σ</m:t>
            </m:r>
          </m:e>
          <m:sub>
            <m:r>
              <m:rPr>
                <m:nor/>
              </m:rPr>
              <w:rPr>
                <w:sz w:val="24"/>
              </w:rPr>
              <m:t>cr</m:t>
            </m:r>
          </m:sub>
        </m:sSub>
        <m:r>
          <m:rPr>
            <m:nor/>
          </m:rPr>
          <w:rPr>
            <w:sz w:val="24"/>
          </w:rPr>
          <m:t>=</m:t>
        </m:r>
        <m:f>
          <m:fPr>
            <m:ctrlPr>
              <w:rPr>
                <w:rFonts w:ascii="Cambria Math" w:hAnsi="Cambria Math"/>
                <w:i/>
                <w:sz w:val="24"/>
              </w:rPr>
            </m:ctrlPr>
          </m:fPr>
          <m:num>
            <m:r>
              <m:rPr>
                <m:nor/>
              </m:rPr>
              <w:rPr>
                <w:sz w:val="24"/>
              </w:rPr>
              <m:t>0.72</m:t>
            </m:r>
            <m:sSub>
              <m:sSubPr>
                <m:ctrlPr>
                  <w:rPr>
                    <w:rFonts w:ascii="Cambria Math" w:hAnsi="Cambria Math"/>
                    <w:sz w:val="24"/>
                  </w:rPr>
                </m:ctrlPr>
              </m:sSubPr>
              <m:e>
                <m:r>
                  <m:rPr>
                    <m:nor/>
                  </m:rPr>
                  <w:rPr>
                    <w:i/>
                    <w:sz w:val="24"/>
                  </w:rPr>
                  <m:t>K</m:t>
                </m:r>
              </m:e>
              <m:sub>
                <m:r>
                  <m:rPr>
                    <m:nor/>
                  </m:rPr>
                  <w:rPr>
                    <w:sz w:val="24"/>
                  </w:rPr>
                  <m:t>0</m:t>
                </m:r>
              </m:sub>
            </m:sSub>
            <m:r>
              <m:rPr>
                <m:nor/>
              </m:rPr>
              <w:rPr>
                <w:sz w:val="24"/>
              </w:rPr>
              <m:t>（</m:t>
            </m:r>
            <m:sSub>
              <m:sSubPr>
                <m:ctrlPr>
                  <w:rPr>
                    <w:rFonts w:ascii="Cambria Math" w:hAnsi="Cambria Math"/>
                    <w:i/>
                    <w:sz w:val="24"/>
                  </w:rPr>
                </m:ctrlPr>
              </m:sSubPr>
              <m:e>
                <m:r>
                  <m:rPr>
                    <m:nor/>
                  </m:rPr>
                  <w:rPr>
                    <w:i/>
                    <w:sz w:val="24"/>
                  </w:rPr>
                  <m:t>γ</m:t>
                </m:r>
              </m:e>
              <m:sub>
                <m:r>
                  <m:rPr>
                    <m:nor/>
                  </m:rPr>
                  <w:rPr>
                    <w:sz w:val="24"/>
                  </w:rPr>
                  <m:t>G</m:t>
                </m:r>
              </m:sub>
            </m:sSub>
            <m:sSub>
              <m:sSubPr>
                <m:ctrlPr>
                  <w:rPr>
                    <w:rFonts w:ascii="Cambria Math" w:hAnsi="Cambria Math"/>
                    <w:i/>
                    <w:sz w:val="24"/>
                  </w:rPr>
                </m:ctrlPr>
              </m:sSubPr>
              <m:e>
                <m:r>
                  <m:rPr>
                    <m:nor/>
                  </m:rPr>
                  <w:rPr>
                    <w:i/>
                    <w:sz w:val="24"/>
                  </w:rPr>
                  <m:t>q</m:t>
                </m:r>
              </m:e>
              <m:sub>
                <m:r>
                  <m:rPr>
                    <m:nor/>
                  </m:rPr>
                  <w:rPr>
                    <w:sz w:val="24"/>
                  </w:rPr>
                  <m:t>sv,k</m:t>
                </m:r>
              </m:sub>
            </m:sSub>
            <m:r>
              <m:rPr>
                <m:nor/>
              </m:rPr>
              <w:rPr>
                <w:sz w:val="24"/>
              </w:rPr>
              <m:t>+</m:t>
            </m:r>
            <m:sSub>
              <m:sSubPr>
                <m:ctrlPr>
                  <w:rPr>
                    <w:rFonts w:ascii="Cambria Math" w:hAnsi="Cambria Math"/>
                    <w:i/>
                    <w:sz w:val="24"/>
                  </w:rPr>
                </m:ctrlPr>
              </m:sSubPr>
              <m:e>
                <m:r>
                  <m:rPr>
                    <m:nor/>
                  </m:rPr>
                  <w:rPr>
                    <w:i/>
                    <w:sz w:val="24"/>
                  </w:rPr>
                  <m:t>γ</m:t>
                </m:r>
              </m:e>
              <m:sub>
                <m:r>
                  <m:rPr>
                    <m:nor/>
                  </m:rPr>
                  <w:rPr>
                    <w:sz w:val="24"/>
                  </w:rPr>
                  <m:t>Q</m:t>
                </m:r>
              </m:sub>
            </m:sSub>
            <m:sSub>
              <m:sSubPr>
                <m:ctrlPr>
                  <w:rPr>
                    <w:rFonts w:ascii="Cambria Math" w:hAnsi="Cambria Math"/>
                    <w:i/>
                    <w:sz w:val="24"/>
                  </w:rPr>
                </m:ctrlPr>
              </m:sSubPr>
              <m:e>
                <m:r>
                  <m:rPr>
                    <m:nor/>
                  </m:rPr>
                  <w:rPr>
                    <w:i/>
                    <w:sz w:val="24"/>
                  </w:rPr>
                  <m:t>q</m:t>
                </m:r>
              </m:e>
              <m:sub>
                <m:r>
                  <m:rPr>
                    <m:nor/>
                  </m:rPr>
                  <w:rPr>
                    <w:sz w:val="24"/>
                  </w:rPr>
                  <m:t>vk</m:t>
                </m:r>
              </m:sub>
            </m:sSub>
            <m:r>
              <m:rPr>
                <m:nor/>
              </m:rPr>
              <w:rPr>
                <w:sz w:val="24"/>
              </w:rPr>
              <m:t>）</m:t>
            </m:r>
            <m:sSub>
              <m:sSubPr>
                <m:ctrlPr>
                  <w:rPr>
                    <w:rFonts w:ascii="Cambria Math" w:hAnsi="Cambria Math"/>
                    <w:i/>
                    <w:sz w:val="24"/>
                  </w:rPr>
                </m:ctrlPr>
              </m:sSubPr>
              <m:e>
                <m:r>
                  <m:rPr>
                    <m:nor/>
                  </m:rPr>
                  <w:rPr>
                    <w:i/>
                    <w:sz w:val="24"/>
                  </w:rPr>
                  <m:t>D</m:t>
                </m:r>
              </m:e>
              <m:sub>
                <m:r>
                  <m:rPr>
                    <m:nor/>
                  </m:rPr>
                  <w:rPr>
                    <w:sz w:val="24"/>
                  </w:rPr>
                  <m:t>1</m:t>
                </m:r>
              </m:sub>
            </m:sSub>
          </m:num>
          <m:den>
            <m:sSub>
              <m:sSubPr>
                <m:ctrlPr>
                  <w:rPr>
                    <w:rFonts w:ascii="Cambria Math" w:hAnsi="Cambria Math"/>
                    <w:i/>
                    <w:sz w:val="24"/>
                  </w:rPr>
                </m:ctrlPr>
              </m:sSubPr>
              <m:e>
                <m:r>
                  <m:rPr>
                    <m:nor/>
                  </m:rPr>
                  <w:rPr>
                    <w:i/>
                    <w:sz w:val="24"/>
                  </w:rPr>
                  <m:t>A</m:t>
                </m:r>
              </m:e>
              <m:sub>
                <m:r>
                  <m:rPr>
                    <m:nor/>
                  </m:rPr>
                  <w:rPr>
                    <w:sz w:val="24"/>
                  </w:rPr>
                  <m:t>s</m:t>
                </m:r>
              </m:sub>
            </m:sSub>
          </m:den>
        </m:f>
      </m:oMath>
      <w:r w:rsidR="00995314">
        <w:rPr>
          <w:rFonts w:ascii="宋体" w:hAnsi="宋体" w:hint="eastAsia"/>
          <w:sz w:val="24"/>
        </w:rPr>
        <w:t xml:space="preserve"> </w:t>
      </w:r>
      <w:r w:rsidR="00995314">
        <w:rPr>
          <w:rFonts w:ascii="宋体" w:hAnsi="宋体"/>
          <w:sz w:val="24"/>
        </w:rPr>
        <w:t xml:space="preserve">                   </w:t>
      </w:r>
      <w:r w:rsidR="00995314">
        <w:rPr>
          <w:rFonts w:ascii="宋体" w:hAnsi="宋体"/>
          <w:color w:val="000000" w:themeColor="text1"/>
          <w:szCs w:val="21"/>
        </w:rPr>
        <w:t>（</w:t>
      </w:r>
      <w:r w:rsidR="00995314">
        <w:rPr>
          <w:rFonts w:ascii="宋体" w:hAnsi="宋体"/>
          <w:bCs/>
          <w:color w:val="000000" w:themeColor="text1"/>
          <w:szCs w:val="21"/>
        </w:rPr>
        <w:t>4.4</w:t>
      </w:r>
      <w:r w:rsidR="00995314">
        <w:rPr>
          <w:rFonts w:ascii="宋体" w:hAnsi="宋体"/>
          <w:color w:val="000000" w:themeColor="text1"/>
          <w:szCs w:val="21"/>
        </w:rPr>
        <w:t>.7）</w:t>
      </w:r>
    </w:p>
    <w:p w14:paraId="43D3CEB4" w14:textId="77777777" w:rsidR="009C6793" w:rsidRDefault="00995314">
      <w:pPr>
        <w:spacing w:line="360" w:lineRule="auto"/>
        <w:ind w:left="1260" w:hangingChars="600" w:hanging="1260"/>
        <w:rPr>
          <w:color w:val="000000" w:themeColor="text1"/>
          <w:szCs w:val="21"/>
        </w:rPr>
      </w:pPr>
      <w:r>
        <w:rPr>
          <w:rFonts w:ascii="宋体" w:hAnsi="宋体"/>
          <w:color w:val="000000" w:themeColor="text1"/>
          <w:szCs w:val="21"/>
        </w:rPr>
        <w:t>式中：</w:t>
      </w:r>
      <w:r>
        <w:rPr>
          <w:i/>
          <w:iCs/>
          <w:color w:val="000000" w:themeColor="text1"/>
          <w:szCs w:val="21"/>
        </w:rPr>
        <w:t>K</w:t>
      </w:r>
      <w:r>
        <w:rPr>
          <w:rFonts w:hint="eastAsia"/>
          <w:iCs/>
          <w:color w:val="000000" w:themeColor="text1"/>
          <w:szCs w:val="21"/>
          <w:vertAlign w:val="subscript"/>
        </w:rPr>
        <w:t>0</w:t>
      </w:r>
      <w:r>
        <w:rPr>
          <w:i/>
          <w:iCs/>
          <w:color w:val="000000" w:themeColor="text1"/>
          <w:szCs w:val="21"/>
        </w:rPr>
        <w:t>——</w:t>
      </w:r>
      <w:r>
        <w:rPr>
          <w:rFonts w:hint="eastAsia"/>
          <w:iCs/>
          <w:color w:val="000000" w:themeColor="text1"/>
          <w:szCs w:val="21"/>
        </w:rPr>
        <w:t>荷载</w:t>
      </w:r>
      <w:r>
        <w:rPr>
          <w:iCs/>
          <w:color w:val="000000" w:themeColor="text1"/>
          <w:szCs w:val="21"/>
        </w:rPr>
        <w:t>系数，</w:t>
      </w:r>
      <w:r>
        <w:rPr>
          <w:rFonts w:hint="eastAsia"/>
          <w:iCs/>
          <w:color w:val="000000" w:themeColor="text1"/>
          <w:szCs w:val="21"/>
        </w:rPr>
        <w:t>当</w:t>
      </w:r>
      <w:r>
        <w:rPr>
          <w:iCs/>
          <w:color w:val="000000" w:themeColor="text1"/>
          <w:szCs w:val="21"/>
        </w:rPr>
        <w:t>管顶覆土深度</w:t>
      </w:r>
      <w:r>
        <w:rPr>
          <w:rFonts w:hint="eastAsia"/>
          <w:i/>
          <w:iCs/>
          <w:color w:val="000000" w:themeColor="text1"/>
          <w:szCs w:val="21"/>
        </w:rPr>
        <w:t>H</w:t>
      </w:r>
      <w:r>
        <w:rPr>
          <w:rFonts w:hint="eastAsia"/>
          <w:i/>
          <w:iCs/>
          <w:color w:val="000000" w:themeColor="text1"/>
          <w:szCs w:val="21"/>
          <w:vertAlign w:val="subscript"/>
        </w:rPr>
        <w:t>s</w:t>
      </w:r>
      <w:r>
        <w:rPr>
          <w:rFonts w:hint="eastAsia"/>
          <w:iCs/>
          <w:color w:val="000000" w:themeColor="text1"/>
          <w:szCs w:val="21"/>
        </w:rPr>
        <w:t>小于</w:t>
      </w:r>
      <w:r>
        <w:rPr>
          <w:i/>
          <w:color w:val="000000" w:themeColor="text1"/>
          <w:szCs w:val="21"/>
        </w:rPr>
        <w:t>D</w:t>
      </w:r>
      <w:r>
        <w:rPr>
          <w:color w:val="000000" w:themeColor="text1"/>
          <w:szCs w:val="21"/>
          <w:vertAlign w:val="subscript"/>
        </w:rPr>
        <w:t>1</w:t>
      </w:r>
      <w:r>
        <w:rPr>
          <w:rFonts w:hint="eastAsia"/>
          <w:color w:val="000000" w:themeColor="text1"/>
          <w:szCs w:val="21"/>
        </w:rPr>
        <w:t>时</w:t>
      </w:r>
      <w:r>
        <w:rPr>
          <w:rFonts w:hint="eastAsia"/>
          <w:iCs/>
          <w:color w:val="000000" w:themeColor="text1"/>
          <w:szCs w:val="21"/>
        </w:rPr>
        <w:t>，</w:t>
      </w:r>
      <w:r>
        <w:rPr>
          <w:i/>
          <w:iCs/>
          <w:color w:val="000000" w:themeColor="text1"/>
          <w:szCs w:val="21"/>
        </w:rPr>
        <w:t>K</w:t>
      </w:r>
      <w:r>
        <w:rPr>
          <w:rFonts w:hint="eastAsia"/>
          <w:iCs/>
          <w:color w:val="000000" w:themeColor="text1"/>
          <w:szCs w:val="21"/>
          <w:vertAlign w:val="subscript"/>
        </w:rPr>
        <w:t>0</w:t>
      </w:r>
      <w:r>
        <w:rPr>
          <w:rFonts w:hint="eastAsia"/>
          <w:iCs/>
          <w:color w:val="000000" w:themeColor="text1"/>
          <w:szCs w:val="21"/>
        </w:rPr>
        <w:t>取</w:t>
      </w:r>
      <w:r>
        <w:rPr>
          <w:rFonts w:hint="eastAsia"/>
          <w:iCs/>
          <w:color w:val="000000" w:themeColor="text1"/>
          <w:szCs w:val="21"/>
        </w:rPr>
        <w:t>1.0</w:t>
      </w:r>
      <w:r>
        <w:rPr>
          <w:rFonts w:hint="eastAsia"/>
          <w:iCs/>
          <w:color w:val="000000" w:themeColor="text1"/>
          <w:szCs w:val="21"/>
        </w:rPr>
        <w:t>；当管顶覆土深度</w:t>
      </w:r>
      <w:r>
        <w:rPr>
          <w:rFonts w:hint="eastAsia"/>
          <w:i/>
          <w:iCs/>
          <w:color w:val="000000" w:themeColor="text1"/>
          <w:szCs w:val="21"/>
        </w:rPr>
        <w:t>H</w:t>
      </w:r>
      <w:r>
        <w:rPr>
          <w:rFonts w:hint="eastAsia"/>
          <w:iCs/>
          <w:color w:val="000000" w:themeColor="text1"/>
          <w:szCs w:val="21"/>
          <w:vertAlign w:val="subscript"/>
        </w:rPr>
        <w:t>s</w:t>
      </w:r>
      <w:r>
        <w:rPr>
          <w:rFonts w:hint="eastAsia"/>
          <w:iCs/>
          <w:color w:val="000000" w:themeColor="text1"/>
          <w:szCs w:val="21"/>
        </w:rPr>
        <w:t>大于或等于</w:t>
      </w:r>
      <w:r>
        <w:rPr>
          <w:i/>
          <w:color w:val="000000" w:themeColor="text1"/>
          <w:szCs w:val="21"/>
        </w:rPr>
        <w:t>D</w:t>
      </w:r>
      <w:r>
        <w:rPr>
          <w:color w:val="000000" w:themeColor="text1"/>
          <w:szCs w:val="21"/>
          <w:vertAlign w:val="subscript"/>
        </w:rPr>
        <w:t>1</w:t>
      </w:r>
      <w:r>
        <w:rPr>
          <w:rFonts w:hint="eastAsia"/>
          <w:color w:val="000000" w:themeColor="text1"/>
          <w:szCs w:val="21"/>
        </w:rPr>
        <w:t>时</w:t>
      </w:r>
      <w:r>
        <w:rPr>
          <w:rFonts w:hint="eastAsia"/>
          <w:iCs/>
          <w:color w:val="000000" w:themeColor="text1"/>
          <w:szCs w:val="21"/>
        </w:rPr>
        <w:t>，</w:t>
      </w:r>
      <w:r>
        <w:rPr>
          <w:i/>
          <w:iCs/>
          <w:color w:val="000000" w:themeColor="text1"/>
          <w:szCs w:val="21"/>
        </w:rPr>
        <w:t>K</w:t>
      </w:r>
      <w:r>
        <w:rPr>
          <w:rFonts w:hint="eastAsia"/>
          <w:i/>
          <w:iCs/>
          <w:color w:val="000000" w:themeColor="text1"/>
          <w:szCs w:val="21"/>
          <w:vertAlign w:val="subscript"/>
        </w:rPr>
        <w:t>0</w:t>
      </w:r>
      <w:r>
        <w:rPr>
          <w:rFonts w:hint="eastAsia"/>
          <w:iCs/>
          <w:color w:val="000000" w:themeColor="text1"/>
          <w:szCs w:val="21"/>
        </w:rPr>
        <w:t>取</w:t>
      </w:r>
      <w:r>
        <w:rPr>
          <w:rFonts w:hint="eastAsia"/>
          <w:iCs/>
          <w:color w:val="000000" w:themeColor="text1"/>
          <w:szCs w:val="21"/>
        </w:rPr>
        <w:t>0.86</w:t>
      </w:r>
      <w:r>
        <w:rPr>
          <w:iCs/>
          <w:color w:val="000000" w:themeColor="text1"/>
          <w:szCs w:val="21"/>
        </w:rPr>
        <w:t>；</w:t>
      </w:r>
    </w:p>
    <w:p w14:paraId="2FADBB4A" w14:textId="77777777" w:rsidR="009C6793" w:rsidRDefault="00995314">
      <w:pPr>
        <w:spacing w:line="360" w:lineRule="auto"/>
        <w:ind w:rightChars="-191" w:right="-401" w:firstLineChars="300" w:firstLine="630"/>
        <w:rPr>
          <w:color w:val="000000" w:themeColor="text1"/>
          <w:szCs w:val="21"/>
        </w:rPr>
      </w:pPr>
      <w:r>
        <w:rPr>
          <w:rFonts w:hint="eastAsia"/>
          <w:i/>
          <w:color w:val="000000" w:themeColor="text1"/>
          <w:szCs w:val="21"/>
        </w:rPr>
        <w:t>A</w:t>
      </w:r>
      <w:r>
        <w:rPr>
          <w:rFonts w:hint="eastAsia"/>
          <w:color w:val="000000" w:themeColor="text1"/>
          <w:szCs w:val="21"/>
          <w:vertAlign w:val="subscript"/>
        </w:rPr>
        <w:t>s</w:t>
      </w:r>
      <w:r>
        <w:rPr>
          <w:color w:val="000000" w:themeColor="text1"/>
          <w:szCs w:val="21"/>
        </w:rPr>
        <w:t>——</w:t>
      </w:r>
      <w:r>
        <w:rPr>
          <w:rFonts w:hint="eastAsia"/>
          <w:color w:val="000000" w:themeColor="text1"/>
          <w:szCs w:val="21"/>
        </w:rPr>
        <w:t>每延米管道管壁钢带的截面积</w:t>
      </w:r>
      <w:r>
        <w:rPr>
          <w:color w:val="000000" w:themeColor="text1"/>
          <w:szCs w:val="21"/>
        </w:rPr>
        <w:t>（</w:t>
      </w:r>
      <w:r>
        <w:rPr>
          <w:color w:val="000000" w:themeColor="text1"/>
          <w:szCs w:val="21"/>
        </w:rPr>
        <w:t>mm</w:t>
      </w:r>
      <w:r>
        <w:rPr>
          <w:color w:val="000000" w:themeColor="text1"/>
          <w:szCs w:val="21"/>
          <w:vertAlign w:val="superscript"/>
        </w:rPr>
        <w:t>2</w:t>
      </w:r>
      <w:r>
        <w:rPr>
          <w:color w:val="000000" w:themeColor="text1"/>
          <w:szCs w:val="21"/>
        </w:rPr>
        <w:t>/</w:t>
      </w:r>
      <w:r>
        <w:rPr>
          <w:rFonts w:hint="eastAsia"/>
          <w:color w:val="000000" w:themeColor="text1"/>
          <w:szCs w:val="21"/>
        </w:rPr>
        <w:t>m</w:t>
      </w:r>
      <w:r>
        <w:rPr>
          <w:color w:val="000000" w:themeColor="text1"/>
          <w:szCs w:val="21"/>
        </w:rPr>
        <w:t>）</w:t>
      </w:r>
      <w:r>
        <w:rPr>
          <w:rFonts w:hint="eastAsia"/>
          <w:color w:val="000000" w:themeColor="text1"/>
          <w:szCs w:val="21"/>
        </w:rPr>
        <w:t>。</w:t>
      </w:r>
    </w:p>
    <w:p w14:paraId="36F6CEF0" w14:textId="77777777" w:rsidR="009C6793" w:rsidRDefault="00995314">
      <w:pPr>
        <w:spacing w:line="360" w:lineRule="auto"/>
        <w:rPr>
          <w:rFonts w:ascii="宋体" w:hAnsi="宋体"/>
          <w:bCs/>
          <w:color w:val="000000" w:themeColor="text1"/>
          <w:szCs w:val="21"/>
        </w:rPr>
      </w:pPr>
      <w:r>
        <w:rPr>
          <w:rFonts w:ascii="宋体" w:hAnsi="宋体"/>
          <w:b/>
          <w:bCs/>
          <w:color w:val="000000" w:themeColor="text1"/>
          <w:szCs w:val="21"/>
        </w:rPr>
        <w:t xml:space="preserve">4.4.8　</w:t>
      </w:r>
      <w:r>
        <w:rPr>
          <w:rFonts w:ascii="宋体" w:hAnsi="宋体" w:hint="eastAsia"/>
          <w:bCs/>
          <w:color w:val="000000" w:themeColor="text1"/>
          <w:szCs w:val="21"/>
        </w:rPr>
        <w:t>埋地排水</w:t>
      </w:r>
      <w:r>
        <w:rPr>
          <w:rFonts w:ascii="宋体" w:hAnsi="宋体" w:hint="eastAsia"/>
          <w:color w:val="000000" w:themeColor="text1"/>
          <w:szCs w:val="21"/>
        </w:rPr>
        <w:t>管道</w:t>
      </w:r>
      <w:r>
        <w:rPr>
          <w:rFonts w:ascii="宋体" w:hAnsi="宋体"/>
          <w:color w:val="000000" w:themeColor="text1"/>
          <w:szCs w:val="21"/>
        </w:rPr>
        <w:t>环向压屈</w:t>
      </w:r>
      <w:r>
        <w:rPr>
          <w:rFonts w:ascii="宋体" w:hAnsi="宋体" w:hint="eastAsia"/>
          <w:color w:val="000000" w:themeColor="text1"/>
          <w:szCs w:val="21"/>
        </w:rPr>
        <w:t>稳定性</w:t>
      </w:r>
      <w:r>
        <w:rPr>
          <w:rFonts w:ascii="宋体" w:hAnsi="宋体"/>
          <w:bCs/>
          <w:color w:val="000000" w:themeColor="text1"/>
          <w:szCs w:val="21"/>
        </w:rPr>
        <w:t>应根据各项作用的不利组合</w:t>
      </w:r>
      <w:r>
        <w:rPr>
          <w:rFonts w:ascii="宋体" w:hAnsi="宋体" w:hint="eastAsia"/>
          <w:bCs/>
          <w:color w:val="000000" w:themeColor="text1"/>
          <w:szCs w:val="21"/>
        </w:rPr>
        <w:t>进行</w:t>
      </w:r>
      <w:r>
        <w:rPr>
          <w:rFonts w:ascii="宋体" w:hAnsi="宋体"/>
          <w:bCs/>
          <w:color w:val="000000" w:themeColor="text1"/>
          <w:szCs w:val="21"/>
        </w:rPr>
        <w:t>计算，各项作用均应</w:t>
      </w:r>
      <w:r>
        <w:rPr>
          <w:rFonts w:ascii="宋体" w:hAnsi="宋体" w:hint="eastAsia"/>
          <w:bCs/>
          <w:color w:val="000000" w:themeColor="text1"/>
          <w:szCs w:val="21"/>
        </w:rPr>
        <w:t>采用</w:t>
      </w:r>
      <w:r>
        <w:rPr>
          <w:rFonts w:ascii="宋体" w:hAnsi="宋体"/>
          <w:bCs/>
          <w:color w:val="000000" w:themeColor="text1"/>
          <w:szCs w:val="21"/>
        </w:rPr>
        <w:t>标准值</w:t>
      </w:r>
      <w:r>
        <w:rPr>
          <w:rFonts w:ascii="宋体" w:hAnsi="宋体" w:hint="eastAsia"/>
          <w:bCs/>
          <w:color w:val="000000" w:themeColor="text1"/>
          <w:szCs w:val="21"/>
        </w:rPr>
        <w:t>。</w:t>
      </w:r>
      <w:r>
        <w:rPr>
          <w:rFonts w:ascii="宋体" w:hAnsi="宋体"/>
          <w:bCs/>
          <w:color w:val="000000" w:themeColor="text1"/>
          <w:szCs w:val="21"/>
        </w:rPr>
        <w:t>管道在外</w:t>
      </w:r>
      <w:r>
        <w:rPr>
          <w:rFonts w:ascii="宋体" w:hAnsi="宋体" w:hint="eastAsia"/>
          <w:bCs/>
          <w:color w:val="000000" w:themeColor="text1"/>
          <w:szCs w:val="21"/>
        </w:rPr>
        <w:t>部</w:t>
      </w:r>
      <w:r>
        <w:rPr>
          <w:rFonts w:ascii="宋体" w:hAnsi="宋体"/>
          <w:bCs/>
          <w:color w:val="000000" w:themeColor="text1"/>
          <w:szCs w:val="21"/>
        </w:rPr>
        <w:t>压力作用下，管壁环向稳定性</w:t>
      </w:r>
      <w:r>
        <w:rPr>
          <w:rFonts w:ascii="宋体" w:hAnsi="宋体"/>
          <w:color w:val="000000" w:themeColor="text1"/>
          <w:szCs w:val="21"/>
        </w:rPr>
        <w:t>应</w:t>
      </w:r>
      <w:r>
        <w:rPr>
          <w:rFonts w:ascii="宋体" w:hAnsi="宋体" w:hint="eastAsia"/>
          <w:color w:val="000000" w:themeColor="text1"/>
          <w:szCs w:val="21"/>
        </w:rPr>
        <w:t>按下列公式计算</w:t>
      </w:r>
      <w:r>
        <w:rPr>
          <w:rFonts w:ascii="宋体" w:hAnsi="宋体"/>
          <w:bCs/>
          <w:color w:val="000000" w:themeColor="text1"/>
          <w:szCs w:val="21"/>
        </w:rPr>
        <w:t>：</w:t>
      </w:r>
    </w:p>
    <w:p w14:paraId="356DAAD9" w14:textId="77777777" w:rsidR="009C6793" w:rsidRDefault="00995314">
      <w:pPr>
        <w:adjustRightInd w:val="0"/>
        <w:snapToGrid w:val="0"/>
        <w:spacing w:line="360" w:lineRule="auto"/>
        <w:jc w:val="right"/>
        <w:rPr>
          <w:rFonts w:ascii="宋体" w:hAnsi="宋体"/>
          <w:bCs/>
          <w:color w:val="000000" w:themeColor="text1"/>
          <w:szCs w:val="21"/>
        </w:rPr>
      </w:pPr>
      <w:r>
        <w:rPr>
          <w:rFonts w:ascii="宋体" w:hAnsi="宋体"/>
          <w:color w:val="000000" w:themeColor="text1"/>
          <w:position w:val="-30"/>
          <w:szCs w:val="21"/>
        </w:rPr>
        <w:t xml:space="preserve">　　</w:t>
      </w:r>
      <m:oMath>
        <m:f>
          <m:fPr>
            <m:ctrlPr>
              <w:rPr>
                <w:rFonts w:ascii="Cambria Math" w:hAnsi="Cambria Math"/>
                <w:i/>
                <w:color w:val="000000" w:themeColor="text1"/>
                <w:sz w:val="24"/>
              </w:rPr>
            </m:ctrlPr>
          </m:fPr>
          <m:num>
            <m:sSub>
              <m:sSubPr>
                <m:ctrlPr>
                  <w:rPr>
                    <w:rFonts w:ascii="Cambria Math" w:hAnsi="Cambria Math"/>
                    <w:i/>
                    <w:color w:val="000000" w:themeColor="text1"/>
                    <w:sz w:val="24"/>
                  </w:rPr>
                </m:ctrlPr>
              </m:sSubPr>
              <m:e>
                <m:r>
                  <m:rPr>
                    <m:nor/>
                  </m:rPr>
                  <w:rPr>
                    <w:i/>
                    <w:color w:val="000000" w:themeColor="text1"/>
                    <w:sz w:val="24"/>
                  </w:rPr>
                  <m:t>F</m:t>
                </m:r>
              </m:e>
              <m:sub>
                <m:r>
                  <m:rPr>
                    <m:nor/>
                  </m:rPr>
                  <w:rPr>
                    <w:rFonts w:ascii="仿宋" w:eastAsia="仿宋" w:hAnsi="仿宋"/>
                    <w:color w:val="000000" w:themeColor="text1"/>
                    <w:sz w:val="24"/>
                  </w:rPr>
                  <m:t>cr,k</m:t>
                </m:r>
              </m:sub>
            </m:sSub>
          </m:num>
          <m:den>
            <m:sSub>
              <m:sSubPr>
                <m:ctrlPr>
                  <w:rPr>
                    <w:rFonts w:ascii="Cambria Math" w:hAnsi="Cambria Math"/>
                    <w:i/>
                    <w:color w:val="000000" w:themeColor="text1"/>
                    <w:sz w:val="24"/>
                  </w:rPr>
                </m:ctrlPr>
              </m:sSubPr>
              <m:e>
                <m:r>
                  <m:rPr>
                    <m:nor/>
                  </m:rPr>
                  <w:rPr>
                    <w:i/>
                    <w:color w:val="000000" w:themeColor="text1"/>
                    <w:sz w:val="24"/>
                  </w:rPr>
                  <m:t>F</m:t>
                </m:r>
              </m:e>
              <m:sub>
                <m:r>
                  <m:rPr>
                    <m:nor/>
                  </m:rPr>
                  <w:rPr>
                    <w:rFonts w:ascii="Cambria Math" w:eastAsia="仿宋" w:hAnsi="仿宋"/>
                    <w:color w:val="000000" w:themeColor="text1"/>
                    <w:sz w:val="24"/>
                  </w:rPr>
                  <m:t>v</m:t>
                </m:r>
                <m:r>
                  <m:rPr>
                    <m:nor/>
                  </m:rPr>
                  <w:rPr>
                    <w:rFonts w:ascii="仿宋" w:eastAsia="仿宋" w:hAnsi="仿宋"/>
                    <w:color w:val="000000" w:themeColor="text1"/>
                    <w:sz w:val="24"/>
                  </w:rPr>
                  <m:t>k</m:t>
                </m:r>
              </m:sub>
            </m:sSub>
          </m:den>
        </m:f>
        <m:r>
          <w:rPr>
            <w:rFonts w:ascii="Cambria Math" w:hAnsi="Cambria Math"/>
            <w:color w:val="000000" w:themeColor="text1"/>
            <w:sz w:val="24"/>
          </w:rPr>
          <m:t>≥</m:t>
        </m:r>
        <m:sSub>
          <m:sSubPr>
            <m:ctrlPr>
              <w:rPr>
                <w:rFonts w:ascii="Cambria Math" w:hAnsi="Cambria Math"/>
                <w:i/>
                <w:color w:val="000000" w:themeColor="text1"/>
                <w:sz w:val="24"/>
              </w:rPr>
            </m:ctrlPr>
          </m:sSubPr>
          <m:e>
            <m:r>
              <m:rPr>
                <m:nor/>
              </m:rPr>
              <w:rPr>
                <w:rFonts w:ascii="Cambria Math"/>
                <w:i/>
                <w:color w:val="000000" w:themeColor="text1"/>
                <w:sz w:val="24"/>
              </w:rPr>
              <m:t>K</m:t>
            </m:r>
          </m:e>
          <m:sub>
            <m:r>
              <m:rPr>
                <m:nor/>
              </m:rPr>
              <w:rPr>
                <w:rFonts w:ascii="Cambria Math" w:eastAsia="仿宋" w:hAnsi="仿宋"/>
                <w:color w:val="000000" w:themeColor="text1"/>
                <w:sz w:val="24"/>
              </w:rPr>
              <m:t>s</m:t>
            </m:r>
          </m:sub>
        </m:sSub>
      </m:oMath>
      <w:r>
        <w:rPr>
          <w:rFonts w:ascii="宋体" w:hAnsi="宋体"/>
          <w:color w:val="000000" w:themeColor="text1"/>
          <w:position w:val="-30"/>
          <w:szCs w:val="21"/>
        </w:rPr>
        <w:t xml:space="preserve">　　　　　　　</w:t>
      </w:r>
      <w:r>
        <w:rPr>
          <w:rFonts w:ascii="宋体" w:hAnsi="宋体" w:hint="eastAsia"/>
          <w:color w:val="000000" w:themeColor="text1"/>
          <w:position w:val="-30"/>
          <w:szCs w:val="21"/>
        </w:rPr>
        <w:t xml:space="preserve"> </w:t>
      </w:r>
      <w:r>
        <w:rPr>
          <w:rFonts w:ascii="宋体" w:hAnsi="宋体"/>
          <w:color w:val="000000" w:themeColor="text1"/>
          <w:position w:val="-30"/>
          <w:szCs w:val="21"/>
        </w:rPr>
        <w:t xml:space="preserve">   　　　　　</w:t>
      </w:r>
      <w:r>
        <w:rPr>
          <w:rFonts w:ascii="宋体" w:hAnsi="宋体" w:hint="eastAsia"/>
          <w:bCs/>
          <w:color w:val="000000" w:themeColor="text1"/>
          <w:szCs w:val="21"/>
        </w:rPr>
        <w:t>（4</w:t>
      </w:r>
      <w:r>
        <w:rPr>
          <w:rFonts w:ascii="宋体" w:hAnsi="宋体"/>
          <w:bCs/>
          <w:color w:val="000000" w:themeColor="text1"/>
          <w:szCs w:val="21"/>
        </w:rPr>
        <w:t>.4</w:t>
      </w:r>
      <w:r>
        <w:rPr>
          <w:rFonts w:ascii="宋体" w:hAnsi="宋体"/>
          <w:color w:val="000000" w:themeColor="text1"/>
          <w:szCs w:val="21"/>
        </w:rPr>
        <w:t>.8-</w:t>
      </w:r>
      <w:r>
        <w:rPr>
          <w:rFonts w:ascii="宋体" w:hAnsi="宋体" w:hint="eastAsia"/>
          <w:color w:val="000000" w:themeColor="text1"/>
          <w:szCs w:val="21"/>
        </w:rPr>
        <w:t>1</w:t>
      </w:r>
      <w:r>
        <w:rPr>
          <w:rFonts w:ascii="宋体" w:hAnsi="宋体" w:hint="eastAsia"/>
          <w:bCs/>
          <w:color w:val="000000" w:themeColor="text1"/>
          <w:szCs w:val="21"/>
        </w:rPr>
        <w:t>）</w:t>
      </w:r>
    </w:p>
    <w:p w14:paraId="797A0C33" w14:textId="77777777" w:rsidR="009C6793" w:rsidRDefault="00995314">
      <w:pPr>
        <w:adjustRightInd w:val="0"/>
        <w:snapToGrid w:val="0"/>
        <w:spacing w:line="360" w:lineRule="auto"/>
        <w:jc w:val="right"/>
        <w:rPr>
          <w:rFonts w:ascii="宋体" w:hAnsi="宋体"/>
          <w:color w:val="000000" w:themeColor="text1"/>
          <w:szCs w:val="21"/>
        </w:rPr>
      </w:pPr>
      <w:r>
        <w:rPr>
          <w:rFonts w:ascii="宋体" w:hAnsi="宋体"/>
          <w:color w:val="000000" w:themeColor="text1"/>
          <w:position w:val="-36"/>
          <w:szCs w:val="21"/>
        </w:rPr>
        <w:t xml:space="preserve">　</w:t>
      </w:r>
      <m:oMath>
        <m:sSub>
          <m:sSubPr>
            <m:ctrlPr>
              <w:rPr>
                <w:rFonts w:ascii="Cambria Math" w:hAnsi="Cambria Math"/>
                <w:i/>
                <w:color w:val="000000" w:themeColor="text1"/>
                <w:sz w:val="24"/>
              </w:rPr>
            </m:ctrlPr>
          </m:sSubPr>
          <m:e>
            <m:r>
              <m:rPr>
                <m:nor/>
              </m:rPr>
              <w:rPr>
                <w:i/>
                <w:color w:val="000000" w:themeColor="text1"/>
                <w:sz w:val="24"/>
              </w:rPr>
              <m:t>F</m:t>
            </m:r>
          </m:e>
          <m:sub>
            <m:r>
              <m:rPr>
                <m:nor/>
              </m:rPr>
              <w:rPr>
                <w:rFonts w:eastAsia="仿宋"/>
                <w:color w:val="000000" w:themeColor="text1"/>
                <w:sz w:val="24"/>
              </w:rPr>
              <m:t>cr,k</m:t>
            </m:r>
          </m:sub>
        </m:sSub>
        <m:r>
          <m:rPr>
            <m:nor/>
          </m:rPr>
          <w:rPr>
            <w:color w:val="000000" w:themeColor="text1"/>
            <w:sz w:val="24"/>
          </w:rPr>
          <m:t>=</m:t>
        </m:r>
        <m:r>
          <m:rPr>
            <m:nor/>
          </m:rPr>
          <w:rPr>
            <w:i/>
            <w:color w:val="000000" w:themeColor="text1"/>
            <w:sz w:val="24"/>
          </w:rPr>
          <m:t>ξ</m:t>
        </m:r>
        <m:rad>
          <m:radPr>
            <m:degHide m:val="1"/>
            <m:ctrlPr>
              <w:rPr>
                <w:rFonts w:ascii="Cambria Math" w:hAnsi="Cambria Math"/>
                <w:i/>
                <w:color w:val="000000" w:themeColor="text1"/>
                <w:sz w:val="24"/>
              </w:rPr>
            </m:ctrlPr>
          </m:radPr>
          <m:deg/>
          <m:e>
            <m:f>
              <m:fPr>
                <m:ctrlPr>
                  <w:rPr>
                    <w:rFonts w:ascii="Cambria Math" w:hAnsi="Cambria Math"/>
                    <w:i/>
                    <w:color w:val="000000" w:themeColor="text1"/>
                    <w:sz w:val="24"/>
                  </w:rPr>
                </m:ctrlPr>
              </m:fPr>
              <m:num>
                <m:sSub>
                  <m:sSubPr>
                    <m:ctrlPr>
                      <w:rPr>
                        <w:rFonts w:ascii="Cambria Math" w:hAnsi="Cambria Math"/>
                        <w:i/>
                        <w:color w:val="000000" w:themeColor="text1"/>
                        <w:sz w:val="24"/>
                      </w:rPr>
                    </m:ctrlPr>
                  </m:sSubPr>
                  <m:e>
                    <m:r>
                      <w:rPr>
                        <w:rFonts w:ascii="Cambria Math" w:hAnsi="Cambria Math"/>
                        <w:color w:val="000000" w:themeColor="text1"/>
                        <w:sz w:val="24"/>
                      </w:rPr>
                      <m:t>S</m:t>
                    </m:r>
                  </m:e>
                  <m:sub>
                    <m:r>
                      <m:rPr>
                        <m:nor/>
                      </m:rPr>
                      <w:rPr>
                        <w:rFonts w:eastAsia="仿宋"/>
                        <w:color w:val="000000" w:themeColor="text1"/>
                        <w:sz w:val="24"/>
                      </w:rPr>
                      <m:t>p</m:t>
                    </m:r>
                  </m:sub>
                </m:sSub>
                <m:sSub>
                  <m:sSubPr>
                    <m:ctrlPr>
                      <w:rPr>
                        <w:rFonts w:ascii="Cambria Math" w:hAnsi="Cambria Math"/>
                        <w:i/>
                        <w:color w:val="000000" w:themeColor="text1"/>
                        <w:sz w:val="24"/>
                      </w:rPr>
                    </m:ctrlPr>
                  </m:sSubPr>
                  <m:e>
                    <m:r>
                      <w:rPr>
                        <w:rFonts w:ascii="Cambria Math" w:hAnsi="Cambria Math"/>
                        <w:color w:val="000000" w:themeColor="text1"/>
                        <w:sz w:val="24"/>
                      </w:rPr>
                      <m:t>E</m:t>
                    </m:r>
                  </m:e>
                  <m:sub>
                    <m:r>
                      <m:rPr>
                        <m:nor/>
                      </m:rPr>
                      <w:rPr>
                        <w:rFonts w:eastAsia="仿宋"/>
                        <w:color w:val="000000" w:themeColor="text1"/>
                        <w:sz w:val="24"/>
                      </w:rPr>
                      <m:t>p</m:t>
                    </m:r>
                  </m:sub>
                </m:sSub>
              </m:num>
              <m:den>
                <m:r>
                  <m:rPr>
                    <m:nor/>
                  </m:rPr>
                  <w:rPr>
                    <w:color w:val="000000" w:themeColor="text1"/>
                    <w:sz w:val="24"/>
                  </w:rPr>
                  <m:t>1</m:t>
                </m:r>
                <m:r>
                  <w:rPr>
                    <w:rFonts w:ascii="Cambria Math" w:hAnsi="Cambria Math"/>
                    <w:color w:val="000000" w:themeColor="text1"/>
                    <w:sz w:val="24"/>
                  </w:rPr>
                  <m:t>-</m:t>
                </m:r>
                <m:sSubSup>
                  <m:sSubSupPr>
                    <m:ctrlPr>
                      <w:rPr>
                        <w:rFonts w:ascii="Cambria Math" w:hAnsi="Cambria Math"/>
                        <w:i/>
                        <w:color w:val="000000" w:themeColor="text1"/>
                        <w:sz w:val="24"/>
                      </w:rPr>
                    </m:ctrlPr>
                  </m:sSubSupPr>
                  <m:e>
                    <m:r>
                      <m:rPr>
                        <m:nor/>
                      </m:rPr>
                      <w:rPr>
                        <w:i/>
                        <w:color w:val="000000" w:themeColor="text1"/>
                        <w:sz w:val="24"/>
                      </w:rPr>
                      <m:t>ν</m:t>
                    </m:r>
                  </m:e>
                  <m:sub>
                    <m:r>
                      <m:rPr>
                        <m:nor/>
                      </m:rPr>
                      <w:rPr>
                        <w:color w:val="000000" w:themeColor="text1"/>
                        <w:sz w:val="24"/>
                      </w:rPr>
                      <m:t>p</m:t>
                    </m:r>
                  </m:sub>
                  <m:sup>
                    <m:r>
                      <m:rPr>
                        <m:nor/>
                      </m:rPr>
                      <w:rPr>
                        <w:rFonts w:ascii="仿宋" w:eastAsia="仿宋" w:hAnsi="仿宋"/>
                        <w:color w:val="000000" w:themeColor="text1"/>
                        <w:sz w:val="24"/>
                      </w:rPr>
                      <m:t>2</m:t>
                    </m:r>
                  </m:sup>
                </m:sSubSup>
              </m:den>
            </m:f>
          </m:e>
        </m:rad>
      </m:oMath>
      <w:r>
        <w:rPr>
          <w:rFonts w:ascii="宋体" w:hAnsi="宋体"/>
          <w:color w:val="000000" w:themeColor="text1"/>
          <w:position w:val="-36"/>
          <w:szCs w:val="21"/>
        </w:rPr>
        <w:t xml:space="preserve">　　　　</w:t>
      </w:r>
      <w:r>
        <w:rPr>
          <w:rFonts w:ascii="宋体" w:hAnsi="宋体" w:hint="eastAsia"/>
          <w:color w:val="000000" w:themeColor="text1"/>
          <w:position w:val="-36"/>
          <w:szCs w:val="21"/>
        </w:rPr>
        <w:t xml:space="preserve"> </w:t>
      </w:r>
      <w:r>
        <w:rPr>
          <w:rFonts w:ascii="宋体" w:hAnsi="宋体"/>
          <w:color w:val="000000" w:themeColor="text1"/>
          <w:position w:val="-36"/>
          <w:szCs w:val="21"/>
        </w:rPr>
        <w:t xml:space="preserve">   　</w:t>
      </w:r>
      <w:r>
        <w:rPr>
          <w:rFonts w:ascii="宋体" w:hAnsi="宋体" w:hint="eastAsia"/>
          <w:color w:val="000000" w:themeColor="text1"/>
          <w:position w:val="-36"/>
          <w:szCs w:val="21"/>
        </w:rPr>
        <w:t xml:space="preserve"> </w:t>
      </w:r>
      <w:r>
        <w:rPr>
          <w:rFonts w:ascii="宋体" w:hAnsi="宋体"/>
          <w:color w:val="000000" w:themeColor="text1"/>
          <w:position w:val="-36"/>
          <w:szCs w:val="21"/>
        </w:rPr>
        <w:t xml:space="preserve">   　　　　　</w:t>
      </w:r>
      <w:r>
        <w:rPr>
          <w:rFonts w:ascii="宋体" w:hAnsi="宋体"/>
          <w:color w:val="000000" w:themeColor="text1"/>
          <w:szCs w:val="21"/>
        </w:rPr>
        <w:t>（</w:t>
      </w:r>
      <w:r>
        <w:rPr>
          <w:rFonts w:ascii="宋体" w:hAnsi="宋体"/>
          <w:bCs/>
          <w:color w:val="000000" w:themeColor="text1"/>
          <w:szCs w:val="21"/>
        </w:rPr>
        <w:t>4.4</w:t>
      </w:r>
      <w:r>
        <w:rPr>
          <w:rFonts w:ascii="宋体" w:hAnsi="宋体"/>
          <w:color w:val="000000" w:themeColor="text1"/>
          <w:szCs w:val="21"/>
        </w:rPr>
        <w:t>.8-2）</w:t>
      </w:r>
    </w:p>
    <w:p w14:paraId="776AB516" w14:textId="77777777" w:rsidR="009C6793" w:rsidRDefault="00995314">
      <w:pPr>
        <w:adjustRightInd w:val="0"/>
        <w:snapToGrid w:val="0"/>
        <w:spacing w:line="360" w:lineRule="auto"/>
        <w:jc w:val="right"/>
        <w:rPr>
          <w:rFonts w:ascii="宋体" w:hAnsi="宋体"/>
          <w:color w:val="000000" w:themeColor="text1"/>
          <w:szCs w:val="21"/>
        </w:rPr>
      </w:pPr>
      <w:r>
        <w:rPr>
          <w:rFonts w:ascii="宋体" w:hAnsi="宋体"/>
          <w:i/>
          <w:iCs/>
          <w:color w:val="000000" w:themeColor="text1"/>
          <w:szCs w:val="21"/>
        </w:rPr>
        <w:t>F</w:t>
      </w:r>
      <w:r>
        <w:rPr>
          <w:rFonts w:ascii="宋体" w:hAnsi="宋体"/>
          <w:iCs/>
          <w:color w:val="000000" w:themeColor="text1"/>
          <w:szCs w:val="21"/>
          <w:vertAlign w:val="subscript"/>
        </w:rPr>
        <w:t>vk</w:t>
      </w:r>
      <w:r>
        <w:rPr>
          <w:rFonts w:ascii="宋体" w:hAnsi="宋体"/>
          <w:color w:val="000000" w:themeColor="text1"/>
          <w:szCs w:val="21"/>
        </w:rPr>
        <w:t xml:space="preserve">= </w:t>
      </w:r>
      <w:r>
        <w:rPr>
          <w:rFonts w:ascii="宋体" w:hAnsi="宋体"/>
          <w:i/>
          <w:iCs/>
          <w:color w:val="000000" w:themeColor="text1"/>
          <w:szCs w:val="21"/>
        </w:rPr>
        <w:t>q</w:t>
      </w:r>
      <w:r>
        <w:rPr>
          <w:rFonts w:ascii="宋体" w:hAnsi="宋体"/>
          <w:iCs/>
          <w:color w:val="000000" w:themeColor="text1"/>
          <w:szCs w:val="21"/>
          <w:vertAlign w:val="subscript"/>
        </w:rPr>
        <w:t>sv</w:t>
      </w:r>
      <w:r>
        <w:rPr>
          <w:rFonts w:ascii="宋体" w:hAnsi="宋体"/>
          <w:iCs/>
          <w:color w:val="000000" w:themeColor="text1"/>
          <w:szCs w:val="21"/>
        </w:rPr>
        <w:t>.</w:t>
      </w:r>
      <w:r>
        <w:rPr>
          <w:rFonts w:ascii="宋体" w:hAnsi="宋体"/>
          <w:iCs/>
          <w:color w:val="000000" w:themeColor="text1"/>
          <w:szCs w:val="21"/>
          <w:vertAlign w:val="subscript"/>
        </w:rPr>
        <w:t>k</w:t>
      </w:r>
      <w:r>
        <w:rPr>
          <w:rFonts w:ascii="宋体" w:hAnsi="宋体"/>
          <w:i/>
          <w:iCs/>
          <w:color w:val="000000" w:themeColor="text1"/>
          <w:szCs w:val="21"/>
        </w:rPr>
        <w:t>+q</w:t>
      </w:r>
      <w:r>
        <w:rPr>
          <w:rFonts w:ascii="宋体" w:hAnsi="宋体"/>
          <w:iCs/>
          <w:color w:val="000000" w:themeColor="text1"/>
          <w:szCs w:val="21"/>
          <w:vertAlign w:val="subscript"/>
        </w:rPr>
        <w:t>vk</w:t>
      </w:r>
      <w:r>
        <w:rPr>
          <w:rFonts w:ascii="宋体" w:hAnsi="宋体"/>
          <w:color w:val="000000" w:themeColor="text1"/>
          <w:szCs w:val="21"/>
        </w:rPr>
        <w:t xml:space="preserve">　　　　</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bCs/>
          <w:color w:val="000000" w:themeColor="text1"/>
          <w:szCs w:val="21"/>
        </w:rPr>
        <w:t>4.4</w:t>
      </w:r>
      <w:r>
        <w:rPr>
          <w:rFonts w:ascii="宋体" w:hAnsi="宋体"/>
          <w:color w:val="000000" w:themeColor="text1"/>
          <w:szCs w:val="21"/>
        </w:rPr>
        <w:t>.8-3）</w:t>
      </w:r>
    </w:p>
    <w:p w14:paraId="53B208C6" w14:textId="77777777" w:rsidR="009C6793" w:rsidRDefault="00995314">
      <w:pPr>
        <w:spacing w:line="360" w:lineRule="auto"/>
        <w:rPr>
          <w:color w:val="000000" w:themeColor="text1"/>
          <w:szCs w:val="21"/>
        </w:rPr>
      </w:pPr>
      <w:r>
        <w:rPr>
          <w:color w:val="000000" w:themeColor="text1"/>
          <w:szCs w:val="21"/>
        </w:rPr>
        <w:t>式中：</w:t>
      </w:r>
      <m:oMath>
        <m:sSub>
          <m:sSubPr>
            <m:ctrlPr>
              <w:rPr>
                <w:rFonts w:ascii="Cambria Math" w:hAnsi="Cambria Math"/>
                <w:i/>
                <w:color w:val="000000" w:themeColor="text1"/>
                <w:sz w:val="24"/>
              </w:rPr>
            </m:ctrlPr>
          </m:sSubPr>
          <m:e>
            <m:r>
              <m:rPr>
                <m:nor/>
              </m:rPr>
              <w:rPr>
                <w:i/>
                <w:color w:val="000000" w:themeColor="text1"/>
                <w:sz w:val="24"/>
              </w:rPr>
              <m:t>F</m:t>
            </m:r>
          </m:e>
          <m:sub>
            <m:r>
              <m:rPr>
                <m:nor/>
              </m:rPr>
              <w:rPr>
                <w:rFonts w:eastAsia="仿宋"/>
                <w:color w:val="000000" w:themeColor="text1"/>
                <w:sz w:val="24"/>
              </w:rPr>
              <m:t>cr,k</m:t>
            </m:r>
          </m:sub>
        </m:sSub>
      </m:oMath>
      <w:r>
        <w:rPr>
          <w:color w:val="000000" w:themeColor="text1"/>
          <w:szCs w:val="21"/>
        </w:rPr>
        <w:t>——</w:t>
      </w:r>
      <w:r>
        <w:rPr>
          <w:color w:val="000000" w:themeColor="text1"/>
          <w:szCs w:val="21"/>
        </w:rPr>
        <w:t>管壁失稳临界压力标准值（</w:t>
      </w:r>
      <w:r>
        <w:rPr>
          <w:color w:val="000000" w:themeColor="text1"/>
          <w:szCs w:val="21"/>
        </w:rPr>
        <w:t>kN/m</w:t>
      </w:r>
      <w:r>
        <w:rPr>
          <w:color w:val="000000" w:themeColor="text1"/>
          <w:szCs w:val="21"/>
          <w:vertAlign w:val="superscript"/>
        </w:rPr>
        <w:t>2</w:t>
      </w:r>
      <w:r>
        <w:rPr>
          <w:color w:val="000000" w:themeColor="text1"/>
          <w:szCs w:val="21"/>
        </w:rPr>
        <w:t>）；</w:t>
      </w:r>
    </w:p>
    <w:p w14:paraId="71DA4C98" w14:textId="77777777" w:rsidR="009C6793" w:rsidRDefault="00F621F3">
      <w:pPr>
        <w:spacing w:line="360" w:lineRule="auto"/>
        <w:ind w:firstLineChars="236" w:firstLine="566"/>
        <w:rPr>
          <w:color w:val="000000" w:themeColor="text1"/>
          <w:szCs w:val="21"/>
        </w:rPr>
      </w:pPr>
      <m:oMath>
        <m:sSub>
          <m:sSubPr>
            <m:ctrlPr>
              <w:rPr>
                <w:rFonts w:ascii="Cambria Math" w:hAnsi="Cambria Math"/>
                <w:i/>
                <w:color w:val="000000" w:themeColor="text1"/>
                <w:sz w:val="24"/>
              </w:rPr>
            </m:ctrlPr>
          </m:sSubPr>
          <m:e>
            <m:r>
              <m:rPr>
                <m:nor/>
              </m:rPr>
              <w:rPr>
                <w:i/>
                <w:color w:val="000000" w:themeColor="text1"/>
                <w:sz w:val="24"/>
              </w:rPr>
              <m:t>F</m:t>
            </m:r>
          </m:e>
          <m:sub>
            <m:r>
              <m:rPr>
                <m:nor/>
              </m:rPr>
              <w:rPr>
                <w:rFonts w:ascii="Cambria Math" w:eastAsia="仿宋" w:hAnsi="仿宋"/>
                <w:color w:val="000000" w:themeColor="text1"/>
                <w:sz w:val="24"/>
              </w:rPr>
              <m:t>v</m:t>
            </m:r>
            <m:r>
              <m:rPr>
                <m:nor/>
              </m:rPr>
              <w:rPr>
                <w:rFonts w:ascii="仿宋" w:eastAsia="仿宋" w:hAnsi="仿宋"/>
                <w:color w:val="000000" w:themeColor="text1"/>
                <w:sz w:val="24"/>
              </w:rPr>
              <m:t>k</m:t>
            </m:r>
          </m:sub>
        </m:sSub>
      </m:oMath>
      <w:r w:rsidR="00995314">
        <w:rPr>
          <w:color w:val="000000" w:themeColor="text1"/>
          <w:szCs w:val="21"/>
        </w:rPr>
        <w:t>——</w:t>
      </w:r>
      <w:r w:rsidR="00995314">
        <w:rPr>
          <w:color w:val="000000" w:themeColor="text1"/>
          <w:szCs w:val="21"/>
        </w:rPr>
        <w:t>管顶在各项作用下的竖向压力标准值（</w:t>
      </w:r>
      <w:r w:rsidR="00995314">
        <w:rPr>
          <w:color w:val="000000" w:themeColor="text1"/>
          <w:szCs w:val="21"/>
        </w:rPr>
        <w:t>kN/m</w:t>
      </w:r>
      <w:r w:rsidR="00995314">
        <w:rPr>
          <w:color w:val="000000" w:themeColor="text1"/>
          <w:szCs w:val="21"/>
          <w:vertAlign w:val="superscript"/>
        </w:rPr>
        <w:t>2</w:t>
      </w:r>
      <w:r w:rsidR="00995314">
        <w:rPr>
          <w:color w:val="000000" w:themeColor="text1"/>
          <w:szCs w:val="21"/>
        </w:rPr>
        <w:t>）；</w:t>
      </w:r>
    </w:p>
    <w:p w14:paraId="4D6727C2" w14:textId="77777777" w:rsidR="009C6793" w:rsidRDefault="00995314">
      <w:pPr>
        <w:spacing w:line="360" w:lineRule="auto"/>
        <w:ind w:firstLineChars="300" w:firstLine="630"/>
        <w:rPr>
          <w:color w:val="000000" w:themeColor="text1"/>
          <w:szCs w:val="21"/>
        </w:rPr>
      </w:pPr>
      <w:r>
        <w:rPr>
          <w:i/>
          <w:color w:val="000000" w:themeColor="text1"/>
          <w:szCs w:val="21"/>
        </w:rPr>
        <w:t>K</w:t>
      </w:r>
      <w:r>
        <w:rPr>
          <w:color w:val="000000" w:themeColor="text1"/>
          <w:szCs w:val="21"/>
          <w:vertAlign w:val="subscript"/>
        </w:rPr>
        <w:t>s</w:t>
      </w:r>
      <w:r>
        <w:rPr>
          <w:color w:val="000000" w:themeColor="text1"/>
          <w:szCs w:val="21"/>
        </w:rPr>
        <w:t>——</w:t>
      </w:r>
      <w:r>
        <w:rPr>
          <w:color w:val="000000" w:themeColor="text1"/>
          <w:szCs w:val="21"/>
        </w:rPr>
        <w:t>管道的环向稳定性抗力系数，</w:t>
      </w:r>
      <w:r>
        <w:rPr>
          <w:rFonts w:hint="eastAsia"/>
          <w:color w:val="000000" w:themeColor="text1"/>
          <w:szCs w:val="21"/>
        </w:rPr>
        <w:t>不</w:t>
      </w:r>
      <w:r>
        <w:rPr>
          <w:color w:val="000000" w:themeColor="text1"/>
          <w:szCs w:val="21"/>
        </w:rPr>
        <w:t>低于</w:t>
      </w:r>
      <w:r>
        <w:rPr>
          <w:color w:val="000000" w:themeColor="text1"/>
          <w:szCs w:val="21"/>
        </w:rPr>
        <w:t>2.0</w:t>
      </w:r>
      <w:r>
        <w:rPr>
          <w:color w:val="000000" w:themeColor="text1"/>
          <w:szCs w:val="21"/>
        </w:rPr>
        <w:t>；</w:t>
      </w:r>
    </w:p>
    <w:p w14:paraId="096D264E" w14:textId="77777777" w:rsidR="009C6793" w:rsidRDefault="00995314">
      <w:pPr>
        <w:tabs>
          <w:tab w:val="left" w:pos="1080"/>
          <w:tab w:val="left" w:pos="2038"/>
        </w:tabs>
        <w:spacing w:line="360" w:lineRule="auto"/>
        <w:ind w:firstLineChars="300" w:firstLine="630"/>
        <w:rPr>
          <w:color w:val="000000" w:themeColor="text1"/>
          <w:szCs w:val="21"/>
        </w:rPr>
      </w:pPr>
      <w:r>
        <w:rPr>
          <w:noProof/>
          <w:color w:val="000000" w:themeColor="text1"/>
          <w:position w:val="-10"/>
          <w:szCs w:val="21"/>
        </w:rPr>
        <w:drawing>
          <wp:inline distT="0" distB="0" distL="0" distR="0">
            <wp:extent cx="142875" cy="20955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2875" cy="209550"/>
                    </a:xfrm>
                    <a:prstGeom prst="rect">
                      <a:avLst/>
                    </a:prstGeom>
                    <a:noFill/>
                    <a:ln>
                      <a:noFill/>
                    </a:ln>
                  </pic:spPr>
                </pic:pic>
              </a:graphicData>
            </a:graphic>
          </wp:inline>
        </w:drawing>
      </w:r>
      <w:r>
        <w:rPr>
          <w:color w:val="000000" w:themeColor="text1"/>
          <w:szCs w:val="21"/>
        </w:rPr>
        <w:t>——</w:t>
      </w:r>
      <w:r>
        <w:rPr>
          <w:color w:val="000000" w:themeColor="text1"/>
          <w:szCs w:val="21"/>
        </w:rPr>
        <w:t>管壁失稳计算系数，取</w:t>
      </w:r>
      <w:r>
        <w:rPr>
          <w:color w:val="000000" w:themeColor="text1"/>
          <w:szCs w:val="21"/>
        </w:rPr>
        <w:t>5.66</w:t>
      </w:r>
      <w:r>
        <w:rPr>
          <w:color w:val="000000" w:themeColor="text1"/>
          <w:szCs w:val="21"/>
        </w:rPr>
        <w:t>；</w:t>
      </w:r>
    </w:p>
    <w:p w14:paraId="3B63363C" w14:textId="77777777" w:rsidR="009C6793" w:rsidRDefault="00995314">
      <w:pPr>
        <w:spacing w:line="360" w:lineRule="auto"/>
        <w:ind w:firstLineChars="300" w:firstLine="630"/>
        <w:rPr>
          <w:color w:val="000000" w:themeColor="text1"/>
          <w:szCs w:val="21"/>
        </w:rPr>
      </w:pPr>
      <w:r>
        <w:rPr>
          <w:i/>
          <w:color w:val="000000" w:themeColor="text1"/>
          <w:szCs w:val="21"/>
        </w:rPr>
        <w:t>υ</w:t>
      </w:r>
      <w:r>
        <w:rPr>
          <w:color w:val="000000" w:themeColor="text1"/>
          <w:szCs w:val="21"/>
          <w:vertAlign w:val="subscript"/>
        </w:rPr>
        <w:t>p</w:t>
      </w:r>
      <w:r>
        <w:rPr>
          <w:color w:val="000000" w:themeColor="text1"/>
          <w:szCs w:val="21"/>
        </w:rPr>
        <w:t>——</w:t>
      </w:r>
      <w:r>
        <w:rPr>
          <w:color w:val="000000" w:themeColor="text1"/>
          <w:szCs w:val="21"/>
        </w:rPr>
        <w:t>管材泊松比，按本规程表</w:t>
      </w:r>
      <w:r>
        <w:rPr>
          <w:color w:val="000000" w:themeColor="text1"/>
          <w:szCs w:val="21"/>
        </w:rPr>
        <w:t>3.2.4</w:t>
      </w:r>
      <w:r>
        <w:rPr>
          <w:rFonts w:hint="eastAsia"/>
          <w:color w:val="000000" w:themeColor="text1"/>
          <w:szCs w:val="21"/>
        </w:rPr>
        <w:t>-</w:t>
      </w:r>
      <w:r>
        <w:rPr>
          <w:color w:val="000000" w:themeColor="text1"/>
          <w:szCs w:val="21"/>
        </w:rPr>
        <w:t>2</w:t>
      </w:r>
      <w:r>
        <w:rPr>
          <w:color w:val="000000" w:themeColor="text1"/>
          <w:szCs w:val="21"/>
        </w:rPr>
        <w:t>取值</w:t>
      </w:r>
      <w:r>
        <w:rPr>
          <w:rFonts w:hint="eastAsia"/>
          <w:color w:val="000000" w:themeColor="text1"/>
          <w:szCs w:val="21"/>
        </w:rPr>
        <w:t>。</w:t>
      </w:r>
    </w:p>
    <w:p w14:paraId="6824629A" w14:textId="77777777" w:rsidR="009C6793" w:rsidRDefault="00995314">
      <w:pPr>
        <w:adjustRightInd w:val="0"/>
        <w:snapToGrid w:val="0"/>
        <w:spacing w:beforeLines="50" w:before="163" w:line="360" w:lineRule="auto"/>
        <w:rPr>
          <w:rFonts w:ascii="宋体" w:hAnsi="宋体"/>
          <w:bCs/>
          <w:color w:val="000000" w:themeColor="text1"/>
          <w:szCs w:val="21"/>
        </w:rPr>
      </w:pPr>
      <w:r>
        <w:rPr>
          <w:rFonts w:ascii="宋体" w:hAnsi="宋体"/>
          <w:b/>
          <w:bCs/>
          <w:color w:val="000000" w:themeColor="text1"/>
          <w:szCs w:val="21"/>
        </w:rPr>
        <w:lastRenderedPageBreak/>
        <w:t xml:space="preserve">4.4.9　</w:t>
      </w:r>
      <w:r>
        <w:rPr>
          <w:rFonts w:ascii="宋体" w:hAnsi="宋体"/>
          <w:bCs/>
          <w:color w:val="000000" w:themeColor="text1"/>
          <w:szCs w:val="21"/>
        </w:rPr>
        <w:t>排水</w:t>
      </w:r>
      <w:r>
        <w:rPr>
          <w:rFonts w:ascii="宋体" w:hAnsi="宋体" w:hint="eastAsia"/>
          <w:bCs/>
          <w:color w:val="000000" w:themeColor="text1"/>
          <w:szCs w:val="21"/>
        </w:rPr>
        <w:t>管道敷设</w:t>
      </w:r>
      <w:r>
        <w:rPr>
          <w:rFonts w:ascii="宋体" w:hAnsi="宋体"/>
          <w:bCs/>
          <w:color w:val="000000" w:themeColor="text1"/>
          <w:szCs w:val="21"/>
        </w:rPr>
        <w:t>在地表水位或地下水</w:t>
      </w:r>
      <w:r>
        <w:rPr>
          <w:rFonts w:ascii="宋体" w:hAnsi="宋体" w:hint="eastAsia"/>
          <w:bCs/>
          <w:color w:val="000000" w:themeColor="text1"/>
          <w:szCs w:val="21"/>
        </w:rPr>
        <w:t>位</w:t>
      </w:r>
      <w:r>
        <w:rPr>
          <w:rFonts w:ascii="宋体" w:hAnsi="宋体"/>
          <w:bCs/>
          <w:color w:val="000000" w:themeColor="text1"/>
          <w:szCs w:val="21"/>
        </w:rPr>
        <w:t>以下</w:t>
      </w:r>
      <w:r>
        <w:rPr>
          <w:rFonts w:ascii="宋体" w:hAnsi="宋体" w:hint="eastAsia"/>
          <w:bCs/>
          <w:color w:val="000000" w:themeColor="text1"/>
          <w:szCs w:val="21"/>
        </w:rPr>
        <w:t>时</w:t>
      </w:r>
      <w:r>
        <w:rPr>
          <w:rFonts w:ascii="宋体" w:hAnsi="宋体"/>
          <w:bCs/>
          <w:color w:val="000000" w:themeColor="text1"/>
          <w:szCs w:val="21"/>
        </w:rPr>
        <w:t>，应根据设计条件计算管道结构的</w:t>
      </w:r>
      <w:r>
        <w:rPr>
          <w:rFonts w:ascii="宋体" w:hAnsi="宋体" w:hint="eastAsia"/>
          <w:bCs/>
          <w:color w:val="000000" w:themeColor="text1"/>
          <w:szCs w:val="21"/>
        </w:rPr>
        <w:t>整体</w:t>
      </w:r>
      <w:r>
        <w:rPr>
          <w:rFonts w:ascii="宋体" w:hAnsi="宋体"/>
          <w:bCs/>
          <w:color w:val="000000" w:themeColor="text1"/>
          <w:szCs w:val="21"/>
        </w:rPr>
        <w:t>抗浮稳定</w:t>
      </w:r>
      <w:r>
        <w:rPr>
          <w:rFonts w:ascii="宋体" w:hAnsi="宋体" w:hint="eastAsia"/>
          <w:bCs/>
          <w:color w:val="000000" w:themeColor="text1"/>
          <w:szCs w:val="21"/>
        </w:rPr>
        <w:t>性，</w:t>
      </w:r>
      <w:r>
        <w:rPr>
          <w:rFonts w:ascii="宋体" w:hAnsi="宋体"/>
          <w:bCs/>
          <w:color w:val="000000" w:themeColor="text1"/>
          <w:szCs w:val="21"/>
        </w:rPr>
        <w:t>计算时各项作用均应取标准值。抗浮稳定</w:t>
      </w:r>
      <w:r>
        <w:rPr>
          <w:rFonts w:ascii="宋体" w:hAnsi="宋体" w:hint="eastAsia"/>
          <w:bCs/>
          <w:color w:val="000000" w:themeColor="text1"/>
          <w:szCs w:val="21"/>
        </w:rPr>
        <w:t>性</w:t>
      </w:r>
      <w:r>
        <w:rPr>
          <w:rFonts w:ascii="宋体" w:hAnsi="宋体"/>
          <w:bCs/>
          <w:color w:val="000000" w:themeColor="text1"/>
          <w:szCs w:val="21"/>
        </w:rPr>
        <w:t>应</w:t>
      </w:r>
      <w:r>
        <w:rPr>
          <w:rFonts w:ascii="宋体" w:hAnsi="宋体" w:hint="eastAsia"/>
          <w:bCs/>
          <w:color w:val="000000" w:themeColor="text1"/>
          <w:szCs w:val="21"/>
        </w:rPr>
        <w:t>按</w:t>
      </w:r>
      <w:r>
        <w:rPr>
          <w:rFonts w:ascii="宋体" w:hAnsi="宋体"/>
          <w:bCs/>
          <w:color w:val="000000" w:themeColor="text1"/>
          <w:szCs w:val="21"/>
        </w:rPr>
        <w:t>下列</w:t>
      </w:r>
      <w:r>
        <w:rPr>
          <w:rFonts w:ascii="宋体" w:hAnsi="宋体" w:hint="eastAsia"/>
          <w:bCs/>
          <w:color w:val="000000" w:themeColor="text1"/>
          <w:szCs w:val="21"/>
        </w:rPr>
        <w:t>公式计算</w:t>
      </w:r>
      <w:r>
        <w:rPr>
          <w:rFonts w:ascii="宋体" w:hAnsi="宋体"/>
          <w:bCs/>
          <w:color w:val="000000" w:themeColor="text1"/>
          <w:szCs w:val="21"/>
        </w:rPr>
        <w:t>：</w:t>
      </w:r>
    </w:p>
    <w:p w14:paraId="56E7A0BC" w14:textId="77777777" w:rsidR="009C6793" w:rsidRDefault="00F621F3">
      <w:pPr>
        <w:wordWrap w:val="0"/>
        <w:adjustRightInd w:val="0"/>
        <w:snapToGrid w:val="0"/>
        <w:spacing w:line="360" w:lineRule="auto"/>
        <w:jc w:val="right"/>
        <w:rPr>
          <w:rFonts w:ascii="宋体" w:hAnsi="宋体"/>
          <w:color w:val="000000" w:themeColor="text1"/>
          <w:szCs w:val="21"/>
        </w:rPr>
      </w:pPr>
      <m:oMath>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G,k</m:t>
            </m:r>
          </m:sub>
        </m:sSub>
        <m:r>
          <m:rPr>
            <m:nor/>
          </m:rPr>
          <w:rPr>
            <w:color w:val="000000" w:themeColor="text1"/>
            <w:szCs w:val="21"/>
          </w:rPr>
          <m:t>≥</m:t>
        </m:r>
        <m:sSub>
          <m:sSubPr>
            <m:ctrlPr>
              <w:rPr>
                <w:rFonts w:ascii="Cambria Math" w:hAnsi="Cambria Math"/>
                <w:i/>
                <w:color w:val="000000" w:themeColor="text1"/>
                <w:szCs w:val="21"/>
              </w:rPr>
            </m:ctrlPr>
          </m:sSubPr>
          <m:e>
            <m:r>
              <m:rPr>
                <m:nor/>
              </m:rPr>
              <w:rPr>
                <w:color w:val="000000" w:themeColor="text1"/>
                <w:szCs w:val="21"/>
              </w:rPr>
              <m:t>K</m:t>
            </m:r>
          </m:e>
          <m:sub>
            <m:r>
              <m:rPr>
                <m:nor/>
              </m:rPr>
              <w:rPr>
                <w:color w:val="000000" w:themeColor="text1"/>
                <w:szCs w:val="21"/>
              </w:rPr>
              <m:t>f</m:t>
            </m:r>
          </m:sub>
        </m:sSub>
        <m:sSub>
          <m:sSubPr>
            <m:ctrlPr>
              <w:rPr>
                <w:rFonts w:ascii="Cambria Math" w:hAnsi="Cambria Math"/>
                <w:i/>
                <w:color w:val="000000" w:themeColor="text1"/>
                <w:szCs w:val="21"/>
              </w:rPr>
            </m:ctrlPr>
          </m:sSubPr>
          <m:e>
            <m:r>
              <m:rPr>
                <m:nor/>
              </m:rPr>
              <w:rPr>
                <w:color w:val="000000" w:themeColor="text1"/>
                <w:szCs w:val="21"/>
              </w:rPr>
              <m:t>F</m:t>
            </m:r>
          </m:e>
          <m:sub>
            <m:r>
              <m:rPr>
                <m:nor/>
              </m:rPr>
              <w:rPr>
                <w:color w:val="000000" w:themeColor="text1"/>
                <w:szCs w:val="21"/>
              </w:rPr>
              <m:t>fw,k</m:t>
            </m:r>
          </m:sub>
        </m:sSub>
      </m:oMath>
      <w:r w:rsidR="00995314">
        <w:rPr>
          <w:rFonts w:ascii="宋体" w:hAnsi="宋体"/>
          <w:color w:val="000000" w:themeColor="text1"/>
          <w:position w:val="-12"/>
          <w:szCs w:val="21"/>
        </w:rPr>
        <w:t xml:space="preserve">　　　　　　　　　　　　</w:t>
      </w:r>
      <w:r w:rsidR="00995314">
        <w:rPr>
          <w:rFonts w:ascii="宋体" w:hAnsi="宋体" w:hint="eastAsia"/>
          <w:color w:val="000000" w:themeColor="text1"/>
          <w:position w:val="-12"/>
          <w:szCs w:val="21"/>
        </w:rPr>
        <w:t xml:space="preserve">　</w:t>
      </w:r>
      <w:r w:rsidR="00995314">
        <w:rPr>
          <w:rFonts w:ascii="宋体" w:hAnsi="宋体"/>
          <w:color w:val="000000" w:themeColor="text1"/>
          <w:szCs w:val="21"/>
        </w:rPr>
        <w:t>（</w:t>
      </w:r>
      <w:r w:rsidR="00995314">
        <w:rPr>
          <w:rFonts w:ascii="宋体" w:hAnsi="宋体"/>
          <w:bCs/>
          <w:color w:val="000000" w:themeColor="text1"/>
          <w:szCs w:val="21"/>
        </w:rPr>
        <w:t>4.4.9-1</w:t>
      </w:r>
      <w:r w:rsidR="00995314">
        <w:rPr>
          <w:rFonts w:ascii="宋体" w:hAnsi="宋体"/>
          <w:color w:val="000000" w:themeColor="text1"/>
          <w:szCs w:val="21"/>
        </w:rPr>
        <w:t>）</w:t>
      </w:r>
    </w:p>
    <w:p w14:paraId="69BC8D44" w14:textId="77777777" w:rsidR="009C6793" w:rsidRDefault="00F621F3">
      <w:pPr>
        <w:wordWrap w:val="0"/>
        <w:adjustRightInd w:val="0"/>
        <w:snapToGrid w:val="0"/>
        <w:spacing w:line="360" w:lineRule="auto"/>
        <w:jc w:val="right"/>
        <w:rPr>
          <w:rFonts w:ascii="宋体" w:hAnsi="宋体"/>
          <w:color w:val="000000" w:themeColor="text1"/>
          <w:szCs w:val="21"/>
        </w:rPr>
      </w:pPr>
      <m:oMath>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G,k</m:t>
            </m:r>
          </m:sub>
        </m:sSub>
        <m:r>
          <m:rPr>
            <m:nor/>
          </m:rPr>
          <w:rPr>
            <w:color w:val="000000" w:themeColor="text1"/>
            <w:szCs w:val="21"/>
          </w:rPr>
          <m:t>=</m:t>
        </m:r>
        <m:nary>
          <m:naryPr>
            <m:chr m:val="∑"/>
            <m:limLoc m:val="undOvr"/>
            <m:subHide m:val="1"/>
            <m:supHide m:val="1"/>
            <m:ctrlPr>
              <w:rPr>
                <w:rFonts w:ascii="Cambria Math" w:hAnsi="Cambria Math"/>
                <w:i/>
                <w:color w:val="000000" w:themeColor="text1"/>
                <w:szCs w:val="21"/>
              </w:rPr>
            </m:ctrlPr>
          </m:naryPr>
          <m:sub/>
          <m:sup/>
          <m:e>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sw,k</m:t>
                </m:r>
              </m:sub>
            </m:sSub>
          </m:e>
        </m:nary>
        <m:r>
          <m:rPr>
            <m:nor/>
          </m:rPr>
          <w:rPr>
            <w:color w:val="000000" w:themeColor="text1"/>
            <w:szCs w:val="21"/>
          </w:rPr>
          <m:t>+</m:t>
        </m:r>
        <m:nary>
          <m:naryPr>
            <m:chr m:val="∑"/>
            <m:limLoc m:val="undOvr"/>
            <m:subHide m:val="1"/>
            <m:supHide m:val="1"/>
            <m:ctrlPr>
              <w:rPr>
                <w:rFonts w:ascii="Cambria Math" w:hAnsi="Cambria Math"/>
                <w:i/>
                <w:color w:val="000000" w:themeColor="text1"/>
                <w:szCs w:val="21"/>
              </w:rPr>
            </m:ctrlPr>
          </m:naryPr>
          <m:sub/>
          <m:sup/>
          <m:e>
            <m:sSubSup>
              <m:sSubSupPr>
                <m:ctrlPr>
                  <w:rPr>
                    <w:rFonts w:ascii="Cambria Math" w:hAnsi="Cambria Math"/>
                    <w:i/>
                    <w:color w:val="000000" w:themeColor="text1"/>
                    <w:szCs w:val="21"/>
                  </w:rPr>
                </m:ctrlPr>
              </m:sSubSupPr>
              <m:e>
                <m:r>
                  <m:rPr>
                    <m:nor/>
                  </m:rPr>
                  <w:rPr>
                    <w:i/>
                    <w:color w:val="000000" w:themeColor="text1"/>
                    <w:szCs w:val="21"/>
                  </w:rPr>
                  <m:t>F</m:t>
                </m:r>
              </m:e>
              <m:sub>
                <m:r>
                  <m:rPr>
                    <m:nor/>
                  </m:rPr>
                  <w:rPr>
                    <w:rFonts w:ascii="Cambria Math" w:hint="eastAsia"/>
                    <w:color w:val="000000" w:themeColor="text1"/>
                    <w:szCs w:val="21"/>
                  </w:rPr>
                  <m:t>s</m:t>
                </m:r>
                <m:r>
                  <m:rPr>
                    <m:nor/>
                  </m:rPr>
                  <w:rPr>
                    <w:color w:val="000000" w:themeColor="text1"/>
                    <w:szCs w:val="21"/>
                  </w:rPr>
                  <m:t>w,k</m:t>
                </m:r>
              </m:sub>
              <m:sup>
                <m:r>
                  <m:rPr>
                    <m:nor/>
                  </m:rPr>
                  <w:rPr>
                    <w:color w:val="000000" w:themeColor="text1"/>
                    <w:szCs w:val="21"/>
                  </w:rPr>
                  <m:t>'</m:t>
                </m:r>
              </m:sup>
            </m:sSubSup>
          </m:e>
        </m:nary>
        <m:r>
          <m:rPr>
            <m:nor/>
          </m:rPr>
          <w:rPr>
            <w:color w:val="000000" w:themeColor="text1"/>
            <w:szCs w:val="21"/>
          </w:rPr>
          <m:t>+</m:t>
        </m:r>
        <m:sSub>
          <m:sSubPr>
            <m:ctrlPr>
              <w:rPr>
                <w:rFonts w:ascii="Cambria Math" w:hAnsi="Cambria Math"/>
                <w:i/>
                <w:color w:val="000000" w:themeColor="text1"/>
                <w:szCs w:val="21"/>
              </w:rPr>
            </m:ctrlPr>
          </m:sSubPr>
          <m:e>
            <m:r>
              <m:rPr>
                <m:nor/>
              </m:rPr>
              <w:rPr>
                <w:i/>
                <w:color w:val="000000" w:themeColor="text1"/>
                <w:szCs w:val="21"/>
              </w:rPr>
              <m:t>G</m:t>
            </m:r>
          </m:e>
          <m:sub>
            <m:r>
              <m:rPr>
                <m:nor/>
              </m:rPr>
              <w:rPr>
                <w:color w:val="000000" w:themeColor="text1"/>
                <w:szCs w:val="21"/>
              </w:rPr>
              <m:t>p</m:t>
            </m:r>
          </m:sub>
        </m:sSub>
      </m:oMath>
      <w:r w:rsidR="00995314">
        <w:rPr>
          <w:rFonts w:ascii="宋体" w:hAnsi="宋体"/>
          <w:color w:val="000000" w:themeColor="text1"/>
          <w:position w:val="-12"/>
          <w:szCs w:val="21"/>
        </w:rPr>
        <w:t xml:space="preserve">　　　　</w:t>
      </w:r>
      <w:r w:rsidR="00995314">
        <w:rPr>
          <w:rFonts w:ascii="宋体" w:hAnsi="宋体" w:hint="eastAsia"/>
          <w:color w:val="000000" w:themeColor="text1"/>
          <w:position w:val="-12"/>
          <w:szCs w:val="21"/>
        </w:rPr>
        <w:t xml:space="preserve">　</w:t>
      </w:r>
      <w:r w:rsidR="00995314">
        <w:rPr>
          <w:rFonts w:ascii="宋体" w:hAnsi="宋体"/>
          <w:color w:val="000000" w:themeColor="text1"/>
          <w:position w:val="-12"/>
          <w:szCs w:val="21"/>
        </w:rPr>
        <w:t xml:space="preserve">　</w:t>
      </w:r>
      <w:r w:rsidR="00995314">
        <w:rPr>
          <w:rFonts w:ascii="宋体" w:hAnsi="宋体" w:hint="eastAsia"/>
          <w:color w:val="000000" w:themeColor="text1"/>
          <w:position w:val="-12"/>
          <w:szCs w:val="21"/>
        </w:rPr>
        <w:t xml:space="preserve"> </w:t>
      </w:r>
      <w:r w:rsidR="00995314">
        <w:rPr>
          <w:rFonts w:ascii="宋体" w:hAnsi="宋体"/>
          <w:color w:val="000000" w:themeColor="text1"/>
          <w:position w:val="-12"/>
          <w:szCs w:val="21"/>
        </w:rPr>
        <w:t xml:space="preserve">     　</w:t>
      </w:r>
      <w:r w:rsidR="00995314">
        <w:rPr>
          <w:rFonts w:ascii="宋体" w:hAnsi="宋体"/>
          <w:color w:val="000000" w:themeColor="text1"/>
          <w:szCs w:val="21"/>
        </w:rPr>
        <w:t>（</w:t>
      </w:r>
      <w:r w:rsidR="00995314">
        <w:rPr>
          <w:rFonts w:ascii="宋体" w:hAnsi="宋体"/>
          <w:bCs/>
          <w:color w:val="000000" w:themeColor="text1"/>
          <w:szCs w:val="21"/>
        </w:rPr>
        <w:t>4.4.9-2</w:t>
      </w:r>
      <w:r w:rsidR="00995314">
        <w:rPr>
          <w:rFonts w:ascii="宋体" w:hAnsi="宋体"/>
          <w:color w:val="000000" w:themeColor="text1"/>
          <w:szCs w:val="21"/>
        </w:rPr>
        <w:t>）</w:t>
      </w:r>
    </w:p>
    <w:p w14:paraId="64D2C41E" w14:textId="77777777" w:rsidR="009C6793" w:rsidRDefault="00995314">
      <w:pPr>
        <w:spacing w:line="360" w:lineRule="auto"/>
        <w:rPr>
          <w:color w:val="000000" w:themeColor="text1"/>
          <w:szCs w:val="21"/>
        </w:rPr>
      </w:pPr>
      <w:r>
        <w:rPr>
          <w:color w:val="000000" w:themeColor="text1"/>
          <w:szCs w:val="21"/>
        </w:rPr>
        <w:t>式中：</w:t>
      </w:r>
      <m:oMath>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G,k</m:t>
            </m:r>
          </m:sub>
        </m:sSub>
      </m:oMath>
      <w:r>
        <w:rPr>
          <w:color w:val="000000" w:themeColor="text1"/>
          <w:szCs w:val="21"/>
        </w:rPr>
        <w:t>——</w:t>
      </w:r>
      <w:r>
        <w:rPr>
          <w:color w:val="000000" w:themeColor="text1"/>
          <w:szCs w:val="21"/>
        </w:rPr>
        <w:t>抗浮永久作用标准值</w:t>
      </w:r>
      <w:r>
        <w:rPr>
          <w:rFonts w:hint="eastAsia"/>
          <w:color w:val="000000" w:themeColor="text1"/>
          <w:szCs w:val="21"/>
        </w:rPr>
        <w:t>（</w:t>
      </w:r>
      <w:r>
        <w:rPr>
          <w:color w:val="000000" w:themeColor="text1"/>
          <w:szCs w:val="21"/>
        </w:rPr>
        <w:t>kN</w:t>
      </w:r>
      <w:r>
        <w:rPr>
          <w:rFonts w:hint="eastAsia"/>
          <w:color w:val="000000" w:themeColor="text1"/>
          <w:szCs w:val="21"/>
        </w:rPr>
        <w:t>）</w:t>
      </w:r>
      <w:r>
        <w:rPr>
          <w:color w:val="000000" w:themeColor="text1"/>
          <w:szCs w:val="21"/>
        </w:rPr>
        <w:t>；</w:t>
      </w:r>
    </w:p>
    <w:p w14:paraId="39614000" w14:textId="77777777" w:rsidR="009C6793" w:rsidRDefault="00995314">
      <w:pPr>
        <w:spacing w:line="360" w:lineRule="auto"/>
        <w:rPr>
          <w:color w:val="000000" w:themeColor="text1"/>
          <w:szCs w:val="21"/>
        </w:rPr>
      </w:pPr>
      <m:oMath>
        <m:r>
          <m:rPr>
            <m:sty m:val="p"/>
          </m:rPr>
          <w:rPr>
            <w:rFonts w:ascii="Cambria Math" w:hAnsi="Cambria Math"/>
            <w:color w:val="000000" w:themeColor="text1"/>
            <w:szCs w:val="21"/>
          </w:rPr>
          <m:t xml:space="preserve">            </m:t>
        </m:r>
        <m:sSub>
          <m:sSubPr>
            <m:ctrlPr>
              <w:rPr>
                <w:rFonts w:ascii="Cambria Math" w:hAnsi="Cambria Math"/>
                <w:i/>
                <w:color w:val="000000" w:themeColor="text1"/>
                <w:szCs w:val="21"/>
              </w:rPr>
            </m:ctrlPr>
          </m:sSubPr>
          <m:e>
            <m:r>
              <m:rPr>
                <m:nor/>
              </m:rPr>
              <w:rPr>
                <w:i/>
                <w:color w:val="000000" w:themeColor="text1"/>
                <w:szCs w:val="21"/>
              </w:rPr>
              <m:t>K</m:t>
            </m:r>
          </m:e>
          <m:sub>
            <m:r>
              <m:rPr>
                <m:nor/>
              </m:rPr>
              <w:rPr>
                <w:color w:val="000000" w:themeColor="text1"/>
                <w:szCs w:val="21"/>
              </w:rPr>
              <m:t>f</m:t>
            </m:r>
          </m:sub>
        </m:sSub>
      </m:oMath>
      <w:r>
        <w:rPr>
          <w:color w:val="000000" w:themeColor="text1"/>
          <w:szCs w:val="21"/>
        </w:rPr>
        <w:t>——</w:t>
      </w:r>
      <w:r>
        <w:rPr>
          <w:color w:val="000000" w:themeColor="text1"/>
          <w:szCs w:val="21"/>
        </w:rPr>
        <w:t>管道的抗浮稳定性抗力系数，取</w:t>
      </w:r>
      <w:r>
        <w:rPr>
          <w:color w:val="000000" w:themeColor="text1"/>
          <w:szCs w:val="21"/>
        </w:rPr>
        <w:t>1.1</w:t>
      </w:r>
      <w:r>
        <w:rPr>
          <w:color w:val="000000" w:themeColor="text1"/>
          <w:szCs w:val="21"/>
        </w:rPr>
        <w:t>；</w:t>
      </w:r>
    </w:p>
    <w:p w14:paraId="6FA44509" w14:textId="77777777" w:rsidR="009C6793" w:rsidRDefault="00F621F3">
      <w:pPr>
        <w:spacing w:line="360" w:lineRule="auto"/>
        <w:ind w:left="1619" w:hangingChars="771" w:hanging="1619"/>
        <w:rPr>
          <w:color w:val="000000" w:themeColor="text1"/>
          <w:szCs w:val="21"/>
        </w:rPr>
      </w:pPr>
      <m:oMath>
        <m:sSub>
          <m:sSubPr>
            <m:ctrlPr>
              <w:rPr>
                <w:rFonts w:ascii="Cambria Math" w:hAnsi="Cambria Math"/>
                <w:i/>
                <w:color w:val="000000" w:themeColor="text1"/>
                <w:szCs w:val="21"/>
              </w:rPr>
            </m:ctrlPr>
          </m:sSubPr>
          <m:e>
            <m:r>
              <m:rPr>
                <m:nor/>
              </m:rPr>
              <w:rPr>
                <w:color w:val="000000" w:themeColor="text1"/>
                <w:szCs w:val="21"/>
              </w:rPr>
              <m:t xml:space="preserve">           </m:t>
            </m:r>
            <m:r>
              <m:rPr>
                <m:nor/>
              </m:rPr>
              <w:rPr>
                <w:i/>
                <w:color w:val="000000" w:themeColor="text1"/>
                <w:szCs w:val="21"/>
              </w:rPr>
              <m:t>F</m:t>
            </m:r>
          </m:e>
          <m:sub>
            <m:r>
              <m:rPr>
                <m:nor/>
              </m:rPr>
              <w:rPr>
                <w:color w:val="000000" w:themeColor="text1"/>
                <w:szCs w:val="21"/>
              </w:rPr>
              <m:t>fw,k</m:t>
            </m:r>
          </m:sub>
        </m:sSub>
      </m:oMath>
      <w:r w:rsidR="00995314">
        <w:rPr>
          <w:color w:val="000000" w:themeColor="text1"/>
          <w:szCs w:val="21"/>
        </w:rPr>
        <w:t>——</w:t>
      </w:r>
      <w:r w:rsidR="00995314">
        <w:rPr>
          <w:color w:val="000000" w:themeColor="text1"/>
          <w:szCs w:val="21"/>
        </w:rPr>
        <w:t>浮托力标准值，等于管道及其以上覆土实际排水体积与地下水重度之积（</w:t>
      </w:r>
      <w:r w:rsidR="00995314">
        <w:rPr>
          <w:color w:val="000000" w:themeColor="text1"/>
          <w:szCs w:val="21"/>
        </w:rPr>
        <w:t>kN</w:t>
      </w:r>
      <w:r w:rsidR="00995314">
        <w:rPr>
          <w:color w:val="000000" w:themeColor="text1"/>
          <w:szCs w:val="21"/>
        </w:rPr>
        <w:t>），地下</w:t>
      </w:r>
    </w:p>
    <w:p w14:paraId="5F0A79C2" w14:textId="77777777" w:rsidR="009C6793" w:rsidRDefault="00995314">
      <w:pPr>
        <w:spacing w:line="360" w:lineRule="auto"/>
        <w:ind w:left="1619" w:hangingChars="771" w:hanging="1619"/>
        <w:rPr>
          <w:color w:val="000000" w:themeColor="text1"/>
          <w:szCs w:val="21"/>
        </w:rPr>
      </w:pPr>
      <m:oMath>
        <m:r>
          <w:rPr>
            <w:rFonts w:ascii="Cambria Math" w:hAnsi="Cambria Math"/>
            <w:color w:val="000000" w:themeColor="text1"/>
            <w:szCs w:val="21"/>
          </w:rPr>
          <m:t xml:space="preserve">                              </m:t>
        </m:r>
      </m:oMath>
      <w:r>
        <w:rPr>
          <w:color w:val="000000" w:themeColor="text1"/>
          <w:szCs w:val="21"/>
        </w:rPr>
        <w:t>水重度取</w:t>
      </w:r>
      <w:r>
        <w:rPr>
          <w:color w:val="000000" w:themeColor="text1"/>
          <w:szCs w:val="21"/>
        </w:rPr>
        <w:t>10kN/m</w:t>
      </w:r>
      <w:r>
        <w:rPr>
          <w:color w:val="000000" w:themeColor="text1"/>
          <w:szCs w:val="21"/>
          <w:vertAlign w:val="superscript"/>
        </w:rPr>
        <w:t>3</w:t>
      </w:r>
      <w:r>
        <w:rPr>
          <w:color w:val="000000" w:themeColor="text1"/>
          <w:szCs w:val="21"/>
        </w:rPr>
        <w:t>；</w:t>
      </w:r>
    </w:p>
    <w:p w14:paraId="2FEDE98F" w14:textId="77777777" w:rsidR="009C6793" w:rsidRDefault="00F621F3">
      <w:pPr>
        <w:tabs>
          <w:tab w:val="left" w:pos="720"/>
        </w:tabs>
        <w:spacing w:line="360" w:lineRule="auto"/>
        <w:ind w:leftChars="277" w:left="1632" w:hangingChars="500" w:hanging="1050"/>
        <w:rPr>
          <w:color w:val="000000" w:themeColor="text1"/>
          <w:szCs w:val="21"/>
        </w:rPr>
      </w:pPr>
      <m:oMath>
        <m:nary>
          <m:naryPr>
            <m:chr m:val="∑"/>
            <m:limLoc m:val="undOvr"/>
            <m:subHide m:val="1"/>
            <m:supHide m:val="1"/>
            <m:ctrlPr>
              <w:rPr>
                <w:rFonts w:ascii="Cambria Math" w:hAnsi="Cambria Math"/>
                <w:i/>
                <w:color w:val="000000" w:themeColor="text1"/>
                <w:szCs w:val="21"/>
              </w:rPr>
            </m:ctrlPr>
          </m:naryPr>
          <m:sub/>
          <m:sup/>
          <m:e>
            <m:sSub>
              <m:sSubPr>
                <m:ctrlPr>
                  <w:rPr>
                    <w:rFonts w:ascii="Cambria Math" w:hAnsi="Cambria Math"/>
                    <w:i/>
                    <w:color w:val="000000" w:themeColor="text1"/>
                    <w:szCs w:val="21"/>
                  </w:rPr>
                </m:ctrlPr>
              </m:sSubPr>
              <m:e>
                <m:r>
                  <m:rPr>
                    <m:nor/>
                  </m:rPr>
                  <w:rPr>
                    <w:i/>
                    <w:color w:val="000000" w:themeColor="text1"/>
                    <w:szCs w:val="21"/>
                  </w:rPr>
                  <m:t>F</m:t>
                </m:r>
              </m:e>
              <m:sub>
                <m:r>
                  <m:rPr>
                    <m:nor/>
                  </m:rPr>
                  <w:rPr>
                    <w:color w:val="000000" w:themeColor="text1"/>
                    <w:szCs w:val="21"/>
                  </w:rPr>
                  <m:t>sw,k</m:t>
                </m:r>
              </m:sub>
            </m:sSub>
          </m:e>
        </m:nary>
      </m:oMath>
      <w:r w:rsidR="00995314">
        <w:rPr>
          <w:color w:val="000000" w:themeColor="text1"/>
          <w:szCs w:val="21"/>
        </w:rPr>
        <w:t>——</w:t>
      </w:r>
      <w:r w:rsidR="00995314">
        <w:rPr>
          <w:color w:val="000000" w:themeColor="text1"/>
          <w:szCs w:val="21"/>
        </w:rPr>
        <w:t>地下水位以上各层土自重标准值之和</w:t>
      </w:r>
      <w:r w:rsidR="00995314">
        <w:rPr>
          <w:rFonts w:hint="eastAsia"/>
          <w:color w:val="000000" w:themeColor="text1"/>
          <w:szCs w:val="21"/>
        </w:rPr>
        <w:t>（</w:t>
      </w:r>
      <w:r w:rsidR="00995314">
        <w:rPr>
          <w:color w:val="000000" w:themeColor="text1"/>
          <w:szCs w:val="21"/>
        </w:rPr>
        <w:t>kN</w:t>
      </w:r>
      <w:r w:rsidR="00995314">
        <w:rPr>
          <w:rFonts w:hint="eastAsia"/>
          <w:color w:val="000000" w:themeColor="text1"/>
          <w:szCs w:val="21"/>
        </w:rPr>
        <w:t>），当地下水位低于管顶时，应从管顶计算</w:t>
      </w:r>
      <w:r w:rsidR="00995314">
        <w:rPr>
          <w:color w:val="000000" w:themeColor="text1"/>
          <w:szCs w:val="21"/>
        </w:rPr>
        <w:t>；</w:t>
      </w:r>
    </w:p>
    <w:p w14:paraId="593CD6BC" w14:textId="77777777" w:rsidR="009C6793" w:rsidRDefault="00F621F3">
      <w:pPr>
        <w:spacing w:line="360" w:lineRule="auto"/>
        <w:ind w:leftChars="277" w:left="1632" w:hangingChars="500" w:hanging="1050"/>
        <w:rPr>
          <w:color w:val="000000" w:themeColor="text1"/>
          <w:szCs w:val="21"/>
        </w:rPr>
      </w:pPr>
      <m:oMath>
        <m:nary>
          <m:naryPr>
            <m:chr m:val="∑"/>
            <m:limLoc m:val="undOvr"/>
            <m:subHide m:val="1"/>
            <m:supHide m:val="1"/>
            <m:ctrlPr>
              <w:rPr>
                <w:rFonts w:ascii="Cambria Math" w:hAnsi="Cambria Math"/>
                <w:i/>
                <w:color w:val="000000" w:themeColor="text1"/>
                <w:szCs w:val="21"/>
              </w:rPr>
            </m:ctrlPr>
          </m:naryPr>
          <m:sub/>
          <m:sup/>
          <m:e>
            <m:sSubSup>
              <m:sSubSupPr>
                <m:ctrlPr>
                  <w:rPr>
                    <w:rFonts w:ascii="Cambria Math" w:hAnsi="Cambria Math"/>
                    <w:i/>
                    <w:color w:val="000000" w:themeColor="text1"/>
                    <w:szCs w:val="21"/>
                  </w:rPr>
                </m:ctrlPr>
              </m:sSubSupPr>
              <m:e>
                <m:r>
                  <m:rPr>
                    <m:nor/>
                  </m:rPr>
                  <w:rPr>
                    <w:i/>
                    <w:color w:val="000000" w:themeColor="text1"/>
                    <w:szCs w:val="21"/>
                  </w:rPr>
                  <m:t>F</m:t>
                </m:r>
              </m:e>
              <m:sub>
                <m:r>
                  <m:rPr>
                    <m:nor/>
                  </m:rPr>
                  <w:rPr>
                    <w:color w:val="000000" w:themeColor="text1"/>
                    <w:szCs w:val="21"/>
                  </w:rPr>
                  <m:t>sw,k</m:t>
                </m:r>
              </m:sub>
              <m:sup>
                <m:r>
                  <m:rPr>
                    <m:nor/>
                  </m:rPr>
                  <w:rPr>
                    <w:color w:val="000000" w:themeColor="text1"/>
                    <w:szCs w:val="21"/>
                  </w:rPr>
                  <m:t>'</m:t>
                </m:r>
              </m:sup>
            </m:sSubSup>
          </m:e>
        </m:nary>
      </m:oMath>
      <w:r w:rsidR="00995314">
        <w:rPr>
          <w:color w:val="000000" w:themeColor="text1"/>
          <w:szCs w:val="21"/>
        </w:rPr>
        <w:t>——</w:t>
      </w:r>
      <w:r w:rsidR="00995314">
        <w:rPr>
          <w:color w:val="000000" w:themeColor="text1"/>
          <w:szCs w:val="21"/>
        </w:rPr>
        <w:t>地下水位以下至管顶处各竖向作用标准值之和</w:t>
      </w:r>
      <w:r w:rsidR="00995314">
        <w:rPr>
          <w:rFonts w:hint="eastAsia"/>
          <w:color w:val="000000" w:themeColor="text1"/>
          <w:szCs w:val="21"/>
        </w:rPr>
        <w:t>（</w:t>
      </w:r>
      <w:r w:rsidR="00995314">
        <w:rPr>
          <w:color w:val="000000" w:themeColor="text1"/>
          <w:szCs w:val="21"/>
        </w:rPr>
        <w:t>kN</w:t>
      </w:r>
      <w:r w:rsidR="00995314">
        <w:rPr>
          <w:rFonts w:hint="eastAsia"/>
          <w:color w:val="000000" w:themeColor="text1"/>
          <w:szCs w:val="21"/>
        </w:rPr>
        <w:t>），当地下水位低于管顶时，此项不计算；</w:t>
      </w:r>
    </w:p>
    <w:p w14:paraId="6E514FC3" w14:textId="77777777" w:rsidR="009C6793" w:rsidRDefault="00995314">
      <w:pPr>
        <w:spacing w:line="360" w:lineRule="auto"/>
        <w:rPr>
          <w:b/>
          <w:color w:val="000000" w:themeColor="text1"/>
          <w:szCs w:val="21"/>
        </w:rPr>
      </w:pPr>
      <m:oMath>
        <m:r>
          <w:rPr>
            <w:rFonts w:ascii="Cambria Math" w:hAnsi="Cambria Math"/>
            <w:color w:val="000000" w:themeColor="text1"/>
            <w:szCs w:val="21"/>
          </w:rPr>
          <m:t xml:space="preserve"> </m:t>
        </m:r>
        <m:sSub>
          <m:sSubPr>
            <m:ctrlPr>
              <w:rPr>
                <w:rFonts w:ascii="Cambria Math" w:hAnsi="Cambria Math"/>
                <w:i/>
                <w:color w:val="000000" w:themeColor="text1"/>
                <w:szCs w:val="21"/>
              </w:rPr>
            </m:ctrlPr>
          </m:sSubPr>
          <m:e>
            <m:r>
              <m:rPr>
                <m:nor/>
              </m:rPr>
              <w:rPr>
                <w:color w:val="000000" w:themeColor="text1"/>
                <w:szCs w:val="21"/>
              </w:rPr>
              <m:t xml:space="preserve">         </m:t>
            </m:r>
            <m:r>
              <m:rPr>
                <m:nor/>
              </m:rPr>
              <w:rPr>
                <w:i/>
                <w:color w:val="000000" w:themeColor="text1"/>
                <w:szCs w:val="21"/>
              </w:rPr>
              <m:t>G</m:t>
            </m:r>
          </m:e>
          <m:sub>
            <m:r>
              <m:rPr>
                <m:nor/>
              </m:rPr>
              <w:rPr>
                <w:color w:val="000000" w:themeColor="text1"/>
                <w:szCs w:val="21"/>
              </w:rPr>
              <m:t>p</m:t>
            </m:r>
          </m:sub>
        </m:sSub>
      </m:oMath>
      <w:r>
        <w:rPr>
          <w:color w:val="000000" w:themeColor="text1"/>
          <w:szCs w:val="21"/>
        </w:rPr>
        <w:t>——</w:t>
      </w:r>
      <w:r>
        <w:rPr>
          <w:color w:val="000000" w:themeColor="text1"/>
          <w:szCs w:val="21"/>
        </w:rPr>
        <w:t>管道自重标准值（</w:t>
      </w:r>
      <w:r>
        <w:rPr>
          <w:color w:val="000000" w:themeColor="text1"/>
          <w:szCs w:val="21"/>
        </w:rPr>
        <w:t>kN</w:t>
      </w:r>
      <w:r>
        <w:rPr>
          <w:color w:val="000000" w:themeColor="text1"/>
          <w:szCs w:val="21"/>
        </w:rPr>
        <w:t>）。</w:t>
      </w:r>
    </w:p>
    <w:p w14:paraId="47877DDA" w14:textId="77777777" w:rsidR="009C6793" w:rsidRDefault="00995314">
      <w:pPr>
        <w:spacing w:line="360" w:lineRule="auto"/>
        <w:rPr>
          <w:rFonts w:ascii="宋体" w:hAnsi="宋体"/>
          <w:color w:val="000000" w:themeColor="text1"/>
          <w:szCs w:val="21"/>
        </w:rPr>
      </w:pPr>
      <w:r>
        <w:rPr>
          <w:rFonts w:ascii="宋体" w:hAnsi="宋体"/>
          <w:b/>
          <w:bCs/>
          <w:color w:val="000000" w:themeColor="text1"/>
          <w:szCs w:val="21"/>
        </w:rPr>
        <w:t xml:space="preserve">4.4.10　</w:t>
      </w:r>
      <w:r>
        <w:rPr>
          <w:rFonts w:ascii="宋体" w:hAnsi="宋体" w:hint="eastAsia"/>
          <w:bCs/>
          <w:color w:val="000000" w:themeColor="text1"/>
          <w:szCs w:val="21"/>
        </w:rPr>
        <w:t>埋地排水管道</w:t>
      </w:r>
      <w:r>
        <w:rPr>
          <w:rFonts w:ascii="宋体" w:hAnsi="宋体" w:hint="eastAsia"/>
          <w:color w:val="000000" w:themeColor="text1"/>
          <w:szCs w:val="21"/>
        </w:rPr>
        <w:t>竖向</w:t>
      </w:r>
      <w:r>
        <w:rPr>
          <w:rFonts w:ascii="宋体" w:hAnsi="宋体"/>
          <w:color w:val="000000" w:themeColor="text1"/>
          <w:szCs w:val="21"/>
        </w:rPr>
        <w:t>变形验算的荷载组合应按</w:t>
      </w:r>
      <w:r>
        <w:rPr>
          <w:rFonts w:ascii="宋体" w:hAnsi="宋体" w:hint="eastAsia"/>
          <w:color w:val="000000" w:themeColor="text1"/>
          <w:szCs w:val="21"/>
        </w:rPr>
        <w:t>准永久</w:t>
      </w:r>
      <w:r>
        <w:rPr>
          <w:rFonts w:ascii="宋体" w:hAnsi="宋体"/>
          <w:color w:val="000000" w:themeColor="text1"/>
          <w:szCs w:val="21"/>
        </w:rPr>
        <w:t>组合计算，管道在</w:t>
      </w:r>
      <w:r>
        <w:rPr>
          <w:rFonts w:ascii="宋体" w:hAnsi="宋体"/>
          <w:bCs/>
          <w:color w:val="000000" w:themeColor="text1"/>
          <w:szCs w:val="21"/>
        </w:rPr>
        <w:t>荷载</w:t>
      </w:r>
      <w:r>
        <w:rPr>
          <w:rFonts w:ascii="宋体" w:hAnsi="宋体"/>
          <w:color w:val="000000" w:themeColor="text1"/>
          <w:szCs w:val="21"/>
        </w:rPr>
        <w:t>准永久组合</w:t>
      </w:r>
      <w:r>
        <w:rPr>
          <w:rFonts w:ascii="宋体" w:hAnsi="宋体" w:hint="eastAsia"/>
          <w:color w:val="000000" w:themeColor="text1"/>
          <w:szCs w:val="21"/>
        </w:rPr>
        <w:t>作用下</w:t>
      </w:r>
      <w:r>
        <w:rPr>
          <w:rFonts w:ascii="宋体" w:hAnsi="宋体"/>
          <w:color w:val="000000" w:themeColor="text1"/>
          <w:szCs w:val="21"/>
        </w:rPr>
        <w:t>的最大长期竖向变形</w:t>
      </w:r>
      <w:r>
        <w:rPr>
          <w:rFonts w:ascii="宋体" w:hAnsi="宋体" w:hint="eastAsia"/>
          <w:color w:val="000000" w:themeColor="text1"/>
          <w:szCs w:val="21"/>
        </w:rPr>
        <w:t>量</w:t>
      </w:r>
      <w:r>
        <w:rPr>
          <w:rFonts w:ascii="宋体" w:hAnsi="宋体"/>
          <w:color w:val="000000" w:themeColor="text1"/>
          <w:szCs w:val="21"/>
        </w:rPr>
        <w:t>应</w:t>
      </w:r>
      <w:r>
        <w:rPr>
          <w:rFonts w:ascii="宋体" w:hAnsi="宋体" w:hint="eastAsia"/>
          <w:color w:val="000000" w:themeColor="text1"/>
          <w:szCs w:val="21"/>
        </w:rPr>
        <w:t>按下列公</w:t>
      </w:r>
      <w:r>
        <w:rPr>
          <w:rFonts w:ascii="宋体" w:hAnsi="宋体"/>
          <w:color w:val="000000" w:themeColor="text1"/>
          <w:szCs w:val="21"/>
        </w:rPr>
        <w:t>式</w:t>
      </w:r>
      <w:r>
        <w:rPr>
          <w:rFonts w:ascii="宋体" w:hAnsi="宋体" w:hint="eastAsia"/>
          <w:color w:val="000000" w:themeColor="text1"/>
          <w:szCs w:val="21"/>
        </w:rPr>
        <w:t>计算</w:t>
      </w:r>
      <w:r>
        <w:rPr>
          <w:rFonts w:ascii="宋体" w:hAnsi="宋体"/>
          <w:color w:val="000000" w:themeColor="text1"/>
          <w:szCs w:val="21"/>
        </w:rPr>
        <w:t>：</w:t>
      </w:r>
    </w:p>
    <w:p w14:paraId="33F3E738" w14:textId="77777777" w:rsidR="009C6793" w:rsidRDefault="00995314">
      <w:pPr>
        <w:adjustRightInd w:val="0"/>
        <w:snapToGrid w:val="0"/>
        <w:spacing w:line="360" w:lineRule="auto"/>
        <w:jc w:val="right"/>
        <w:rPr>
          <w:rFonts w:ascii="宋体" w:hAnsi="宋体"/>
          <w:color w:val="000000" w:themeColor="text1"/>
          <w:szCs w:val="21"/>
        </w:rPr>
      </w:pPr>
      <w:r>
        <w:rPr>
          <w:rFonts w:ascii="宋体" w:hAnsi="宋体"/>
          <w:i/>
          <w:color w:val="000000" w:themeColor="text1"/>
          <w:szCs w:val="21"/>
        </w:rPr>
        <w:t xml:space="preserve">        w</w:t>
      </w:r>
      <w:r>
        <w:rPr>
          <w:rFonts w:ascii="宋体" w:hAnsi="宋体"/>
          <w:color w:val="000000" w:themeColor="text1"/>
          <w:szCs w:val="21"/>
          <w:vertAlign w:val="subscript"/>
        </w:rPr>
        <w:t>d,max</w:t>
      </w:r>
      <w:r>
        <w:rPr>
          <w:rFonts w:ascii="宋体" w:hAnsi="宋体"/>
          <w:color w:val="000000" w:themeColor="text1"/>
          <w:szCs w:val="21"/>
        </w:rPr>
        <w:t>≤0.05</w:t>
      </w:r>
      <w:r>
        <w:rPr>
          <w:rFonts w:ascii="宋体" w:hAnsi="宋体"/>
          <w:i/>
          <w:iCs/>
          <w:color w:val="000000" w:themeColor="text1"/>
          <w:szCs w:val="21"/>
        </w:rPr>
        <w:t>D</w:t>
      </w:r>
      <w:r>
        <w:rPr>
          <w:rFonts w:ascii="宋体" w:hAnsi="宋体"/>
          <w:iCs/>
          <w:color w:val="000000" w:themeColor="text1"/>
          <w:szCs w:val="21"/>
          <w:vertAlign w:val="subscript"/>
        </w:rPr>
        <w:t>0</w:t>
      </w:r>
      <w:r>
        <w:rPr>
          <w:rFonts w:ascii="宋体" w:hAnsi="宋体"/>
          <w:iCs/>
          <w:color w:val="000000" w:themeColor="text1"/>
          <w:szCs w:val="21"/>
        </w:rPr>
        <w:t xml:space="preserve">　　　</w:t>
      </w:r>
      <w:r>
        <w:rPr>
          <w:rFonts w:ascii="宋体" w:hAnsi="宋体" w:hint="eastAsia"/>
          <w:iCs/>
          <w:color w:val="000000" w:themeColor="text1"/>
          <w:szCs w:val="21"/>
        </w:rPr>
        <w:t xml:space="preserve"> </w:t>
      </w:r>
      <w:r>
        <w:rPr>
          <w:rFonts w:ascii="宋体" w:hAnsi="宋体"/>
          <w:iCs/>
          <w:color w:val="000000" w:themeColor="text1"/>
          <w:szCs w:val="21"/>
        </w:rPr>
        <w:t xml:space="preserve">　</w:t>
      </w:r>
      <w:r>
        <w:rPr>
          <w:rFonts w:ascii="宋体" w:hAnsi="宋体" w:hint="eastAsia"/>
          <w:iCs/>
          <w:color w:val="000000" w:themeColor="text1"/>
          <w:szCs w:val="21"/>
        </w:rPr>
        <w:t xml:space="preserve"> </w:t>
      </w:r>
      <w:r>
        <w:rPr>
          <w:rFonts w:ascii="宋体" w:hAnsi="宋体"/>
          <w:iCs/>
          <w:color w:val="000000" w:themeColor="text1"/>
          <w:szCs w:val="21"/>
        </w:rPr>
        <w:t xml:space="preserve">　</w:t>
      </w:r>
      <w:r>
        <w:rPr>
          <w:rFonts w:ascii="宋体" w:hAnsi="宋体" w:hint="eastAsia"/>
          <w:iCs/>
          <w:color w:val="000000" w:themeColor="text1"/>
          <w:szCs w:val="21"/>
        </w:rPr>
        <w:t xml:space="preserve"> </w:t>
      </w:r>
      <w:r>
        <w:rPr>
          <w:rFonts w:ascii="宋体" w:hAnsi="宋体"/>
          <w:iCs/>
          <w:color w:val="000000" w:themeColor="text1"/>
          <w:szCs w:val="21"/>
        </w:rPr>
        <w:t xml:space="preserve"> 　</w:t>
      </w:r>
      <w:r>
        <w:rPr>
          <w:rFonts w:ascii="宋体" w:hAnsi="宋体" w:hint="eastAsia"/>
          <w:iCs/>
          <w:color w:val="000000" w:themeColor="text1"/>
          <w:szCs w:val="21"/>
        </w:rPr>
        <w:t xml:space="preserve"> </w:t>
      </w:r>
      <w:r>
        <w:rPr>
          <w:rFonts w:ascii="宋体" w:hAnsi="宋体"/>
          <w:iCs/>
          <w:color w:val="000000" w:themeColor="text1"/>
          <w:szCs w:val="21"/>
        </w:rPr>
        <w:t xml:space="preserve">   　　　</w:t>
      </w:r>
      <w:r>
        <w:rPr>
          <w:rFonts w:ascii="宋体" w:hAnsi="宋体"/>
          <w:color w:val="000000" w:themeColor="text1"/>
          <w:szCs w:val="21"/>
        </w:rPr>
        <w:t>（4.4.10-1）</w:t>
      </w:r>
    </w:p>
    <w:p w14:paraId="2EFA0CB6" w14:textId="77777777" w:rsidR="009C6793" w:rsidRDefault="00F621F3">
      <w:pPr>
        <w:wordWrap w:val="0"/>
        <w:adjustRightInd w:val="0"/>
        <w:snapToGrid w:val="0"/>
        <w:spacing w:line="360" w:lineRule="auto"/>
        <w:jc w:val="right"/>
        <w:rPr>
          <w:rFonts w:ascii="宋体" w:hAnsi="宋体"/>
          <w:color w:val="000000" w:themeColor="text1"/>
          <w:position w:val="-32"/>
          <w:szCs w:val="21"/>
        </w:rPr>
      </w:pPr>
      <m:oMath>
        <m:sSub>
          <m:sSubPr>
            <m:ctrlPr>
              <w:rPr>
                <w:rFonts w:ascii="Cambria Math" w:hAnsi="Cambria Math"/>
                <w:color w:val="000000" w:themeColor="text1"/>
                <w:sz w:val="24"/>
              </w:rPr>
            </m:ctrlPr>
          </m:sSubPr>
          <m:e>
            <m:r>
              <w:rPr>
                <w:rFonts w:ascii="Cambria Math" w:hAnsi="Cambria Math"/>
                <w:color w:val="000000" w:themeColor="text1"/>
                <w:sz w:val="24"/>
              </w:rPr>
              <m:t>ω</m:t>
            </m:r>
          </m:e>
          <m:sub>
            <m:r>
              <m:rPr>
                <m:nor/>
              </m:rPr>
              <w:rPr>
                <w:color w:val="000000" w:themeColor="text1"/>
                <w:sz w:val="24"/>
              </w:rPr>
              <m:t>d,max</m:t>
            </m:r>
          </m:sub>
        </m:sSub>
        <m:r>
          <w:rPr>
            <w:rFonts w:ascii="Cambria Math" w:hAnsi="Cambria Math"/>
            <w:color w:val="000000" w:themeColor="text1"/>
            <w:sz w:val="24"/>
          </w:rPr>
          <m:t>=</m:t>
        </m:r>
        <m:f>
          <m:fPr>
            <m:ctrlPr>
              <w:rPr>
                <w:rFonts w:ascii="Cambria Math" w:hAnsi="Cambria Math"/>
                <w:i/>
                <w:color w:val="000000" w:themeColor="text1"/>
                <w:sz w:val="24"/>
              </w:rPr>
            </m:ctrlPr>
          </m:fPr>
          <m:num>
            <m:sSub>
              <m:sSubPr>
                <m:ctrlPr>
                  <w:rPr>
                    <w:rFonts w:ascii="Cambria Math" w:hAnsi="Cambria Math"/>
                    <w:i/>
                    <w:color w:val="000000" w:themeColor="text1"/>
                    <w:sz w:val="24"/>
                  </w:rPr>
                </m:ctrlPr>
              </m:sSubPr>
              <m:e>
                <m:r>
                  <m:rPr>
                    <m:nor/>
                  </m:rPr>
                  <w:rPr>
                    <w:i/>
                    <w:color w:val="000000" w:themeColor="text1"/>
                    <w:sz w:val="24"/>
                  </w:rPr>
                  <m:t>K</m:t>
                </m:r>
              </m:e>
              <m:sub>
                <m:r>
                  <m:rPr>
                    <m:nor/>
                  </m:rPr>
                  <w:rPr>
                    <w:color w:val="000000" w:themeColor="text1"/>
                    <w:sz w:val="24"/>
                  </w:rPr>
                  <m:t>d</m:t>
                </m:r>
              </m:sub>
            </m:sSub>
            <m:r>
              <w:rPr>
                <w:rFonts w:ascii="Cambria Math" w:hAnsi="Cambria Math"/>
                <w:color w:val="000000" w:themeColor="text1"/>
                <w:sz w:val="24"/>
              </w:rPr>
              <m:t>(</m:t>
            </m:r>
            <m:sSub>
              <m:sSubPr>
                <m:ctrlPr>
                  <w:rPr>
                    <w:rFonts w:ascii="Cambria Math" w:hAnsi="Cambria Math"/>
                    <w:i/>
                    <w:color w:val="000000" w:themeColor="text1"/>
                    <w:sz w:val="24"/>
                  </w:rPr>
                </m:ctrlPr>
              </m:sSubPr>
              <m:e>
                <m:r>
                  <m:rPr>
                    <m:nor/>
                  </m:rPr>
                  <w:rPr>
                    <w:i/>
                    <w:color w:val="000000" w:themeColor="text1"/>
                    <w:sz w:val="24"/>
                  </w:rPr>
                  <m:t>q</m:t>
                </m:r>
              </m:e>
              <m:sub>
                <m:r>
                  <m:rPr>
                    <m:nor/>
                  </m:rPr>
                  <w:rPr>
                    <w:color w:val="000000" w:themeColor="text1"/>
                    <w:sz w:val="24"/>
                  </w:rPr>
                  <m:t>sv,k</m:t>
                </m:r>
              </m:sub>
            </m:sSub>
            <m:r>
              <w:rPr>
                <w:rFonts w:ascii="Cambria Math" w:hAnsi="Cambria Math"/>
                <w:color w:val="000000" w:themeColor="text1"/>
                <w:sz w:val="24"/>
              </w:rPr>
              <m:t>+</m:t>
            </m:r>
            <m:sSub>
              <m:sSubPr>
                <m:ctrlPr>
                  <w:rPr>
                    <w:rFonts w:ascii="Cambria Math" w:hAnsi="Cambria Math"/>
                    <w:i/>
                    <w:color w:val="000000" w:themeColor="text1"/>
                    <w:sz w:val="24"/>
                  </w:rPr>
                </m:ctrlPr>
              </m:sSubPr>
              <m:e>
                <m:r>
                  <m:rPr>
                    <m:nor/>
                  </m:rPr>
                  <w:rPr>
                    <w:i/>
                    <w:color w:val="000000" w:themeColor="text1"/>
                    <w:sz w:val="24"/>
                  </w:rPr>
                  <m:t>ψ</m:t>
                </m:r>
              </m:e>
              <m:sub>
                <m:r>
                  <m:rPr>
                    <m:nor/>
                  </m:rPr>
                  <w:rPr>
                    <w:color w:val="000000" w:themeColor="text1"/>
                    <w:sz w:val="24"/>
                  </w:rPr>
                  <m:t>q</m:t>
                </m:r>
              </m:sub>
            </m:sSub>
            <m:sSub>
              <m:sSubPr>
                <m:ctrlPr>
                  <w:rPr>
                    <w:rFonts w:ascii="Cambria Math" w:hAnsi="Cambria Math"/>
                    <w:i/>
                    <w:color w:val="000000" w:themeColor="text1"/>
                    <w:sz w:val="24"/>
                  </w:rPr>
                </m:ctrlPr>
              </m:sSubPr>
              <m:e>
                <m:r>
                  <m:rPr>
                    <m:nor/>
                  </m:rPr>
                  <w:rPr>
                    <w:i/>
                    <w:color w:val="000000" w:themeColor="text1"/>
                    <w:sz w:val="24"/>
                  </w:rPr>
                  <m:t>q</m:t>
                </m:r>
              </m:e>
              <m:sub>
                <m:r>
                  <m:rPr>
                    <m:nor/>
                  </m:rPr>
                  <w:rPr>
                    <w:color w:val="000000" w:themeColor="text1"/>
                    <w:sz w:val="24"/>
                  </w:rPr>
                  <m:t>vk</m:t>
                </m:r>
              </m:sub>
            </m:sSub>
            <m:r>
              <w:rPr>
                <w:rFonts w:ascii="Cambria Math" w:hAnsi="Cambria Math"/>
                <w:color w:val="000000" w:themeColor="text1"/>
                <w:sz w:val="24"/>
              </w:rPr>
              <m:t>)</m:t>
            </m:r>
            <m:sSub>
              <m:sSubPr>
                <m:ctrlPr>
                  <w:rPr>
                    <w:rFonts w:ascii="Cambria Math" w:hAnsi="Cambria Math"/>
                    <w:i/>
                    <w:color w:val="000000" w:themeColor="text1"/>
                    <w:sz w:val="24"/>
                  </w:rPr>
                </m:ctrlPr>
              </m:sSubPr>
              <m:e>
                <m:r>
                  <m:rPr>
                    <m:nor/>
                  </m:rPr>
                  <w:rPr>
                    <w:i/>
                    <w:color w:val="000000" w:themeColor="text1"/>
                    <w:sz w:val="24"/>
                  </w:rPr>
                  <m:t>D</m:t>
                </m:r>
              </m:e>
              <m:sub>
                <m:r>
                  <m:rPr>
                    <m:nor/>
                  </m:rPr>
                  <w:rPr>
                    <w:color w:val="000000" w:themeColor="text1"/>
                    <w:sz w:val="24"/>
                  </w:rPr>
                  <m:t>1</m:t>
                </m:r>
              </m:sub>
            </m:sSub>
          </m:num>
          <m:den>
            <m:r>
              <m:rPr>
                <m:nor/>
              </m:rPr>
              <w:rPr>
                <w:color w:val="000000" w:themeColor="text1"/>
                <w:sz w:val="24"/>
              </w:rPr>
              <m:t>8</m:t>
            </m:r>
            <m:sSub>
              <m:sSubPr>
                <m:ctrlPr>
                  <w:rPr>
                    <w:rFonts w:ascii="Cambria Math" w:hAnsi="Cambria Math"/>
                    <w:i/>
                    <w:color w:val="000000" w:themeColor="text1"/>
                    <w:sz w:val="24"/>
                  </w:rPr>
                </m:ctrlPr>
              </m:sSubPr>
              <m:e>
                <m:r>
                  <m:rPr>
                    <m:nor/>
                  </m:rPr>
                  <w:rPr>
                    <w:i/>
                    <w:color w:val="000000" w:themeColor="text1"/>
                    <w:sz w:val="24"/>
                  </w:rPr>
                  <m:t>S</m:t>
                </m:r>
              </m:e>
              <m:sub>
                <m:r>
                  <m:rPr>
                    <m:nor/>
                  </m:rPr>
                  <w:rPr>
                    <w:color w:val="000000" w:themeColor="text1"/>
                    <w:sz w:val="24"/>
                  </w:rPr>
                  <m:t>p</m:t>
                </m:r>
              </m:sub>
            </m:sSub>
            <m:r>
              <m:rPr>
                <m:nor/>
              </m:rPr>
              <w:rPr>
                <w:color w:val="000000" w:themeColor="text1"/>
                <w:sz w:val="24"/>
              </w:rPr>
              <m:t>+0.061</m:t>
            </m:r>
            <m:sSub>
              <m:sSubPr>
                <m:ctrlPr>
                  <w:rPr>
                    <w:rFonts w:ascii="Cambria Math" w:hAnsi="Cambria Math"/>
                    <w:i/>
                    <w:color w:val="000000" w:themeColor="text1"/>
                    <w:sz w:val="24"/>
                  </w:rPr>
                </m:ctrlPr>
              </m:sSubPr>
              <m:e>
                <m:r>
                  <m:rPr>
                    <m:nor/>
                  </m:rPr>
                  <w:rPr>
                    <w:i/>
                    <w:color w:val="000000" w:themeColor="text1"/>
                    <w:sz w:val="24"/>
                  </w:rPr>
                  <m:t>E</m:t>
                </m:r>
              </m:e>
              <m:sub>
                <m:r>
                  <m:rPr>
                    <m:nor/>
                  </m:rPr>
                  <w:rPr>
                    <w:color w:val="000000" w:themeColor="text1"/>
                    <w:sz w:val="24"/>
                  </w:rPr>
                  <m:t>d</m:t>
                </m:r>
              </m:sub>
            </m:sSub>
          </m:den>
        </m:f>
      </m:oMath>
      <w:r w:rsidR="00995314">
        <w:rPr>
          <w:rFonts w:ascii="宋体" w:hAnsi="宋体"/>
          <w:color w:val="000000" w:themeColor="text1"/>
          <w:szCs w:val="21"/>
        </w:rPr>
        <w:t xml:space="preserve">     </w:t>
      </w:r>
      <w:r w:rsidR="00995314">
        <w:rPr>
          <w:rFonts w:ascii="宋体" w:hAnsi="宋体" w:hint="eastAsia"/>
          <w:color w:val="000000" w:themeColor="text1"/>
          <w:szCs w:val="21"/>
        </w:rPr>
        <w:t xml:space="preserve">　 </w:t>
      </w:r>
      <w:r w:rsidR="00995314">
        <w:rPr>
          <w:rFonts w:ascii="宋体" w:hAnsi="宋体"/>
          <w:color w:val="000000" w:themeColor="text1"/>
          <w:szCs w:val="21"/>
        </w:rPr>
        <w:t xml:space="preserve">       </w:t>
      </w:r>
      <w:r w:rsidR="00995314">
        <w:rPr>
          <w:rFonts w:ascii="宋体" w:hAnsi="宋体" w:hint="eastAsia"/>
          <w:color w:val="000000" w:themeColor="text1"/>
          <w:szCs w:val="21"/>
        </w:rPr>
        <w:t xml:space="preserve">　　</w:t>
      </w:r>
      <w:r w:rsidR="00995314">
        <w:rPr>
          <w:rFonts w:ascii="宋体" w:hAnsi="宋体"/>
          <w:color w:val="000000" w:themeColor="text1"/>
          <w:szCs w:val="21"/>
        </w:rPr>
        <w:t>（4.4.10-2）</w:t>
      </w:r>
    </w:p>
    <w:p w14:paraId="13D50EB4" w14:textId="77777777" w:rsidR="009C6793" w:rsidRDefault="00995314">
      <w:pPr>
        <w:spacing w:line="360" w:lineRule="auto"/>
        <w:rPr>
          <w:color w:val="000000" w:themeColor="text1"/>
          <w:szCs w:val="21"/>
        </w:rPr>
      </w:pPr>
      <w:r>
        <w:rPr>
          <w:color w:val="000000" w:themeColor="text1"/>
          <w:szCs w:val="21"/>
        </w:rPr>
        <w:t>式中：</w:t>
      </w:r>
      <w:r>
        <w:rPr>
          <w:rFonts w:ascii="宋体" w:hAnsi="宋体"/>
          <w:i/>
          <w:color w:val="000000" w:themeColor="text1"/>
          <w:szCs w:val="21"/>
        </w:rPr>
        <w:t>w</w:t>
      </w:r>
      <w:r>
        <w:rPr>
          <w:rFonts w:ascii="宋体" w:hAnsi="宋体"/>
          <w:color w:val="000000" w:themeColor="text1"/>
          <w:szCs w:val="21"/>
          <w:vertAlign w:val="subscript"/>
        </w:rPr>
        <w:t>d,max</w:t>
      </w:r>
      <w:r>
        <w:rPr>
          <w:color w:val="000000" w:themeColor="text1"/>
          <w:szCs w:val="21"/>
        </w:rPr>
        <w:t>——</w:t>
      </w:r>
      <w:r>
        <w:rPr>
          <w:color w:val="000000" w:themeColor="text1"/>
          <w:szCs w:val="21"/>
        </w:rPr>
        <w:t>管道在荷载准永久组合作用下的最大长期竖向变形量（</w:t>
      </w:r>
      <w:r>
        <w:rPr>
          <w:color w:val="000000" w:themeColor="text1"/>
          <w:szCs w:val="21"/>
        </w:rPr>
        <w:t>mm</w:t>
      </w:r>
      <w:r>
        <w:rPr>
          <w:color w:val="000000" w:themeColor="text1"/>
          <w:szCs w:val="21"/>
        </w:rPr>
        <w:t>）；</w:t>
      </w:r>
    </w:p>
    <w:p w14:paraId="6FA1BF44" w14:textId="77777777" w:rsidR="009C6793" w:rsidRDefault="00995314">
      <w:pPr>
        <w:spacing w:line="360" w:lineRule="auto"/>
        <w:ind w:firstLineChars="300" w:firstLine="630"/>
        <w:rPr>
          <w:color w:val="000000" w:themeColor="text1"/>
          <w:szCs w:val="21"/>
        </w:rPr>
      </w:pPr>
      <w:r>
        <w:rPr>
          <w:i/>
          <w:color w:val="000000" w:themeColor="text1"/>
          <w:szCs w:val="21"/>
        </w:rPr>
        <w:t>D</w:t>
      </w:r>
      <w:r>
        <w:rPr>
          <w:color w:val="000000" w:themeColor="text1"/>
          <w:szCs w:val="21"/>
          <w:vertAlign w:val="subscript"/>
        </w:rPr>
        <w:t>L</w:t>
      </w:r>
      <w:r>
        <w:rPr>
          <w:color w:val="000000" w:themeColor="text1"/>
          <w:szCs w:val="21"/>
        </w:rPr>
        <w:t>——</w:t>
      </w:r>
      <w:r>
        <w:rPr>
          <w:color w:val="000000" w:themeColor="text1"/>
          <w:szCs w:val="21"/>
        </w:rPr>
        <w:t>变形滞后效应系数，按管道胸腔回填土的压实度取</w:t>
      </w:r>
      <w:r>
        <w:rPr>
          <w:color w:val="000000" w:themeColor="text1"/>
          <w:szCs w:val="21"/>
        </w:rPr>
        <w:t>1.2</w:t>
      </w:r>
      <w:r>
        <w:rPr>
          <w:color w:val="000000" w:themeColor="text1"/>
          <w:szCs w:val="21"/>
        </w:rPr>
        <w:t>～</w:t>
      </w:r>
      <w:r>
        <w:rPr>
          <w:color w:val="000000" w:themeColor="text1"/>
          <w:szCs w:val="21"/>
        </w:rPr>
        <w:t>1.5</w:t>
      </w:r>
      <w:r>
        <w:rPr>
          <w:color w:val="000000" w:themeColor="text1"/>
          <w:szCs w:val="21"/>
        </w:rPr>
        <w:t>；</w:t>
      </w:r>
    </w:p>
    <w:p w14:paraId="2B339688" w14:textId="77777777" w:rsidR="009C6793" w:rsidRDefault="00995314">
      <w:pPr>
        <w:spacing w:line="360" w:lineRule="auto"/>
        <w:ind w:firstLineChars="300" w:firstLine="630"/>
        <w:rPr>
          <w:color w:val="000000" w:themeColor="text1"/>
          <w:szCs w:val="21"/>
        </w:rPr>
      </w:pPr>
      <w:r>
        <w:rPr>
          <w:bCs/>
          <w:i/>
          <w:color w:val="000000" w:themeColor="text1"/>
          <w:szCs w:val="21"/>
        </w:rPr>
        <w:t>Ψ</w:t>
      </w:r>
      <w:r>
        <w:rPr>
          <w:bCs/>
          <w:color w:val="000000" w:themeColor="text1"/>
          <w:szCs w:val="21"/>
          <w:vertAlign w:val="subscript"/>
        </w:rPr>
        <w:t>q</w:t>
      </w:r>
      <w:r>
        <w:rPr>
          <w:color w:val="000000" w:themeColor="text1"/>
          <w:szCs w:val="21"/>
        </w:rPr>
        <w:t>——</w:t>
      </w:r>
      <w:r>
        <w:rPr>
          <w:color w:val="000000" w:themeColor="text1"/>
          <w:szCs w:val="21"/>
        </w:rPr>
        <w:t>可变荷载准永久值系数，取</w:t>
      </w:r>
      <w:r>
        <w:rPr>
          <w:color w:val="000000" w:themeColor="text1"/>
          <w:szCs w:val="21"/>
        </w:rPr>
        <w:t>0.5</w:t>
      </w:r>
      <w:r>
        <w:rPr>
          <w:rFonts w:hint="eastAsia"/>
          <w:color w:val="000000" w:themeColor="text1"/>
          <w:szCs w:val="21"/>
        </w:rPr>
        <w:t>。</w:t>
      </w:r>
    </w:p>
    <w:p w14:paraId="75229893"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179" w:name="_Toc529880276"/>
      <w:bookmarkStart w:id="180" w:name="_Toc522606521"/>
      <w:bookmarkStart w:id="181" w:name="_Toc9934975"/>
      <w:bookmarkStart w:id="182" w:name="_Toc508376200"/>
      <w:bookmarkStart w:id="183" w:name="_Toc22290322"/>
      <w:bookmarkStart w:id="184" w:name="_Toc522646508"/>
      <w:bookmarkStart w:id="185" w:name="_Toc451173762"/>
      <w:bookmarkStart w:id="186" w:name="_Toc10726008"/>
      <w:bookmarkStart w:id="187" w:name="_Toc522606918"/>
      <w:bookmarkStart w:id="188" w:name="_Toc450903569"/>
      <w:bookmarkStart w:id="189" w:name="_Toc66978817"/>
      <w:bookmarkStart w:id="190" w:name="_Toc444094764"/>
      <w:bookmarkStart w:id="191" w:name="_Toc31899"/>
      <w:bookmarkStart w:id="192" w:name="_Toc9251"/>
      <w:bookmarkStart w:id="193" w:name="_Toc30464"/>
      <w:bookmarkStart w:id="194" w:name="_Toc436061078"/>
      <w:bookmarkStart w:id="195" w:name="_Toc508376206"/>
      <w:bookmarkStart w:id="196" w:name="_Toc444094770"/>
      <w:bookmarkStart w:id="197" w:name="_Toc522606524"/>
      <w:bookmarkStart w:id="198" w:name="_Toc451173768"/>
      <w:bookmarkStart w:id="199" w:name="_Toc522606921"/>
      <w:bookmarkStart w:id="200" w:name="_Toc450903575"/>
      <w:bookmarkStart w:id="201" w:name="_Toc522646511"/>
      <w:bookmarkStart w:id="202" w:name="_Toc436727280"/>
      <w:r>
        <w:rPr>
          <w:rFonts w:ascii="黑体" w:eastAsia="黑体" w:hAnsi="黑体"/>
          <w:bCs/>
          <w:iCs/>
          <w:color w:val="000000" w:themeColor="text1"/>
          <w:kern w:val="0"/>
          <w:sz w:val="24"/>
        </w:rPr>
        <w:t xml:space="preserve">4.5　</w:t>
      </w:r>
      <w:r>
        <w:rPr>
          <w:rFonts w:ascii="黑体" w:eastAsia="黑体" w:hAnsi="黑体" w:hint="eastAsia"/>
          <w:bCs/>
          <w:iCs/>
          <w:color w:val="000000" w:themeColor="text1"/>
          <w:kern w:val="0"/>
          <w:sz w:val="24"/>
        </w:rPr>
        <w:t>管道</w:t>
      </w:r>
      <w:r>
        <w:rPr>
          <w:rFonts w:ascii="黑体" w:eastAsia="黑体" w:hAnsi="黑体"/>
          <w:bCs/>
          <w:iCs/>
          <w:color w:val="000000" w:themeColor="text1"/>
          <w:kern w:val="0"/>
          <w:sz w:val="24"/>
        </w:rPr>
        <w:t>连接</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B442FF2" w14:textId="77777777" w:rsidR="009C6793" w:rsidRDefault="00995314">
      <w:pPr>
        <w:spacing w:line="360" w:lineRule="auto"/>
        <w:jc w:val="center"/>
        <w:rPr>
          <w:rFonts w:ascii="宋体" w:hAnsi="宋体"/>
          <w:color w:val="000000" w:themeColor="text1"/>
          <w:szCs w:val="21"/>
        </w:rPr>
      </w:pPr>
      <w:bookmarkStart w:id="203" w:name="_Toc517343441"/>
      <w:bookmarkStart w:id="204" w:name="_Toc517343867"/>
      <w:r>
        <w:rPr>
          <w:rFonts w:ascii="宋体" w:hAnsi="宋体" w:hint="eastAsia"/>
          <w:b/>
          <w:bCs/>
          <w:color w:val="000000" w:themeColor="text1"/>
          <w:szCs w:val="21"/>
        </w:rPr>
        <w:t>4.</w:t>
      </w:r>
      <w:r>
        <w:rPr>
          <w:rFonts w:ascii="宋体" w:hAnsi="宋体"/>
          <w:b/>
          <w:bCs/>
          <w:color w:val="000000" w:themeColor="text1"/>
          <w:szCs w:val="21"/>
        </w:rPr>
        <w:t>5</w:t>
      </w:r>
      <w:r>
        <w:rPr>
          <w:rFonts w:ascii="宋体" w:hAnsi="宋体" w:hint="eastAsia"/>
          <w:b/>
          <w:bCs/>
          <w:color w:val="000000" w:themeColor="text1"/>
          <w:szCs w:val="21"/>
        </w:rPr>
        <w:t>.</w:t>
      </w:r>
      <w:r>
        <w:rPr>
          <w:rFonts w:ascii="宋体" w:hAnsi="宋体"/>
          <w:b/>
          <w:bCs/>
          <w:color w:val="000000" w:themeColor="text1"/>
          <w:szCs w:val="21"/>
        </w:rPr>
        <w:t>1</w:t>
      </w:r>
      <w:r>
        <w:rPr>
          <w:rFonts w:ascii="宋体" w:hAnsi="宋体" w:hint="eastAsia"/>
          <w:b/>
          <w:bCs/>
          <w:color w:val="000000" w:themeColor="text1"/>
          <w:szCs w:val="21"/>
        </w:rPr>
        <w:t xml:space="preserve">　</w:t>
      </w:r>
      <w:r>
        <w:rPr>
          <w:rFonts w:ascii="宋体" w:hAnsi="宋体"/>
          <w:color w:val="000000" w:themeColor="text1"/>
          <w:szCs w:val="21"/>
        </w:rPr>
        <w:t>高分子量高密度聚乙烯（HMWHDPE）缠绕结构壁排水管道</w:t>
      </w:r>
      <w:r>
        <w:rPr>
          <w:rFonts w:ascii="宋体" w:hAnsi="宋体" w:hint="eastAsia"/>
          <w:color w:val="000000" w:themeColor="text1"/>
          <w:szCs w:val="21"/>
        </w:rPr>
        <w:t>的连接方式可按表4.5.1选用。</w:t>
      </w:r>
    </w:p>
    <w:p w14:paraId="11F02A2A" w14:textId="77777777" w:rsidR="009C6793" w:rsidRDefault="00995314">
      <w:pPr>
        <w:spacing w:line="360" w:lineRule="auto"/>
        <w:jc w:val="center"/>
        <w:rPr>
          <w:rFonts w:ascii="宋体" w:hAnsi="宋体"/>
          <w:color w:val="000000" w:themeColor="text1"/>
          <w:szCs w:val="21"/>
        </w:rPr>
      </w:pPr>
      <w:r>
        <w:rPr>
          <w:rFonts w:ascii="黑体" w:eastAsia="黑体" w:hAnsi="黑体" w:cs="黑体" w:hint="eastAsia"/>
          <w:color w:val="000000" w:themeColor="text1"/>
          <w:szCs w:val="21"/>
        </w:rPr>
        <w:t>表4.5.1 高分子量高密度聚乙烯（HMWHDPE）缠绕结构壁排水管道常用连接方式</w:t>
      </w:r>
    </w:p>
    <w:tbl>
      <w:tblPr>
        <w:tblStyle w:val="aff"/>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2"/>
        <w:gridCol w:w="1164"/>
        <w:gridCol w:w="1020"/>
        <w:gridCol w:w="1020"/>
        <w:gridCol w:w="864"/>
        <w:gridCol w:w="884"/>
        <w:gridCol w:w="1164"/>
        <w:gridCol w:w="1020"/>
        <w:gridCol w:w="728"/>
      </w:tblGrid>
      <w:tr w:rsidR="009C6793" w14:paraId="650A6D5F" w14:textId="77777777">
        <w:tc>
          <w:tcPr>
            <w:tcW w:w="766" w:type="pct"/>
            <w:vMerge w:val="restart"/>
            <w:vAlign w:val="center"/>
          </w:tcPr>
          <w:p w14:paraId="458E392A"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管道类型</w:t>
            </w:r>
          </w:p>
        </w:tc>
        <w:tc>
          <w:tcPr>
            <w:tcW w:w="627" w:type="pct"/>
            <w:vMerge w:val="restart"/>
            <w:vAlign w:val="center"/>
          </w:tcPr>
          <w:p w14:paraId="7C33EB07"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规格尺寸</w:t>
            </w:r>
          </w:p>
        </w:tc>
        <w:tc>
          <w:tcPr>
            <w:tcW w:w="549" w:type="pct"/>
            <w:vMerge w:val="restart"/>
            <w:vAlign w:val="center"/>
          </w:tcPr>
          <w:p w14:paraId="6ECC6586"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管道敷设方式</w:t>
            </w:r>
          </w:p>
        </w:tc>
        <w:tc>
          <w:tcPr>
            <w:tcW w:w="549" w:type="pct"/>
            <w:vAlign w:val="center"/>
          </w:tcPr>
          <w:p w14:paraId="325FBACB"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柔性连接</w:t>
            </w:r>
          </w:p>
        </w:tc>
        <w:tc>
          <w:tcPr>
            <w:tcW w:w="2509" w:type="pct"/>
            <w:gridSpan w:val="5"/>
            <w:vAlign w:val="center"/>
          </w:tcPr>
          <w:p w14:paraId="1D8DD3FE"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刚性连接</w:t>
            </w:r>
          </w:p>
        </w:tc>
      </w:tr>
      <w:tr w:rsidR="009C6793" w14:paraId="042FB946" w14:textId="77777777">
        <w:trPr>
          <w:trHeight w:val="390"/>
        </w:trPr>
        <w:tc>
          <w:tcPr>
            <w:tcW w:w="766" w:type="pct"/>
            <w:vMerge/>
            <w:vAlign w:val="center"/>
          </w:tcPr>
          <w:p w14:paraId="5C12B4E5" w14:textId="77777777" w:rsidR="009C6793" w:rsidRDefault="009C6793">
            <w:pPr>
              <w:jc w:val="center"/>
              <w:rPr>
                <w:rFonts w:ascii="宋体" w:hAnsi="宋体" w:cs="宋体"/>
                <w:color w:val="000000" w:themeColor="text1"/>
                <w:sz w:val="18"/>
                <w:szCs w:val="18"/>
              </w:rPr>
            </w:pPr>
          </w:p>
        </w:tc>
        <w:tc>
          <w:tcPr>
            <w:tcW w:w="627" w:type="pct"/>
            <w:vMerge/>
            <w:vAlign w:val="center"/>
          </w:tcPr>
          <w:p w14:paraId="54B297CC" w14:textId="77777777" w:rsidR="009C6793" w:rsidRDefault="009C6793">
            <w:pPr>
              <w:jc w:val="center"/>
              <w:rPr>
                <w:rFonts w:ascii="宋体" w:hAnsi="宋体" w:cs="宋体"/>
                <w:color w:val="000000" w:themeColor="text1"/>
                <w:sz w:val="18"/>
                <w:szCs w:val="18"/>
              </w:rPr>
            </w:pPr>
          </w:p>
        </w:tc>
        <w:tc>
          <w:tcPr>
            <w:tcW w:w="549" w:type="pct"/>
            <w:vMerge/>
            <w:vAlign w:val="center"/>
          </w:tcPr>
          <w:p w14:paraId="62764872" w14:textId="77777777" w:rsidR="009C6793" w:rsidRDefault="009C6793">
            <w:pPr>
              <w:jc w:val="center"/>
              <w:rPr>
                <w:rFonts w:ascii="宋体" w:hAnsi="宋体" w:cs="宋体"/>
                <w:color w:val="000000" w:themeColor="text1"/>
                <w:sz w:val="18"/>
                <w:szCs w:val="18"/>
              </w:rPr>
            </w:pPr>
          </w:p>
        </w:tc>
        <w:tc>
          <w:tcPr>
            <w:tcW w:w="549" w:type="pct"/>
            <w:vMerge w:val="restart"/>
            <w:vAlign w:val="center"/>
          </w:tcPr>
          <w:p w14:paraId="6EC6275C" w14:textId="77777777" w:rsidR="009C6793" w:rsidRDefault="00995314">
            <w:pPr>
              <w:jc w:val="center"/>
              <w:rPr>
                <w:rFonts w:ascii="宋体" w:hAnsi="宋体" w:cs="宋体"/>
                <w:color w:val="000000" w:themeColor="text1"/>
                <w:sz w:val="18"/>
                <w:szCs w:val="18"/>
              </w:rPr>
            </w:pPr>
            <w:r>
              <w:rPr>
                <w:rFonts w:ascii="宋体" w:hAnsi="宋体" w:cs="宋体" w:hint="eastAsia"/>
                <w:sz w:val="18"/>
                <w:szCs w:val="18"/>
              </w:rPr>
              <w:t>承插式密封圈连接</w:t>
            </w:r>
          </w:p>
        </w:tc>
        <w:tc>
          <w:tcPr>
            <w:tcW w:w="941" w:type="pct"/>
            <w:gridSpan w:val="2"/>
            <w:vAlign w:val="center"/>
          </w:tcPr>
          <w:p w14:paraId="42E0EE7B"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双承口密封圈电熔连接</w:t>
            </w:r>
          </w:p>
        </w:tc>
        <w:tc>
          <w:tcPr>
            <w:tcW w:w="627" w:type="pct"/>
            <w:vMerge w:val="restart"/>
            <w:vAlign w:val="center"/>
          </w:tcPr>
          <w:p w14:paraId="4A29BA7A" w14:textId="77777777" w:rsidR="009C6793" w:rsidRDefault="00995314">
            <w:pPr>
              <w:jc w:val="center"/>
              <w:rPr>
                <w:rFonts w:ascii="宋体" w:hAnsi="宋体" w:cs="宋体"/>
                <w:color w:val="000000" w:themeColor="text1"/>
                <w:sz w:val="18"/>
                <w:szCs w:val="18"/>
              </w:rPr>
            </w:pPr>
            <w:r>
              <w:rPr>
                <w:rFonts w:ascii="宋体" w:hAnsi="宋体" w:cs="宋体" w:hint="eastAsia"/>
                <w:sz w:val="18"/>
                <w:szCs w:val="18"/>
              </w:rPr>
              <w:t>双承口密封圈热收缩管（带）连接</w:t>
            </w:r>
          </w:p>
        </w:tc>
        <w:tc>
          <w:tcPr>
            <w:tcW w:w="549" w:type="pct"/>
            <w:vMerge w:val="restart"/>
            <w:vAlign w:val="center"/>
          </w:tcPr>
          <w:p w14:paraId="3DE3B356" w14:textId="77777777" w:rsidR="009C6793" w:rsidRDefault="00995314">
            <w:pPr>
              <w:jc w:val="center"/>
              <w:rPr>
                <w:rFonts w:ascii="宋体" w:hAnsi="宋体" w:cs="宋体"/>
                <w:color w:val="000000" w:themeColor="text1"/>
                <w:sz w:val="18"/>
                <w:szCs w:val="18"/>
              </w:rPr>
            </w:pPr>
            <w:r>
              <w:rPr>
                <w:rFonts w:ascii="宋体" w:hAnsi="宋体" w:cs="宋体" w:hint="eastAsia"/>
                <w:sz w:val="18"/>
                <w:szCs w:val="18"/>
              </w:rPr>
              <w:t>承插式电熔连接</w:t>
            </w:r>
          </w:p>
        </w:tc>
        <w:tc>
          <w:tcPr>
            <w:tcW w:w="392" w:type="pct"/>
            <w:vMerge w:val="restart"/>
            <w:vAlign w:val="center"/>
          </w:tcPr>
          <w:p w14:paraId="6363BBFD"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电热熔带连接</w:t>
            </w:r>
          </w:p>
        </w:tc>
      </w:tr>
      <w:tr w:rsidR="009C6793" w14:paraId="0A67DB48" w14:textId="77777777">
        <w:trPr>
          <w:trHeight w:val="1245"/>
        </w:trPr>
        <w:tc>
          <w:tcPr>
            <w:tcW w:w="766" w:type="pct"/>
            <w:vMerge/>
            <w:vAlign w:val="center"/>
          </w:tcPr>
          <w:p w14:paraId="35E3562C" w14:textId="77777777" w:rsidR="009C6793" w:rsidRDefault="009C6793">
            <w:pPr>
              <w:jc w:val="center"/>
              <w:rPr>
                <w:rFonts w:ascii="宋体" w:hAnsi="宋体" w:cs="宋体"/>
                <w:color w:val="000000" w:themeColor="text1"/>
                <w:sz w:val="18"/>
                <w:szCs w:val="18"/>
              </w:rPr>
            </w:pPr>
          </w:p>
        </w:tc>
        <w:tc>
          <w:tcPr>
            <w:tcW w:w="627" w:type="pct"/>
            <w:vMerge/>
            <w:vAlign w:val="center"/>
          </w:tcPr>
          <w:p w14:paraId="6D6DA21C" w14:textId="77777777" w:rsidR="009C6793" w:rsidRDefault="009C6793">
            <w:pPr>
              <w:jc w:val="center"/>
              <w:rPr>
                <w:rFonts w:ascii="宋体" w:hAnsi="宋体" w:cs="宋体"/>
                <w:color w:val="000000" w:themeColor="text1"/>
                <w:sz w:val="18"/>
                <w:szCs w:val="18"/>
              </w:rPr>
            </w:pPr>
          </w:p>
        </w:tc>
        <w:tc>
          <w:tcPr>
            <w:tcW w:w="549" w:type="pct"/>
            <w:vMerge/>
            <w:vAlign w:val="center"/>
          </w:tcPr>
          <w:p w14:paraId="21F0FAFE" w14:textId="77777777" w:rsidR="009C6793" w:rsidRDefault="009C6793">
            <w:pPr>
              <w:jc w:val="center"/>
              <w:rPr>
                <w:rFonts w:ascii="宋体" w:hAnsi="宋体" w:cs="宋体"/>
                <w:color w:val="000000" w:themeColor="text1"/>
                <w:sz w:val="18"/>
                <w:szCs w:val="18"/>
              </w:rPr>
            </w:pPr>
          </w:p>
        </w:tc>
        <w:tc>
          <w:tcPr>
            <w:tcW w:w="549" w:type="pct"/>
            <w:vMerge/>
            <w:vAlign w:val="center"/>
          </w:tcPr>
          <w:p w14:paraId="34D9AEA0" w14:textId="77777777" w:rsidR="009C6793" w:rsidRDefault="009C6793">
            <w:pPr>
              <w:jc w:val="center"/>
              <w:rPr>
                <w:rFonts w:ascii="宋体" w:hAnsi="宋体" w:cs="宋体"/>
                <w:sz w:val="18"/>
                <w:szCs w:val="18"/>
              </w:rPr>
            </w:pPr>
          </w:p>
        </w:tc>
        <w:tc>
          <w:tcPr>
            <w:tcW w:w="465" w:type="pct"/>
            <w:vAlign w:val="center"/>
          </w:tcPr>
          <w:p w14:paraId="1E0D0D7D"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实壁双承口</w:t>
            </w:r>
          </w:p>
        </w:tc>
        <w:tc>
          <w:tcPr>
            <w:tcW w:w="476" w:type="pct"/>
            <w:vAlign w:val="center"/>
          </w:tcPr>
          <w:p w14:paraId="75CB3452"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中空结构壁双承口</w:t>
            </w:r>
          </w:p>
        </w:tc>
        <w:tc>
          <w:tcPr>
            <w:tcW w:w="627" w:type="pct"/>
            <w:vMerge/>
            <w:vAlign w:val="center"/>
          </w:tcPr>
          <w:p w14:paraId="0FA32BAC" w14:textId="77777777" w:rsidR="009C6793" w:rsidRDefault="009C6793">
            <w:pPr>
              <w:jc w:val="center"/>
              <w:rPr>
                <w:rFonts w:ascii="宋体" w:hAnsi="宋体" w:cs="宋体"/>
                <w:sz w:val="18"/>
                <w:szCs w:val="18"/>
              </w:rPr>
            </w:pPr>
          </w:p>
        </w:tc>
        <w:tc>
          <w:tcPr>
            <w:tcW w:w="549" w:type="pct"/>
            <w:vMerge/>
            <w:vAlign w:val="center"/>
          </w:tcPr>
          <w:p w14:paraId="01CF1EF5" w14:textId="77777777" w:rsidR="009C6793" w:rsidRDefault="009C6793">
            <w:pPr>
              <w:jc w:val="center"/>
              <w:rPr>
                <w:rFonts w:ascii="宋体" w:hAnsi="宋体" w:cs="宋体"/>
                <w:sz w:val="18"/>
                <w:szCs w:val="18"/>
              </w:rPr>
            </w:pPr>
          </w:p>
        </w:tc>
        <w:tc>
          <w:tcPr>
            <w:tcW w:w="392" w:type="pct"/>
            <w:vMerge/>
            <w:vAlign w:val="center"/>
          </w:tcPr>
          <w:p w14:paraId="01E35CB2" w14:textId="77777777" w:rsidR="009C6793" w:rsidRDefault="009C6793">
            <w:pPr>
              <w:jc w:val="center"/>
              <w:rPr>
                <w:rFonts w:ascii="宋体" w:hAnsi="宋体" w:cs="宋体"/>
                <w:color w:val="000000" w:themeColor="text1"/>
                <w:sz w:val="18"/>
                <w:szCs w:val="18"/>
              </w:rPr>
            </w:pPr>
          </w:p>
        </w:tc>
      </w:tr>
      <w:tr w:rsidR="009C6793" w14:paraId="49879CED" w14:textId="77777777">
        <w:trPr>
          <w:trHeight w:val="600"/>
        </w:trPr>
        <w:tc>
          <w:tcPr>
            <w:tcW w:w="766" w:type="pct"/>
            <w:vMerge w:val="restart"/>
            <w:vAlign w:val="center"/>
          </w:tcPr>
          <w:p w14:paraId="4D540FA0"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lastRenderedPageBreak/>
              <w:t>高分子量高密度聚乙烯（HMWHDPE）双波峰缠绕结构壁排水管</w:t>
            </w:r>
          </w:p>
        </w:tc>
        <w:tc>
          <w:tcPr>
            <w:tcW w:w="627" w:type="pct"/>
            <w:vAlign w:val="center"/>
          </w:tcPr>
          <w:p w14:paraId="2CE8415D" w14:textId="77777777" w:rsidR="009C6793" w:rsidRDefault="00995314">
            <w:pPr>
              <w:jc w:val="center"/>
              <w:rPr>
                <w:rFonts w:ascii="宋体" w:hAnsi="宋体" w:cs="宋体"/>
                <w:color w:val="000000" w:themeColor="text1"/>
                <w:sz w:val="18"/>
                <w:szCs w:val="18"/>
              </w:rPr>
            </w:pPr>
            <w:r>
              <w:rPr>
                <w:rFonts w:ascii="宋体" w:hAnsi="宋体" w:cs="黑体" w:hint="eastAsia"/>
                <w:sz w:val="18"/>
                <w:szCs w:val="18"/>
              </w:rPr>
              <w:t>200≤D</w:t>
            </w:r>
            <w:r>
              <w:rPr>
                <w:rFonts w:ascii="宋体" w:hAnsi="宋体" w:cs="黑体"/>
                <w:sz w:val="18"/>
                <w:szCs w:val="18"/>
              </w:rPr>
              <w:t>N/ID</w:t>
            </w:r>
            <w:r>
              <w:rPr>
                <w:rFonts w:ascii="宋体" w:hAnsi="宋体" w:cs="黑体" w:hint="eastAsia"/>
                <w:sz w:val="18"/>
                <w:szCs w:val="18"/>
              </w:rPr>
              <w:t>≤1200</w:t>
            </w:r>
          </w:p>
        </w:tc>
        <w:tc>
          <w:tcPr>
            <w:tcW w:w="549" w:type="pct"/>
            <w:vAlign w:val="center"/>
          </w:tcPr>
          <w:p w14:paraId="6520650C"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埋地敷设</w:t>
            </w:r>
          </w:p>
        </w:tc>
        <w:tc>
          <w:tcPr>
            <w:tcW w:w="549" w:type="pct"/>
            <w:vAlign w:val="center"/>
          </w:tcPr>
          <w:p w14:paraId="26D17C84"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c>
          <w:tcPr>
            <w:tcW w:w="465" w:type="pct"/>
            <w:vAlign w:val="center"/>
          </w:tcPr>
          <w:p w14:paraId="4DA290CB"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c>
          <w:tcPr>
            <w:tcW w:w="476" w:type="pct"/>
            <w:vAlign w:val="center"/>
          </w:tcPr>
          <w:p w14:paraId="7099A877"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c>
          <w:tcPr>
            <w:tcW w:w="627" w:type="pct"/>
            <w:vAlign w:val="center"/>
          </w:tcPr>
          <w:p w14:paraId="51E0CC93" w14:textId="77777777" w:rsidR="009C6793" w:rsidRDefault="00995314">
            <w:pPr>
              <w:jc w:val="center"/>
              <w:rPr>
                <w:rFonts w:ascii="宋体" w:hAnsi="宋体" w:cs="宋体"/>
                <w:color w:val="000000" w:themeColor="text1"/>
                <w:sz w:val="18"/>
                <w:szCs w:val="18"/>
              </w:rPr>
            </w:pPr>
            <w:r>
              <w:rPr>
                <w:rFonts w:ascii="Arial" w:hAnsi="Arial" w:cs="Arial" w:hint="eastAsia"/>
                <w:color w:val="000000" w:themeColor="text1"/>
                <w:szCs w:val="21"/>
              </w:rPr>
              <w:t>⊿</w:t>
            </w:r>
          </w:p>
        </w:tc>
        <w:tc>
          <w:tcPr>
            <w:tcW w:w="549" w:type="pct"/>
            <w:vAlign w:val="center"/>
          </w:tcPr>
          <w:p w14:paraId="3814FA3F"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c>
          <w:tcPr>
            <w:tcW w:w="392" w:type="pct"/>
            <w:vAlign w:val="center"/>
          </w:tcPr>
          <w:p w14:paraId="17D10A5F"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r>
      <w:tr w:rsidR="009C6793" w14:paraId="6B0299CB" w14:textId="77777777">
        <w:trPr>
          <w:trHeight w:val="375"/>
        </w:trPr>
        <w:tc>
          <w:tcPr>
            <w:tcW w:w="766" w:type="pct"/>
            <w:vMerge/>
            <w:vAlign w:val="center"/>
          </w:tcPr>
          <w:p w14:paraId="729C15B3" w14:textId="77777777" w:rsidR="009C6793" w:rsidRDefault="009C6793">
            <w:pPr>
              <w:jc w:val="center"/>
              <w:rPr>
                <w:rFonts w:ascii="宋体" w:hAnsi="宋体" w:cs="宋体"/>
                <w:color w:val="000000" w:themeColor="text1"/>
                <w:sz w:val="18"/>
                <w:szCs w:val="18"/>
              </w:rPr>
            </w:pPr>
          </w:p>
        </w:tc>
        <w:tc>
          <w:tcPr>
            <w:tcW w:w="627" w:type="pct"/>
            <w:vAlign w:val="center"/>
          </w:tcPr>
          <w:p w14:paraId="68F9598E" w14:textId="77777777" w:rsidR="009C6793" w:rsidRDefault="00995314">
            <w:pPr>
              <w:jc w:val="center"/>
              <w:rPr>
                <w:rFonts w:ascii="宋体" w:hAnsi="宋体" w:cs="宋体"/>
                <w:color w:val="000000" w:themeColor="text1"/>
                <w:sz w:val="18"/>
                <w:szCs w:val="18"/>
              </w:rPr>
            </w:pPr>
            <w:r>
              <w:rPr>
                <w:rFonts w:ascii="宋体" w:hAnsi="宋体" w:cs="黑体" w:hint="eastAsia"/>
                <w:sz w:val="18"/>
                <w:szCs w:val="18"/>
              </w:rPr>
              <w:t>1</w:t>
            </w:r>
            <w:r>
              <w:rPr>
                <w:rFonts w:ascii="宋体" w:hAnsi="宋体" w:cs="黑体"/>
                <w:sz w:val="18"/>
                <w:szCs w:val="18"/>
              </w:rPr>
              <w:t>300</w:t>
            </w:r>
            <w:r>
              <w:rPr>
                <w:rFonts w:ascii="宋体" w:hAnsi="宋体" w:cs="黑体" w:hint="eastAsia"/>
                <w:sz w:val="18"/>
                <w:szCs w:val="18"/>
              </w:rPr>
              <w:t>≤D</w:t>
            </w:r>
            <w:r>
              <w:rPr>
                <w:rFonts w:ascii="宋体" w:hAnsi="宋体" w:cs="黑体"/>
                <w:sz w:val="18"/>
                <w:szCs w:val="18"/>
              </w:rPr>
              <w:t>N/ID＞</w:t>
            </w:r>
            <w:r>
              <w:rPr>
                <w:rFonts w:ascii="宋体" w:hAnsi="宋体" w:cs="黑体" w:hint="eastAsia"/>
                <w:sz w:val="18"/>
                <w:szCs w:val="18"/>
              </w:rPr>
              <w:t>1</w:t>
            </w:r>
            <w:r>
              <w:rPr>
                <w:rFonts w:ascii="宋体" w:hAnsi="宋体" w:cs="黑体"/>
                <w:sz w:val="18"/>
                <w:szCs w:val="18"/>
              </w:rPr>
              <w:t>8</w:t>
            </w:r>
            <w:r>
              <w:rPr>
                <w:rFonts w:ascii="宋体" w:hAnsi="宋体" w:cs="黑体" w:hint="eastAsia"/>
                <w:sz w:val="18"/>
                <w:szCs w:val="18"/>
              </w:rPr>
              <w:t>00</w:t>
            </w:r>
          </w:p>
        </w:tc>
        <w:tc>
          <w:tcPr>
            <w:tcW w:w="549" w:type="pct"/>
            <w:vAlign w:val="center"/>
          </w:tcPr>
          <w:p w14:paraId="40ED7B38"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埋地敷设</w:t>
            </w:r>
          </w:p>
        </w:tc>
        <w:tc>
          <w:tcPr>
            <w:tcW w:w="549" w:type="pct"/>
            <w:vAlign w:val="center"/>
          </w:tcPr>
          <w:p w14:paraId="719CFCFD" w14:textId="77777777" w:rsidR="009C6793" w:rsidRDefault="00995314">
            <w:pPr>
              <w:jc w:val="center"/>
              <w:rPr>
                <w:rFonts w:ascii="Arial" w:hAnsi="Arial" w:cs="Arial"/>
                <w:color w:val="000000" w:themeColor="text1"/>
                <w:szCs w:val="21"/>
              </w:rPr>
            </w:pPr>
            <w:r>
              <w:rPr>
                <w:rFonts w:ascii="宋体" w:hAnsi="宋体" w:cs="宋体" w:hint="eastAsia"/>
                <w:color w:val="000000" w:themeColor="text1"/>
                <w:sz w:val="18"/>
                <w:szCs w:val="18"/>
              </w:rPr>
              <w:t>—</w:t>
            </w:r>
          </w:p>
        </w:tc>
        <w:tc>
          <w:tcPr>
            <w:tcW w:w="465" w:type="pct"/>
            <w:vAlign w:val="center"/>
          </w:tcPr>
          <w:p w14:paraId="2EA27A76" w14:textId="77777777" w:rsidR="009C6793" w:rsidRDefault="00995314">
            <w:pPr>
              <w:jc w:val="center"/>
              <w:rPr>
                <w:rFonts w:ascii="Arial" w:hAnsi="Arial" w:cs="Arial"/>
                <w:color w:val="000000" w:themeColor="text1"/>
                <w:szCs w:val="21"/>
              </w:rPr>
            </w:pPr>
            <w:r>
              <w:rPr>
                <w:rFonts w:ascii="宋体" w:hAnsi="宋体" w:cs="宋体" w:hint="eastAsia"/>
                <w:color w:val="000000" w:themeColor="text1"/>
                <w:sz w:val="18"/>
                <w:szCs w:val="18"/>
              </w:rPr>
              <w:t>—</w:t>
            </w:r>
          </w:p>
        </w:tc>
        <w:tc>
          <w:tcPr>
            <w:tcW w:w="476" w:type="pct"/>
            <w:vAlign w:val="center"/>
          </w:tcPr>
          <w:p w14:paraId="2A40C0C8" w14:textId="77777777" w:rsidR="009C6793" w:rsidRDefault="00995314">
            <w:pPr>
              <w:jc w:val="center"/>
              <w:rPr>
                <w:rFonts w:ascii="Arial" w:hAnsi="Arial" w:cs="Arial"/>
                <w:color w:val="000000" w:themeColor="text1"/>
                <w:szCs w:val="21"/>
              </w:rPr>
            </w:pPr>
            <w:r>
              <w:rPr>
                <w:rFonts w:ascii="宋体" w:hAnsi="宋体" w:cs="宋体" w:hint="eastAsia"/>
                <w:color w:val="000000" w:themeColor="text1"/>
                <w:sz w:val="18"/>
                <w:szCs w:val="18"/>
              </w:rPr>
              <w:t>√</w:t>
            </w:r>
          </w:p>
        </w:tc>
        <w:tc>
          <w:tcPr>
            <w:tcW w:w="627" w:type="pct"/>
            <w:vAlign w:val="center"/>
          </w:tcPr>
          <w:p w14:paraId="1130902D" w14:textId="77777777" w:rsidR="009C6793" w:rsidRDefault="00995314">
            <w:pPr>
              <w:jc w:val="center"/>
              <w:rPr>
                <w:rFonts w:ascii="Arial" w:hAnsi="Arial" w:cs="Arial"/>
                <w:color w:val="000000" w:themeColor="text1"/>
                <w:szCs w:val="21"/>
              </w:rPr>
            </w:pPr>
            <w:r>
              <w:rPr>
                <w:rFonts w:ascii="宋体" w:hAnsi="宋体" w:cs="宋体" w:hint="eastAsia"/>
                <w:color w:val="000000" w:themeColor="text1"/>
                <w:sz w:val="18"/>
                <w:szCs w:val="18"/>
              </w:rPr>
              <w:t>—</w:t>
            </w:r>
          </w:p>
        </w:tc>
        <w:tc>
          <w:tcPr>
            <w:tcW w:w="549" w:type="pct"/>
            <w:vAlign w:val="center"/>
          </w:tcPr>
          <w:p w14:paraId="0F17C7D2" w14:textId="77777777" w:rsidR="009C6793" w:rsidRDefault="00995314">
            <w:pPr>
              <w:jc w:val="center"/>
              <w:rPr>
                <w:rFonts w:ascii="Arial" w:hAnsi="Arial" w:cs="Arial"/>
                <w:color w:val="000000" w:themeColor="text1"/>
                <w:szCs w:val="21"/>
              </w:rPr>
            </w:pPr>
            <w:r>
              <w:rPr>
                <w:rFonts w:ascii="宋体" w:hAnsi="宋体" w:cs="宋体" w:hint="eastAsia"/>
                <w:color w:val="000000" w:themeColor="text1"/>
                <w:sz w:val="18"/>
                <w:szCs w:val="18"/>
              </w:rPr>
              <w:t>√</w:t>
            </w:r>
          </w:p>
        </w:tc>
        <w:tc>
          <w:tcPr>
            <w:tcW w:w="392" w:type="pct"/>
            <w:vAlign w:val="center"/>
          </w:tcPr>
          <w:p w14:paraId="1E5982FB"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r>
      <w:tr w:rsidR="009C6793" w14:paraId="325250B4" w14:textId="77777777">
        <w:trPr>
          <w:trHeight w:val="630"/>
        </w:trPr>
        <w:tc>
          <w:tcPr>
            <w:tcW w:w="766" w:type="pct"/>
            <w:vMerge w:val="restart"/>
            <w:vAlign w:val="center"/>
          </w:tcPr>
          <w:p w14:paraId="5DD2ECF1"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高分子量高密度聚乙烯（HMWHDPE）中空塑钢缠绕结构壁排水管</w:t>
            </w:r>
          </w:p>
        </w:tc>
        <w:tc>
          <w:tcPr>
            <w:tcW w:w="627" w:type="pct"/>
            <w:vAlign w:val="center"/>
          </w:tcPr>
          <w:p w14:paraId="7FD8BE7A" w14:textId="77777777" w:rsidR="009C6793" w:rsidRDefault="00995314">
            <w:pPr>
              <w:jc w:val="center"/>
              <w:rPr>
                <w:rFonts w:ascii="宋体" w:hAnsi="宋体" w:cs="宋体"/>
                <w:color w:val="000000" w:themeColor="text1"/>
                <w:sz w:val="18"/>
                <w:szCs w:val="18"/>
              </w:rPr>
            </w:pPr>
            <w:r>
              <w:rPr>
                <w:rFonts w:ascii="宋体" w:hAnsi="宋体" w:cs="黑体"/>
                <w:sz w:val="18"/>
                <w:szCs w:val="18"/>
              </w:rPr>
              <w:t>3</w:t>
            </w:r>
            <w:r>
              <w:rPr>
                <w:rFonts w:ascii="宋体" w:hAnsi="宋体" w:cs="黑体" w:hint="eastAsia"/>
                <w:sz w:val="18"/>
                <w:szCs w:val="18"/>
              </w:rPr>
              <w:t>00≤D</w:t>
            </w:r>
            <w:r>
              <w:rPr>
                <w:rFonts w:ascii="宋体" w:hAnsi="宋体" w:cs="黑体"/>
                <w:sz w:val="18"/>
                <w:szCs w:val="18"/>
              </w:rPr>
              <w:t>N/ID</w:t>
            </w:r>
            <w:r>
              <w:rPr>
                <w:rFonts w:ascii="宋体" w:hAnsi="宋体" w:cs="黑体" w:hint="eastAsia"/>
                <w:sz w:val="18"/>
                <w:szCs w:val="18"/>
              </w:rPr>
              <w:t>≤1200</w:t>
            </w:r>
          </w:p>
        </w:tc>
        <w:tc>
          <w:tcPr>
            <w:tcW w:w="549" w:type="pct"/>
            <w:vAlign w:val="center"/>
          </w:tcPr>
          <w:p w14:paraId="391041DC"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埋地敷设</w:t>
            </w:r>
          </w:p>
        </w:tc>
        <w:tc>
          <w:tcPr>
            <w:tcW w:w="549" w:type="pct"/>
            <w:vAlign w:val="center"/>
          </w:tcPr>
          <w:p w14:paraId="3FBB725C"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c>
          <w:tcPr>
            <w:tcW w:w="465" w:type="pct"/>
            <w:vAlign w:val="center"/>
          </w:tcPr>
          <w:p w14:paraId="151EFA4F"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c>
          <w:tcPr>
            <w:tcW w:w="476" w:type="pct"/>
            <w:vAlign w:val="center"/>
          </w:tcPr>
          <w:p w14:paraId="607555BB"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c>
          <w:tcPr>
            <w:tcW w:w="627" w:type="pct"/>
            <w:vAlign w:val="center"/>
          </w:tcPr>
          <w:p w14:paraId="1066C725" w14:textId="77777777" w:rsidR="009C6793" w:rsidRDefault="00995314">
            <w:pPr>
              <w:jc w:val="center"/>
              <w:rPr>
                <w:rFonts w:ascii="宋体" w:hAnsi="宋体" w:cs="宋体"/>
                <w:color w:val="000000" w:themeColor="text1"/>
                <w:sz w:val="18"/>
                <w:szCs w:val="18"/>
              </w:rPr>
            </w:pPr>
            <w:r>
              <w:rPr>
                <w:rFonts w:ascii="Arial" w:hAnsi="Arial" w:cs="Arial" w:hint="eastAsia"/>
                <w:color w:val="000000" w:themeColor="text1"/>
                <w:szCs w:val="21"/>
              </w:rPr>
              <w:t>⊿</w:t>
            </w:r>
          </w:p>
        </w:tc>
        <w:tc>
          <w:tcPr>
            <w:tcW w:w="549" w:type="pct"/>
            <w:vAlign w:val="center"/>
          </w:tcPr>
          <w:p w14:paraId="51F2929C"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c>
          <w:tcPr>
            <w:tcW w:w="392" w:type="pct"/>
            <w:vAlign w:val="center"/>
          </w:tcPr>
          <w:p w14:paraId="61EF3F0A"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r>
      <w:tr w:rsidR="009C6793" w14:paraId="4EC4D320" w14:textId="77777777">
        <w:trPr>
          <w:trHeight w:val="990"/>
        </w:trPr>
        <w:tc>
          <w:tcPr>
            <w:tcW w:w="766" w:type="pct"/>
            <w:vMerge/>
            <w:vAlign w:val="center"/>
          </w:tcPr>
          <w:p w14:paraId="1AEEDCB7" w14:textId="77777777" w:rsidR="009C6793" w:rsidRDefault="009C6793">
            <w:pPr>
              <w:jc w:val="center"/>
              <w:rPr>
                <w:rFonts w:ascii="宋体" w:hAnsi="宋体" w:cs="宋体"/>
                <w:color w:val="000000" w:themeColor="text1"/>
                <w:sz w:val="18"/>
                <w:szCs w:val="18"/>
              </w:rPr>
            </w:pPr>
          </w:p>
        </w:tc>
        <w:tc>
          <w:tcPr>
            <w:tcW w:w="627" w:type="pct"/>
            <w:vAlign w:val="center"/>
          </w:tcPr>
          <w:p w14:paraId="58960B5B" w14:textId="77777777" w:rsidR="009C6793" w:rsidRDefault="00995314">
            <w:pPr>
              <w:jc w:val="center"/>
              <w:rPr>
                <w:rFonts w:ascii="宋体" w:hAnsi="宋体" w:cs="宋体"/>
                <w:color w:val="000000" w:themeColor="text1"/>
                <w:sz w:val="18"/>
                <w:szCs w:val="18"/>
              </w:rPr>
            </w:pPr>
            <w:r>
              <w:rPr>
                <w:rFonts w:ascii="宋体" w:hAnsi="宋体" w:cs="黑体" w:hint="eastAsia"/>
                <w:sz w:val="18"/>
                <w:szCs w:val="18"/>
              </w:rPr>
              <w:t>1</w:t>
            </w:r>
            <w:r>
              <w:rPr>
                <w:rFonts w:ascii="宋体" w:hAnsi="宋体" w:cs="黑体"/>
                <w:sz w:val="18"/>
                <w:szCs w:val="18"/>
              </w:rPr>
              <w:t>300</w:t>
            </w:r>
            <w:r>
              <w:rPr>
                <w:rFonts w:ascii="宋体" w:hAnsi="宋体" w:cs="黑体" w:hint="eastAsia"/>
                <w:sz w:val="18"/>
                <w:szCs w:val="18"/>
              </w:rPr>
              <w:t>≤D</w:t>
            </w:r>
            <w:r>
              <w:rPr>
                <w:rFonts w:ascii="宋体" w:hAnsi="宋体" w:cs="黑体"/>
                <w:sz w:val="18"/>
                <w:szCs w:val="18"/>
              </w:rPr>
              <w:t>N/ID＞30</w:t>
            </w:r>
            <w:r>
              <w:rPr>
                <w:rFonts w:ascii="宋体" w:hAnsi="宋体" w:cs="黑体" w:hint="eastAsia"/>
                <w:sz w:val="18"/>
                <w:szCs w:val="18"/>
              </w:rPr>
              <w:t>00</w:t>
            </w:r>
          </w:p>
        </w:tc>
        <w:tc>
          <w:tcPr>
            <w:tcW w:w="549" w:type="pct"/>
            <w:vAlign w:val="center"/>
          </w:tcPr>
          <w:p w14:paraId="0F3E88B7" w14:textId="77777777" w:rsidR="009C6793" w:rsidRDefault="00995314">
            <w:pPr>
              <w:jc w:val="center"/>
              <w:rPr>
                <w:rFonts w:ascii="宋体" w:hAnsi="宋体" w:cs="宋体"/>
                <w:color w:val="000000" w:themeColor="text1"/>
                <w:sz w:val="18"/>
                <w:szCs w:val="18"/>
              </w:rPr>
            </w:pPr>
            <w:r>
              <w:rPr>
                <w:rFonts w:ascii="宋体" w:hAnsi="宋体" w:cs="宋体" w:hint="eastAsia"/>
                <w:color w:val="000000" w:themeColor="text1"/>
                <w:sz w:val="18"/>
                <w:szCs w:val="18"/>
              </w:rPr>
              <w:t>埋地敷设</w:t>
            </w:r>
          </w:p>
        </w:tc>
        <w:tc>
          <w:tcPr>
            <w:tcW w:w="549" w:type="pct"/>
            <w:vAlign w:val="center"/>
          </w:tcPr>
          <w:p w14:paraId="6D0F821C" w14:textId="77777777" w:rsidR="009C6793" w:rsidRDefault="00995314">
            <w:pPr>
              <w:jc w:val="center"/>
              <w:rPr>
                <w:rFonts w:ascii="Arial" w:hAnsi="Arial" w:cs="Arial"/>
                <w:color w:val="000000" w:themeColor="text1"/>
                <w:szCs w:val="21"/>
              </w:rPr>
            </w:pPr>
            <w:r>
              <w:rPr>
                <w:rFonts w:ascii="宋体" w:hAnsi="宋体" w:cs="宋体" w:hint="eastAsia"/>
                <w:color w:val="000000" w:themeColor="text1"/>
                <w:sz w:val="18"/>
                <w:szCs w:val="18"/>
              </w:rPr>
              <w:t>—</w:t>
            </w:r>
          </w:p>
        </w:tc>
        <w:tc>
          <w:tcPr>
            <w:tcW w:w="465" w:type="pct"/>
            <w:vAlign w:val="center"/>
          </w:tcPr>
          <w:p w14:paraId="06FF5DC4" w14:textId="77777777" w:rsidR="009C6793" w:rsidRDefault="00995314">
            <w:pPr>
              <w:jc w:val="center"/>
              <w:rPr>
                <w:rFonts w:ascii="Arial" w:hAnsi="Arial" w:cs="Arial"/>
                <w:color w:val="000000" w:themeColor="text1"/>
                <w:szCs w:val="21"/>
              </w:rPr>
            </w:pPr>
            <w:r>
              <w:rPr>
                <w:rFonts w:ascii="宋体" w:hAnsi="宋体" w:cs="宋体" w:hint="eastAsia"/>
                <w:color w:val="000000" w:themeColor="text1"/>
                <w:sz w:val="18"/>
                <w:szCs w:val="18"/>
              </w:rPr>
              <w:t>—</w:t>
            </w:r>
          </w:p>
        </w:tc>
        <w:tc>
          <w:tcPr>
            <w:tcW w:w="476" w:type="pct"/>
            <w:vAlign w:val="center"/>
          </w:tcPr>
          <w:p w14:paraId="0DBCE9C5" w14:textId="77777777" w:rsidR="009C6793" w:rsidRDefault="00995314">
            <w:pPr>
              <w:jc w:val="center"/>
              <w:rPr>
                <w:rFonts w:ascii="Arial" w:hAnsi="Arial" w:cs="Arial"/>
                <w:color w:val="000000" w:themeColor="text1"/>
                <w:szCs w:val="21"/>
              </w:rPr>
            </w:pPr>
            <w:r>
              <w:rPr>
                <w:rFonts w:ascii="宋体" w:hAnsi="宋体" w:cs="宋体" w:hint="eastAsia"/>
                <w:color w:val="000000" w:themeColor="text1"/>
                <w:sz w:val="18"/>
                <w:szCs w:val="18"/>
              </w:rPr>
              <w:t>/</w:t>
            </w:r>
          </w:p>
        </w:tc>
        <w:tc>
          <w:tcPr>
            <w:tcW w:w="627" w:type="pct"/>
            <w:vAlign w:val="center"/>
          </w:tcPr>
          <w:p w14:paraId="2360DB92" w14:textId="77777777" w:rsidR="009C6793" w:rsidRDefault="00995314">
            <w:pPr>
              <w:jc w:val="center"/>
              <w:rPr>
                <w:rFonts w:ascii="Arial" w:hAnsi="Arial" w:cs="Arial"/>
                <w:color w:val="000000" w:themeColor="text1"/>
                <w:szCs w:val="21"/>
              </w:rPr>
            </w:pPr>
            <w:r>
              <w:rPr>
                <w:rFonts w:ascii="宋体" w:hAnsi="宋体" w:cs="宋体" w:hint="eastAsia"/>
                <w:color w:val="000000" w:themeColor="text1"/>
                <w:sz w:val="18"/>
                <w:szCs w:val="18"/>
              </w:rPr>
              <w:t>—</w:t>
            </w:r>
          </w:p>
        </w:tc>
        <w:tc>
          <w:tcPr>
            <w:tcW w:w="549" w:type="pct"/>
            <w:vAlign w:val="center"/>
          </w:tcPr>
          <w:p w14:paraId="55D441EF" w14:textId="77777777" w:rsidR="009C6793" w:rsidRDefault="00995314">
            <w:pPr>
              <w:jc w:val="center"/>
              <w:rPr>
                <w:rFonts w:ascii="Arial" w:hAnsi="Arial" w:cs="Arial"/>
                <w:color w:val="000000" w:themeColor="text1"/>
                <w:szCs w:val="21"/>
              </w:rPr>
            </w:pPr>
            <w:r>
              <w:rPr>
                <w:rFonts w:ascii="宋体" w:hAnsi="宋体" w:cs="宋体" w:hint="eastAsia"/>
                <w:color w:val="000000" w:themeColor="text1"/>
                <w:sz w:val="18"/>
                <w:szCs w:val="18"/>
              </w:rPr>
              <w:t>√</w:t>
            </w:r>
          </w:p>
        </w:tc>
        <w:tc>
          <w:tcPr>
            <w:tcW w:w="392" w:type="pct"/>
            <w:vAlign w:val="center"/>
          </w:tcPr>
          <w:p w14:paraId="4AF25C1E" w14:textId="77777777" w:rsidR="009C6793" w:rsidRDefault="00995314">
            <w:pPr>
              <w:jc w:val="center"/>
              <w:rPr>
                <w:rFonts w:ascii="Arial" w:hAnsi="Arial" w:cs="Arial"/>
                <w:color w:val="000000" w:themeColor="text1"/>
                <w:szCs w:val="21"/>
              </w:rPr>
            </w:pPr>
            <w:r>
              <w:rPr>
                <w:rFonts w:ascii="Arial" w:hAnsi="Arial" w:cs="Arial" w:hint="eastAsia"/>
                <w:color w:val="000000" w:themeColor="text1"/>
                <w:szCs w:val="21"/>
              </w:rPr>
              <w:t>⊿</w:t>
            </w:r>
          </w:p>
        </w:tc>
      </w:tr>
    </w:tbl>
    <w:bookmarkEnd w:id="203"/>
    <w:bookmarkEnd w:id="204"/>
    <w:p w14:paraId="6FE43F80" w14:textId="77777777" w:rsidR="009C6793" w:rsidRDefault="00995314">
      <w:pPr>
        <w:spacing w:line="360" w:lineRule="auto"/>
        <w:rPr>
          <w:rFonts w:ascii="宋体" w:hAnsi="宋体" w:cs="宋体"/>
          <w:color w:val="000000" w:themeColor="text1"/>
          <w:sz w:val="18"/>
          <w:szCs w:val="18"/>
        </w:rPr>
      </w:pPr>
      <w:r>
        <w:rPr>
          <w:rFonts w:ascii="宋体" w:hAnsi="宋体" w:hint="eastAsia"/>
          <w:color w:val="000000" w:themeColor="text1"/>
          <w:sz w:val="18"/>
          <w:szCs w:val="18"/>
        </w:rPr>
        <w:t>注：1 表中“</w:t>
      </w:r>
      <w:r>
        <w:rPr>
          <w:rFonts w:ascii="宋体" w:hAnsi="宋体" w:cs="Arial"/>
          <w:color w:val="000000" w:themeColor="text1"/>
          <w:sz w:val="18"/>
          <w:szCs w:val="18"/>
        </w:rPr>
        <w:t>√</w:t>
      </w:r>
      <w:r>
        <w:rPr>
          <w:rFonts w:ascii="宋体" w:hAnsi="宋体" w:hint="eastAsia"/>
          <w:color w:val="000000" w:themeColor="text1"/>
          <w:sz w:val="18"/>
          <w:szCs w:val="18"/>
        </w:rPr>
        <w:t>”表示优先使用；“</w:t>
      </w:r>
      <w:r>
        <w:rPr>
          <w:rFonts w:ascii="宋体" w:hAnsi="宋体" w:cs="宋体" w:hint="eastAsia"/>
          <w:color w:val="000000" w:themeColor="text1"/>
          <w:sz w:val="18"/>
          <w:szCs w:val="18"/>
        </w:rPr>
        <w:t>⊿”表示可采用；“—”表示不可采用；“/”表示不适用。</w:t>
      </w:r>
    </w:p>
    <w:p w14:paraId="2264F947" w14:textId="77777777" w:rsidR="009C6793" w:rsidRDefault="00995314">
      <w:pPr>
        <w:spacing w:line="360" w:lineRule="auto"/>
        <w:rPr>
          <w:rFonts w:ascii="宋体" w:hAnsi="宋体"/>
          <w:b/>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5</w:t>
      </w:r>
      <w:r>
        <w:rPr>
          <w:rFonts w:ascii="宋体" w:hAnsi="宋体" w:hint="eastAsia"/>
          <w:b/>
          <w:bCs/>
          <w:color w:val="000000" w:themeColor="text1"/>
          <w:szCs w:val="21"/>
        </w:rPr>
        <w:t>.</w:t>
      </w:r>
      <w:r>
        <w:rPr>
          <w:rFonts w:ascii="宋体" w:hAnsi="宋体"/>
          <w:b/>
          <w:bCs/>
          <w:color w:val="000000" w:themeColor="text1"/>
          <w:szCs w:val="21"/>
        </w:rPr>
        <w:t xml:space="preserve">2  </w:t>
      </w:r>
      <w:r>
        <w:rPr>
          <w:rFonts w:ascii="宋体" w:hAnsi="宋体"/>
          <w:color w:val="000000" w:themeColor="text1"/>
          <w:szCs w:val="21"/>
        </w:rPr>
        <w:t>高分子量高密度聚乙烯（HMWHDPE）缠绕结构壁</w:t>
      </w:r>
      <w:r>
        <w:rPr>
          <w:rFonts w:ascii="宋体" w:hAnsi="宋体"/>
          <w:bCs/>
          <w:color w:val="000000" w:themeColor="text1"/>
          <w:szCs w:val="21"/>
        </w:rPr>
        <w:t>排水</w:t>
      </w:r>
      <w:r>
        <w:rPr>
          <w:rFonts w:ascii="宋体" w:hAnsi="宋体" w:hint="eastAsia"/>
          <w:bCs/>
          <w:color w:val="000000" w:themeColor="text1"/>
          <w:szCs w:val="21"/>
        </w:rPr>
        <w:t>管道接口应根据地质条件确定，并应符合现行国家标准《室外给水排水和燃气热力工程抗震设计规范》GB 50032的有关规定。当排水管道穿过粉砂、细砂层并在最高地下水位以下，或在地震设防烈度为7度及以上设防区时，应采用柔性接口。</w:t>
      </w:r>
    </w:p>
    <w:p w14:paraId="16BBE24D" w14:textId="391152E2" w:rsidR="009C6793" w:rsidRDefault="00995314">
      <w:pPr>
        <w:spacing w:line="360" w:lineRule="auto"/>
        <w:rPr>
          <w:rFonts w:ascii="宋体" w:hAnsi="宋体"/>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5</w:t>
      </w:r>
      <w:r>
        <w:rPr>
          <w:rFonts w:ascii="宋体" w:hAnsi="宋体" w:hint="eastAsia"/>
          <w:b/>
          <w:bCs/>
          <w:color w:val="000000" w:themeColor="text1"/>
          <w:szCs w:val="21"/>
        </w:rPr>
        <w:t>.</w:t>
      </w:r>
      <w:r>
        <w:rPr>
          <w:rFonts w:ascii="宋体" w:hAnsi="宋体"/>
          <w:b/>
          <w:bCs/>
          <w:color w:val="000000" w:themeColor="text1"/>
          <w:szCs w:val="21"/>
        </w:rPr>
        <w:t xml:space="preserve">3　</w:t>
      </w:r>
      <w:r>
        <w:rPr>
          <w:rFonts w:ascii="宋体" w:hAnsi="宋体"/>
          <w:color w:val="000000" w:themeColor="text1"/>
          <w:szCs w:val="21"/>
        </w:rPr>
        <w:t>高分子量高密度聚乙烯（HMWHDPE）缠绕结构壁排水管道</w:t>
      </w:r>
      <w:r>
        <w:rPr>
          <w:rFonts w:ascii="宋体" w:hAnsi="宋体" w:hint="eastAsia"/>
          <w:color w:val="000000" w:themeColor="text1"/>
          <w:szCs w:val="21"/>
        </w:rPr>
        <w:t>与检查井的连接</w:t>
      </w:r>
      <w:r w:rsidR="00965480" w:rsidRPr="00965480">
        <w:rPr>
          <w:rFonts w:ascii="宋体" w:hAnsi="宋体" w:cs="宋体" w:hint="eastAsia"/>
        </w:rPr>
        <w:t>可按本规程附录A的规定执行，并应</w:t>
      </w:r>
      <w:r>
        <w:rPr>
          <w:rFonts w:ascii="宋体" w:hAnsi="宋体" w:hint="eastAsia"/>
          <w:color w:val="000000" w:themeColor="text1"/>
          <w:szCs w:val="21"/>
        </w:rPr>
        <w:t>符合</w:t>
      </w:r>
      <w:r>
        <w:rPr>
          <w:rFonts w:ascii="宋体" w:hAnsi="宋体"/>
          <w:color w:val="000000" w:themeColor="text1"/>
          <w:szCs w:val="21"/>
        </w:rPr>
        <w:t>下列规定：</w:t>
      </w:r>
    </w:p>
    <w:p w14:paraId="3A6F7BE8" w14:textId="77777777" w:rsidR="009C6793" w:rsidRDefault="00995314">
      <w:pPr>
        <w:pStyle w:val="afffc"/>
        <w:numPr>
          <w:ilvl w:val="0"/>
          <w:numId w:val="4"/>
        </w:numPr>
        <w:spacing w:line="360" w:lineRule="auto"/>
        <w:ind w:leftChars="200" w:left="840" w:hangingChars="200"/>
        <w:rPr>
          <w:rFonts w:ascii="宋体" w:hAnsi="宋体" w:cs="宋体"/>
        </w:rPr>
      </w:pPr>
      <w:r>
        <w:rPr>
          <w:rFonts w:ascii="宋体" w:hAnsi="宋体" w:cs="宋体" w:hint="eastAsia"/>
        </w:rPr>
        <w:t>不同直径的排水管道在检查井内的连接，应采用管顶平接或水面平接；</w:t>
      </w:r>
    </w:p>
    <w:p w14:paraId="7EAD2C83" w14:textId="77777777" w:rsidR="009C6793" w:rsidRDefault="00995314">
      <w:pPr>
        <w:pStyle w:val="afffc"/>
        <w:numPr>
          <w:ilvl w:val="0"/>
          <w:numId w:val="4"/>
        </w:numPr>
        <w:spacing w:line="360" w:lineRule="auto"/>
        <w:ind w:leftChars="200" w:left="840" w:hangingChars="200"/>
        <w:rPr>
          <w:rFonts w:ascii="宋体" w:hAnsi="宋体" w:cs="宋体"/>
        </w:rPr>
      </w:pPr>
      <w:r>
        <w:rPr>
          <w:rFonts w:ascii="宋体" w:hAnsi="宋体" w:cs="宋体"/>
        </w:rPr>
        <w:t>排水</w:t>
      </w:r>
      <w:r>
        <w:rPr>
          <w:rFonts w:ascii="宋体" w:hAnsi="宋体" w:cs="宋体" w:hint="eastAsia"/>
        </w:rPr>
        <w:t>管道与检查井交接处，其水流转角不应小于90°。</w:t>
      </w:r>
      <w:r>
        <w:rPr>
          <w:rFonts w:ascii="宋体" w:hAnsi="宋体" w:cs="宋体"/>
        </w:rPr>
        <w:t>当</w:t>
      </w:r>
      <w:r>
        <w:rPr>
          <w:rFonts w:ascii="宋体" w:hAnsi="宋体" w:cs="宋体" w:hint="eastAsia"/>
        </w:rPr>
        <w:t>管径小于或等于300mm，且跌</w:t>
      </w:r>
    </w:p>
    <w:p w14:paraId="54919360" w14:textId="77777777" w:rsidR="009C6793" w:rsidRDefault="00995314">
      <w:pPr>
        <w:spacing w:line="360" w:lineRule="auto"/>
        <w:rPr>
          <w:rFonts w:ascii="宋体" w:hAnsi="宋体" w:cs="宋体"/>
        </w:rPr>
      </w:pPr>
      <w:r>
        <w:rPr>
          <w:rFonts w:ascii="宋体" w:hAnsi="宋体" w:cs="宋体" w:hint="eastAsia"/>
        </w:rPr>
        <w:t>水水头大于0.3m时，可不受此限制；</w:t>
      </w:r>
    </w:p>
    <w:p w14:paraId="6FCFB864" w14:textId="77777777" w:rsidR="009C6793" w:rsidRDefault="00995314">
      <w:pPr>
        <w:pStyle w:val="afffc"/>
        <w:numPr>
          <w:ilvl w:val="0"/>
          <w:numId w:val="4"/>
        </w:numPr>
        <w:spacing w:line="360" w:lineRule="auto"/>
        <w:ind w:leftChars="200" w:left="840" w:hangingChars="200"/>
        <w:rPr>
          <w:rFonts w:ascii="宋体" w:hAnsi="宋体" w:cs="宋体"/>
        </w:rPr>
      </w:pPr>
      <w:r>
        <w:rPr>
          <w:rFonts w:ascii="宋体" w:hAnsi="宋体" w:cs="宋体"/>
        </w:rPr>
        <w:t>排水</w:t>
      </w:r>
      <w:r>
        <w:rPr>
          <w:rFonts w:ascii="宋体" w:hAnsi="宋体" w:cs="宋体" w:hint="eastAsia"/>
        </w:rPr>
        <w:t>管道与检查井接口处应采取防止不均匀沉降的措施；</w:t>
      </w:r>
      <w:r>
        <w:rPr>
          <w:rFonts w:ascii="宋体" w:hAnsi="宋体" w:cs="宋体"/>
        </w:rPr>
        <w:t xml:space="preserve"> </w:t>
      </w:r>
    </w:p>
    <w:p w14:paraId="0EE1D176" w14:textId="77777777" w:rsidR="009C6793" w:rsidRDefault="00995314">
      <w:pPr>
        <w:pStyle w:val="afffc"/>
        <w:numPr>
          <w:ilvl w:val="0"/>
          <w:numId w:val="4"/>
        </w:numPr>
        <w:spacing w:line="360" w:lineRule="auto"/>
        <w:ind w:leftChars="200" w:left="840" w:hangingChars="200"/>
        <w:rPr>
          <w:rFonts w:ascii="宋体" w:hAnsi="宋体" w:cs="宋体"/>
        </w:rPr>
      </w:pPr>
      <w:r>
        <w:rPr>
          <w:rFonts w:ascii="宋体" w:hAnsi="宋体" w:cs="宋体" w:hint="eastAsia"/>
        </w:rPr>
        <w:t>排水管道基础与检查井基础之间应设置过渡区段，过渡区段长度不应小于</w:t>
      </w:r>
      <w:r>
        <w:rPr>
          <w:rFonts w:ascii="宋体" w:hAnsi="宋体" w:cs="宋体"/>
        </w:rPr>
        <w:t>1</w:t>
      </w:r>
      <w:r>
        <w:rPr>
          <w:rFonts w:ascii="宋体" w:hAnsi="宋体" w:cs="宋体" w:hint="eastAsia"/>
        </w:rPr>
        <w:t>倍管径，且不</w:t>
      </w:r>
    </w:p>
    <w:p w14:paraId="082D5C89" w14:textId="77777777" w:rsidR="009C6793" w:rsidRDefault="00995314">
      <w:pPr>
        <w:spacing w:line="360" w:lineRule="auto"/>
        <w:rPr>
          <w:rFonts w:ascii="宋体" w:hAnsi="宋体" w:cs="宋体"/>
        </w:rPr>
      </w:pPr>
      <w:r>
        <w:rPr>
          <w:rFonts w:ascii="宋体" w:hAnsi="宋体" w:cs="宋体" w:hint="eastAsia"/>
        </w:rPr>
        <w:t>宜小于</w:t>
      </w:r>
      <w:r>
        <w:rPr>
          <w:rFonts w:ascii="宋体" w:hAnsi="宋体" w:cs="宋体"/>
        </w:rPr>
        <w:t>1.0m</w:t>
      </w:r>
      <w:r>
        <w:rPr>
          <w:rFonts w:ascii="宋体" w:hAnsi="宋体" w:cs="宋体" w:hint="eastAsia"/>
        </w:rPr>
        <w:t>；直径较大管道，管顶部宜设置卸压或减压构件；</w:t>
      </w:r>
    </w:p>
    <w:p w14:paraId="4F439DE1" w14:textId="21733718" w:rsidR="009C6793" w:rsidRDefault="00995314">
      <w:pPr>
        <w:pStyle w:val="afffc"/>
        <w:numPr>
          <w:ilvl w:val="0"/>
          <w:numId w:val="4"/>
        </w:numPr>
        <w:spacing w:line="360" w:lineRule="auto"/>
        <w:ind w:leftChars="200" w:left="840" w:hangingChars="200"/>
        <w:rPr>
          <w:rFonts w:ascii="宋体" w:hAnsi="宋体" w:cs="宋体"/>
        </w:rPr>
      </w:pPr>
      <w:r>
        <w:rPr>
          <w:rFonts w:ascii="宋体" w:hAnsi="宋体" w:cs="宋体"/>
        </w:rPr>
        <w:t>排水</w:t>
      </w:r>
      <w:r>
        <w:rPr>
          <w:rFonts w:ascii="宋体" w:hAnsi="宋体" w:cs="宋体" w:hint="eastAsia"/>
        </w:rPr>
        <w:t>管道和检查井连接</w:t>
      </w:r>
      <w:r w:rsidR="00965480">
        <w:rPr>
          <w:rFonts w:ascii="宋体" w:hAnsi="宋体" w:cs="宋体" w:hint="eastAsia"/>
        </w:rPr>
        <w:t>的</w:t>
      </w:r>
      <w:r>
        <w:rPr>
          <w:rFonts w:ascii="宋体" w:hAnsi="宋体" w:cs="宋体" w:hint="eastAsia"/>
        </w:rPr>
        <w:t>抗震要求应符合现行国家标准《室外给水排水和燃气热力工程</w:t>
      </w:r>
    </w:p>
    <w:p w14:paraId="700C9DB9" w14:textId="77777777" w:rsidR="009C6793" w:rsidRDefault="00995314">
      <w:pPr>
        <w:spacing w:line="360" w:lineRule="auto"/>
        <w:rPr>
          <w:rFonts w:ascii="宋体" w:hAnsi="宋体" w:cs="宋体"/>
        </w:rPr>
      </w:pPr>
      <w:r>
        <w:rPr>
          <w:rFonts w:ascii="宋体" w:hAnsi="宋体" w:cs="宋体" w:hint="eastAsia"/>
        </w:rPr>
        <w:t>抗震设计规范》GB 50032的有关规定。</w:t>
      </w:r>
    </w:p>
    <w:p w14:paraId="2F0BAC02"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205" w:name="_Toc8845"/>
      <w:bookmarkStart w:id="206" w:name="_Toc690"/>
      <w:bookmarkStart w:id="207" w:name="_Toc8706"/>
      <w:bookmarkStart w:id="208" w:name="_Toc9934978"/>
      <w:bookmarkStart w:id="209" w:name="_Toc450903577"/>
      <w:bookmarkStart w:id="210" w:name="_Toc444094772"/>
      <w:bookmarkStart w:id="211" w:name="_Toc10726011"/>
      <w:bookmarkStart w:id="212" w:name="_Toc451173770"/>
      <w:bookmarkStart w:id="213" w:name="_Toc522646513"/>
      <w:bookmarkStart w:id="214" w:name="_Toc522606526"/>
      <w:bookmarkStart w:id="215" w:name="_Toc22290325"/>
      <w:bookmarkStart w:id="216" w:name="_Toc529880279"/>
      <w:bookmarkStart w:id="217" w:name="_Toc522606923"/>
      <w:bookmarkStart w:id="218" w:name="_Toc508376208"/>
      <w:bookmarkEnd w:id="194"/>
      <w:bookmarkEnd w:id="195"/>
      <w:bookmarkEnd w:id="196"/>
      <w:bookmarkEnd w:id="197"/>
      <w:bookmarkEnd w:id="198"/>
      <w:bookmarkEnd w:id="199"/>
      <w:bookmarkEnd w:id="200"/>
      <w:bookmarkEnd w:id="201"/>
      <w:r>
        <w:rPr>
          <w:rFonts w:ascii="黑体" w:eastAsia="黑体" w:hAnsi="黑体"/>
          <w:bCs/>
          <w:iCs/>
          <w:color w:val="000000" w:themeColor="text1"/>
          <w:kern w:val="0"/>
          <w:sz w:val="24"/>
        </w:rPr>
        <w:t xml:space="preserve">4.6　</w:t>
      </w:r>
      <w:r>
        <w:rPr>
          <w:rFonts w:ascii="黑体" w:eastAsia="黑体" w:hAnsi="黑体" w:hint="eastAsia"/>
          <w:bCs/>
          <w:iCs/>
          <w:color w:val="000000" w:themeColor="text1"/>
          <w:kern w:val="0"/>
          <w:sz w:val="24"/>
        </w:rPr>
        <w:t>地基处理设计</w:t>
      </w:r>
      <w:bookmarkEnd w:id="205"/>
      <w:bookmarkEnd w:id="206"/>
      <w:bookmarkEnd w:id="207"/>
    </w:p>
    <w:p w14:paraId="6DD28E7B" w14:textId="77777777" w:rsidR="009C6793" w:rsidRDefault="00995314">
      <w:pPr>
        <w:spacing w:line="360" w:lineRule="auto"/>
        <w:textAlignment w:val="baseline"/>
        <w:rPr>
          <w:bCs/>
          <w:color w:val="000000" w:themeColor="text1"/>
          <w:szCs w:val="21"/>
        </w:rPr>
      </w:pPr>
      <w:r>
        <w:rPr>
          <w:rFonts w:ascii="宋体" w:hAnsi="宋体"/>
          <w:b/>
          <w:bCs/>
          <w:color w:val="000000" w:themeColor="text1"/>
          <w:szCs w:val="21"/>
        </w:rPr>
        <w:t>4.6.1</w:t>
      </w:r>
      <w:r>
        <w:rPr>
          <w:rFonts w:ascii="宋体" w:hAnsi="宋体" w:hint="eastAsia"/>
          <w:b/>
          <w:bCs/>
          <w:color w:val="000000" w:themeColor="text1"/>
          <w:szCs w:val="21"/>
        </w:rPr>
        <w:t xml:space="preserve">　</w:t>
      </w:r>
      <w:r>
        <w:rPr>
          <w:rFonts w:ascii="宋体" w:hAnsi="宋体" w:hint="eastAsia"/>
          <w:bCs/>
          <w:color w:val="000000" w:themeColor="text1"/>
          <w:szCs w:val="21"/>
        </w:rPr>
        <w:t>埋地排水管道</w:t>
      </w:r>
      <w:r>
        <w:rPr>
          <w:rFonts w:hint="eastAsia"/>
          <w:bCs/>
          <w:color w:val="000000" w:themeColor="text1"/>
          <w:szCs w:val="21"/>
        </w:rPr>
        <w:t>地基</w:t>
      </w:r>
      <w:r>
        <w:rPr>
          <w:bCs/>
          <w:color w:val="000000" w:themeColor="text1"/>
          <w:szCs w:val="21"/>
        </w:rPr>
        <w:t>宜为天然地基</w:t>
      </w:r>
      <w:r>
        <w:rPr>
          <w:rFonts w:hint="eastAsia"/>
          <w:bCs/>
          <w:color w:val="000000" w:themeColor="text1"/>
          <w:szCs w:val="21"/>
        </w:rPr>
        <w:t>，天然</w:t>
      </w:r>
      <w:r>
        <w:rPr>
          <w:bCs/>
          <w:color w:val="000000" w:themeColor="text1"/>
          <w:szCs w:val="21"/>
        </w:rPr>
        <w:t>地基承载能力</w:t>
      </w:r>
      <w:r>
        <w:rPr>
          <w:rFonts w:hint="eastAsia"/>
          <w:bCs/>
          <w:color w:val="000000" w:themeColor="text1"/>
          <w:szCs w:val="21"/>
        </w:rPr>
        <w:t>应满足管道结构设计要求且不应小于</w:t>
      </w:r>
      <w:r>
        <w:rPr>
          <w:rFonts w:hint="eastAsia"/>
          <w:bCs/>
          <w:color w:val="000000" w:themeColor="text1"/>
          <w:szCs w:val="21"/>
        </w:rPr>
        <w:t>60kPa</w:t>
      </w:r>
      <w:r>
        <w:rPr>
          <w:rFonts w:hint="eastAsia"/>
          <w:bCs/>
          <w:color w:val="000000" w:themeColor="text1"/>
          <w:szCs w:val="21"/>
        </w:rPr>
        <w:t>。当天然地基</w:t>
      </w:r>
      <w:r>
        <w:rPr>
          <w:bCs/>
          <w:color w:val="000000" w:themeColor="text1"/>
          <w:szCs w:val="21"/>
        </w:rPr>
        <w:t>承载力不能满足要求或遇不良地基情况</w:t>
      </w:r>
      <w:r>
        <w:rPr>
          <w:rFonts w:hint="eastAsia"/>
          <w:bCs/>
          <w:color w:val="000000" w:themeColor="text1"/>
          <w:szCs w:val="21"/>
        </w:rPr>
        <w:t>时</w:t>
      </w:r>
      <w:r>
        <w:rPr>
          <w:bCs/>
          <w:color w:val="000000" w:themeColor="text1"/>
          <w:szCs w:val="21"/>
        </w:rPr>
        <w:t>，</w:t>
      </w:r>
      <w:r>
        <w:rPr>
          <w:rFonts w:hint="eastAsia"/>
          <w:bCs/>
          <w:color w:val="000000" w:themeColor="text1"/>
          <w:szCs w:val="21"/>
        </w:rPr>
        <w:t>应先按地基处理规范对地基进行处理后再进行管道敷设</w:t>
      </w:r>
      <w:r>
        <w:rPr>
          <w:bCs/>
          <w:color w:val="000000" w:themeColor="text1"/>
          <w:szCs w:val="21"/>
        </w:rPr>
        <w:t>。</w:t>
      </w:r>
    </w:p>
    <w:p w14:paraId="41B10902" w14:textId="77777777" w:rsidR="009C6793" w:rsidRDefault="00995314">
      <w:pPr>
        <w:spacing w:line="360" w:lineRule="auto"/>
        <w:textAlignment w:val="baseline"/>
        <w:rPr>
          <w:color w:val="000000" w:themeColor="text1"/>
          <w:szCs w:val="21"/>
        </w:rPr>
      </w:pPr>
      <w:r>
        <w:rPr>
          <w:rFonts w:ascii="宋体" w:hAnsi="宋体" w:hint="eastAsia"/>
          <w:b/>
          <w:bCs/>
          <w:color w:val="000000" w:themeColor="text1"/>
          <w:szCs w:val="21"/>
        </w:rPr>
        <w:t>4.6.2</w:t>
      </w:r>
      <w:r>
        <w:rPr>
          <w:rFonts w:ascii="宋体" w:hAnsi="宋体"/>
          <w:b/>
          <w:bCs/>
          <w:color w:val="000000" w:themeColor="text1"/>
          <w:szCs w:val="21"/>
        </w:rPr>
        <w:t xml:space="preserve">  </w:t>
      </w:r>
      <w:r>
        <w:rPr>
          <w:rFonts w:hint="eastAsia"/>
          <w:bCs/>
          <w:color w:val="000000" w:themeColor="text1"/>
          <w:szCs w:val="21"/>
        </w:rPr>
        <w:t>在地下水位较高、流动性较大的场地内敷设排水管道，当遇到管道周围土体可能发生细颗粒土流失的情况时，应沿沟槽底部和两侧边坡上铺设土工布或用土工布包裹管道加以保护，且土工</w:t>
      </w:r>
      <w:r>
        <w:rPr>
          <w:rFonts w:hint="eastAsia"/>
          <w:bCs/>
          <w:color w:val="000000" w:themeColor="text1"/>
          <w:szCs w:val="21"/>
        </w:rPr>
        <w:lastRenderedPageBreak/>
        <w:t>布密度不宜小于</w:t>
      </w:r>
      <w:r>
        <w:rPr>
          <w:rFonts w:hint="eastAsia"/>
          <w:bCs/>
          <w:color w:val="000000" w:themeColor="text1"/>
          <w:szCs w:val="21"/>
        </w:rPr>
        <w:t>250g</w:t>
      </w:r>
      <w:r>
        <w:rPr>
          <w:color w:val="000000" w:themeColor="text1"/>
          <w:szCs w:val="21"/>
        </w:rPr>
        <w:t>/m</w:t>
      </w:r>
      <w:r>
        <w:rPr>
          <w:color w:val="000000" w:themeColor="text1"/>
          <w:szCs w:val="21"/>
          <w:vertAlign w:val="superscript"/>
        </w:rPr>
        <w:t>2</w:t>
      </w:r>
      <w:r>
        <w:rPr>
          <w:rFonts w:hint="eastAsia"/>
          <w:color w:val="000000" w:themeColor="text1"/>
          <w:szCs w:val="21"/>
        </w:rPr>
        <w:t>。</w:t>
      </w:r>
    </w:p>
    <w:p w14:paraId="3FB3632D" w14:textId="77777777" w:rsidR="009C6793" w:rsidRDefault="00995314">
      <w:pPr>
        <w:spacing w:line="360" w:lineRule="auto"/>
        <w:textAlignment w:val="baseline"/>
        <w:rPr>
          <w:rFonts w:ascii="宋体" w:hAnsi="宋体"/>
          <w:b/>
          <w:bCs/>
          <w:color w:val="000000" w:themeColor="text1"/>
          <w:szCs w:val="21"/>
        </w:rPr>
      </w:pPr>
      <w:r>
        <w:rPr>
          <w:rFonts w:ascii="宋体" w:hAnsi="宋体" w:hint="eastAsia"/>
          <w:b/>
          <w:bCs/>
          <w:color w:val="000000" w:themeColor="text1"/>
          <w:szCs w:val="21"/>
        </w:rPr>
        <w:t xml:space="preserve">4.6.3  </w:t>
      </w:r>
      <w:r>
        <w:rPr>
          <w:rFonts w:hint="eastAsia"/>
          <w:bCs/>
          <w:color w:val="000000" w:themeColor="text1"/>
          <w:szCs w:val="21"/>
        </w:rPr>
        <w:t>在同一敷设区段内，当遇地基刚度相差较大时，应采用换填垫层或其他有效措施减少管道的差异沉降，垫层厚度视场地条件确定，但不应小于</w:t>
      </w:r>
      <w:r>
        <w:rPr>
          <w:rFonts w:hint="eastAsia"/>
          <w:bCs/>
          <w:color w:val="000000" w:themeColor="text1"/>
          <w:szCs w:val="21"/>
        </w:rPr>
        <w:t>3</w:t>
      </w:r>
      <w:r>
        <w:rPr>
          <w:bCs/>
          <w:color w:val="000000" w:themeColor="text1"/>
          <w:szCs w:val="21"/>
        </w:rPr>
        <w:t>00</w:t>
      </w:r>
      <w:r>
        <w:rPr>
          <w:rFonts w:hint="eastAsia"/>
          <w:bCs/>
          <w:color w:val="000000" w:themeColor="text1"/>
          <w:szCs w:val="21"/>
        </w:rPr>
        <w:t>mm</w:t>
      </w:r>
      <w:r>
        <w:rPr>
          <w:rFonts w:hint="eastAsia"/>
          <w:bCs/>
          <w:color w:val="000000" w:themeColor="text1"/>
          <w:szCs w:val="21"/>
        </w:rPr>
        <w:t>。</w:t>
      </w:r>
    </w:p>
    <w:p w14:paraId="5FF079D5"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219" w:name="_Toc4008"/>
      <w:bookmarkStart w:id="220" w:name="_Toc30003"/>
      <w:bookmarkStart w:id="221" w:name="_Toc20525"/>
      <w:r>
        <w:rPr>
          <w:rFonts w:ascii="黑体" w:eastAsia="黑体" w:hAnsi="黑体"/>
          <w:bCs/>
          <w:iCs/>
          <w:color w:val="000000" w:themeColor="text1"/>
          <w:kern w:val="0"/>
          <w:sz w:val="24"/>
        </w:rPr>
        <w:t xml:space="preserve">4.7　</w:t>
      </w:r>
      <w:r>
        <w:rPr>
          <w:rFonts w:ascii="黑体" w:eastAsia="黑体" w:hAnsi="黑体" w:hint="eastAsia"/>
          <w:bCs/>
          <w:iCs/>
          <w:color w:val="000000" w:themeColor="text1"/>
          <w:kern w:val="0"/>
          <w:sz w:val="24"/>
        </w:rPr>
        <w:t>管道基础及回填设计</w:t>
      </w:r>
      <w:bookmarkEnd w:id="219"/>
      <w:bookmarkEnd w:id="220"/>
      <w:bookmarkEnd w:id="221"/>
    </w:p>
    <w:p w14:paraId="277EBAF8" w14:textId="77777777" w:rsidR="009C6793" w:rsidRDefault="00995314">
      <w:pPr>
        <w:spacing w:line="360" w:lineRule="auto"/>
        <w:textAlignment w:val="baseline"/>
        <w:rPr>
          <w:rFonts w:ascii="宋体" w:hAnsi="宋体"/>
          <w:bCs/>
          <w:color w:val="000000" w:themeColor="text1"/>
          <w:szCs w:val="21"/>
        </w:rPr>
      </w:pPr>
      <w:bookmarkStart w:id="222" w:name="_Toc66978819"/>
      <w:r>
        <w:rPr>
          <w:rFonts w:ascii="宋体" w:hAnsi="宋体" w:hint="eastAsia"/>
          <w:b/>
          <w:bCs/>
          <w:color w:val="000000" w:themeColor="text1"/>
          <w:szCs w:val="21"/>
        </w:rPr>
        <w:t>4.7.1</w:t>
      </w:r>
      <w:r>
        <w:rPr>
          <w:rFonts w:ascii="宋体" w:hAnsi="宋体" w:hint="eastAsia"/>
          <w:bCs/>
          <w:color w:val="000000" w:themeColor="text1"/>
          <w:szCs w:val="21"/>
        </w:rPr>
        <w:t xml:space="preserve">　埋地排水</w:t>
      </w:r>
      <w:r>
        <w:rPr>
          <w:bCs/>
          <w:color w:val="000000" w:themeColor="text1"/>
          <w:szCs w:val="21"/>
        </w:rPr>
        <w:t>管道基础应采用中</w:t>
      </w:r>
      <w:r>
        <w:rPr>
          <w:rFonts w:hint="eastAsia"/>
          <w:bCs/>
          <w:color w:val="000000" w:themeColor="text1"/>
          <w:szCs w:val="21"/>
        </w:rPr>
        <w:t>、</w:t>
      </w:r>
      <w:r>
        <w:rPr>
          <w:bCs/>
          <w:color w:val="000000" w:themeColor="text1"/>
          <w:szCs w:val="21"/>
        </w:rPr>
        <w:t>粗砂</w:t>
      </w:r>
      <w:r>
        <w:rPr>
          <w:rFonts w:hint="eastAsia"/>
          <w:bCs/>
          <w:color w:val="000000" w:themeColor="text1"/>
          <w:szCs w:val="21"/>
        </w:rPr>
        <w:t>铺垫的人工土弧</w:t>
      </w:r>
      <w:r>
        <w:rPr>
          <w:bCs/>
          <w:color w:val="000000" w:themeColor="text1"/>
          <w:szCs w:val="21"/>
        </w:rPr>
        <w:t>基础。</w:t>
      </w:r>
      <w:r>
        <w:rPr>
          <w:rFonts w:ascii="宋体" w:hAnsi="宋体" w:hint="eastAsia"/>
          <w:bCs/>
          <w:color w:val="000000" w:themeColor="text1"/>
          <w:szCs w:val="21"/>
        </w:rPr>
        <w:t>管底以下部分人工土弧基础的厚度不宜小于0.15m，且不宜大于0.3m，可按下式计算确定：</w:t>
      </w:r>
    </w:p>
    <w:p w14:paraId="43D786B9" w14:textId="77777777" w:rsidR="009C6793" w:rsidRDefault="00F621F3">
      <w:pPr>
        <w:wordWrap w:val="0"/>
        <w:spacing w:line="360" w:lineRule="auto"/>
        <w:jc w:val="right"/>
        <w:textAlignment w:val="baseline"/>
        <w:rPr>
          <w:rFonts w:ascii="宋体" w:hAnsi="宋体"/>
          <w:bCs/>
          <w:color w:val="000000" w:themeColor="text1"/>
          <w:szCs w:val="21"/>
        </w:rPr>
      </w:pPr>
      <m:oMath>
        <m:sSub>
          <m:sSubPr>
            <m:ctrlPr>
              <w:rPr>
                <w:rFonts w:ascii="Cambria Math" w:eastAsia="仿宋_GB2312" w:hAnsi="Cambria Math"/>
                <w:bCs/>
                <w:i/>
                <w:color w:val="000000" w:themeColor="text1"/>
                <w:szCs w:val="21"/>
              </w:rPr>
            </m:ctrlPr>
          </m:sSubPr>
          <m:e>
            <m:r>
              <m:rPr>
                <m:nor/>
              </m:rPr>
              <w:rPr>
                <w:rFonts w:eastAsia="仿宋_GB2312"/>
                <w:i/>
                <w:color w:val="000000" w:themeColor="text1"/>
                <w:szCs w:val="21"/>
              </w:rPr>
              <m:t>h</m:t>
            </m:r>
          </m:e>
          <m:sub>
            <m:r>
              <m:rPr>
                <m:nor/>
              </m:rPr>
              <w:rPr>
                <w:rFonts w:eastAsia="仿宋_GB2312"/>
                <w:color w:val="000000" w:themeColor="text1"/>
                <w:szCs w:val="21"/>
              </w:rPr>
              <m:t>d</m:t>
            </m:r>
          </m:sub>
        </m:sSub>
        <m:r>
          <m:rPr>
            <m:nor/>
          </m:rPr>
          <w:rPr>
            <w:rFonts w:eastAsia="仿宋_GB2312"/>
            <w:color w:val="000000" w:themeColor="text1"/>
            <w:szCs w:val="21"/>
          </w:rPr>
          <m:t>≥0.1</m:t>
        </m:r>
        <m:r>
          <m:rPr>
            <m:nor/>
          </m:rPr>
          <w:rPr>
            <w:rFonts w:eastAsia="仿宋_GB2312"/>
            <w:color w:val="000000" w:themeColor="text1"/>
            <w:szCs w:val="21"/>
          </w:rPr>
          <m:t>（</m:t>
        </m:r>
        <m:r>
          <m:rPr>
            <m:nor/>
          </m:rPr>
          <w:rPr>
            <w:rFonts w:eastAsia="仿宋_GB2312"/>
            <w:color w:val="000000" w:themeColor="text1"/>
            <w:szCs w:val="21"/>
          </w:rPr>
          <m:t>1+</m:t>
        </m:r>
        <m:r>
          <m:rPr>
            <m:nor/>
          </m:rPr>
          <w:rPr>
            <w:rFonts w:eastAsia="仿宋_GB2312"/>
            <w:i/>
            <w:color w:val="000000" w:themeColor="text1"/>
            <w:szCs w:val="21"/>
          </w:rPr>
          <m:t>DN</m:t>
        </m:r>
        <m:r>
          <m:rPr>
            <m:nor/>
          </m:rPr>
          <w:rPr>
            <w:rFonts w:eastAsia="仿宋_GB2312"/>
            <w:color w:val="000000" w:themeColor="text1"/>
            <w:szCs w:val="21"/>
          </w:rPr>
          <m:t>）</m:t>
        </m:r>
      </m:oMath>
      <w:r w:rsidR="00995314">
        <w:rPr>
          <w:rFonts w:ascii="宋体" w:hAnsi="宋体" w:hint="eastAsia"/>
          <w:bCs/>
          <w:color w:val="000000" w:themeColor="text1"/>
          <w:szCs w:val="21"/>
        </w:rPr>
        <w:t xml:space="preserve">　　　　　</w:t>
      </w:r>
      <w:r w:rsidR="00995314">
        <w:rPr>
          <w:rFonts w:ascii="宋体" w:hAnsi="宋体"/>
          <w:bCs/>
          <w:color w:val="000000" w:themeColor="text1"/>
          <w:szCs w:val="21"/>
        </w:rPr>
        <w:t xml:space="preserve">　</w:t>
      </w:r>
      <w:r w:rsidR="00995314">
        <w:rPr>
          <w:rFonts w:ascii="宋体" w:hAnsi="宋体" w:hint="eastAsia"/>
          <w:bCs/>
          <w:color w:val="000000" w:themeColor="text1"/>
          <w:szCs w:val="21"/>
        </w:rPr>
        <w:t xml:space="preserve">　　　 　　（4.7.1）</w:t>
      </w:r>
    </w:p>
    <w:p w14:paraId="2C683943" w14:textId="77777777" w:rsidR="009C6793" w:rsidRDefault="00995314">
      <w:pPr>
        <w:spacing w:line="360" w:lineRule="auto"/>
        <w:textAlignment w:val="baseline"/>
        <w:rPr>
          <w:bCs/>
          <w:color w:val="000000" w:themeColor="text1"/>
          <w:szCs w:val="21"/>
        </w:rPr>
      </w:pPr>
      <w:r>
        <w:rPr>
          <w:bCs/>
          <w:color w:val="000000" w:themeColor="text1"/>
          <w:szCs w:val="21"/>
        </w:rPr>
        <w:t>式中</w:t>
      </w:r>
      <w:r>
        <w:rPr>
          <w:rFonts w:ascii="宋体" w:hAnsi="宋体" w:hint="eastAsia"/>
          <w:bCs/>
          <w:color w:val="000000" w:themeColor="text1"/>
          <w:szCs w:val="21"/>
        </w:rPr>
        <w:t>：</w:t>
      </w:r>
      <w:r>
        <w:rPr>
          <w:bCs/>
          <w:i/>
          <w:color w:val="000000" w:themeColor="text1"/>
          <w:szCs w:val="21"/>
        </w:rPr>
        <w:t>h</w:t>
      </w:r>
      <w:r>
        <w:rPr>
          <w:bCs/>
          <w:color w:val="000000" w:themeColor="text1"/>
          <w:szCs w:val="21"/>
          <w:vertAlign w:val="subscript"/>
        </w:rPr>
        <w:t>d</w:t>
      </w:r>
      <w:r>
        <w:rPr>
          <w:bCs/>
          <w:color w:val="000000" w:themeColor="text1"/>
          <w:szCs w:val="21"/>
        </w:rPr>
        <w:t>——</w:t>
      </w:r>
      <w:r>
        <w:rPr>
          <w:bCs/>
          <w:color w:val="000000" w:themeColor="text1"/>
          <w:szCs w:val="21"/>
        </w:rPr>
        <w:t>管底以下部分人工土弧基础的厚度（</w:t>
      </w:r>
      <w:r>
        <w:rPr>
          <w:bCs/>
          <w:color w:val="000000" w:themeColor="text1"/>
          <w:szCs w:val="21"/>
        </w:rPr>
        <w:t>m</w:t>
      </w:r>
      <w:r>
        <w:rPr>
          <w:bCs/>
          <w:color w:val="000000" w:themeColor="text1"/>
          <w:szCs w:val="21"/>
        </w:rPr>
        <w:t>）；</w:t>
      </w:r>
    </w:p>
    <w:p w14:paraId="35697D3B" w14:textId="77777777" w:rsidR="009C6793" w:rsidRDefault="00995314">
      <w:pPr>
        <w:spacing w:line="360" w:lineRule="auto"/>
        <w:ind w:firstLineChars="300" w:firstLine="630"/>
        <w:textAlignment w:val="baseline"/>
        <w:rPr>
          <w:bCs/>
          <w:color w:val="000000" w:themeColor="text1"/>
          <w:szCs w:val="21"/>
        </w:rPr>
      </w:pPr>
      <w:r>
        <w:rPr>
          <w:bCs/>
          <w:i/>
          <w:color w:val="000000" w:themeColor="text1"/>
          <w:szCs w:val="21"/>
        </w:rPr>
        <w:t>DN</w:t>
      </w:r>
      <w:r>
        <w:rPr>
          <w:bCs/>
          <w:color w:val="000000" w:themeColor="text1"/>
          <w:szCs w:val="21"/>
        </w:rPr>
        <w:t xml:space="preserve"> ——</w:t>
      </w:r>
      <w:r>
        <w:rPr>
          <w:bCs/>
          <w:color w:val="000000" w:themeColor="text1"/>
          <w:szCs w:val="21"/>
        </w:rPr>
        <w:t>管道的公称直径（</w:t>
      </w:r>
      <w:r>
        <w:rPr>
          <w:bCs/>
          <w:color w:val="000000" w:themeColor="text1"/>
          <w:szCs w:val="21"/>
        </w:rPr>
        <w:t>m</w:t>
      </w:r>
      <w:r>
        <w:rPr>
          <w:bCs/>
          <w:color w:val="000000" w:themeColor="text1"/>
          <w:szCs w:val="21"/>
        </w:rPr>
        <w:t>）。</w:t>
      </w:r>
    </w:p>
    <w:p w14:paraId="2AF61B9F" w14:textId="77777777" w:rsidR="009C6793" w:rsidRDefault="00995314">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 xml:space="preserve">4.7.2　</w:t>
      </w:r>
      <w:r>
        <w:rPr>
          <w:rFonts w:hint="eastAsia"/>
          <w:bCs/>
          <w:color w:val="000000" w:themeColor="text1"/>
          <w:szCs w:val="21"/>
        </w:rPr>
        <w:t>管道</w:t>
      </w:r>
      <w:r>
        <w:rPr>
          <w:rFonts w:ascii="宋体" w:hAnsi="宋体" w:hint="eastAsia"/>
          <w:bCs/>
          <w:color w:val="000000" w:themeColor="text1"/>
          <w:szCs w:val="21"/>
        </w:rPr>
        <w:t>管底以上部分人工土弧基础的尺寸，应根据管道结构计算的支承角值增加30°确定，人工土弧基础的支承角不宜小于90°。</w:t>
      </w:r>
    </w:p>
    <w:p w14:paraId="3E8E7EC6" w14:textId="77777777" w:rsidR="009C6793" w:rsidRDefault="00995314">
      <w:pPr>
        <w:spacing w:line="360" w:lineRule="auto"/>
        <w:textAlignment w:val="baseline"/>
        <w:rPr>
          <w:rFonts w:ascii="宋体" w:hAnsi="宋体"/>
          <w:b/>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7</w:t>
      </w:r>
      <w:r>
        <w:rPr>
          <w:rFonts w:ascii="宋体" w:hAnsi="宋体" w:hint="eastAsia"/>
          <w:b/>
          <w:bCs/>
          <w:color w:val="000000" w:themeColor="text1"/>
          <w:szCs w:val="21"/>
        </w:rPr>
        <w:t>.3</w:t>
      </w:r>
      <w:r>
        <w:rPr>
          <w:rFonts w:ascii="宋体" w:hAnsi="宋体" w:hint="eastAsia"/>
          <w:color w:val="000000" w:themeColor="text1"/>
          <w:szCs w:val="21"/>
        </w:rPr>
        <w:t xml:space="preserve">　</w:t>
      </w:r>
      <w:r>
        <w:rPr>
          <w:bCs/>
          <w:color w:val="000000" w:themeColor="text1"/>
          <w:szCs w:val="21"/>
        </w:rPr>
        <w:t>管道胸腔中心处的沟槽设计宽度，</w:t>
      </w:r>
      <w:r>
        <w:rPr>
          <w:rFonts w:hint="eastAsia"/>
          <w:bCs/>
          <w:color w:val="000000" w:themeColor="text1"/>
          <w:szCs w:val="21"/>
        </w:rPr>
        <w:t>需</w:t>
      </w:r>
      <w:r>
        <w:rPr>
          <w:bCs/>
          <w:color w:val="000000" w:themeColor="text1"/>
          <w:szCs w:val="21"/>
        </w:rPr>
        <w:t>根据管材的环刚度、围岩土质、相邻管道情况、回填土的种类及施工条件综合</w:t>
      </w:r>
      <w:r>
        <w:rPr>
          <w:rFonts w:hint="eastAsia"/>
          <w:bCs/>
          <w:color w:val="000000" w:themeColor="text1"/>
          <w:szCs w:val="21"/>
        </w:rPr>
        <w:t>确定</w:t>
      </w:r>
      <w:r>
        <w:rPr>
          <w:bCs/>
          <w:color w:val="000000" w:themeColor="text1"/>
          <w:szCs w:val="21"/>
        </w:rPr>
        <w:t>。</w:t>
      </w:r>
    </w:p>
    <w:p w14:paraId="7BA24DDD"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4.7.</w:t>
      </w:r>
      <w:r>
        <w:rPr>
          <w:rFonts w:ascii="宋体" w:hAnsi="宋体" w:hint="eastAsia"/>
          <w:b/>
          <w:bCs/>
          <w:color w:val="000000" w:themeColor="text1"/>
          <w:szCs w:val="21"/>
        </w:rPr>
        <w:t>4</w:t>
      </w:r>
      <w:r>
        <w:rPr>
          <w:rFonts w:ascii="宋体" w:hAnsi="宋体"/>
          <w:b/>
          <w:bCs/>
          <w:color w:val="000000" w:themeColor="text1"/>
          <w:szCs w:val="21"/>
        </w:rPr>
        <w:t xml:space="preserve">　</w:t>
      </w:r>
      <w:r>
        <w:rPr>
          <w:rFonts w:ascii="宋体" w:hAnsi="宋体" w:hint="eastAsia"/>
          <w:bCs/>
          <w:color w:val="000000" w:themeColor="text1"/>
          <w:szCs w:val="21"/>
        </w:rPr>
        <w:t>管顶0</w:t>
      </w:r>
      <w:r>
        <w:rPr>
          <w:rFonts w:ascii="宋体" w:hAnsi="宋体"/>
          <w:bCs/>
          <w:color w:val="000000" w:themeColor="text1"/>
          <w:szCs w:val="21"/>
        </w:rPr>
        <w:t>.5</w:t>
      </w:r>
      <w:r>
        <w:rPr>
          <w:rFonts w:ascii="宋体" w:hAnsi="宋体" w:hint="eastAsia"/>
          <w:bCs/>
          <w:color w:val="000000" w:themeColor="text1"/>
          <w:szCs w:val="21"/>
        </w:rPr>
        <w:t>m以上部位回填土的压实度，应按相应的场地或道路设计要求确定，如无特殊要求时，管顶0</w:t>
      </w:r>
      <w:r>
        <w:rPr>
          <w:rFonts w:ascii="宋体" w:hAnsi="宋体"/>
          <w:bCs/>
          <w:color w:val="000000" w:themeColor="text1"/>
          <w:szCs w:val="21"/>
        </w:rPr>
        <w:t>.5</w:t>
      </w:r>
      <w:r>
        <w:rPr>
          <w:rFonts w:ascii="宋体" w:hAnsi="宋体" w:hint="eastAsia"/>
          <w:bCs/>
          <w:color w:val="000000" w:themeColor="text1"/>
          <w:szCs w:val="21"/>
        </w:rPr>
        <w:t>m以上部位回填土和管顶0</w:t>
      </w:r>
      <w:r>
        <w:rPr>
          <w:rFonts w:ascii="宋体" w:hAnsi="宋体"/>
          <w:bCs/>
          <w:color w:val="000000" w:themeColor="text1"/>
          <w:szCs w:val="21"/>
        </w:rPr>
        <w:t>.5</w:t>
      </w:r>
      <w:r>
        <w:rPr>
          <w:rFonts w:ascii="宋体" w:hAnsi="宋体" w:hint="eastAsia"/>
          <w:bCs/>
          <w:color w:val="000000" w:themeColor="text1"/>
          <w:szCs w:val="21"/>
        </w:rPr>
        <w:t>m以下各部位回填土应符合</w:t>
      </w:r>
      <w:r>
        <w:rPr>
          <w:rFonts w:ascii="宋体" w:hAnsi="宋体"/>
          <w:bCs/>
          <w:color w:val="000000" w:themeColor="text1"/>
          <w:szCs w:val="21"/>
        </w:rPr>
        <w:t>表</w:t>
      </w:r>
      <w:r>
        <w:rPr>
          <w:rFonts w:ascii="宋体" w:hAnsi="宋体" w:hint="eastAsia"/>
          <w:bCs/>
          <w:color w:val="000000" w:themeColor="text1"/>
          <w:szCs w:val="21"/>
        </w:rPr>
        <w:t>4.</w:t>
      </w:r>
      <w:r>
        <w:rPr>
          <w:rFonts w:ascii="宋体" w:hAnsi="宋体"/>
          <w:bCs/>
          <w:color w:val="000000" w:themeColor="text1"/>
          <w:szCs w:val="21"/>
        </w:rPr>
        <w:t>7</w:t>
      </w:r>
      <w:r>
        <w:rPr>
          <w:rFonts w:ascii="宋体" w:hAnsi="宋体" w:hint="eastAsia"/>
          <w:bCs/>
          <w:color w:val="000000" w:themeColor="text1"/>
          <w:szCs w:val="21"/>
        </w:rPr>
        <w:t>.4的</w:t>
      </w:r>
      <w:r>
        <w:rPr>
          <w:rFonts w:ascii="宋体" w:hAnsi="宋体"/>
          <w:bCs/>
          <w:color w:val="000000" w:themeColor="text1"/>
          <w:szCs w:val="21"/>
        </w:rPr>
        <w:t>规定。</w:t>
      </w:r>
    </w:p>
    <w:p w14:paraId="1C92129F"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hint="eastAsia"/>
          <w:color w:val="000000" w:themeColor="text1"/>
          <w:szCs w:val="18"/>
        </w:rPr>
        <w:t>表4.</w:t>
      </w:r>
      <w:r>
        <w:rPr>
          <w:rFonts w:ascii="黑体" w:eastAsia="黑体" w:hAnsi="黑体"/>
          <w:color w:val="000000" w:themeColor="text1"/>
          <w:szCs w:val="18"/>
        </w:rPr>
        <w:t>7</w:t>
      </w:r>
      <w:r>
        <w:rPr>
          <w:rFonts w:ascii="黑体" w:eastAsia="黑体" w:hAnsi="黑体" w:hint="eastAsia"/>
          <w:color w:val="000000" w:themeColor="text1"/>
          <w:szCs w:val="18"/>
        </w:rPr>
        <w:t>.4　沟槽</w:t>
      </w:r>
      <w:r>
        <w:rPr>
          <w:rFonts w:ascii="黑体" w:eastAsia="黑体" w:hAnsi="黑体"/>
          <w:color w:val="000000" w:themeColor="text1"/>
          <w:szCs w:val="18"/>
        </w:rPr>
        <w:t>回填土压实度与回填材料</w:t>
      </w:r>
    </w:p>
    <w:tbl>
      <w:tblPr>
        <w:tblStyle w:val="29"/>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6"/>
        <w:gridCol w:w="3167"/>
        <w:gridCol w:w="1774"/>
        <w:gridCol w:w="3189"/>
      </w:tblGrid>
      <w:tr w:rsidR="009C6793" w14:paraId="78EEB82B" w14:textId="77777777">
        <w:trPr>
          <w:trHeight w:val="518"/>
        </w:trPr>
        <w:tc>
          <w:tcPr>
            <w:tcW w:w="2328" w:type="pct"/>
            <w:gridSpan w:val="2"/>
            <w:vAlign w:val="center"/>
          </w:tcPr>
          <w:p w14:paraId="2AE110A4"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填土</w:t>
            </w:r>
            <w:r>
              <w:rPr>
                <w:rFonts w:ascii="宋体" w:hAnsi="宋体"/>
                <w:bCs/>
                <w:color w:val="000000" w:themeColor="text1"/>
                <w:sz w:val="18"/>
                <w:szCs w:val="18"/>
              </w:rPr>
              <w:t>部位</w:t>
            </w:r>
          </w:p>
        </w:tc>
        <w:tc>
          <w:tcPr>
            <w:tcW w:w="955" w:type="pct"/>
            <w:vAlign w:val="center"/>
          </w:tcPr>
          <w:p w14:paraId="174823DF"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压实度（</w:t>
            </w:r>
            <w:r>
              <w:rPr>
                <w:rFonts w:ascii="宋体" w:hAnsi="宋体"/>
                <w:bCs/>
                <w:color w:val="000000" w:themeColor="text1"/>
                <w:sz w:val="18"/>
                <w:szCs w:val="18"/>
              </w:rPr>
              <w:t>%</w:t>
            </w:r>
            <w:r>
              <w:rPr>
                <w:rFonts w:ascii="宋体" w:hAnsi="宋体" w:hint="eastAsia"/>
                <w:bCs/>
                <w:color w:val="000000" w:themeColor="text1"/>
                <w:sz w:val="18"/>
                <w:szCs w:val="18"/>
              </w:rPr>
              <w:t>）</w:t>
            </w:r>
          </w:p>
        </w:tc>
        <w:tc>
          <w:tcPr>
            <w:tcW w:w="1717" w:type="pct"/>
            <w:vAlign w:val="center"/>
          </w:tcPr>
          <w:p w14:paraId="4594CFA5"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回填</w:t>
            </w:r>
            <w:r>
              <w:rPr>
                <w:rFonts w:ascii="宋体" w:hAnsi="宋体"/>
                <w:bCs/>
                <w:color w:val="000000" w:themeColor="text1"/>
                <w:sz w:val="18"/>
                <w:szCs w:val="18"/>
              </w:rPr>
              <w:t>材料</w:t>
            </w:r>
          </w:p>
        </w:tc>
      </w:tr>
      <w:tr w:rsidR="009C6793" w14:paraId="5C029FA6" w14:textId="77777777">
        <w:tc>
          <w:tcPr>
            <w:tcW w:w="623" w:type="pct"/>
            <w:vMerge w:val="restart"/>
            <w:vAlign w:val="center"/>
          </w:tcPr>
          <w:p w14:paraId="791C318B"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管道基础</w:t>
            </w:r>
          </w:p>
        </w:tc>
        <w:tc>
          <w:tcPr>
            <w:tcW w:w="1705" w:type="pct"/>
          </w:tcPr>
          <w:p w14:paraId="49A59F4D"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管底</w:t>
            </w:r>
            <w:r>
              <w:rPr>
                <w:rFonts w:ascii="宋体" w:hAnsi="宋体"/>
                <w:bCs/>
                <w:color w:val="000000" w:themeColor="text1"/>
                <w:sz w:val="18"/>
                <w:szCs w:val="18"/>
              </w:rPr>
              <w:t>基础</w:t>
            </w:r>
          </w:p>
        </w:tc>
        <w:tc>
          <w:tcPr>
            <w:tcW w:w="955" w:type="pct"/>
          </w:tcPr>
          <w:p w14:paraId="71DD25E9" w14:textId="77777777" w:rsidR="009C6793" w:rsidRDefault="00995314">
            <w:pPr>
              <w:jc w:val="center"/>
              <w:textAlignment w:val="baseline"/>
              <w:rPr>
                <w:rFonts w:ascii="宋体" w:hAnsi="宋体"/>
                <w:bCs/>
                <w:color w:val="000000" w:themeColor="text1"/>
                <w:sz w:val="18"/>
                <w:szCs w:val="18"/>
              </w:rPr>
            </w:pPr>
            <w:r>
              <w:rPr>
                <w:rFonts w:ascii="宋体" w:hAnsi="宋体" w:hint="eastAsia"/>
                <w:color w:val="000000" w:themeColor="text1"/>
                <w:kern w:val="0"/>
                <w:sz w:val="18"/>
                <w:szCs w:val="18"/>
              </w:rPr>
              <w:t>≥90</w:t>
            </w:r>
          </w:p>
        </w:tc>
        <w:tc>
          <w:tcPr>
            <w:tcW w:w="1717" w:type="pct"/>
            <w:vMerge w:val="restart"/>
            <w:vAlign w:val="center"/>
          </w:tcPr>
          <w:p w14:paraId="4C044CC9"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中砂</w:t>
            </w:r>
            <w:r>
              <w:rPr>
                <w:rFonts w:ascii="宋体" w:hAnsi="宋体"/>
                <w:bCs/>
                <w:color w:val="000000" w:themeColor="text1"/>
                <w:sz w:val="18"/>
                <w:szCs w:val="18"/>
              </w:rPr>
              <w:t>、粗砂</w:t>
            </w:r>
          </w:p>
        </w:tc>
      </w:tr>
      <w:tr w:rsidR="009C6793" w14:paraId="22656119" w14:textId="77777777">
        <w:tc>
          <w:tcPr>
            <w:tcW w:w="623" w:type="pct"/>
            <w:vMerge/>
          </w:tcPr>
          <w:p w14:paraId="6BB37AF8" w14:textId="77777777" w:rsidR="009C6793" w:rsidRDefault="009C6793">
            <w:pPr>
              <w:jc w:val="center"/>
              <w:textAlignment w:val="baseline"/>
              <w:rPr>
                <w:rFonts w:ascii="宋体" w:hAnsi="宋体"/>
                <w:bCs/>
                <w:color w:val="000000" w:themeColor="text1"/>
                <w:sz w:val="18"/>
                <w:szCs w:val="18"/>
              </w:rPr>
            </w:pPr>
          </w:p>
        </w:tc>
        <w:tc>
          <w:tcPr>
            <w:tcW w:w="1705" w:type="pct"/>
          </w:tcPr>
          <w:p w14:paraId="5F8169DD"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管道有效</w:t>
            </w:r>
            <w:r>
              <w:rPr>
                <w:rFonts w:ascii="宋体" w:hAnsi="宋体"/>
                <w:bCs/>
                <w:color w:val="000000" w:themeColor="text1"/>
                <w:sz w:val="18"/>
                <w:szCs w:val="18"/>
              </w:rPr>
              <w:t>支撑</w:t>
            </w:r>
            <w:r>
              <w:rPr>
                <w:rFonts w:ascii="宋体" w:hAnsi="宋体" w:hint="eastAsia"/>
                <w:bCs/>
                <w:color w:val="000000" w:themeColor="text1"/>
                <w:sz w:val="18"/>
                <w:szCs w:val="18"/>
              </w:rPr>
              <w:t>角</w:t>
            </w:r>
            <w:r>
              <w:rPr>
                <w:rFonts w:ascii="宋体" w:hAnsi="宋体"/>
                <w:bCs/>
                <w:color w:val="000000" w:themeColor="text1"/>
                <w:sz w:val="18"/>
                <w:szCs w:val="18"/>
              </w:rPr>
              <w:t>范围</w:t>
            </w:r>
          </w:p>
        </w:tc>
        <w:tc>
          <w:tcPr>
            <w:tcW w:w="955" w:type="pct"/>
          </w:tcPr>
          <w:p w14:paraId="02C7212D" w14:textId="77777777" w:rsidR="009C6793" w:rsidRDefault="00995314">
            <w:pPr>
              <w:jc w:val="center"/>
              <w:textAlignment w:val="baseline"/>
              <w:rPr>
                <w:rFonts w:ascii="宋体" w:hAnsi="宋体"/>
                <w:bCs/>
                <w:color w:val="000000" w:themeColor="text1"/>
                <w:sz w:val="18"/>
                <w:szCs w:val="18"/>
              </w:rPr>
            </w:pPr>
            <w:r>
              <w:rPr>
                <w:rFonts w:ascii="宋体" w:hAnsi="宋体" w:hint="eastAsia"/>
                <w:color w:val="000000" w:themeColor="text1"/>
                <w:kern w:val="0"/>
                <w:sz w:val="18"/>
                <w:szCs w:val="18"/>
              </w:rPr>
              <w:t>≥95</w:t>
            </w:r>
          </w:p>
        </w:tc>
        <w:tc>
          <w:tcPr>
            <w:tcW w:w="1717" w:type="pct"/>
            <w:vMerge/>
          </w:tcPr>
          <w:p w14:paraId="2C505F51" w14:textId="77777777" w:rsidR="009C6793" w:rsidRDefault="009C6793">
            <w:pPr>
              <w:jc w:val="center"/>
              <w:textAlignment w:val="baseline"/>
              <w:rPr>
                <w:rFonts w:ascii="宋体" w:hAnsi="宋体"/>
                <w:bCs/>
                <w:color w:val="000000" w:themeColor="text1"/>
                <w:sz w:val="18"/>
                <w:szCs w:val="18"/>
              </w:rPr>
            </w:pPr>
          </w:p>
        </w:tc>
      </w:tr>
      <w:tr w:rsidR="009C6793" w14:paraId="457396F6" w14:textId="77777777">
        <w:tc>
          <w:tcPr>
            <w:tcW w:w="2328" w:type="pct"/>
            <w:gridSpan w:val="2"/>
          </w:tcPr>
          <w:p w14:paraId="264ACF2E"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管道</w:t>
            </w:r>
            <w:r>
              <w:rPr>
                <w:rFonts w:ascii="宋体" w:hAnsi="宋体"/>
                <w:bCs/>
                <w:color w:val="000000" w:themeColor="text1"/>
                <w:sz w:val="18"/>
                <w:szCs w:val="18"/>
              </w:rPr>
              <w:t>两侧</w:t>
            </w:r>
          </w:p>
        </w:tc>
        <w:tc>
          <w:tcPr>
            <w:tcW w:w="955" w:type="pct"/>
          </w:tcPr>
          <w:p w14:paraId="1EFADC0C" w14:textId="77777777" w:rsidR="009C6793" w:rsidRDefault="00995314">
            <w:pPr>
              <w:jc w:val="center"/>
              <w:textAlignment w:val="baseline"/>
              <w:rPr>
                <w:rFonts w:ascii="宋体" w:hAnsi="宋体"/>
                <w:bCs/>
                <w:color w:val="000000" w:themeColor="text1"/>
                <w:sz w:val="18"/>
                <w:szCs w:val="18"/>
              </w:rPr>
            </w:pPr>
            <w:r>
              <w:rPr>
                <w:rFonts w:ascii="宋体" w:hAnsi="宋体" w:hint="eastAsia"/>
                <w:color w:val="000000" w:themeColor="text1"/>
                <w:kern w:val="0"/>
                <w:sz w:val="18"/>
                <w:szCs w:val="18"/>
              </w:rPr>
              <w:t>≥95</w:t>
            </w:r>
          </w:p>
        </w:tc>
        <w:tc>
          <w:tcPr>
            <w:tcW w:w="1717" w:type="pct"/>
            <w:vMerge w:val="restart"/>
            <w:vAlign w:val="center"/>
          </w:tcPr>
          <w:p w14:paraId="18D88504"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中砂</w:t>
            </w:r>
            <w:r>
              <w:rPr>
                <w:rFonts w:ascii="宋体" w:hAnsi="宋体"/>
                <w:bCs/>
                <w:color w:val="000000" w:themeColor="text1"/>
                <w:sz w:val="18"/>
                <w:szCs w:val="18"/>
              </w:rPr>
              <w:t>、粗砂</w:t>
            </w:r>
            <w:r>
              <w:rPr>
                <w:rFonts w:ascii="宋体" w:hAnsi="宋体" w:hint="eastAsia"/>
                <w:bCs/>
                <w:color w:val="000000" w:themeColor="text1"/>
                <w:sz w:val="18"/>
                <w:szCs w:val="18"/>
              </w:rPr>
              <w:t>、</w:t>
            </w:r>
            <w:r>
              <w:rPr>
                <w:rFonts w:ascii="宋体" w:hAnsi="宋体"/>
                <w:bCs/>
                <w:color w:val="000000" w:themeColor="text1"/>
                <w:sz w:val="18"/>
                <w:szCs w:val="18"/>
              </w:rPr>
              <w:t>碎石屑、最大粒径小于</w:t>
            </w:r>
            <w:r>
              <w:rPr>
                <w:rFonts w:ascii="宋体" w:hAnsi="宋体" w:hint="eastAsia"/>
                <w:bCs/>
                <w:color w:val="000000" w:themeColor="text1"/>
                <w:sz w:val="18"/>
                <w:szCs w:val="18"/>
              </w:rPr>
              <w:t>40</w:t>
            </w:r>
            <w:r>
              <w:rPr>
                <w:rFonts w:ascii="宋体" w:hAnsi="宋体"/>
                <w:bCs/>
                <w:color w:val="000000" w:themeColor="text1"/>
                <w:sz w:val="18"/>
                <w:szCs w:val="18"/>
              </w:rPr>
              <w:t>mm的砂砾或符合要求的原</w:t>
            </w:r>
            <w:r>
              <w:rPr>
                <w:rFonts w:ascii="宋体" w:hAnsi="宋体" w:hint="eastAsia"/>
                <w:bCs/>
                <w:color w:val="000000" w:themeColor="text1"/>
                <w:sz w:val="18"/>
                <w:szCs w:val="18"/>
              </w:rPr>
              <w:t>土</w:t>
            </w:r>
          </w:p>
        </w:tc>
      </w:tr>
      <w:tr w:rsidR="009C6793" w14:paraId="09FDA40C" w14:textId="77777777">
        <w:tc>
          <w:tcPr>
            <w:tcW w:w="623" w:type="pct"/>
            <w:vMerge w:val="restart"/>
          </w:tcPr>
          <w:p w14:paraId="7E733128"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管顶以上0.5</w:t>
            </w:r>
            <w:r>
              <w:rPr>
                <w:rFonts w:ascii="宋体" w:hAnsi="宋体"/>
                <w:bCs/>
                <w:color w:val="000000" w:themeColor="text1"/>
                <w:sz w:val="18"/>
                <w:szCs w:val="18"/>
              </w:rPr>
              <w:t>m内</w:t>
            </w:r>
          </w:p>
        </w:tc>
        <w:tc>
          <w:tcPr>
            <w:tcW w:w="1705" w:type="pct"/>
          </w:tcPr>
          <w:p w14:paraId="2431CAE9"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管道</w:t>
            </w:r>
            <w:r>
              <w:rPr>
                <w:rFonts w:ascii="宋体" w:hAnsi="宋体"/>
                <w:bCs/>
                <w:color w:val="000000" w:themeColor="text1"/>
                <w:sz w:val="18"/>
                <w:szCs w:val="18"/>
              </w:rPr>
              <w:t>两侧</w:t>
            </w:r>
          </w:p>
        </w:tc>
        <w:tc>
          <w:tcPr>
            <w:tcW w:w="955" w:type="pct"/>
          </w:tcPr>
          <w:p w14:paraId="25421E65" w14:textId="77777777" w:rsidR="009C6793" w:rsidRDefault="00995314">
            <w:pPr>
              <w:jc w:val="center"/>
              <w:textAlignment w:val="baseline"/>
              <w:rPr>
                <w:rFonts w:ascii="宋体" w:hAnsi="宋体"/>
                <w:bCs/>
                <w:color w:val="000000" w:themeColor="text1"/>
                <w:sz w:val="18"/>
                <w:szCs w:val="18"/>
              </w:rPr>
            </w:pPr>
            <w:r>
              <w:rPr>
                <w:rFonts w:ascii="宋体" w:hAnsi="宋体" w:hint="eastAsia"/>
                <w:color w:val="000000" w:themeColor="text1"/>
                <w:kern w:val="0"/>
                <w:sz w:val="18"/>
                <w:szCs w:val="18"/>
              </w:rPr>
              <w:t>≥90</w:t>
            </w:r>
          </w:p>
        </w:tc>
        <w:tc>
          <w:tcPr>
            <w:tcW w:w="1717" w:type="pct"/>
            <w:vMerge/>
          </w:tcPr>
          <w:p w14:paraId="7494C2AF" w14:textId="77777777" w:rsidR="009C6793" w:rsidRDefault="009C6793">
            <w:pPr>
              <w:jc w:val="center"/>
              <w:textAlignment w:val="baseline"/>
              <w:rPr>
                <w:rFonts w:ascii="宋体" w:hAnsi="宋体"/>
                <w:bCs/>
                <w:color w:val="000000" w:themeColor="text1"/>
                <w:sz w:val="18"/>
                <w:szCs w:val="18"/>
              </w:rPr>
            </w:pPr>
          </w:p>
        </w:tc>
      </w:tr>
      <w:tr w:rsidR="009C6793" w14:paraId="48417D67" w14:textId="77777777">
        <w:tc>
          <w:tcPr>
            <w:tcW w:w="623" w:type="pct"/>
            <w:vMerge/>
          </w:tcPr>
          <w:p w14:paraId="628B0632" w14:textId="77777777" w:rsidR="009C6793" w:rsidRDefault="009C6793">
            <w:pPr>
              <w:jc w:val="center"/>
              <w:textAlignment w:val="baseline"/>
              <w:rPr>
                <w:rFonts w:ascii="宋体" w:hAnsi="宋体"/>
                <w:bCs/>
                <w:color w:val="000000" w:themeColor="text1"/>
                <w:sz w:val="18"/>
                <w:szCs w:val="18"/>
              </w:rPr>
            </w:pPr>
          </w:p>
        </w:tc>
        <w:tc>
          <w:tcPr>
            <w:tcW w:w="1705" w:type="pct"/>
          </w:tcPr>
          <w:p w14:paraId="0A79A1F4"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管道上部</w:t>
            </w:r>
          </w:p>
        </w:tc>
        <w:tc>
          <w:tcPr>
            <w:tcW w:w="955" w:type="pct"/>
          </w:tcPr>
          <w:p w14:paraId="7746D5CB" w14:textId="77777777" w:rsidR="009C6793" w:rsidRDefault="00995314">
            <w:pPr>
              <w:jc w:val="center"/>
              <w:textAlignment w:val="baseline"/>
              <w:rPr>
                <w:rFonts w:ascii="宋体" w:hAnsi="宋体"/>
                <w:bCs/>
                <w:color w:val="000000" w:themeColor="text1"/>
                <w:sz w:val="18"/>
                <w:szCs w:val="18"/>
              </w:rPr>
            </w:pPr>
            <w:r>
              <w:rPr>
                <w:rFonts w:ascii="宋体" w:hAnsi="宋体"/>
                <w:color w:val="000000" w:themeColor="text1"/>
                <w:kern w:val="0"/>
                <w:sz w:val="18"/>
                <w:szCs w:val="18"/>
              </w:rPr>
              <w:t>8</w:t>
            </w:r>
            <w:r>
              <w:rPr>
                <w:rFonts w:ascii="宋体" w:hAnsi="宋体" w:hint="eastAsia"/>
                <w:color w:val="000000" w:themeColor="text1"/>
                <w:kern w:val="0"/>
                <w:sz w:val="18"/>
                <w:szCs w:val="18"/>
              </w:rPr>
              <w:t>5±2</w:t>
            </w:r>
          </w:p>
        </w:tc>
        <w:tc>
          <w:tcPr>
            <w:tcW w:w="1717" w:type="pct"/>
            <w:vMerge/>
          </w:tcPr>
          <w:p w14:paraId="7384C9E0" w14:textId="77777777" w:rsidR="009C6793" w:rsidRDefault="009C6793">
            <w:pPr>
              <w:jc w:val="center"/>
              <w:textAlignment w:val="baseline"/>
              <w:rPr>
                <w:rFonts w:ascii="宋体" w:hAnsi="宋体"/>
                <w:bCs/>
                <w:color w:val="000000" w:themeColor="text1"/>
                <w:sz w:val="18"/>
                <w:szCs w:val="18"/>
              </w:rPr>
            </w:pPr>
          </w:p>
        </w:tc>
      </w:tr>
      <w:tr w:rsidR="009C6793" w14:paraId="4E276DD2" w14:textId="77777777">
        <w:tc>
          <w:tcPr>
            <w:tcW w:w="2328" w:type="pct"/>
            <w:gridSpan w:val="2"/>
          </w:tcPr>
          <w:p w14:paraId="1374A8F8"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管顶以上0.5</w:t>
            </w:r>
            <w:r>
              <w:rPr>
                <w:rFonts w:ascii="宋体" w:hAnsi="宋体"/>
                <w:bCs/>
                <w:color w:val="000000" w:themeColor="text1"/>
                <w:sz w:val="18"/>
                <w:szCs w:val="18"/>
              </w:rPr>
              <w:t>m</w:t>
            </w:r>
            <w:r>
              <w:rPr>
                <w:rFonts w:ascii="宋体" w:hAnsi="宋体" w:hint="eastAsia"/>
                <w:bCs/>
                <w:color w:val="000000" w:themeColor="text1"/>
                <w:sz w:val="18"/>
                <w:szCs w:val="18"/>
              </w:rPr>
              <w:t>～1.0</w:t>
            </w:r>
            <w:r>
              <w:rPr>
                <w:rFonts w:ascii="宋体" w:hAnsi="宋体"/>
                <w:bCs/>
                <w:color w:val="000000" w:themeColor="text1"/>
                <w:sz w:val="18"/>
                <w:szCs w:val="18"/>
              </w:rPr>
              <w:t>m</w:t>
            </w:r>
          </w:p>
        </w:tc>
        <w:tc>
          <w:tcPr>
            <w:tcW w:w="955" w:type="pct"/>
          </w:tcPr>
          <w:p w14:paraId="7D82EFAE" w14:textId="77777777" w:rsidR="009C6793" w:rsidRDefault="00995314">
            <w:pPr>
              <w:jc w:val="center"/>
              <w:textAlignment w:val="baseline"/>
              <w:rPr>
                <w:rFonts w:ascii="宋体" w:hAnsi="宋体"/>
                <w:color w:val="000000" w:themeColor="text1"/>
                <w:kern w:val="0"/>
                <w:sz w:val="18"/>
                <w:szCs w:val="18"/>
              </w:rPr>
            </w:pPr>
            <w:r>
              <w:rPr>
                <w:rFonts w:ascii="宋体" w:hAnsi="宋体" w:hint="eastAsia"/>
                <w:color w:val="000000" w:themeColor="text1"/>
                <w:kern w:val="0"/>
                <w:sz w:val="18"/>
                <w:szCs w:val="18"/>
              </w:rPr>
              <w:t>≥</w:t>
            </w:r>
            <w:r>
              <w:rPr>
                <w:rFonts w:ascii="宋体" w:hAnsi="宋体"/>
                <w:color w:val="000000" w:themeColor="text1"/>
                <w:kern w:val="0"/>
                <w:sz w:val="18"/>
                <w:szCs w:val="18"/>
              </w:rPr>
              <w:t>90</w:t>
            </w:r>
          </w:p>
        </w:tc>
        <w:tc>
          <w:tcPr>
            <w:tcW w:w="1717" w:type="pct"/>
          </w:tcPr>
          <w:p w14:paraId="2331F241"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原</w:t>
            </w:r>
            <w:r>
              <w:rPr>
                <w:rFonts w:ascii="宋体" w:hAnsi="宋体" w:hint="eastAsia"/>
                <w:bCs/>
                <w:color w:val="000000" w:themeColor="text1"/>
                <w:sz w:val="18"/>
                <w:szCs w:val="18"/>
              </w:rPr>
              <w:t>土</w:t>
            </w:r>
          </w:p>
        </w:tc>
      </w:tr>
    </w:tbl>
    <w:p w14:paraId="59ACF2B2" w14:textId="77777777" w:rsidR="009C6793" w:rsidRDefault="00995314">
      <w:pPr>
        <w:spacing w:line="360" w:lineRule="auto"/>
        <w:ind w:left="364" w:hangingChars="202" w:hanging="364"/>
        <w:textAlignment w:val="baseline"/>
        <w:rPr>
          <w:rFonts w:ascii="宋体" w:hAnsi="宋体"/>
          <w:bCs/>
          <w:color w:val="000000" w:themeColor="text1"/>
          <w:sz w:val="18"/>
          <w:szCs w:val="18"/>
        </w:rPr>
      </w:pPr>
      <w:r>
        <w:rPr>
          <w:rFonts w:hint="eastAsia"/>
          <w:bCs/>
          <w:color w:val="000000" w:themeColor="text1"/>
          <w:sz w:val="18"/>
          <w:szCs w:val="18"/>
        </w:rPr>
        <w:t>注：</w:t>
      </w:r>
      <w:r>
        <w:rPr>
          <w:rFonts w:ascii="宋体" w:hAnsi="宋体"/>
          <w:bCs/>
          <w:color w:val="000000" w:themeColor="text1"/>
          <w:sz w:val="18"/>
          <w:szCs w:val="18"/>
        </w:rPr>
        <w:t>回填土的压实度，除设计要求用重锤击实标准外，其他皆以轻型击实标准试验获得最大干密度为</w:t>
      </w:r>
      <w:r>
        <w:rPr>
          <w:rFonts w:ascii="宋体" w:hAnsi="宋体" w:hint="eastAsia"/>
          <w:bCs/>
          <w:color w:val="000000" w:themeColor="text1"/>
          <w:sz w:val="18"/>
          <w:szCs w:val="18"/>
        </w:rPr>
        <w:t>100</w:t>
      </w:r>
      <w:r>
        <w:rPr>
          <w:rFonts w:ascii="宋体" w:hAnsi="宋体"/>
          <w:bCs/>
          <w:color w:val="000000" w:themeColor="text1"/>
          <w:sz w:val="18"/>
          <w:szCs w:val="18"/>
        </w:rPr>
        <w:t>%。</w:t>
      </w:r>
    </w:p>
    <w:p w14:paraId="5AE77599" w14:textId="77777777" w:rsidR="009C6793" w:rsidRDefault="009C6793">
      <w:pPr>
        <w:jc w:val="center"/>
        <w:sectPr w:rsidR="009C6793">
          <w:pgSz w:w="11906" w:h="16838"/>
          <w:pgMar w:top="1191" w:right="1418" w:bottom="1191" w:left="1418" w:header="851" w:footer="992" w:gutter="0"/>
          <w:cols w:space="720"/>
          <w:docGrid w:type="linesAndChars" w:linePitch="326"/>
        </w:sectPr>
      </w:pPr>
    </w:p>
    <w:p w14:paraId="7C974DBD" w14:textId="77777777" w:rsidR="009C6793" w:rsidRDefault="00995314">
      <w:pPr>
        <w:pStyle w:val="1"/>
        <w:spacing w:before="360" w:after="360" w:line="240" w:lineRule="auto"/>
        <w:jc w:val="center"/>
        <w:rPr>
          <w:rFonts w:ascii="Times New Roman" w:hAnsi="Times New Roman"/>
          <w:color w:val="000000" w:themeColor="text1"/>
          <w:sz w:val="32"/>
          <w:szCs w:val="28"/>
        </w:rPr>
      </w:pPr>
      <w:bookmarkStart w:id="223" w:name="_Toc4148"/>
      <w:bookmarkStart w:id="224" w:name="_Toc28436"/>
      <w:bookmarkStart w:id="225" w:name="_Toc12684"/>
      <w:r>
        <w:rPr>
          <w:rFonts w:ascii="Times New Roman" w:hAnsi="Times New Roman"/>
          <w:color w:val="000000" w:themeColor="text1"/>
          <w:sz w:val="32"/>
          <w:szCs w:val="28"/>
        </w:rPr>
        <w:lastRenderedPageBreak/>
        <w:t>5</w:t>
      </w:r>
      <w:r>
        <w:rPr>
          <w:rFonts w:ascii="Times New Roman" w:hAnsi="Times New Roman"/>
          <w:color w:val="000000" w:themeColor="text1"/>
          <w:sz w:val="32"/>
          <w:szCs w:val="28"/>
        </w:rPr>
        <w:t xml:space="preserve">　施</w:t>
      </w:r>
      <w:r>
        <w:rPr>
          <w:rFonts w:ascii="Times New Roman" w:hAnsi="Times New Roman" w:hint="eastAsia"/>
          <w:color w:val="000000" w:themeColor="text1"/>
          <w:sz w:val="32"/>
          <w:szCs w:val="28"/>
        </w:rPr>
        <w:t xml:space="preserve">　　</w:t>
      </w:r>
      <w:r>
        <w:rPr>
          <w:rFonts w:ascii="Times New Roman" w:hAnsi="Times New Roman"/>
          <w:color w:val="000000" w:themeColor="text1"/>
          <w:sz w:val="32"/>
          <w:szCs w:val="28"/>
        </w:rPr>
        <w:t>工</w:t>
      </w:r>
      <w:bookmarkEnd w:id="202"/>
      <w:bookmarkEnd w:id="208"/>
      <w:bookmarkEnd w:id="209"/>
      <w:bookmarkEnd w:id="210"/>
      <w:bookmarkEnd w:id="211"/>
      <w:bookmarkEnd w:id="212"/>
      <w:bookmarkEnd w:id="213"/>
      <w:bookmarkEnd w:id="214"/>
      <w:bookmarkEnd w:id="215"/>
      <w:bookmarkEnd w:id="216"/>
      <w:bookmarkEnd w:id="217"/>
      <w:bookmarkEnd w:id="218"/>
      <w:bookmarkEnd w:id="222"/>
      <w:bookmarkEnd w:id="223"/>
      <w:bookmarkEnd w:id="224"/>
      <w:bookmarkEnd w:id="225"/>
    </w:p>
    <w:p w14:paraId="538E3FB9" w14:textId="77777777" w:rsidR="009C6793" w:rsidRDefault="00995314">
      <w:pPr>
        <w:keepNext/>
        <w:widowControl/>
        <w:spacing w:before="240" w:after="240" w:line="360" w:lineRule="auto"/>
        <w:jc w:val="center"/>
        <w:outlineLvl w:val="1"/>
        <w:rPr>
          <w:rFonts w:ascii="黑体" w:eastAsia="黑体" w:hAnsi="黑体"/>
          <w:bCs/>
          <w:iCs/>
          <w:color w:val="000000" w:themeColor="text1"/>
        </w:rPr>
      </w:pPr>
      <w:bookmarkStart w:id="226" w:name="_Toc450903578"/>
      <w:bookmarkStart w:id="227" w:name="_Toc444094773"/>
      <w:bookmarkStart w:id="228" w:name="_Toc9934979"/>
      <w:bookmarkStart w:id="229" w:name="_Toc22290326"/>
      <w:bookmarkStart w:id="230" w:name="_Toc522646514"/>
      <w:bookmarkStart w:id="231" w:name="_Toc529880280"/>
      <w:bookmarkStart w:id="232" w:name="_Toc522606527"/>
      <w:bookmarkStart w:id="233" w:name="_Toc522606924"/>
      <w:bookmarkStart w:id="234" w:name="_Toc10726012"/>
      <w:bookmarkStart w:id="235" w:name="_Toc451173771"/>
      <w:bookmarkStart w:id="236" w:name="_Toc66978820"/>
      <w:bookmarkStart w:id="237" w:name="_Toc508376209"/>
      <w:bookmarkStart w:id="238" w:name="_Toc436727281"/>
      <w:bookmarkStart w:id="239" w:name="_Toc18667"/>
      <w:bookmarkStart w:id="240" w:name="_Toc22899"/>
      <w:bookmarkStart w:id="241" w:name="_Toc7547"/>
      <w:r>
        <w:rPr>
          <w:rFonts w:ascii="黑体" w:eastAsia="黑体" w:hAnsi="黑体"/>
          <w:bCs/>
          <w:iCs/>
          <w:color w:val="000000" w:themeColor="text1"/>
          <w:kern w:val="0"/>
          <w:sz w:val="24"/>
        </w:rPr>
        <w:t>5.1　一般规定</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32F83FC" w14:textId="77777777" w:rsidR="009C6793" w:rsidRDefault="00995314">
      <w:pPr>
        <w:spacing w:line="360" w:lineRule="auto"/>
        <w:textAlignment w:val="baseline"/>
        <w:rPr>
          <w:rFonts w:ascii="宋体" w:hAnsi="宋体"/>
          <w:b/>
          <w:bCs/>
          <w:color w:val="000000" w:themeColor="text1"/>
          <w:szCs w:val="21"/>
        </w:rPr>
      </w:pPr>
      <w:r>
        <w:rPr>
          <w:rFonts w:ascii="宋体" w:hAnsi="宋体"/>
          <w:b/>
          <w:bCs/>
          <w:color w:val="000000" w:themeColor="text1"/>
          <w:szCs w:val="21"/>
        </w:rPr>
        <w:t>5.1.1</w:t>
      </w:r>
      <w:r>
        <w:rPr>
          <w:rFonts w:ascii="宋体" w:hAnsi="宋体" w:hint="eastAsia"/>
          <w:b/>
          <w:bCs/>
          <w:color w:val="000000" w:themeColor="text1"/>
          <w:szCs w:val="21"/>
        </w:rPr>
        <w:t xml:space="preserve">　</w:t>
      </w:r>
      <w:r>
        <w:rPr>
          <w:rFonts w:ascii="宋体" w:hAnsi="宋体" w:hint="eastAsia"/>
          <w:bCs/>
          <w:color w:val="000000" w:themeColor="text1"/>
          <w:szCs w:val="21"/>
        </w:rPr>
        <w:t>高分子量高密度聚乙烯（HMWHDPE）缠绕结构壁排水管道工程施工除应符合本章规定外，尚应符合现行国家标准《给水排水管道工程施工及验收规范》GB 50268的有关规定。</w:t>
      </w:r>
    </w:p>
    <w:p w14:paraId="20E723FB" w14:textId="77777777" w:rsidR="009C6793" w:rsidRDefault="00995314">
      <w:pPr>
        <w:spacing w:line="360" w:lineRule="auto"/>
        <w:textAlignment w:val="baseline"/>
        <w:rPr>
          <w:rFonts w:ascii="宋体" w:hAnsi="宋体"/>
          <w:b/>
          <w:bCs/>
          <w:color w:val="000000" w:themeColor="text1"/>
          <w:szCs w:val="21"/>
        </w:rPr>
      </w:pPr>
      <w:r>
        <w:rPr>
          <w:rFonts w:ascii="宋体" w:hAnsi="宋体"/>
          <w:b/>
          <w:bCs/>
          <w:color w:val="000000" w:themeColor="text1"/>
          <w:szCs w:val="21"/>
        </w:rPr>
        <w:t xml:space="preserve">5.1.2  </w:t>
      </w:r>
      <w:r>
        <w:rPr>
          <w:rFonts w:ascii="宋体" w:hAnsi="宋体"/>
          <w:bCs/>
          <w:color w:val="000000" w:themeColor="text1"/>
          <w:szCs w:val="21"/>
        </w:rPr>
        <w:t>高分子量高密度聚乙烯（HMWHDPE）缠绕结构壁排水管道</w:t>
      </w:r>
      <w:r>
        <w:rPr>
          <w:rFonts w:ascii="宋体" w:hAnsi="宋体" w:hint="eastAsia"/>
          <w:bCs/>
          <w:color w:val="000000" w:themeColor="text1"/>
          <w:szCs w:val="21"/>
        </w:rPr>
        <w:t>在运输、储存和施工过程中，应采取防止管材和连接件损坏的措施。</w:t>
      </w:r>
      <w:r>
        <w:rPr>
          <w:rFonts w:ascii="宋体" w:hAnsi="宋体" w:hint="eastAsia"/>
          <w:color w:val="000000" w:themeColor="text1"/>
          <w:szCs w:val="21"/>
        </w:rPr>
        <w:t>不得采用有损坏的管材和连接件。</w:t>
      </w:r>
    </w:p>
    <w:p w14:paraId="5E5C07F5"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5.1.3　</w:t>
      </w:r>
      <w:r>
        <w:rPr>
          <w:rFonts w:ascii="宋体" w:hAnsi="宋体"/>
          <w:bCs/>
          <w:color w:val="000000" w:themeColor="text1"/>
          <w:szCs w:val="21"/>
        </w:rPr>
        <w:t>高分子量高密度聚乙烯（HMWHDPE）缠绕结构壁排水管道施工前，</w:t>
      </w:r>
      <w:r>
        <w:rPr>
          <w:rFonts w:ascii="宋体" w:hAnsi="宋体" w:hint="eastAsia"/>
          <w:bCs/>
          <w:color w:val="000000" w:themeColor="text1"/>
          <w:szCs w:val="21"/>
        </w:rPr>
        <w:t>施工单位应根据</w:t>
      </w:r>
      <w:r>
        <w:rPr>
          <w:rFonts w:ascii="宋体" w:hAnsi="宋体"/>
          <w:bCs/>
          <w:color w:val="000000" w:themeColor="text1"/>
          <w:szCs w:val="21"/>
        </w:rPr>
        <w:t>管顶的覆土</w:t>
      </w:r>
      <w:r>
        <w:rPr>
          <w:rFonts w:ascii="宋体" w:hAnsi="宋体" w:hint="eastAsia"/>
          <w:bCs/>
          <w:color w:val="000000" w:themeColor="text1"/>
          <w:szCs w:val="21"/>
        </w:rPr>
        <w:t>深度</w:t>
      </w:r>
      <w:r>
        <w:rPr>
          <w:rFonts w:ascii="宋体" w:hAnsi="宋体"/>
          <w:bCs/>
          <w:color w:val="000000" w:themeColor="text1"/>
          <w:szCs w:val="21"/>
        </w:rPr>
        <w:t>，按设计</w:t>
      </w:r>
      <w:r>
        <w:rPr>
          <w:rFonts w:ascii="宋体" w:hAnsi="宋体" w:hint="eastAsia"/>
          <w:bCs/>
          <w:color w:val="000000" w:themeColor="text1"/>
          <w:szCs w:val="21"/>
        </w:rPr>
        <w:t>要求</w:t>
      </w:r>
      <w:r>
        <w:rPr>
          <w:rFonts w:ascii="宋体" w:hAnsi="宋体"/>
          <w:bCs/>
          <w:color w:val="000000" w:themeColor="text1"/>
          <w:szCs w:val="21"/>
        </w:rPr>
        <w:t>对管材环刚度、沟槽及两侧原状土的情况进行核对，当发现与设计要求不符时，可要求</w:t>
      </w:r>
      <w:r>
        <w:rPr>
          <w:rFonts w:ascii="宋体" w:hAnsi="宋体" w:hint="eastAsia"/>
          <w:bCs/>
          <w:color w:val="000000" w:themeColor="text1"/>
          <w:szCs w:val="21"/>
        </w:rPr>
        <w:t>变更</w:t>
      </w:r>
      <w:r>
        <w:rPr>
          <w:rFonts w:ascii="宋体" w:hAnsi="宋体"/>
          <w:bCs/>
          <w:color w:val="000000" w:themeColor="text1"/>
          <w:szCs w:val="21"/>
        </w:rPr>
        <w:t>设计或采取保证管道承载能力的相应技术措施。</w:t>
      </w:r>
    </w:p>
    <w:p w14:paraId="0BAA2F8D"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5.1.4　</w:t>
      </w:r>
      <w:r>
        <w:rPr>
          <w:rFonts w:ascii="宋体" w:hAnsi="宋体"/>
          <w:bCs/>
          <w:color w:val="000000" w:themeColor="text1"/>
          <w:szCs w:val="21"/>
        </w:rPr>
        <w:t>管</w:t>
      </w:r>
      <w:r>
        <w:rPr>
          <w:rFonts w:ascii="宋体" w:hAnsi="宋体" w:hint="eastAsia"/>
          <w:bCs/>
          <w:color w:val="000000" w:themeColor="text1"/>
          <w:szCs w:val="21"/>
        </w:rPr>
        <w:t>材、连接件及密封件进场时</w:t>
      </w:r>
      <w:r>
        <w:rPr>
          <w:rFonts w:ascii="宋体" w:hAnsi="宋体"/>
          <w:bCs/>
          <w:color w:val="000000" w:themeColor="text1"/>
          <w:szCs w:val="21"/>
        </w:rPr>
        <w:t>应进行进</w:t>
      </w:r>
      <w:r>
        <w:rPr>
          <w:rFonts w:ascii="宋体" w:hAnsi="宋体" w:hint="eastAsia"/>
          <w:bCs/>
          <w:color w:val="000000" w:themeColor="text1"/>
          <w:szCs w:val="21"/>
        </w:rPr>
        <w:t>场</w:t>
      </w:r>
      <w:r>
        <w:rPr>
          <w:rFonts w:ascii="宋体" w:hAnsi="宋体"/>
          <w:bCs/>
          <w:color w:val="000000" w:themeColor="text1"/>
          <w:szCs w:val="21"/>
        </w:rPr>
        <w:t>检验</w:t>
      </w:r>
      <w:r>
        <w:rPr>
          <w:rFonts w:ascii="宋体" w:hAnsi="宋体" w:hint="eastAsia"/>
          <w:bCs/>
          <w:color w:val="000000" w:themeColor="text1"/>
          <w:szCs w:val="21"/>
        </w:rPr>
        <w:t>，</w:t>
      </w:r>
      <w:r>
        <w:rPr>
          <w:rFonts w:ascii="宋体" w:hAnsi="宋体"/>
          <w:bCs/>
          <w:color w:val="000000" w:themeColor="text1"/>
          <w:szCs w:val="21"/>
        </w:rPr>
        <w:t>进</w:t>
      </w:r>
      <w:r>
        <w:rPr>
          <w:rFonts w:ascii="宋体" w:hAnsi="宋体" w:hint="eastAsia"/>
          <w:bCs/>
          <w:color w:val="000000" w:themeColor="text1"/>
          <w:szCs w:val="21"/>
        </w:rPr>
        <w:t>场</w:t>
      </w:r>
      <w:r>
        <w:rPr>
          <w:rFonts w:ascii="宋体" w:hAnsi="宋体"/>
          <w:bCs/>
          <w:color w:val="000000" w:themeColor="text1"/>
          <w:szCs w:val="21"/>
        </w:rPr>
        <w:t>检验应包括下列内容</w:t>
      </w:r>
      <w:r>
        <w:rPr>
          <w:rFonts w:ascii="宋体" w:hAnsi="宋体" w:hint="eastAsia"/>
          <w:bCs/>
          <w:color w:val="000000" w:themeColor="text1"/>
          <w:szCs w:val="21"/>
        </w:rPr>
        <w:t>：</w:t>
      </w:r>
    </w:p>
    <w:p w14:paraId="1AEEFD21"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1</w:t>
      </w:r>
      <w:r>
        <w:rPr>
          <w:rFonts w:ascii="宋体" w:hAnsi="宋体"/>
          <w:bCs/>
          <w:color w:val="000000" w:themeColor="text1"/>
          <w:szCs w:val="21"/>
        </w:rPr>
        <w:t xml:space="preserve">　</w:t>
      </w:r>
      <w:r>
        <w:rPr>
          <w:rFonts w:ascii="宋体" w:hAnsi="宋体" w:hint="eastAsia"/>
          <w:bCs/>
          <w:color w:val="000000" w:themeColor="text1"/>
          <w:szCs w:val="21"/>
        </w:rPr>
        <w:t>查验</w:t>
      </w:r>
      <w:r>
        <w:rPr>
          <w:rFonts w:ascii="宋体" w:hAnsi="宋体"/>
          <w:bCs/>
          <w:color w:val="000000" w:themeColor="text1"/>
          <w:szCs w:val="21"/>
        </w:rPr>
        <w:t>管材</w:t>
      </w:r>
      <w:r>
        <w:rPr>
          <w:rFonts w:ascii="宋体" w:hAnsi="宋体" w:hint="eastAsia"/>
          <w:bCs/>
          <w:color w:val="000000" w:themeColor="text1"/>
          <w:szCs w:val="21"/>
        </w:rPr>
        <w:t>、</w:t>
      </w:r>
      <w:r>
        <w:rPr>
          <w:rFonts w:ascii="宋体" w:hAnsi="宋体"/>
          <w:bCs/>
          <w:color w:val="000000" w:themeColor="text1"/>
          <w:szCs w:val="21"/>
        </w:rPr>
        <w:t>连接件及密封件的</w:t>
      </w:r>
      <w:r>
        <w:rPr>
          <w:rFonts w:ascii="宋体" w:hAnsi="宋体" w:hint="eastAsia"/>
          <w:bCs/>
          <w:color w:val="000000" w:themeColor="text1"/>
          <w:szCs w:val="21"/>
        </w:rPr>
        <w:t>中文质量证明文件；</w:t>
      </w:r>
    </w:p>
    <w:p w14:paraId="5D71AAB6"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2</w:t>
      </w:r>
      <w:r>
        <w:rPr>
          <w:rFonts w:ascii="宋体" w:hAnsi="宋体"/>
          <w:bCs/>
          <w:color w:val="000000" w:themeColor="text1"/>
          <w:szCs w:val="21"/>
        </w:rPr>
        <w:t xml:space="preserve">　按设计要求对管材</w:t>
      </w:r>
      <w:r>
        <w:rPr>
          <w:rFonts w:ascii="宋体" w:hAnsi="宋体" w:hint="eastAsia"/>
          <w:bCs/>
          <w:color w:val="000000" w:themeColor="text1"/>
          <w:szCs w:val="21"/>
        </w:rPr>
        <w:t>、</w:t>
      </w:r>
      <w:r>
        <w:rPr>
          <w:rFonts w:ascii="宋体" w:hAnsi="宋体"/>
          <w:bCs/>
          <w:color w:val="000000" w:themeColor="text1"/>
          <w:szCs w:val="21"/>
        </w:rPr>
        <w:t>连接件及密封件进行核对</w:t>
      </w:r>
      <w:r>
        <w:rPr>
          <w:rFonts w:ascii="宋体" w:hAnsi="宋体" w:hint="eastAsia"/>
          <w:bCs/>
          <w:color w:val="000000" w:themeColor="text1"/>
          <w:szCs w:val="21"/>
        </w:rPr>
        <w:t>，</w:t>
      </w:r>
      <w:r>
        <w:rPr>
          <w:rFonts w:ascii="宋体" w:hAnsi="宋体"/>
          <w:bCs/>
          <w:color w:val="000000" w:themeColor="text1"/>
          <w:szCs w:val="21"/>
        </w:rPr>
        <w:t>核查管材</w:t>
      </w:r>
      <w:r>
        <w:rPr>
          <w:rFonts w:ascii="宋体" w:hAnsi="宋体" w:hint="eastAsia"/>
          <w:bCs/>
          <w:color w:val="000000" w:themeColor="text1"/>
          <w:szCs w:val="21"/>
        </w:rPr>
        <w:t>、连接件及密封件</w:t>
      </w:r>
      <w:r>
        <w:rPr>
          <w:rFonts w:ascii="宋体" w:hAnsi="宋体"/>
          <w:bCs/>
          <w:color w:val="000000" w:themeColor="text1"/>
          <w:szCs w:val="21"/>
        </w:rPr>
        <w:t>匹配性</w:t>
      </w:r>
      <w:r>
        <w:rPr>
          <w:rFonts w:ascii="宋体" w:hAnsi="宋体" w:hint="eastAsia"/>
          <w:bCs/>
          <w:color w:val="000000" w:themeColor="text1"/>
          <w:szCs w:val="21"/>
        </w:rPr>
        <w:t>；</w:t>
      </w:r>
    </w:p>
    <w:p w14:paraId="6CAEEC25"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3</w:t>
      </w:r>
      <w:r>
        <w:rPr>
          <w:rFonts w:ascii="宋体" w:hAnsi="宋体"/>
          <w:bCs/>
          <w:color w:val="000000" w:themeColor="text1"/>
          <w:szCs w:val="21"/>
        </w:rPr>
        <w:t xml:space="preserve">　按产品标准及设计要求逐根检验管</w:t>
      </w:r>
      <w:r>
        <w:rPr>
          <w:rFonts w:ascii="宋体" w:hAnsi="宋体" w:hint="eastAsia"/>
          <w:bCs/>
          <w:color w:val="000000" w:themeColor="text1"/>
          <w:szCs w:val="21"/>
        </w:rPr>
        <w:t>材</w:t>
      </w:r>
      <w:r>
        <w:rPr>
          <w:rFonts w:ascii="宋体" w:hAnsi="宋体"/>
          <w:bCs/>
          <w:color w:val="000000" w:themeColor="text1"/>
          <w:szCs w:val="21"/>
        </w:rPr>
        <w:t>外观</w:t>
      </w:r>
      <w:r>
        <w:rPr>
          <w:rFonts w:ascii="宋体" w:hAnsi="宋体" w:hint="eastAsia"/>
          <w:color w:val="000000" w:themeColor="text1"/>
          <w:szCs w:val="21"/>
        </w:rPr>
        <w:t>；</w:t>
      </w:r>
    </w:p>
    <w:p w14:paraId="0DA63417"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4</w:t>
      </w:r>
      <w:r>
        <w:rPr>
          <w:rFonts w:ascii="宋体" w:hAnsi="宋体"/>
          <w:bCs/>
          <w:color w:val="000000" w:themeColor="text1"/>
          <w:szCs w:val="21"/>
        </w:rPr>
        <w:t xml:space="preserve">　抽检</w:t>
      </w:r>
      <w:r>
        <w:rPr>
          <w:rFonts w:ascii="宋体" w:hAnsi="宋体" w:hint="eastAsia"/>
          <w:bCs/>
          <w:color w:val="000000" w:themeColor="text1"/>
          <w:szCs w:val="21"/>
        </w:rPr>
        <w:t>管材</w:t>
      </w:r>
      <w:r>
        <w:rPr>
          <w:rFonts w:ascii="宋体" w:hAnsi="宋体"/>
          <w:bCs/>
          <w:color w:val="000000" w:themeColor="text1"/>
          <w:szCs w:val="21"/>
        </w:rPr>
        <w:t>的规格尺寸、环刚度、环柔</w:t>
      </w:r>
      <w:r>
        <w:rPr>
          <w:rFonts w:ascii="宋体" w:hAnsi="宋体" w:hint="eastAsia"/>
          <w:bCs/>
          <w:color w:val="000000" w:themeColor="text1"/>
          <w:szCs w:val="21"/>
        </w:rPr>
        <w:t>性、落锤冲击</w:t>
      </w:r>
      <w:r>
        <w:rPr>
          <w:rFonts w:ascii="宋体" w:hAnsi="宋体"/>
          <w:bCs/>
          <w:color w:val="000000" w:themeColor="text1"/>
          <w:szCs w:val="21"/>
        </w:rPr>
        <w:t>性能</w:t>
      </w:r>
      <w:r>
        <w:rPr>
          <w:rFonts w:ascii="宋体" w:hAnsi="宋体" w:hint="eastAsia"/>
          <w:bCs/>
          <w:color w:val="000000" w:themeColor="text1"/>
          <w:szCs w:val="21"/>
        </w:rPr>
        <w:t>等</w:t>
      </w:r>
      <w:r>
        <w:rPr>
          <w:rFonts w:ascii="宋体" w:hAnsi="宋体"/>
          <w:bCs/>
          <w:color w:val="000000" w:themeColor="text1"/>
          <w:szCs w:val="21"/>
        </w:rPr>
        <w:t>项目，符合要求方可使用。</w:t>
      </w:r>
    </w:p>
    <w:p w14:paraId="3C291885"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5.1.5　</w:t>
      </w:r>
      <w:r>
        <w:rPr>
          <w:rFonts w:ascii="宋体" w:hAnsi="宋体"/>
          <w:bCs/>
          <w:color w:val="000000" w:themeColor="text1"/>
          <w:szCs w:val="21"/>
        </w:rPr>
        <w:t>管道在敷设、回填的过程中，沟槽底不得积水或受冻</w:t>
      </w:r>
      <w:r>
        <w:rPr>
          <w:rFonts w:ascii="宋体" w:hAnsi="宋体" w:hint="eastAsia"/>
          <w:bCs/>
          <w:color w:val="000000" w:themeColor="text1"/>
          <w:szCs w:val="21"/>
        </w:rPr>
        <w:t>。</w:t>
      </w:r>
      <w:r>
        <w:rPr>
          <w:rFonts w:ascii="宋体" w:hAnsi="宋体"/>
          <w:bCs/>
          <w:color w:val="000000" w:themeColor="text1"/>
          <w:szCs w:val="21"/>
        </w:rPr>
        <w:t>在地下水位高于开挖沟槽槽底高程的地区，地下水位应降至槽底最低点以下不小于0.5m。</w:t>
      </w:r>
    </w:p>
    <w:p w14:paraId="0F9E68B5"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5.1.6　</w:t>
      </w:r>
      <w:r>
        <w:rPr>
          <w:rFonts w:ascii="宋体" w:hAnsi="宋体" w:hint="eastAsia"/>
          <w:bCs/>
          <w:color w:val="000000" w:themeColor="text1"/>
          <w:szCs w:val="21"/>
        </w:rPr>
        <w:t>管道</w:t>
      </w:r>
      <w:r>
        <w:rPr>
          <w:rFonts w:ascii="宋体" w:hAnsi="宋体"/>
          <w:bCs/>
          <w:color w:val="000000" w:themeColor="text1"/>
          <w:szCs w:val="21"/>
        </w:rPr>
        <w:t>与检查</w:t>
      </w:r>
      <w:r>
        <w:rPr>
          <w:rFonts w:ascii="宋体" w:hAnsi="宋体" w:hint="eastAsia"/>
          <w:bCs/>
          <w:color w:val="000000" w:themeColor="text1"/>
          <w:szCs w:val="21"/>
        </w:rPr>
        <w:t>井</w:t>
      </w:r>
      <w:r>
        <w:rPr>
          <w:rFonts w:ascii="宋体" w:hAnsi="宋体"/>
          <w:bCs/>
          <w:color w:val="000000" w:themeColor="text1"/>
          <w:szCs w:val="21"/>
        </w:rPr>
        <w:t>连接前，</w:t>
      </w:r>
      <w:r>
        <w:rPr>
          <w:rFonts w:ascii="宋体" w:hAnsi="宋体" w:hint="eastAsia"/>
          <w:bCs/>
          <w:color w:val="000000" w:themeColor="text1"/>
          <w:szCs w:val="21"/>
        </w:rPr>
        <w:t>应</w:t>
      </w:r>
      <w:r>
        <w:rPr>
          <w:rFonts w:ascii="宋体" w:hAnsi="宋体"/>
          <w:bCs/>
          <w:color w:val="000000" w:themeColor="text1"/>
          <w:szCs w:val="21"/>
        </w:rPr>
        <w:t>对检查</w:t>
      </w:r>
      <w:r>
        <w:rPr>
          <w:rFonts w:ascii="宋体" w:hAnsi="宋体" w:hint="eastAsia"/>
          <w:bCs/>
          <w:color w:val="000000" w:themeColor="text1"/>
          <w:szCs w:val="21"/>
        </w:rPr>
        <w:t>井</w:t>
      </w:r>
      <w:r>
        <w:rPr>
          <w:rFonts w:ascii="宋体" w:hAnsi="宋体"/>
          <w:bCs/>
          <w:color w:val="000000" w:themeColor="text1"/>
          <w:szCs w:val="21"/>
        </w:rPr>
        <w:t>地基进行验收，当发现基</w:t>
      </w:r>
      <w:r>
        <w:rPr>
          <w:rFonts w:ascii="宋体" w:hAnsi="宋体" w:hint="eastAsia"/>
          <w:bCs/>
          <w:color w:val="000000" w:themeColor="text1"/>
          <w:szCs w:val="21"/>
        </w:rPr>
        <w:t>底</w:t>
      </w:r>
      <w:r>
        <w:rPr>
          <w:rFonts w:ascii="宋体" w:hAnsi="宋体"/>
          <w:bCs/>
          <w:color w:val="000000" w:themeColor="text1"/>
          <w:szCs w:val="21"/>
        </w:rPr>
        <w:t>受到扰动、超挖、受水浸泡现象，或存在不良地基、不良土层时，应经处理达到设计要求后，方可进行管道与检查井连接施工</w:t>
      </w:r>
      <w:r>
        <w:rPr>
          <w:rFonts w:ascii="宋体" w:hAnsi="宋体" w:hint="eastAsia"/>
          <w:bCs/>
          <w:color w:val="000000" w:themeColor="text1"/>
          <w:szCs w:val="21"/>
        </w:rPr>
        <w:t>。</w:t>
      </w:r>
    </w:p>
    <w:p w14:paraId="4B2398AF"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242" w:name="_Toc529880281"/>
      <w:bookmarkStart w:id="243" w:name="_Toc508376210"/>
      <w:bookmarkStart w:id="244" w:name="_Toc522606925"/>
      <w:bookmarkStart w:id="245" w:name="_Toc66978821"/>
      <w:bookmarkStart w:id="246" w:name="_Toc10726013"/>
      <w:bookmarkStart w:id="247" w:name="_Toc522606528"/>
      <w:bookmarkStart w:id="248" w:name="_Toc9934980"/>
      <w:bookmarkStart w:id="249" w:name="_Toc522646515"/>
      <w:bookmarkStart w:id="250" w:name="_Toc22290327"/>
      <w:bookmarkStart w:id="251" w:name="_Toc31199"/>
      <w:bookmarkStart w:id="252" w:name="_Toc28102"/>
      <w:bookmarkStart w:id="253" w:name="_Toc28281"/>
      <w:r>
        <w:rPr>
          <w:rFonts w:ascii="黑体" w:eastAsia="黑体" w:hAnsi="黑体"/>
          <w:bCs/>
          <w:iCs/>
          <w:color w:val="000000" w:themeColor="text1"/>
          <w:kern w:val="0"/>
          <w:sz w:val="24"/>
        </w:rPr>
        <w:t>5.</w:t>
      </w:r>
      <w:r>
        <w:rPr>
          <w:rFonts w:ascii="黑体" w:eastAsia="黑体" w:hAnsi="黑体" w:hint="eastAsia"/>
          <w:bCs/>
          <w:iCs/>
          <w:color w:val="000000" w:themeColor="text1"/>
          <w:kern w:val="0"/>
          <w:sz w:val="24"/>
        </w:rPr>
        <w:t>2</w:t>
      </w:r>
      <w:r>
        <w:rPr>
          <w:rFonts w:ascii="黑体" w:eastAsia="黑体" w:hAnsi="黑体"/>
          <w:bCs/>
          <w:iCs/>
          <w:color w:val="000000" w:themeColor="text1"/>
          <w:kern w:val="0"/>
          <w:sz w:val="24"/>
        </w:rPr>
        <w:t xml:space="preserve">　运输和储存</w:t>
      </w:r>
      <w:bookmarkEnd w:id="242"/>
      <w:bookmarkEnd w:id="243"/>
      <w:bookmarkEnd w:id="244"/>
      <w:bookmarkEnd w:id="245"/>
      <w:bookmarkEnd w:id="246"/>
      <w:bookmarkEnd w:id="247"/>
      <w:bookmarkEnd w:id="248"/>
      <w:bookmarkEnd w:id="249"/>
      <w:bookmarkEnd w:id="250"/>
      <w:bookmarkEnd w:id="251"/>
      <w:bookmarkEnd w:id="252"/>
      <w:bookmarkEnd w:id="253"/>
    </w:p>
    <w:p w14:paraId="2FA53C81"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2</w:t>
      </w:r>
      <w:r>
        <w:rPr>
          <w:rFonts w:ascii="宋体" w:hAnsi="宋体"/>
          <w:b/>
          <w:bCs/>
          <w:color w:val="000000" w:themeColor="text1"/>
          <w:szCs w:val="21"/>
        </w:rPr>
        <w:t xml:space="preserve">.1　</w:t>
      </w:r>
      <w:r>
        <w:rPr>
          <w:rFonts w:ascii="宋体" w:hAnsi="宋体" w:hint="eastAsia"/>
          <w:bCs/>
          <w:color w:val="000000" w:themeColor="text1"/>
          <w:szCs w:val="21"/>
        </w:rPr>
        <w:t>高分子量高密度聚乙烯（HMWHDPE）缠绕结构壁排水管材</w:t>
      </w:r>
      <w:r>
        <w:rPr>
          <w:rFonts w:ascii="宋体" w:hAnsi="宋体"/>
          <w:bCs/>
          <w:color w:val="000000" w:themeColor="text1"/>
          <w:szCs w:val="21"/>
        </w:rPr>
        <w:t>的运输应符合下列规定：</w:t>
      </w:r>
    </w:p>
    <w:p w14:paraId="710EECEA"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1</w:t>
      </w:r>
      <w:r>
        <w:rPr>
          <w:rFonts w:ascii="宋体" w:hAnsi="宋体"/>
          <w:bCs/>
          <w:color w:val="000000" w:themeColor="text1"/>
          <w:szCs w:val="21"/>
        </w:rPr>
        <w:t xml:space="preserve">　</w:t>
      </w:r>
      <w:r>
        <w:rPr>
          <w:rFonts w:ascii="宋体" w:hAnsi="宋体" w:hint="eastAsia"/>
          <w:bCs/>
          <w:color w:val="000000" w:themeColor="text1"/>
          <w:szCs w:val="21"/>
        </w:rPr>
        <w:t>管材在装卸运输过程中，不应受剧烈撞击、摔碰和重压；</w:t>
      </w:r>
      <w:r>
        <w:rPr>
          <w:rFonts w:ascii="宋体" w:hAnsi="宋体"/>
          <w:bCs/>
          <w:color w:val="000000" w:themeColor="text1"/>
          <w:szCs w:val="21"/>
        </w:rPr>
        <w:t>搬运时应小心轻放，不得抛、摔、滚、拖</w:t>
      </w:r>
      <w:r>
        <w:rPr>
          <w:rFonts w:ascii="宋体" w:hAnsi="宋体" w:hint="eastAsia"/>
          <w:bCs/>
          <w:color w:val="000000" w:themeColor="text1"/>
          <w:szCs w:val="21"/>
        </w:rPr>
        <w:t>；</w:t>
      </w:r>
    </w:p>
    <w:p w14:paraId="64A3B4DB"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 xml:space="preserve">2 </w:t>
      </w:r>
      <w:r>
        <w:rPr>
          <w:rFonts w:ascii="宋体" w:hAnsi="宋体"/>
          <w:bCs/>
          <w:color w:val="000000" w:themeColor="text1"/>
          <w:szCs w:val="21"/>
        </w:rPr>
        <w:t xml:space="preserve"> </w:t>
      </w:r>
      <w:r>
        <w:rPr>
          <w:rFonts w:ascii="宋体" w:hAnsi="宋体" w:hint="eastAsia"/>
          <w:bCs/>
          <w:color w:val="000000" w:themeColor="text1"/>
          <w:szCs w:val="21"/>
        </w:rPr>
        <w:t>管径较小且重量轻的管材，可由人工装卸；管径较大的管材应采用机械装卸。当采用机械</w:t>
      </w:r>
    </w:p>
    <w:p w14:paraId="775E2C77" w14:textId="77777777" w:rsidR="009C6793" w:rsidRDefault="00995314">
      <w:pPr>
        <w:spacing w:line="360" w:lineRule="auto"/>
        <w:textAlignment w:val="baseline"/>
        <w:rPr>
          <w:rFonts w:ascii="宋体" w:hAnsi="宋体"/>
          <w:bCs/>
          <w:color w:val="000000" w:themeColor="text1"/>
          <w:szCs w:val="21"/>
        </w:rPr>
      </w:pPr>
      <w:r>
        <w:rPr>
          <w:rFonts w:ascii="宋体" w:hAnsi="宋体" w:hint="eastAsia"/>
          <w:bCs/>
          <w:color w:val="000000" w:themeColor="text1"/>
          <w:szCs w:val="21"/>
        </w:rPr>
        <w:t>装卸管材时，应采用柔性的吊带或绳（尼龙绳）等，管材上的两个吊点应在距离管材两端约1/4管长处；</w:t>
      </w:r>
    </w:p>
    <w:p w14:paraId="72DCDB8C"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3</w:t>
      </w:r>
      <w:r>
        <w:rPr>
          <w:rFonts w:ascii="宋体" w:hAnsi="宋体"/>
          <w:bCs/>
          <w:color w:val="000000" w:themeColor="text1"/>
          <w:szCs w:val="21"/>
        </w:rPr>
        <w:t xml:space="preserve">　管材运输时应水平分层交错放置，并应采用非金属绳（带）捆扎、固定，</w:t>
      </w:r>
      <w:r>
        <w:rPr>
          <w:rFonts w:ascii="宋体" w:hAnsi="宋体" w:hint="eastAsia"/>
          <w:bCs/>
          <w:color w:val="000000" w:themeColor="text1"/>
          <w:szCs w:val="21"/>
        </w:rPr>
        <w:t>车、船底部与管</w:t>
      </w:r>
      <w:r>
        <w:rPr>
          <w:rFonts w:ascii="宋体" w:hAnsi="宋体" w:hint="eastAsia"/>
          <w:bCs/>
          <w:color w:val="000000" w:themeColor="text1"/>
          <w:szCs w:val="21"/>
        </w:rPr>
        <w:lastRenderedPageBreak/>
        <w:t>材接触处应平坦，并应有防止滚动和互相碰撞的措施，不应接触尖锐锋利物体，以免划伤管材。</w:t>
      </w:r>
    </w:p>
    <w:p w14:paraId="1DDF6FB0"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5.2.2　</w:t>
      </w:r>
      <w:r>
        <w:rPr>
          <w:rFonts w:ascii="宋体" w:hAnsi="宋体" w:hint="eastAsia"/>
          <w:bCs/>
          <w:color w:val="000000" w:themeColor="text1"/>
          <w:szCs w:val="21"/>
        </w:rPr>
        <w:t>高分子量高密度聚乙烯（HMWHDPE）缠绕结构壁排水管材</w:t>
      </w:r>
      <w:r>
        <w:rPr>
          <w:rFonts w:ascii="宋体" w:hAnsi="宋体"/>
          <w:bCs/>
          <w:color w:val="000000" w:themeColor="text1"/>
          <w:szCs w:val="21"/>
        </w:rPr>
        <w:t>的储存应符合下列规定：</w:t>
      </w:r>
    </w:p>
    <w:p w14:paraId="1FCC8716"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 xml:space="preserve">1　</w:t>
      </w:r>
      <w:r>
        <w:rPr>
          <w:rFonts w:ascii="宋体" w:hAnsi="宋体"/>
          <w:bCs/>
          <w:color w:val="000000" w:themeColor="text1"/>
          <w:szCs w:val="21"/>
        </w:rPr>
        <w:t>应存放在通风良好的库房或棚内，</w:t>
      </w:r>
      <w:r>
        <w:rPr>
          <w:rFonts w:ascii="宋体" w:hAnsi="宋体" w:hint="eastAsia"/>
          <w:bCs/>
          <w:color w:val="000000" w:themeColor="text1"/>
          <w:szCs w:val="21"/>
        </w:rPr>
        <w:t>场地应平整，</w:t>
      </w:r>
      <w:r>
        <w:rPr>
          <w:rFonts w:ascii="宋体" w:hAnsi="宋体"/>
          <w:bCs/>
          <w:color w:val="000000" w:themeColor="text1"/>
          <w:szCs w:val="21"/>
        </w:rPr>
        <w:t>并</w:t>
      </w:r>
      <w:r>
        <w:rPr>
          <w:rFonts w:ascii="宋体" w:hAnsi="宋体" w:hint="eastAsia"/>
          <w:bCs/>
          <w:color w:val="000000" w:themeColor="text1"/>
          <w:szCs w:val="21"/>
        </w:rPr>
        <w:t>应</w:t>
      </w:r>
      <w:r>
        <w:rPr>
          <w:rFonts w:ascii="宋体" w:hAnsi="宋体"/>
          <w:bCs/>
          <w:color w:val="000000" w:themeColor="text1"/>
          <w:szCs w:val="21"/>
        </w:rPr>
        <w:t>远离热源；堆放处不</w:t>
      </w:r>
      <w:r>
        <w:rPr>
          <w:rFonts w:ascii="宋体" w:hAnsi="宋体" w:hint="eastAsia"/>
          <w:bCs/>
          <w:color w:val="000000" w:themeColor="text1"/>
          <w:szCs w:val="21"/>
        </w:rPr>
        <w:t>应</w:t>
      </w:r>
      <w:r>
        <w:rPr>
          <w:rFonts w:ascii="宋体" w:hAnsi="宋体"/>
          <w:bCs/>
          <w:color w:val="000000" w:themeColor="text1"/>
          <w:szCs w:val="21"/>
        </w:rPr>
        <w:t>有可能损伤管材的尖凸物</w:t>
      </w:r>
      <w:r>
        <w:rPr>
          <w:rFonts w:ascii="宋体" w:hAnsi="宋体" w:hint="eastAsia"/>
          <w:bCs/>
          <w:color w:val="000000" w:themeColor="text1"/>
          <w:szCs w:val="21"/>
        </w:rPr>
        <w:t>；</w:t>
      </w:r>
      <w:r>
        <w:rPr>
          <w:rFonts w:hint="eastAsia"/>
        </w:rPr>
        <w:t>管材露天存放应有防紫外线措施；</w:t>
      </w:r>
    </w:p>
    <w:p w14:paraId="046709CC"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 xml:space="preserve">2　</w:t>
      </w:r>
      <w:r>
        <w:rPr>
          <w:rFonts w:ascii="宋体" w:hAnsi="宋体" w:hint="eastAsia"/>
          <w:bCs/>
          <w:color w:val="000000" w:themeColor="text1"/>
          <w:szCs w:val="21"/>
        </w:rPr>
        <w:t>不应</w:t>
      </w:r>
      <w:r>
        <w:rPr>
          <w:rFonts w:ascii="宋体" w:hAnsi="宋体"/>
          <w:bCs/>
          <w:color w:val="000000" w:themeColor="text1"/>
          <w:szCs w:val="21"/>
        </w:rPr>
        <w:t>与油类或化学品混合存放，库区应有防火措施和消防设施</w:t>
      </w:r>
      <w:r>
        <w:rPr>
          <w:rFonts w:ascii="宋体" w:hAnsi="宋体" w:hint="eastAsia"/>
          <w:bCs/>
          <w:color w:val="000000" w:themeColor="text1"/>
          <w:szCs w:val="21"/>
        </w:rPr>
        <w:t>；</w:t>
      </w:r>
    </w:p>
    <w:p w14:paraId="7FEF906D"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 xml:space="preserve">3　</w:t>
      </w:r>
      <w:r>
        <w:rPr>
          <w:rFonts w:ascii="宋体" w:hAnsi="宋体"/>
          <w:bCs/>
          <w:color w:val="000000" w:themeColor="text1"/>
          <w:szCs w:val="21"/>
        </w:rPr>
        <w:t>应水平堆放在平整的支撑物或地面上，带有承口的管</w:t>
      </w:r>
      <w:r>
        <w:rPr>
          <w:rFonts w:ascii="宋体" w:hAnsi="宋体" w:hint="eastAsia"/>
          <w:bCs/>
          <w:color w:val="000000" w:themeColor="text1"/>
          <w:szCs w:val="21"/>
        </w:rPr>
        <w:t>材应两端交替堆放；</w:t>
      </w:r>
      <w:r>
        <w:rPr>
          <w:rFonts w:hint="eastAsia"/>
        </w:rPr>
        <w:t>公称尺寸小于</w:t>
      </w:r>
      <w:r>
        <w:rPr>
          <w:rFonts w:hint="eastAsia"/>
        </w:rPr>
        <w:t>2m</w:t>
      </w:r>
      <w:r>
        <w:rPr>
          <w:rFonts w:hint="eastAsia"/>
        </w:rPr>
        <w:t>的管材，</w:t>
      </w:r>
      <w:r>
        <w:t>堆放高度不</w:t>
      </w:r>
      <w:r>
        <w:rPr>
          <w:rFonts w:hint="eastAsia"/>
        </w:rPr>
        <w:t>应</w:t>
      </w:r>
      <w:r>
        <w:t>超过</w:t>
      </w:r>
      <w:r>
        <w:rPr>
          <w:rFonts w:hint="eastAsia"/>
        </w:rPr>
        <w:t>2</w:t>
      </w:r>
      <w:r>
        <w:t>m</w:t>
      </w:r>
      <w:r>
        <w:t>，</w:t>
      </w:r>
      <w:r>
        <w:rPr>
          <w:rFonts w:hint="eastAsia"/>
        </w:rPr>
        <w:t>公称尺寸大于或等于</w:t>
      </w:r>
      <w:r>
        <w:rPr>
          <w:rFonts w:hint="eastAsia"/>
        </w:rPr>
        <w:t>2</w:t>
      </w:r>
      <w:r>
        <w:t>m</w:t>
      </w:r>
      <w:r>
        <w:rPr>
          <w:rFonts w:hint="eastAsia"/>
        </w:rPr>
        <w:t>的管材，其堆放高度不应超过其外径，</w:t>
      </w:r>
      <w:r>
        <w:t>并应有防止滚动和相互碰撞的措施</w:t>
      </w:r>
      <w:r>
        <w:rPr>
          <w:rFonts w:ascii="宋体" w:hAnsi="宋体" w:hint="eastAsia"/>
          <w:bCs/>
          <w:color w:val="000000" w:themeColor="text1"/>
          <w:szCs w:val="21"/>
        </w:rPr>
        <w:t>；</w:t>
      </w:r>
    </w:p>
    <w:p w14:paraId="2484A414"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4</w:t>
      </w:r>
      <w:r>
        <w:rPr>
          <w:rFonts w:ascii="宋体" w:hAnsi="宋体"/>
          <w:bCs/>
          <w:color w:val="000000" w:themeColor="text1"/>
          <w:szCs w:val="21"/>
        </w:rPr>
        <w:t xml:space="preserve">　应按不同规格尺寸和不同类型分别存放，并应遵守先进先出的原则</w:t>
      </w:r>
      <w:r>
        <w:rPr>
          <w:rFonts w:ascii="宋体" w:hAnsi="宋体" w:hint="eastAsia"/>
          <w:bCs/>
          <w:color w:val="000000" w:themeColor="text1"/>
          <w:szCs w:val="21"/>
        </w:rPr>
        <w:t>；</w:t>
      </w:r>
    </w:p>
    <w:p w14:paraId="0F975E1F"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bCs/>
          <w:color w:val="000000" w:themeColor="text1"/>
          <w:szCs w:val="21"/>
        </w:rPr>
        <w:t xml:space="preserve">　管材不宜长期存放，</w:t>
      </w:r>
      <w:r>
        <w:rPr>
          <w:rFonts w:ascii="宋体" w:hAnsi="宋体" w:hint="eastAsia"/>
          <w:bCs/>
          <w:color w:val="000000" w:themeColor="text1"/>
          <w:szCs w:val="21"/>
        </w:rPr>
        <w:t>管材从生产到使用的存放时间不宜超过18个月</w:t>
      </w:r>
      <w:r>
        <w:rPr>
          <w:rFonts w:ascii="宋体" w:hAnsi="宋体"/>
          <w:bCs/>
          <w:color w:val="000000" w:themeColor="text1"/>
          <w:szCs w:val="21"/>
        </w:rPr>
        <w:t>。</w:t>
      </w:r>
    </w:p>
    <w:p w14:paraId="3D029059"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254" w:name="_Toc66978823"/>
      <w:bookmarkStart w:id="255" w:name="_Toc10726014"/>
      <w:bookmarkStart w:id="256" w:name="_Toc522606926"/>
      <w:bookmarkStart w:id="257" w:name="_Toc444094774"/>
      <w:bookmarkStart w:id="258" w:name="_Toc451173772"/>
      <w:bookmarkStart w:id="259" w:name="_Toc22290328"/>
      <w:bookmarkStart w:id="260" w:name="_Toc450903579"/>
      <w:bookmarkStart w:id="261" w:name="_Toc522606529"/>
      <w:bookmarkStart w:id="262" w:name="_Toc508376211"/>
      <w:bookmarkStart w:id="263" w:name="_Toc522646516"/>
      <w:bookmarkStart w:id="264" w:name="_Toc436727282"/>
      <w:bookmarkStart w:id="265" w:name="_Toc529880282"/>
      <w:bookmarkStart w:id="266" w:name="_Toc9934981"/>
      <w:bookmarkStart w:id="267" w:name="_Toc30504"/>
      <w:bookmarkStart w:id="268" w:name="_Toc25646"/>
      <w:bookmarkStart w:id="269" w:name="_Toc11854"/>
      <w:r>
        <w:rPr>
          <w:rFonts w:ascii="黑体" w:eastAsia="黑体" w:hAnsi="黑体"/>
          <w:bCs/>
          <w:iCs/>
          <w:color w:val="000000" w:themeColor="text1"/>
          <w:kern w:val="0"/>
          <w:sz w:val="24"/>
        </w:rPr>
        <w:t>5.</w:t>
      </w:r>
      <w:r>
        <w:rPr>
          <w:rFonts w:ascii="黑体" w:eastAsia="黑体" w:hAnsi="黑体" w:hint="eastAsia"/>
          <w:bCs/>
          <w:iCs/>
          <w:color w:val="000000" w:themeColor="text1"/>
          <w:kern w:val="0"/>
          <w:sz w:val="24"/>
        </w:rPr>
        <w:t>3</w:t>
      </w:r>
      <w:r>
        <w:rPr>
          <w:rFonts w:ascii="黑体" w:eastAsia="黑体" w:hAnsi="黑体"/>
          <w:bCs/>
          <w:iCs/>
          <w:color w:val="000000" w:themeColor="text1"/>
          <w:kern w:val="0"/>
          <w:sz w:val="24"/>
        </w:rPr>
        <w:t xml:space="preserve">　沟槽开挖</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6686BF1" w14:textId="77777777" w:rsidR="009C6793" w:rsidRDefault="00995314">
      <w:pPr>
        <w:spacing w:line="360" w:lineRule="auto"/>
        <w:textAlignment w:val="baseline"/>
        <w:rPr>
          <w:rFonts w:ascii="宋体" w:hAnsi="宋体"/>
          <w:bCs/>
          <w:color w:val="000000" w:themeColor="text1"/>
          <w:szCs w:val="21"/>
        </w:rPr>
      </w:pPr>
      <w:bookmarkStart w:id="270" w:name="_Toc508376212"/>
      <w:bookmarkStart w:id="271" w:name="_Toc450903580"/>
      <w:bookmarkStart w:id="272" w:name="_Toc22290329"/>
      <w:bookmarkStart w:id="273" w:name="_Toc66978825"/>
      <w:bookmarkStart w:id="274" w:name="_Toc10726015"/>
      <w:bookmarkStart w:id="275" w:name="_Toc9934982"/>
      <w:bookmarkStart w:id="276" w:name="_Toc436727283"/>
      <w:bookmarkStart w:id="277" w:name="_Toc522606927"/>
      <w:bookmarkStart w:id="278" w:name="_Toc522646517"/>
      <w:bookmarkStart w:id="279" w:name="_Toc529880283"/>
      <w:bookmarkStart w:id="280" w:name="_Toc522606530"/>
      <w:bookmarkStart w:id="281" w:name="_Toc451173773"/>
      <w:bookmarkStart w:id="282" w:name="_Toc444094775"/>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.1　</w:t>
      </w:r>
      <w:r>
        <w:rPr>
          <w:rFonts w:ascii="宋体" w:hAnsi="宋体"/>
          <w:bCs/>
          <w:color w:val="000000" w:themeColor="text1"/>
          <w:szCs w:val="21"/>
        </w:rPr>
        <w:t>管道沟槽开挖方式和</w:t>
      </w:r>
      <w:r>
        <w:rPr>
          <w:rFonts w:ascii="宋体" w:hAnsi="宋体" w:hint="eastAsia"/>
          <w:bCs/>
          <w:color w:val="000000" w:themeColor="text1"/>
          <w:szCs w:val="21"/>
        </w:rPr>
        <w:t>沟槽形式</w:t>
      </w:r>
      <w:r>
        <w:rPr>
          <w:rFonts w:ascii="宋体" w:hAnsi="宋体"/>
          <w:bCs/>
          <w:color w:val="000000" w:themeColor="text1"/>
          <w:szCs w:val="21"/>
        </w:rPr>
        <w:t>应根据</w:t>
      </w:r>
      <w:r>
        <w:rPr>
          <w:rFonts w:ascii="宋体" w:hAnsi="宋体" w:hint="eastAsia"/>
          <w:bCs/>
          <w:color w:val="000000" w:themeColor="text1"/>
          <w:szCs w:val="21"/>
        </w:rPr>
        <w:t>施工</w:t>
      </w:r>
      <w:r>
        <w:rPr>
          <w:rFonts w:ascii="宋体" w:hAnsi="宋体"/>
          <w:bCs/>
          <w:color w:val="000000" w:themeColor="text1"/>
          <w:szCs w:val="21"/>
        </w:rPr>
        <w:t>现场环境、</w:t>
      </w:r>
      <w:r>
        <w:rPr>
          <w:rFonts w:ascii="宋体" w:hAnsi="宋体" w:hint="eastAsia"/>
          <w:bCs/>
          <w:color w:val="000000" w:themeColor="text1"/>
          <w:szCs w:val="21"/>
        </w:rPr>
        <w:t>槽深</w:t>
      </w:r>
      <w:r>
        <w:rPr>
          <w:rFonts w:ascii="宋体" w:hAnsi="宋体"/>
          <w:bCs/>
          <w:color w:val="000000" w:themeColor="text1"/>
          <w:szCs w:val="21"/>
        </w:rPr>
        <w:t>、地下水位、土质情况、</w:t>
      </w:r>
      <w:r>
        <w:rPr>
          <w:rFonts w:ascii="宋体" w:hAnsi="宋体" w:hint="eastAsia"/>
          <w:bCs/>
          <w:color w:val="000000" w:themeColor="text1"/>
          <w:szCs w:val="21"/>
        </w:rPr>
        <w:t>施工设备</w:t>
      </w:r>
      <w:r>
        <w:rPr>
          <w:rFonts w:ascii="宋体" w:hAnsi="宋体"/>
          <w:bCs/>
          <w:color w:val="000000" w:themeColor="text1"/>
          <w:szCs w:val="21"/>
        </w:rPr>
        <w:t>及季节影响等因素确定</w:t>
      </w:r>
      <w:r>
        <w:rPr>
          <w:rFonts w:ascii="宋体" w:hAnsi="宋体" w:hint="eastAsia"/>
          <w:bCs/>
          <w:color w:val="000000" w:themeColor="text1"/>
          <w:szCs w:val="21"/>
        </w:rPr>
        <w:t>。</w:t>
      </w:r>
    </w:p>
    <w:p w14:paraId="0F01CC94"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.2　</w:t>
      </w:r>
      <w:r>
        <w:rPr>
          <w:rFonts w:ascii="宋体" w:hAnsi="宋体"/>
          <w:bCs/>
          <w:color w:val="000000" w:themeColor="text1"/>
          <w:szCs w:val="21"/>
        </w:rPr>
        <w:t>管道</w:t>
      </w:r>
      <w:r>
        <w:rPr>
          <w:rFonts w:ascii="宋体" w:hAnsi="宋体" w:hint="eastAsia"/>
          <w:bCs/>
          <w:color w:val="000000" w:themeColor="text1"/>
          <w:szCs w:val="21"/>
        </w:rPr>
        <w:t>沟槽底部</w:t>
      </w:r>
      <w:r>
        <w:rPr>
          <w:rFonts w:ascii="宋体" w:hAnsi="宋体"/>
          <w:bCs/>
          <w:color w:val="000000" w:themeColor="text1"/>
          <w:szCs w:val="21"/>
        </w:rPr>
        <w:t>的开挖宽度应根据管径大小、埋设深度、管道两侧回填材料、夯实方法、沟槽支护及施工工艺等条件确定。当设计无要求时</w:t>
      </w:r>
      <w:r>
        <w:rPr>
          <w:rFonts w:ascii="宋体" w:hAnsi="宋体" w:hint="eastAsia"/>
          <w:bCs/>
          <w:color w:val="000000" w:themeColor="text1"/>
          <w:szCs w:val="21"/>
        </w:rPr>
        <w:t>，应符合</w:t>
      </w:r>
      <w:r>
        <w:rPr>
          <w:rFonts w:ascii="宋体" w:hAnsi="宋体"/>
          <w:bCs/>
          <w:color w:val="000000" w:themeColor="text1"/>
          <w:szCs w:val="21"/>
        </w:rPr>
        <w:t>下</w:t>
      </w:r>
      <w:r>
        <w:rPr>
          <w:rFonts w:ascii="宋体" w:hAnsi="宋体" w:hint="eastAsia"/>
          <w:bCs/>
          <w:color w:val="000000" w:themeColor="text1"/>
          <w:szCs w:val="21"/>
        </w:rPr>
        <w:t>列</w:t>
      </w:r>
      <w:r>
        <w:rPr>
          <w:rFonts w:ascii="宋体" w:hAnsi="宋体"/>
          <w:bCs/>
          <w:color w:val="000000" w:themeColor="text1"/>
          <w:szCs w:val="21"/>
        </w:rPr>
        <w:t>规定</w:t>
      </w:r>
      <w:r>
        <w:rPr>
          <w:rFonts w:ascii="宋体" w:hAnsi="宋体" w:hint="eastAsia"/>
          <w:bCs/>
          <w:color w:val="000000" w:themeColor="text1"/>
          <w:szCs w:val="21"/>
        </w:rPr>
        <w:t>：</w:t>
      </w:r>
    </w:p>
    <w:p w14:paraId="5311FCF1"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hint="eastAsia"/>
          <w:b/>
          <w:bCs/>
          <w:color w:val="000000" w:themeColor="text1"/>
          <w:szCs w:val="21"/>
        </w:rPr>
        <w:t>1</w:t>
      </w:r>
      <w:r>
        <w:rPr>
          <w:rFonts w:ascii="宋体" w:hAnsi="宋体" w:hint="eastAsia"/>
          <w:bCs/>
          <w:color w:val="000000" w:themeColor="text1"/>
          <w:szCs w:val="21"/>
        </w:rPr>
        <w:t xml:space="preserve">　单管敷设时，</w:t>
      </w:r>
      <w:r>
        <w:rPr>
          <w:rFonts w:ascii="宋体" w:hAnsi="宋体"/>
          <w:bCs/>
          <w:color w:val="000000" w:themeColor="text1"/>
          <w:szCs w:val="21"/>
        </w:rPr>
        <w:t>沟槽底部的开挖宽度可按下式计算</w:t>
      </w:r>
      <w:r>
        <w:rPr>
          <w:rFonts w:ascii="宋体" w:hAnsi="宋体" w:hint="eastAsia"/>
          <w:bCs/>
          <w:color w:val="000000" w:themeColor="text1"/>
          <w:szCs w:val="21"/>
        </w:rPr>
        <w:t>：</w:t>
      </w:r>
    </w:p>
    <w:p w14:paraId="742185B6" w14:textId="77777777" w:rsidR="009C6793" w:rsidRDefault="00995314">
      <w:pPr>
        <w:spacing w:line="360" w:lineRule="auto"/>
        <w:jc w:val="right"/>
        <w:textAlignment w:val="baseline"/>
        <w:rPr>
          <w:rFonts w:ascii="宋体" w:hAnsi="宋体"/>
          <w:bCs/>
          <w:color w:val="000000" w:themeColor="text1"/>
          <w:szCs w:val="21"/>
        </w:rPr>
      </w:pPr>
      <w:r>
        <w:rPr>
          <w:rFonts w:ascii="宋体" w:hAnsi="宋体"/>
          <w:bCs/>
          <w:i/>
          <w:color w:val="000000" w:themeColor="text1"/>
          <w:szCs w:val="21"/>
        </w:rPr>
        <w:t>B</w:t>
      </w:r>
      <w:r>
        <w:rPr>
          <w:rFonts w:ascii="宋体" w:hAnsi="宋体"/>
          <w:bCs/>
          <w:color w:val="000000" w:themeColor="text1"/>
          <w:szCs w:val="21"/>
        </w:rPr>
        <w:t>=</w:t>
      </w:r>
      <w:r>
        <w:rPr>
          <w:rFonts w:ascii="宋体" w:hAnsi="宋体"/>
          <w:bCs/>
          <w:i/>
          <w:color w:val="000000" w:themeColor="text1"/>
          <w:szCs w:val="21"/>
        </w:rPr>
        <w:t>D</w:t>
      </w:r>
      <w:r>
        <w:rPr>
          <w:rFonts w:ascii="宋体" w:hAnsi="宋体"/>
          <w:bCs/>
          <w:color w:val="000000" w:themeColor="text1"/>
          <w:szCs w:val="21"/>
          <w:vertAlign w:val="subscript"/>
        </w:rPr>
        <w:t>1</w:t>
      </w:r>
      <w:r>
        <w:rPr>
          <w:rFonts w:ascii="宋体" w:hAnsi="宋体" w:hint="eastAsia"/>
          <w:bCs/>
          <w:color w:val="000000" w:themeColor="text1"/>
          <w:szCs w:val="21"/>
        </w:rPr>
        <w:t>＋</w:t>
      </w:r>
      <w:r>
        <w:rPr>
          <w:rFonts w:ascii="宋体" w:hAnsi="宋体"/>
          <w:bCs/>
          <w:color w:val="000000" w:themeColor="text1"/>
          <w:szCs w:val="21"/>
        </w:rPr>
        <w:t>2(</w:t>
      </w:r>
      <w:r>
        <w:rPr>
          <w:rFonts w:ascii="宋体" w:hAnsi="宋体"/>
          <w:bCs/>
          <w:i/>
          <w:color w:val="000000" w:themeColor="text1"/>
          <w:szCs w:val="21"/>
        </w:rPr>
        <w:t>b</w:t>
      </w:r>
      <w:r>
        <w:rPr>
          <w:rFonts w:ascii="宋体" w:hAnsi="宋体"/>
          <w:bCs/>
          <w:color w:val="000000" w:themeColor="text1"/>
          <w:szCs w:val="21"/>
          <w:vertAlign w:val="subscript"/>
        </w:rPr>
        <w:t>1</w:t>
      </w:r>
      <w:r>
        <w:rPr>
          <w:rFonts w:ascii="宋体" w:hAnsi="宋体" w:hint="eastAsia"/>
          <w:bCs/>
          <w:color w:val="000000" w:themeColor="text1"/>
          <w:szCs w:val="21"/>
        </w:rPr>
        <w:t>＋</w:t>
      </w:r>
      <w:r>
        <w:rPr>
          <w:rFonts w:ascii="宋体" w:hAnsi="宋体"/>
          <w:bCs/>
          <w:i/>
          <w:color w:val="000000" w:themeColor="text1"/>
          <w:szCs w:val="21"/>
        </w:rPr>
        <w:t>b</w:t>
      </w:r>
      <w:r>
        <w:rPr>
          <w:rFonts w:ascii="宋体" w:hAnsi="宋体"/>
          <w:bCs/>
          <w:color w:val="000000" w:themeColor="text1"/>
          <w:szCs w:val="21"/>
          <w:vertAlign w:val="subscript"/>
        </w:rPr>
        <w:t>2</w:t>
      </w:r>
      <w:r>
        <w:rPr>
          <w:rFonts w:ascii="宋体" w:hAnsi="宋体"/>
          <w:bCs/>
          <w:color w:val="000000" w:themeColor="text1"/>
          <w:szCs w:val="21"/>
        </w:rPr>
        <w:t xml:space="preserve">)　　　　　　　　　　　　　</w:t>
      </w:r>
      <w:r>
        <w:rPr>
          <w:rFonts w:ascii="宋体" w:hAnsi="宋体"/>
          <w:color w:val="000000" w:themeColor="text1"/>
          <w:szCs w:val="21"/>
        </w:rPr>
        <w:t>（</w:t>
      </w:r>
      <w:r>
        <w:rPr>
          <w:rFonts w:ascii="宋体" w:hAnsi="宋体"/>
          <w:bCs/>
          <w:color w:val="000000" w:themeColor="text1"/>
          <w:szCs w:val="21"/>
        </w:rPr>
        <w:t>5.3.2</w:t>
      </w:r>
      <w:r>
        <w:rPr>
          <w:rFonts w:ascii="宋体" w:hAnsi="宋体" w:hint="eastAsia"/>
          <w:bCs/>
          <w:color w:val="000000" w:themeColor="text1"/>
          <w:szCs w:val="21"/>
        </w:rPr>
        <w:t>-1</w:t>
      </w:r>
      <w:r>
        <w:rPr>
          <w:rFonts w:ascii="宋体" w:hAnsi="宋体"/>
          <w:color w:val="000000" w:themeColor="text1"/>
          <w:szCs w:val="21"/>
        </w:rPr>
        <w:t>）</w:t>
      </w:r>
    </w:p>
    <w:p w14:paraId="451380FE" w14:textId="77777777" w:rsidR="009C6793" w:rsidRDefault="00995314">
      <w:pPr>
        <w:spacing w:line="360" w:lineRule="auto"/>
        <w:textAlignment w:val="baseline"/>
        <w:rPr>
          <w:rFonts w:ascii="宋体" w:hAnsi="宋体"/>
          <w:bCs/>
          <w:color w:val="000000" w:themeColor="text1"/>
          <w:szCs w:val="21"/>
        </w:rPr>
      </w:pPr>
      <w:r>
        <w:rPr>
          <w:rFonts w:ascii="宋体" w:hAnsi="宋体"/>
          <w:bCs/>
          <w:color w:val="000000" w:themeColor="text1"/>
          <w:szCs w:val="21"/>
        </w:rPr>
        <w:t>式中：</w:t>
      </w:r>
      <w:r>
        <w:rPr>
          <w:rFonts w:ascii="宋体" w:hAnsi="宋体"/>
          <w:bCs/>
          <w:i/>
          <w:color w:val="000000" w:themeColor="text1"/>
          <w:szCs w:val="21"/>
        </w:rPr>
        <w:t>B</w:t>
      </w:r>
      <w:r>
        <w:rPr>
          <w:bCs/>
          <w:color w:val="000000" w:themeColor="text1"/>
          <w:szCs w:val="21"/>
        </w:rPr>
        <w:t>——</w:t>
      </w:r>
      <w:r>
        <w:rPr>
          <w:rFonts w:ascii="宋体" w:hAnsi="宋体"/>
          <w:bCs/>
          <w:color w:val="000000" w:themeColor="text1"/>
          <w:szCs w:val="21"/>
        </w:rPr>
        <w:t>管道沟槽底部开挖宽度（mm）；</w:t>
      </w:r>
    </w:p>
    <w:p w14:paraId="18485D14" w14:textId="77777777" w:rsidR="009C6793" w:rsidRDefault="00995314">
      <w:pPr>
        <w:spacing w:line="360" w:lineRule="auto"/>
        <w:ind w:firstLineChars="300" w:firstLine="630"/>
        <w:textAlignment w:val="baseline"/>
        <w:rPr>
          <w:rFonts w:ascii="宋体" w:hAnsi="宋体"/>
          <w:bCs/>
          <w:color w:val="000000" w:themeColor="text1"/>
          <w:szCs w:val="21"/>
        </w:rPr>
      </w:pPr>
      <w:r>
        <w:rPr>
          <w:rFonts w:ascii="宋体" w:hAnsi="宋体"/>
          <w:bCs/>
          <w:i/>
          <w:color w:val="000000" w:themeColor="text1"/>
          <w:szCs w:val="21"/>
        </w:rPr>
        <w:t>D</w:t>
      </w:r>
      <w:r>
        <w:rPr>
          <w:rFonts w:ascii="宋体" w:hAnsi="宋体"/>
          <w:bCs/>
          <w:color w:val="000000" w:themeColor="text1"/>
          <w:szCs w:val="21"/>
          <w:vertAlign w:val="subscript"/>
        </w:rPr>
        <w:t>1</w:t>
      </w:r>
      <w:r>
        <w:rPr>
          <w:bCs/>
          <w:color w:val="000000" w:themeColor="text1"/>
          <w:szCs w:val="21"/>
        </w:rPr>
        <w:t>——</w:t>
      </w:r>
      <w:r>
        <w:rPr>
          <w:rFonts w:ascii="宋体" w:hAnsi="宋体"/>
          <w:bCs/>
          <w:color w:val="000000" w:themeColor="text1"/>
          <w:szCs w:val="21"/>
        </w:rPr>
        <w:t>管道外径（mm）；</w:t>
      </w:r>
    </w:p>
    <w:p w14:paraId="2B2782B6" w14:textId="77777777" w:rsidR="009C6793" w:rsidRDefault="00995314">
      <w:pPr>
        <w:spacing w:line="360" w:lineRule="auto"/>
        <w:ind w:leftChars="273" w:left="1203" w:hangingChars="300" w:hanging="630"/>
        <w:textAlignment w:val="baseline"/>
        <w:rPr>
          <w:rFonts w:ascii="宋体" w:hAnsi="宋体"/>
          <w:bCs/>
          <w:color w:val="000000" w:themeColor="text1"/>
          <w:szCs w:val="21"/>
        </w:rPr>
      </w:pPr>
      <w:r>
        <w:rPr>
          <w:rFonts w:ascii="宋体" w:hAnsi="宋体"/>
          <w:bCs/>
          <w:i/>
          <w:color w:val="000000" w:themeColor="text1"/>
          <w:szCs w:val="21"/>
        </w:rPr>
        <w:t>b</w:t>
      </w:r>
      <w:r>
        <w:rPr>
          <w:rFonts w:ascii="宋体" w:hAnsi="宋体"/>
          <w:bCs/>
          <w:color w:val="000000" w:themeColor="text1"/>
          <w:szCs w:val="21"/>
          <w:vertAlign w:val="subscript"/>
        </w:rPr>
        <w:t>1</w:t>
      </w:r>
      <w:r>
        <w:rPr>
          <w:bCs/>
          <w:color w:val="000000" w:themeColor="text1"/>
          <w:szCs w:val="21"/>
        </w:rPr>
        <w:t>——</w:t>
      </w:r>
      <w:r>
        <w:rPr>
          <w:rFonts w:ascii="宋体" w:hAnsi="宋体"/>
          <w:bCs/>
          <w:color w:val="000000" w:themeColor="text1"/>
          <w:szCs w:val="21"/>
        </w:rPr>
        <w:t>管道一侧工作面宽度（mm）</w:t>
      </w:r>
      <w:r>
        <w:rPr>
          <w:rFonts w:ascii="宋体" w:hAnsi="宋体" w:hint="eastAsia"/>
          <w:bCs/>
          <w:color w:val="000000" w:themeColor="text1"/>
          <w:szCs w:val="21"/>
        </w:rPr>
        <w:t>，</w:t>
      </w:r>
      <w:r>
        <w:rPr>
          <w:rFonts w:ascii="宋体" w:hAnsi="宋体"/>
          <w:bCs/>
          <w:color w:val="000000" w:themeColor="text1"/>
          <w:szCs w:val="21"/>
        </w:rPr>
        <w:t>可按表5.3.2选取</w:t>
      </w:r>
      <w:r>
        <w:rPr>
          <w:rFonts w:ascii="宋体" w:hAnsi="宋体" w:hint="eastAsia"/>
          <w:bCs/>
          <w:color w:val="000000" w:themeColor="text1"/>
          <w:szCs w:val="21"/>
        </w:rPr>
        <w:t>。</w:t>
      </w:r>
      <w:r>
        <w:rPr>
          <w:rFonts w:ascii="宋体" w:hAnsi="宋体"/>
          <w:bCs/>
          <w:color w:val="000000" w:themeColor="text1"/>
          <w:szCs w:val="21"/>
        </w:rPr>
        <w:t>当沟槽底需设排水沟时，</w:t>
      </w:r>
      <w:r>
        <w:rPr>
          <w:rFonts w:ascii="宋体" w:hAnsi="宋体"/>
          <w:bCs/>
          <w:i/>
          <w:color w:val="000000" w:themeColor="text1"/>
          <w:szCs w:val="21"/>
        </w:rPr>
        <w:t>b</w:t>
      </w:r>
      <w:r>
        <w:rPr>
          <w:rFonts w:ascii="宋体" w:hAnsi="宋体"/>
          <w:bCs/>
          <w:color w:val="000000" w:themeColor="text1"/>
          <w:szCs w:val="21"/>
          <w:vertAlign w:val="subscript"/>
        </w:rPr>
        <w:t>1</w:t>
      </w:r>
      <w:r>
        <w:rPr>
          <w:rFonts w:ascii="宋体" w:hAnsi="宋体"/>
          <w:bCs/>
          <w:color w:val="000000" w:themeColor="text1"/>
          <w:szCs w:val="21"/>
        </w:rPr>
        <w:t>可按排水沟要求相应增加；</w:t>
      </w:r>
    </w:p>
    <w:p w14:paraId="25CE4DAB" w14:textId="77777777" w:rsidR="009C6793" w:rsidRDefault="00995314">
      <w:pPr>
        <w:spacing w:line="360" w:lineRule="auto"/>
        <w:ind w:firstLineChars="300" w:firstLine="630"/>
        <w:textAlignment w:val="baseline"/>
        <w:rPr>
          <w:rFonts w:ascii="宋体" w:hAnsi="宋体"/>
          <w:bCs/>
          <w:color w:val="000000" w:themeColor="text1"/>
          <w:szCs w:val="21"/>
        </w:rPr>
      </w:pPr>
      <w:r>
        <w:rPr>
          <w:rFonts w:ascii="宋体" w:hAnsi="宋体"/>
          <w:bCs/>
          <w:i/>
          <w:color w:val="000000" w:themeColor="text1"/>
          <w:szCs w:val="21"/>
        </w:rPr>
        <w:t>b</w:t>
      </w:r>
      <w:r>
        <w:rPr>
          <w:rFonts w:ascii="宋体" w:hAnsi="宋体"/>
          <w:bCs/>
          <w:color w:val="000000" w:themeColor="text1"/>
          <w:szCs w:val="21"/>
          <w:vertAlign w:val="subscript"/>
        </w:rPr>
        <w:t>2</w:t>
      </w:r>
      <w:r>
        <w:rPr>
          <w:bCs/>
          <w:color w:val="000000" w:themeColor="text1"/>
          <w:szCs w:val="21"/>
        </w:rPr>
        <w:t>——</w:t>
      </w:r>
      <w:r>
        <w:rPr>
          <w:rFonts w:ascii="宋体" w:hAnsi="宋体" w:hint="eastAsia"/>
          <w:bCs/>
          <w:color w:val="000000" w:themeColor="text1"/>
          <w:szCs w:val="21"/>
        </w:rPr>
        <w:t>有支撑</w:t>
      </w:r>
      <w:r>
        <w:rPr>
          <w:rFonts w:ascii="宋体" w:hAnsi="宋体"/>
          <w:bCs/>
          <w:color w:val="000000" w:themeColor="text1"/>
          <w:szCs w:val="21"/>
        </w:rPr>
        <w:t>要求时，管道一侧支撑厚度（mm）</w:t>
      </w:r>
      <w:r>
        <w:rPr>
          <w:rFonts w:ascii="宋体" w:hAnsi="宋体" w:hint="eastAsia"/>
          <w:bCs/>
          <w:color w:val="000000" w:themeColor="text1"/>
          <w:szCs w:val="21"/>
        </w:rPr>
        <w:t>，</w:t>
      </w:r>
      <w:r>
        <w:rPr>
          <w:rFonts w:ascii="宋体" w:hAnsi="宋体"/>
          <w:bCs/>
          <w:color w:val="000000" w:themeColor="text1"/>
          <w:szCs w:val="21"/>
        </w:rPr>
        <w:t>可取150mm</w:t>
      </w:r>
      <w:r>
        <w:rPr>
          <w:rFonts w:ascii="宋体" w:hAnsi="宋体"/>
          <w:color w:val="000000" w:themeColor="text1"/>
          <w:szCs w:val="21"/>
        </w:rPr>
        <w:t>～</w:t>
      </w:r>
      <w:r>
        <w:rPr>
          <w:rFonts w:ascii="宋体" w:hAnsi="宋体"/>
          <w:bCs/>
          <w:color w:val="000000" w:themeColor="text1"/>
          <w:szCs w:val="21"/>
        </w:rPr>
        <w:t>200mm。</w:t>
      </w:r>
    </w:p>
    <w:p w14:paraId="768672E2" w14:textId="77777777" w:rsidR="009C6793" w:rsidRDefault="00995314">
      <w:pPr>
        <w:widowControl/>
        <w:tabs>
          <w:tab w:val="center" w:pos="4201"/>
          <w:tab w:val="right" w:leader="dot" w:pos="9298"/>
        </w:tabs>
        <w:autoSpaceDE w:val="0"/>
        <w:autoSpaceDN w:val="0"/>
        <w:spacing w:line="360" w:lineRule="auto"/>
        <w:contextualSpacing/>
        <w:jc w:val="center"/>
        <w:rPr>
          <w:rFonts w:ascii="黑体" w:eastAsia="黑体" w:hAnsi="黑体"/>
          <w:color w:val="000000" w:themeColor="text1"/>
          <w:szCs w:val="18"/>
        </w:rPr>
      </w:pPr>
      <w:r>
        <w:rPr>
          <w:rFonts w:ascii="黑体" w:eastAsia="黑体" w:hAnsi="黑体"/>
          <w:color w:val="000000" w:themeColor="text1"/>
          <w:szCs w:val="18"/>
        </w:rPr>
        <w:t>表5.3.2　管道一侧工作面宽度</w:t>
      </w:r>
    </w:p>
    <w:tbl>
      <w:tblPr>
        <w:tblW w:w="88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67"/>
        <w:gridCol w:w="4396"/>
      </w:tblGrid>
      <w:tr w:rsidR="009C6793" w14:paraId="76163A12" w14:textId="77777777">
        <w:trPr>
          <w:jc w:val="center"/>
        </w:trPr>
        <w:tc>
          <w:tcPr>
            <w:tcW w:w="4467" w:type="dxa"/>
            <w:vAlign w:val="center"/>
          </w:tcPr>
          <w:p w14:paraId="1EF2392C"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管</w:t>
            </w:r>
            <w:r>
              <w:rPr>
                <w:rFonts w:ascii="宋体" w:hAnsi="宋体" w:hint="eastAsia"/>
                <w:bCs/>
                <w:color w:val="000000" w:themeColor="text1"/>
                <w:sz w:val="18"/>
                <w:szCs w:val="18"/>
              </w:rPr>
              <w:t>道外径</w:t>
            </w:r>
            <w:r>
              <w:rPr>
                <w:rFonts w:ascii="宋体" w:hAnsi="宋体"/>
                <w:bCs/>
                <w:i/>
                <w:color w:val="000000" w:themeColor="text1"/>
                <w:sz w:val="18"/>
                <w:szCs w:val="18"/>
              </w:rPr>
              <w:t>D</w:t>
            </w:r>
            <w:r>
              <w:rPr>
                <w:rFonts w:ascii="宋体" w:hAnsi="宋体"/>
                <w:bCs/>
                <w:color w:val="000000" w:themeColor="text1"/>
                <w:sz w:val="18"/>
                <w:szCs w:val="18"/>
                <w:vertAlign w:val="subscript"/>
              </w:rPr>
              <w:t>1</w:t>
            </w:r>
            <w:r>
              <w:rPr>
                <w:rFonts w:ascii="宋体" w:hAnsi="宋体"/>
                <w:bCs/>
                <w:color w:val="000000" w:themeColor="text1"/>
                <w:sz w:val="18"/>
                <w:szCs w:val="18"/>
              </w:rPr>
              <w:t>（mm）</w:t>
            </w:r>
          </w:p>
        </w:tc>
        <w:tc>
          <w:tcPr>
            <w:tcW w:w="4396" w:type="dxa"/>
            <w:vAlign w:val="center"/>
          </w:tcPr>
          <w:p w14:paraId="4D880435"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管道一侧工作面宽度</w:t>
            </w:r>
            <w:r>
              <w:rPr>
                <w:rFonts w:ascii="宋体" w:hAnsi="宋体"/>
                <w:bCs/>
                <w:i/>
                <w:color w:val="000000" w:themeColor="text1"/>
                <w:sz w:val="18"/>
                <w:szCs w:val="18"/>
              </w:rPr>
              <w:t>b</w:t>
            </w:r>
            <w:r>
              <w:rPr>
                <w:rFonts w:ascii="宋体" w:hAnsi="宋体"/>
                <w:bCs/>
                <w:color w:val="000000" w:themeColor="text1"/>
                <w:sz w:val="18"/>
                <w:szCs w:val="18"/>
                <w:vertAlign w:val="subscript"/>
              </w:rPr>
              <w:t>1</w:t>
            </w:r>
            <w:r>
              <w:rPr>
                <w:rFonts w:ascii="宋体" w:hAnsi="宋体"/>
                <w:bCs/>
                <w:color w:val="000000" w:themeColor="text1"/>
                <w:sz w:val="18"/>
                <w:szCs w:val="18"/>
              </w:rPr>
              <w:t>（mm）</w:t>
            </w:r>
          </w:p>
        </w:tc>
      </w:tr>
      <w:tr w:rsidR="009C6793" w14:paraId="49B9195B" w14:textId="77777777">
        <w:trPr>
          <w:jc w:val="center"/>
        </w:trPr>
        <w:tc>
          <w:tcPr>
            <w:tcW w:w="4467" w:type="dxa"/>
            <w:vAlign w:val="center"/>
          </w:tcPr>
          <w:p w14:paraId="4DBEB60E"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D</w:t>
            </w:r>
            <w:r>
              <w:rPr>
                <w:rFonts w:ascii="宋体" w:hAnsi="宋体"/>
                <w:bCs/>
                <w:color w:val="000000" w:themeColor="text1"/>
                <w:sz w:val="18"/>
                <w:szCs w:val="18"/>
                <w:vertAlign w:val="subscript"/>
              </w:rPr>
              <w:t>1</w:t>
            </w:r>
            <w:r>
              <w:rPr>
                <w:rFonts w:ascii="宋体" w:hAnsi="宋体"/>
                <w:bCs/>
                <w:color w:val="000000" w:themeColor="text1"/>
                <w:sz w:val="18"/>
                <w:szCs w:val="18"/>
              </w:rPr>
              <w:t>≤500</w:t>
            </w:r>
          </w:p>
        </w:tc>
        <w:tc>
          <w:tcPr>
            <w:tcW w:w="4396" w:type="dxa"/>
            <w:vAlign w:val="center"/>
          </w:tcPr>
          <w:p w14:paraId="285B181F"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300</w:t>
            </w:r>
          </w:p>
        </w:tc>
      </w:tr>
      <w:tr w:rsidR="009C6793" w14:paraId="7EED3E9B" w14:textId="77777777">
        <w:trPr>
          <w:jc w:val="center"/>
        </w:trPr>
        <w:tc>
          <w:tcPr>
            <w:tcW w:w="4467" w:type="dxa"/>
            <w:vAlign w:val="center"/>
          </w:tcPr>
          <w:p w14:paraId="5D0E8575"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500＜D</w:t>
            </w:r>
            <w:r>
              <w:rPr>
                <w:rFonts w:ascii="宋体" w:hAnsi="宋体"/>
                <w:bCs/>
                <w:color w:val="000000" w:themeColor="text1"/>
                <w:sz w:val="18"/>
                <w:szCs w:val="18"/>
                <w:vertAlign w:val="subscript"/>
              </w:rPr>
              <w:t>1</w:t>
            </w:r>
            <w:r>
              <w:rPr>
                <w:rFonts w:ascii="宋体" w:hAnsi="宋体"/>
                <w:bCs/>
                <w:color w:val="000000" w:themeColor="text1"/>
                <w:sz w:val="18"/>
                <w:szCs w:val="18"/>
              </w:rPr>
              <w:t>≤1000</w:t>
            </w:r>
          </w:p>
        </w:tc>
        <w:tc>
          <w:tcPr>
            <w:tcW w:w="4396" w:type="dxa"/>
            <w:vAlign w:val="center"/>
          </w:tcPr>
          <w:p w14:paraId="1122CBB3"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400</w:t>
            </w:r>
          </w:p>
        </w:tc>
      </w:tr>
      <w:tr w:rsidR="009C6793" w14:paraId="55084C48" w14:textId="77777777">
        <w:trPr>
          <w:jc w:val="center"/>
        </w:trPr>
        <w:tc>
          <w:tcPr>
            <w:tcW w:w="4467" w:type="dxa"/>
            <w:vAlign w:val="center"/>
          </w:tcPr>
          <w:p w14:paraId="6E87C36E"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1000＜D</w:t>
            </w:r>
            <w:r>
              <w:rPr>
                <w:rFonts w:ascii="宋体" w:hAnsi="宋体"/>
                <w:bCs/>
                <w:color w:val="000000" w:themeColor="text1"/>
                <w:sz w:val="18"/>
                <w:szCs w:val="18"/>
                <w:vertAlign w:val="subscript"/>
              </w:rPr>
              <w:t>1</w:t>
            </w:r>
            <w:r>
              <w:rPr>
                <w:rFonts w:ascii="宋体" w:hAnsi="宋体"/>
                <w:bCs/>
                <w:color w:val="000000" w:themeColor="text1"/>
                <w:sz w:val="18"/>
                <w:szCs w:val="18"/>
              </w:rPr>
              <w:t>≤1500</w:t>
            </w:r>
          </w:p>
        </w:tc>
        <w:tc>
          <w:tcPr>
            <w:tcW w:w="4396" w:type="dxa"/>
            <w:vAlign w:val="center"/>
          </w:tcPr>
          <w:p w14:paraId="69614E5E"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bCs/>
                <w:color w:val="000000" w:themeColor="text1"/>
                <w:sz w:val="18"/>
                <w:szCs w:val="18"/>
              </w:rPr>
              <w:t>500</w:t>
            </w:r>
          </w:p>
        </w:tc>
      </w:tr>
      <w:tr w:rsidR="009C6793" w14:paraId="16959294" w14:textId="77777777">
        <w:trPr>
          <w:jc w:val="center"/>
        </w:trPr>
        <w:tc>
          <w:tcPr>
            <w:tcW w:w="4467" w:type="dxa"/>
            <w:vAlign w:val="center"/>
          </w:tcPr>
          <w:p w14:paraId="3A6341B8"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1500</w:t>
            </w:r>
            <w:r>
              <w:rPr>
                <w:rFonts w:ascii="宋体" w:hAnsi="宋体"/>
                <w:bCs/>
                <w:color w:val="000000" w:themeColor="text1"/>
                <w:sz w:val="18"/>
                <w:szCs w:val="18"/>
              </w:rPr>
              <w:t>＜D</w:t>
            </w:r>
            <w:r>
              <w:rPr>
                <w:rFonts w:ascii="宋体" w:hAnsi="宋体"/>
                <w:bCs/>
                <w:color w:val="000000" w:themeColor="text1"/>
                <w:sz w:val="18"/>
                <w:szCs w:val="18"/>
                <w:vertAlign w:val="subscript"/>
              </w:rPr>
              <w:t>1</w:t>
            </w:r>
            <w:r>
              <w:rPr>
                <w:rFonts w:ascii="宋体" w:hAnsi="宋体"/>
                <w:bCs/>
                <w:color w:val="000000" w:themeColor="text1"/>
                <w:sz w:val="18"/>
                <w:szCs w:val="18"/>
              </w:rPr>
              <w:t>≤</w:t>
            </w:r>
            <w:r>
              <w:rPr>
                <w:rFonts w:ascii="宋体" w:hAnsi="宋体" w:hint="eastAsia"/>
                <w:bCs/>
                <w:color w:val="000000" w:themeColor="text1"/>
                <w:sz w:val="18"/>
                <w:szCs w:val="18"/>
              </w:rPr>
              <w:t>3000</w:t>
            </w:r>
          </w:p>
        </w:tc>
        <w:tc>
          <w:tcPr>
            <w:tcW w:w="4396" w:type="dxa"/>
            <w:vAlign w:val="center"/>
          </w:tcPr>
          <w:p w14:paraId="0CDD0856"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700</w:t>
            </w:r>
          </w:p>
        </w:tc>
      </w:tr>
    </w:tbl>
    <w:p w14:paraId="0324E840" w14:textId="77777777" w:rsidR="009C6793" w:rsidRDefault="00995314">
      <w:pPr>
        <w:spacing w:line="360" w:lineRule="auto"/>
        <w:ind w:firstLineChars="300" w:firstLine="540"/>
        <w:textAlignment w:val="baseline"/>
        <w:rPr>
          <w:rFonts w:ascii="宋体" w:hAnsi="宋体"/>
          <w:bCs/>
          <w:color w:val="000000" w:themeColor="text1"/>
          <w:sz w:val="18"/>
          <w:szCs w:val="18"/>
        </w:rPr>
      </w:pPr>
      <w:r>
        <w:rPr>
          <w:rFonts w:ascii="宋体" w:hAnsi="宋体"/>
          <w:bCs/>
          <w:color w:val="000000" w:themeColor="text1"/>
          <w:sz w:val="18"/>
          <w:szCs w:val="18"/>
        </w:rPr>
        <w:lastRenderedPageBreak/>
        <w:t>注：当沟槽深度超过4m时，沟槽宽度应增加200mm。</w:t>
      </w:r>
    </w:p>
    <w:p w14:paraId="39EE805E"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hint="eastAsia"/>
          <w:b/>
          <w:bCs/>
          <w:color w:val="000000" w:themeColor="text1"/>
          <w:szCs w:val="21"/>
        </w:rPr>
        <w:t xml:space="preserve">2　</w:t>
      </w:r>
      <w:r>
        <w:rPr>
          <w:rFonts w:ascii="宋体" w:hAnsi="宋体"/>
          <w:bCs/>
          <w:color w:val="000000" w:themeColor="text1"/>
          <w:szCs w:val="21"/>
        </w:rPr>
        <w:t>雨水管道与污水管道同槽</w:t>
      </w:r>
      <w:r>
        <w:rPr>
          <w:rFonts w:ascii="宋体" w:hAnsi="宋体" w:hint="eastAsia"/>
          <w:bCs/>
          <w:color w:val="000000" w:themeColor="text1"/>
          <w:szCs w:val="21"/>
        </w:rPr>
        <w:t>敷设时，</w:t>
      </w:r>
      <w:r>
        <w:rPr>
          <w:rFonts w:ascii="宋体" w:hAnsi="宋体"/>
          <w:bCs/>
          <w:color w:val="000000" w:themeColor="text1"/>
          <w:szCs w:val="21"/>
        </w:rPr>
        <w:t>沟槽底部的开挖宽度</w:t>
      </w:r>
      <w:r>
        <w:rPr>
          <w:rFonts w:ascii="宋体" w:hAnsi="宋体" w:hint="eastAsia"/>
          <w:bCs/>
          <w:color w:val="000000" w:themeColor="text1"/>
          <w:szCs w:val="21"/>
        </w:rPr>
        <w:t>应符合</w:t>
      </w:r>
      <w:r>
        <w:rPr>
          <w:rFonts w:ascii="宋体" w:hAnsi="宋体"/>
          <w:bCs/>
          <w:color w:val="000000" w:themeColor="text1"/>
          <w:szCs w:val="21"/>
        </w:rPr>
        <w:t>下式规定</w:t>
      </w:r>
      <w:r>
        <w:rPr>
          <w:rFonts w:ascii="宋体" w:hAnsi="宋体" w:hint="eastAsia"/>
          <w:bCs/>
          <w:color w:val="000000" w:themeColor="text1"/>
          <w:szCs w:val="21"/>
        </w:rPr>
        <w:t>：</w:t>
      </w:r>
    </w:p>
    <w:p w14:paraId="0DBF7AEF" w14:textId="77777777" w:rsidR="009C6793" w:rsidRDefault="00995314">
      <w:pPr>
        <w:spacing w:line="360" w:lineRule="auto"/>
        <w:jc w:val="right"/>
        <w:textAlignment w:val="baseline"/>
        <w:rPr>
          <w:rFonts w:ascii="宋体" w:hAnsi="宋体"/>
          <w:bCs/>
          <w:color w:val="000000" w:themeColor="text1"/>
          <w:szCs w:val="21"/>
        </w:rPr>
      </w:pPr>
      <w:r>
        <w:rPr>
          <w:rFonts w:ascii="宋体" w:hAnsi="宋体"/>
          <w:bCs/>
          <w:i/>
          <w:color w:val="000000" w:themeColor="text1"/>
          <w:szCs w:val="21"/>
        </w:rPr>
        <w:t>B</w:t>
      </w:r>
      <w:r>
        <w:rPr>
          <w:rFonts w:ascii="宋体" w:hAnsi="宋体"/>
          <w:bCs/>
          <w:color w:val="000000" w:themeColor="text1"/>
          <w:szCs w:val="21"/>
        </w:rPr>
        <w:t>≥</w:t>
      </w:r>
      <w:r>
        <w:rPr>
          <w:rFonts w:ascii="宋体" w:hAnsi="宋体"/>
          <w:bCs/>
          <w:i/>
          <w:color w:val="000000" w:themeColor="text1"/>
          <w:szCs w:val="21"/>
        </w:rPr>
        <w:t>D</w:t>
      </w:r>
      <w:r>
        <w:rPr>
          <w:rFonts w:ascii="宋体" w:hAnsi="宋体"/>
          <w:bCs/>
          <w:color w:val="000000" w:themeColor="text1"/>
          <w:szCs w:val="21"/>
          <w:vertAlign w:val="subscript"/>
        </w:rPr>
        <w:t>y</w:t>
      </w:r>
      <w:r>
        <w:rPr>
          <w:rFonts w:ascii="宋体" w:hAnsi="宋体" w:hint="eastAsia"/>
          <w:bCs/>
          <w:color w:val="000000" w:themeColor="text1"/>
          <w:szCs w:val="21"/>
        </w:rPr>
        <w:t>＋</w:t>
      </w:r>
      <w:r>
        <w:rPr>
          <w:rFonts w:ascii="宋体" w:hAnsi="宋体"/>
          <w:bCs/>
          <w:i/>
          <w:color w:val="000000" w:themeColor="text1"/>
          <w:szCs w:val="21"/>
        </w:rPr>
        <w:t>D</w:t>
      </w:r>
      <w:r>
        <w:rPr>
          <w:rFonts w:ascii="宋体" w:hAnsi="宋体"/>
          <w:bCs/>
          <w:color w:val="000000" w:themeColor="text1"/>
          <w:szCs w:val="21"/>
          <w:vertAlign w:val="subscript"/>
        </w:rPr>
        <w:t>w</w:t>
      </w:r>
      <w:r>
        <w:rPr>
          <w:rFonts w:ascii="宋体" w:hAnsi="宋体" w:hint="eastAsia"/>
          <w:bCs/>
          <w:color w:val="000000" w:themeColor="text1"/>
          <w:szCs w:val="21"/>
        </w:rPr>
        <w:t>＋</w:t>
      </w:r>
      <w:r>
        <w:rPr>
          <w:rFonts w:ascii="宋体" w:hAnsi="宋体"/>
          <w:bCs/>
          <w:i/>
          <w:color w:val="000000" w:themeColor="text1"/>
          <w:szCs w:val="21"/>
        </w:rPr>
        <w:t>S</w:t>
      </w:r>
      <w:r>
        <w:rPr>
          <w:rFonts w:ascii="宋体" w:hAnsi="宋体" w:hint="eastAsia"/>
          <w:bCs/>
          <w:color w:val="000000" w:themeColor="text1"/>
          <w:szCs w:val="21"/>
        </w:rPr>
        <w:t>＋</w:t>
      </w:r>
      <w:r>
        <w:rPr>
          <w:rFonts w:ascii="宋体" w:hAnsi="宋体"/>
          <w:bCs/>
          <w:color w:val="000000" w:themeColor="text1"/>
          <w:szCs w:val="21"/>
        </w:rPr>
        <w:t>2(</w:t>
      </w:r>
      <w:r>
        <w:rPr>
          <w:rFonts w:ascii="宋体" w:hAnsi="宋体"/>
          <w:bCs/>
          <w:i/>
          <w:color w:val="000000" w:themeColor="text1"/>
          <w:szCs w:val="21"/>
        </w:rPr>
        <w:t>b</w:t>
      </w:r>
      <w:r>
        <w:rPr>
          <w:rFonts w:ascii="宋体" w:hAnsi="宋体"/>
          <w:bCs/>
          <w:color w:val="000000" w:themeColor="text1"/>
          <w:szCs w:val="21"/>
          <w:vertAlign w:val="subscript"/>
        </w:rPr>
        <w:t>1</w:t>
      </w:r>
      <w:r>
        <w:rPr>
          <w:rFonts w:ascii="宋体" w:hAnsi="宋体" w:hint="eastAsia"/>
          <w:bCs/>
          <w:color w:val="000000" w:themeColor="text1"/>
          <w:szCs w:val="21"/>
        </w:rPr>
        <w:t>＋</w:t>
      </w:r>
      <w:r>
        <w:rPr>
          <w:rFonts w:ascii="宋体" w:hAnsi="宋体"/>
          <w:bCs/>
          <w:i/>
          <w:color w:val="000000" w:themeColor="text1"/>
          <w:szCs w:val="21"/>
        </w:rPr>
        <w:t>b</w:t>
      </w:r>
      <w:r>
        <w:rPr>
          <w:rFonts w:ascii="宋体" w:hAnsi="宋体"/>
          <w:bCs/>
          <w:color w:val="000000" w:themeColor="text1"/>
          <w:szCs w:val="21"/>
          <w:vertAlign w:val="subscript"/>
        </w:rPr>
        <w:t>2</w:t>
      </w:r>
      <w:r>
        <w:rPr>
          <w:rFonts w:ascii="宋体" w:hAnsi="宋体"/>
          <w:bCs/>
          <w:color w:val="000000" w:themeColor="text1"/>
          <w:szCs w:val="21"/>
        </w:rPr>
        <w:t xml:space="preserve">)　　　　</w:t>
      </w:r>
      <w:r>
        <w:rPr>
          <w:rFonts w:ascii="宋体" w:hAnsi="宋体" w:hint="eastAsia"/>
          <w:bCs/>
          <w:color w:val="000000" w:themeColor="text1"/>
          <w:szCs w:val="21"/>
        </w:rPr>
        <w:t xml:space="preserve"> </w:t>
      </w:r>
      <w:r>
        <w:rPr>
          <w:rFonts w:ascii="宋体" w:hAnsi="宋体"/>
          <w:bCs/>
          <w:color w:val="000000" w:themeColor="text1"/>
          <w:szCs w:val="21"/>
        </w:rPr>
        <w:t xml:space="preserve"> 　　　　　（5.3.2</w:t>
      </w:r>
      <w:r>
        <w:rPr>
          <w:rFonts w:ascii="宋体" w:hAnsi="宋体" w:hint="eastAsia"/>
          <w:bCs/>
          <w:color w:val="000000" w:themeColor="text1"/>
          <w:szCs w:val="21"/>
        </w:rPr>
        <w:t>-2</w:t>
      </w:r>
      <w:r>
        <w:rPr>
          <w:rFonts w:ascii="宋体" w:hAnsi="宋体"/>
          <w:bCs/>
          <w:color w:val="000000" w:themeColor="text1"/>
          <w:szCs w:val="21"/>
        </w:rPr>
        <w:t>）</w:t>
      </w:r>
    </w:p>
    <w:p w14:paraId="05DBD2B5" w14:textId="77777777" w:rsidR="009C6793" w:rsidRDefault="00995314">
      <w:pPr>
        <w:spacing w:line="360" w:lineRule="auto"/>
        <w:textAlignment w:val="baseline"/>
        <w:rPr>
          <w:rFonts w:ascii="宋体" w:hAnsi="宋体"/>
          <w:bCs/>
          <w:color w:val="000000" w:themeColor="text1"/>
          <w:szCs w:val="21"/>
        </w:rPr>
      </w:pPr>
      <w:r>
        <w:rPr>
          <w:rFonts w:ascii="宋体" w:hAnsi="宋体"/>
          <w:bCs/>
          <w:color w:val="000000" w:themeColor="text1"/>
          <w:szCs w:val="21"/>
        </w:rPr>
        <w:t>式中：</w:t>
      </w:r>
      <w:r>
        <w:rPr>
          <w:rFonts w:ascii="宋体" w:hAnsi="宋体"/>
          <w:bCs/>
          <w:i/>
          <w:color w:val="000000" w:themeColor="text1"/>
          <w:szCs w:val="21"/>
        </w:rPr>
        <w:t>D</w:t>
      </w:r>
      <w:r>
        <w:rPr>
          <w:rFonts w:ascii="宋体" w:hAnsi="宋体"/>
          <w:bCs/>
          <w:color w:val="000000" w:themeColor="text1"/>
          <w:szCs w:val="21"/>
          <w:vertAlign w:val="subscript"/>
        </w:rPr>
        <w:t>y</w:t>
      </w:r>
      <w:r>
        <w:rPr>
          <w:bCs/>
          <w:color w:val="000000" w:themeColor="text1"/>
          <w:szCs w:val="21"/>
        </w:rPr>
        <w:t>——</w:t>
      </w:r>
      <w:r>
        <w:rPr>
          <w:rFonts w:ascii="宋体" w:hAnsi="宋体"/>
          <w:bCs/>
          <w:color w:val="000000" w:themeColor="text1"/>
          <w:szCs w:val="21"/>
        </w:rPr>
        <w:t>雨水管外径（m）；</w:t>
      </w:r>
    </w:p>
    <w:p w14:paraId="5D2F1FDA" w14:textId="77777777" w:rsidR="009C6793" w:rsidRDefault="00995314">
      <w:pPr>
        <w:spacing w:line="360" w:lineRule="auto"/>
        <w:ind w:firstLineChars="300" w:firstLine="630"/>
        <w:textAlignment w:val="baseline"/>
        <w:rPr>
          <w:rFonts w:ascii="宋体" w:hAnsi="宋体"/>
          <w:bCs/>
          <w:color w:val="000000" w:themeColor="text1"/>
          <w:szCs w:val="21"/>
        </w:rPr>
      </w:pPr>
      <w:r>
        <w:rPr>
          <w:rFonts w:ascii="宋体" w:hAnsi="宋体"/>
          <w:bCs/>
          <w:i/>
          <w:color w:val="000000" w:themeColor="text1"/>
          <w:szCs w:val="21"/>
        </w:rPr>
        <w:t>D</w:t>
      </w:r>
      <w:r>
        <w:rPr>
          <w:rFonts w:ascii="宋体" w:hAnsi="宋体"/>
          <w:bCs/>
          <w:color w:val="000000" w:themeColor="text1"/>
          <w:szCs w:val="21"/>
          <w:vertAlign w:val="subscript"/>
        </w:rPr>
        <w:t>w</w:t>
      </w:r>
      <w:r>
        <w:rPr>
          <w:bCs/>
          <w:color w:val="000000" w:themeColor="text1"/>
          <w:szCs w:val="21"/>
        </w:rPr>
        <w:t>——</w:t>
      </w:r>
      <w:r>
        <w:rPr>
          <w:rFonts w:ascii="宋体" w:hAnsi="宋体"/>
          <w:bCs/>
          <w:color w:val="000000" w:themeColor="text1"/>
          <w:szCs w:val="21"/>
        </w:rPr>
        <w:t>污水管外径（m）；</w:t>
      </w:r>
    </w:p>
    <w:p w14:paraId="73E5CD94" w14:textId="77777777" w:rsidR="009C6793" w:rsidRDefault="00995314">
      <w:pPr>
        <w:spacing w:line="360" w:lineRule="auto"/>
        <w:ind w:firstLineChars="300" w:firstLine="630"/>
        <w:textAlignment w:val="baseline"/>
        <w:rPr>
          <w:rFonts w:ascii="宋体" w:hAnsi="宋体"/>
          <w:bCs/>
          <w:color w:val="000000" w:themeColor="text1"/>
          <w:szCs w:val="21"/>
        </w:rPr>
      </w:pPr>
      <w:r>
        <w:rPr>
          <w:rFonts w:ascii="宋体" w:hAnsi="宋体"/>
          <w:bCs/>
          <w:i/>
          <w:color w:val="000000" w:themeColor="text1"/>
          <w:szCs w:val="21"/>
        </w:rPr>
        <w:t>S</w:t>
      </w:r>
      <w:r>
        <w:rPr>
          <w:bCs/>
          <w:color w:val="000000" w:themeColor="text1"/>
          <w:szCs w:val="21"/>
        </w:rPr>
        <w:t>——</w:t>
      </w:r>
      <w:r>
        <w:rPr>
          <w:rFonts w:ascii="宋体" w:hAnsi="宋体" w:hint="eastAsia"/>
          <w:bCs/>
          <w:color w:val="000000" w:themeColor="text1"/>
          <w:szCs w:val="21"/>
        </w:rPr>
        <w:t>两</w:t>
      </w:r>
      <w:r>
        <w:rPr>
          <w:rFonts w:ascii="宋体" w:hAnsi="宋体"/>
          <w:bCs/>
          <w:color w:val="000000" w:themeColor="text1"/>
          <w:szCs w:val="21"/>
        </w:rPr>
        <w:t>管之间的设计净距（m）</w:t>
      </w:r>
      <w:r>
        <w:rPr>
          <w:rFonts w:ascii="宋体" w:hAnsi="宋体" w:hint="eastAsia"/>
          <w:bCs/>
          <w:color w:val="000000" w:themeColor="text1"/>
          <w:szCs w:val="21"/>
        </w:rPr>
        <w:t>。</w:t>
      </w:r>
    </w:p>
    <w:p w14:paraId="520C895F" w14:textId="77777777" w:rsidR="009C6793" w:rsidRDefault="00995314">
      <w:pPr>
        <w:spacing w:line="360" w:lineRule="auto"/>
        <w:textAlignment w:val="baseline"/>
        <w:rPr>
          <w:rFonts w:ascii="宋体" w:hAnsi="宋体"/>
          <w:b/>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.3　</w:t>
      </w:r>
      <w:r>
        <w:rPr>
          <w:rFonts w:ascii="宋体" w:hAnsi="宋体"/>
          <w:bCs/>
          <w:color w:val="000000" w:themeColor="text1"/>
          <w:szCs w:val="21"/>
        </w:rPr>
        <w:t>沟</w:t>
      </w:r>
      <w:r>
        <w:rPr>
          <w:rFonts w:ascii="宋体" w:hAnsi="宋体" w:hint="eastAsia"/>
          <w:bCs/>
          <w:color w:val="000000" w:themeColor="text1"/>
          <w:szCs w:val="21"/>
        </w:rPr>
        <w:t>槽</w:t>
      </w:r>
      <w:r>
        <w:rPr>
          <w:rFonts w:ascii="宋体" w:hAnsi="宋体"/>
          <w:bCs/>
          <w:color w:val="000000" w:themeColor="text1"/>
          <w:szCs w:val="21"/>
        </w:rPr>
        <w:t>开挖边坡坡度</w:t>
      </w:r>
      <w:r>
        <w:rPr>
          <w:rFonts w:ascii="宋体" w:hAnsi="宋体" w:hint="eastAsia"/>
          <w:bCs/>
          <w:color w:val="000000" w:themeColor="text1"/>
          <w:szCs w:val="21"/>
        </w:rPr>
        <w:t>及支护方式应按设计要求施工。当设计无要求时，</w:t>
      </w:r>
      <w:r>
        <w:rPr>
          <w:rFonts w:ascii="宋体" w:hAnsi="宋体"/>
          <w:bCs/>
          <w:color w:val="000000" w:themeColor="text1"/>
          <w:szCs w:val="21"/>
        </w:rPr>
        <w:t>可根据不同土质状况和施工环境，</w:t>
      </w:r>
      <w:r>
        <w:rPr>
          <w:rFonts w:ascii="宋体" w:hAnsi="宋体" w:hint="eastAsia"/>
          <w:bCs/>
          <w:color w:val="000000" w:themeColor="text1"/>
          <w:szCs w:val="21"/>
        </w:rPr>
        <w:t>按现行国家标准《建筑边坡工程技术规范》GB</w:t>
      </w:r>
      <w:r>
        <w:rPr>
          <w:rFonts w:ascii="宋体" w:hAnsi="宋体"/>
          <w:bCs/>
          <w:color w:val="000000" w:themeColor="text1"/>
          <w:szCs w:val="21"/>
        </w:rPr>
        <w:t xml:space="preserve"> </w:t>
      </w:r>
      <w:r>
        <w:rPr>
          <w:rFonts w:ascii="宋体" w:hAnsi="宋体" w:hint="eastAsia"/>
          <w:bCs/>
          <w:color w:val="000000" w:themeColor="text1"/>
          <w:szCs w:val="21"/>
        </w:rPr>
        <w:t>50330和《建筑基坑支护技术规程》JGJ 120的有关规定执行</w:t>
      </w:r>
      <w:r>
        <w:rPr>
          <w:rFonts w:ascii="宋体" w:hAnsi="宋体"/>
          <w:bCs/>
          <w:color w:val="000000" w:themeColor="text1"/>
          <w:szCs w:val="21"/>
        </w:rPr>
        <w:t>。</w:t>
      </w:r>
    </w:p>
    <w:p w14:paraId="45FEDCD9"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.4　</w:t>
      </w:r>
      <w:r>
        <w:rPr>
          <w:rFonts w:ascii="宋体" w:hAnsi="宋体" w:hint="eastAsia"/>
          <w:bCs/>
          <w:color w:val="000000" w:themeColor="text1"/>
          <w:szCs w:val="21"/>
        </w:rPr>
        <w:t>管道沟槽侧向的堆土位置距槽口边缘不宜小于1.Om，且堆土高度不宜超过1.5m，并应满足支护设计要求。</w:t>
      </w:r>
    </w:p>
    <w:p w14:paraId="5D6B5AC7"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.5　</w:t>
      </w:r>
      <w:r>
        <w:rPr>
          <w:rFonts w:ascii="宋体" w:hAnsi="宋体" w:hint="eastAsia"/>
          <w:bCs/>
          <w:color w:val="000000" w:themeColor="text1"/>
          <w:szCs w:val="21"/>
        </w:rPr>
        <w:t>管道沟槽的开挖应严格控制基底高程，不得扰动基底原状土层。基底设计标高以上O.2m～O.3m的原状土，应在铺管前用人工清理至设计标高。当槽底遇有尖硬物体时应予以清除，并用砂石回填处理。</w:t>
      </w:r>
    </w:p>
    <w:p w14:paraId="7A867E59"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283" w:name="_Toc10900"/>
      <w:bookmarkStart w:id="284" w:name="_Toc7619"/>
      <w:bookmarkStart w:id="285" w:name="_Toc17102"/>
      <w:r>
        <w:rPr>
          <w:rFonts w:ascii="黑体" w:eastAsia="黑体" w:hAnsi="黑体"/>
          <w:bCs/>
          <w:iCs/>
          <w:color w:val="000000" w:themeColor="text1"/>
          <w:kern w:val="0"/>
          <w:sz w:val="24"/>
        </w:rPr>
        <w:t xml:space="preserve">5.4　</w:t>
      </w:r>
      <w:bookmarkEnd w:id="270"/>
      <w:bookmarkEnd w:id="271"/>
      <w:bookmarkEnd w:id="272"/>
      <w:bookmarkEnd w:id="273"/>
      <w:bookmarkEnd w:id="274"/>
      <w:bookmarkEnd w:id="275"/>
      <w:bookmarkEnd w:id="276"/>
      <w:bookmarkEnd w:id="277"/>
      <w:bookmarkEnd w:id="278"/>
      <w:bookmarkEnd w:id="279"/>
      <w:bookmarkEnd w:id="280"/>
      <w:bookmarkEnd w:id="281"/>
      <w:bookmarkEnd w:id="282"/>
      <w:r>
        <w:rPr>
          <w:rFonts w:ascii="黑体" w:eastAsia="黑体" w:hAnsi="黑体" w:hint="eastAsia"/>
          <w:bCs/>
          <w:iCs/>
          <w:color w:val="000000" w:themeColor="text1"/>
          <w:kern w:val="0"/>
          <w:sz w:val="24"/>
        </w:rPr>
        <w:t>地基处理施工</w:t>
      </w:r>
      <w:bookmarkEnd w:id="283"/>
      <w:bookmarkEnd w:id="284"/>
      <w:bookmarkEnd w:id="285"/>
    </w:p>
    <w:p w14:paraId="14AA186B" w14:textId="77777777" w:rsidR="009C6793" w:rsidRDefault="00995314">
      <w:pPr>
        <w:spacing w:line="360" w:lineRule="auto"/>
        <w:textAlignment w:val="baseline"/>
        <w:rPr>
          <w:bCs/>
          <w:color w:val="000000" w:themeColor="text1"/>
          <w:szCs w:val="21"/>
        </w:rPr>
      </w:pPr>
      <w:bookmarkStart w:id="286" w:name="_Toc508376213"/>
      <w:bookmarkStart w:id="287" w:name="_Toc450903581"/>
      <w:bookmarkStart w:id="288" w:name="_Toc451173774"/>
      <w:bookmarkStart w:id="289" w:name="_Toc522646518"/>
      <w:bookmarkStart w:id="290" w:name="_Toc436727284"/>
      <w:bookmarkStart w:id="291" w:name="_Toc522606928"/>
      <w:bookmarkStart w:id="292" w:name="_Toc444094776"/>
      <w:bookmarkStart w:id="293" w:name="_Toc522606531"/>
      <w:bookmarkStart w:id="294" w:name="_Toc529880284"/>
      <w:bookmarkStart w:id="295" w:name="_Toc9934983"/>
      <w:r>
        <w:rPr>
          <w:rFonts w:ascii="宋体" w:hAnsi="宋体"/>
          <w:b/>
          <w:bCs/>
          <w:color w:val="000000" w:themeColor="text1"/>
          <w:szCs w:val="21"/>
        </w:rPr>
        <w:t>5.4.</w:t>
      </w:r>
      <w:r>
        <w:rPr>
          <w:rFonts w:ascii="宋体" w:hAnsi="宋体" w:hint="eastAsia"/>
          <w:b/>
          <w:bCs/>
          <w:color w:val="000000" w:themeColor="text1"/>
          <w:szCs w:val="21"/>
        </w:rPr>
        <w:t>1</w:t>
      </w:r>
      <w:r>
        <w:rPr>
          <w:rFonts w:ascii="宋体" w:hAnsi="宋体"/>
          <w:b/>
          <w:bCs/>
          <w:color w:val="000000" w:themeColor="text1"/>
          <w:szCs w:val="21"/>
        </w:rPr>
        <w:t xml:space="preserve">　</w:t>
      </w:r>
      <w:r>
        <w:rPr>
          <w:rFonts w:ascii="宋体" w:hAnsi="宋体" w:hint="eastAsia"/>
          <w:bCs/>
          <w:color w:val="000000" w:themeColor="text1"/>
          <w:szCs w:val="21"/>
        </w:rPr>
        <w:t>管道地基基础应符合设计要求，当天然地基不能满足设计要求时，应按设计要求处理。管道基础应符合下列规定</w:t>
      </w:r>
      <w:r>
        <w:rPr>
          <w:bCs/>
          <w:color w:val="000000" w:themeColor="text1"/>
          <w:szCs w:val="21"/>
        </w:rPr>
        <w:t>：</w:t>
      </w:r>
    </w:p>
    <w:p w14:paraId="5C776C8E" w14:textId="77777777" w:rsidR="009C6793" w:rsidRDefault="00995314">
      <w:pPr>
        <w:autoSpaceDE w:val="0"/>
        <w:autoSpaceDN w:val="0"/>
        <w:adjustRightInd w:val="0"/>
        <w:spacing w:line="360" w:lineRule="auto"/>
        <w:ind w:firstLineChars="200" w:firstLine="422"/>
        <w:rPr>
          <w:rFonts w:ascii="宋体" w:hAnsi="宋体"/>
          <w:bCs/>
          <w:color w:val="000000" w:themeColor="text1"/>
          <w:szCs w:val="21"/>
        </w:rPr>
      </w:pPr>
      <w:r>
        <w:rPr>
          <w:rFonts w:ascii="宋体" w:hAnsi="宋体"/>
          <w:b/>
          <w:bCs/>
          <w:color w:val="000000" w:themeColor="text1"/>
          <w:szCs w:val="21"/>
        </w:rPr>
        <w:t>1</w:t>
      </w:r>
      <w:r>
        <w:rPr>
          <w:rFonts w:ascii="宋体" w:hAnsi="宋体" w:hint="eastAsia"/>
          <w:b/>
          <w:bCs/>
          <w:color w:val="000000" w:themeColor="text1"/>
          <w:szCs w:val="21"/>
        </w:rPr>
        <w:t xml:space="preserve">　</w:t>
      </w:r>
      <w:r>
        <w:rPr>
          <w:rFonts w:ascii="宋体" w:hAnsi="宋体"/>
          <w:bCs/>
          <w:color w:val="000000" w:themeColor="text1"/>
          <w:szCs w:val="21"/>
        </w:rPr>
        <w:t>对一般土质，应在管底以下原状土地基或经回填夯实的地基上铺垫</w:t>
      </w:r>
      <w:r>
        <w:rPr>
          <w:rFonts w:ascii="宋体" w:hAnsi="宋体" w:hint="eastAsia"/>
          <w:bCs/>
          <w:color w:val="000000" w:themeColor="text1"/>
          <w:szCs w:val="21"/>
        </w:rPr>
        <w:t>厚度不小于</w:t>
      </w:r>
      <w:r>
        <w:rPr>
          <w:rFonts w:ascii="宋体" w:hAnsi="宋体"/>
          <w:bCs/>
          <w:color w:val="000000" w:themeColor="text1"/>
          <w:szCs w:val="21"/>
        </w:rPr>
        <w:t>150mm的中</w:t>
      </w:r>
      <w:r>
        <w:rPr>
          <w:rFonts w:ascii="宋体" w:hAnsi="宋体" w:hint="eastAsia"/>
          <w:bCs/>
          <w:color w:val="000000" w:themeColor="text1"/>
          <w:szCs w:val="21"/>
        </w:rPr>
        <w:t>、</w:t>
      </w:r>
      <w:r>
        <w:rPr>
          <w:rFonts w:ascii="宋体" w:hAnsi="宋体"/>
          <w:bCs/>
          <w:color w:val="000000" w:themeColor="text1"/>
          <w:szCs w:val="21"/>
        </w:rPr>
        <w:t>粗砂基础层；</w:t>
      </w:r>
    </w:p>
    <w:p w14:paraId="6C8C5974" w14:textId="77777777" w:rsidR="009C6793" w:rsidRDefault="00995314">
      <w:pPr>
        <w:autoSpaceDE w:val="0"/>
        <w:autoSpaceDN w:val="0"/>
        <w:adjustRightInd w:val="0"/>
        <w:spacing w:line="360" w:lineRule="auto"/>
        <w:ind w:firstLineChars="200" w:firstLine="422"/>
        <w:rPr>
          <w:rFonts w:ascii="宋体" w:hAnsi="宋体"/>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 xml:space="preserve">　</w:t>
      </w:r>
      <w:r>
        <w:rPr>
          <w:rFonts w:ascii="宋体" w:hAnsi="宋体"/>
          <w:bCs/>
          <w:color w:val="000000" w:themeColor="text1"/>
          <w:szCs w:val="21"/>
        </w:rPr>
        <w:t>对软土地基，当地基承载力</w:t>
      </w:r>
      <w:r>
        <w:rPr>
          <w:rFonts w:ascii="宋体" w:hAnsi="宋体" w:hint="eastAsia"/>
          <w:bCs/>
          <w:color w:val="000000" w:themeColor="text1"/>
          <w:szCs w:val="21"/>
        </w:rPr>
        <w:t>不满足</w:t>
      </w:r>
      <w:r>
        <w:rPr>
          <w:rFonts w:ascii="宋体" w:hAnsi="宋体"/>
          <w:bCs/>
          <w:color w:val="000000" w:themeColor="text1"/>
          <w:szCs w:val="21"/>
        </w:rPr>
        <w:t>设计要求或由于施工降水、超挖等原因，地基原状土被扰动而影响地基承载能力时，应按设计要求对地基进行加固处理，达到规定的地基承载能力后，再铺垫</w:t>
      </w:r>
      <w:r>
        <w:rPr>
          <w:rFonts w:ascii="宋体" w:hAnsi="宋体" w:hint="eastAsia"/>
          <w:bCs/>
          <w:color w:val="000000" w:themeColor="text1"/>
          <w:szCs w:val="21"/>
        </w:rPr>
        <w:t>厚度</w:t>
      </w:r>
      <w:r>
        <w:rPr>
          <w:rFonts w:ascii="宋体" w:hAnsi="宋体"/>
          <w:bCs/>
          <w:color w:val="000000" w:themeColor="text1"/>
          <w:szCs w:val="21"/>
        </w:rPr>
        <w:t>不</w:t>
      </w:r>
      <w:r>
        <w:rPr>
          <w:rFonts w:ascii="宋体" w:hAnsi="宋体" w:hint="eastAsia"/>
          <w:bCs/>
          <w:color w:val="000000" w:themeColor="text1"/>
          <w:szCs w:val="21"/>
        </w:rPr>
        <w:t>小于</w:t>
      </w:r>
      <w:r>
        <w:rPr>
          <w:rFonts w:ascii="宋体" w:hAnsi="宋体"/>
          <w:bCs/>
          <w:color w:val="000000" w:themeColor="text1"/>
          <w:szCs w:val="21"/>
        </w:rPr>
        <w:t>150mm的中</w:t>
      </w:r>
      <w:r>
        <w:rPr>
          <w:rFonts w:ascii="宋体" w:hAnsi="宋体" w:hint="eastAsia"/>
          <w:bCs/>
          <w:color w:val="000000" w:themeColor="text1"/>
          <w:szCs w:val="21"/>
        </w:rPr>
        <w:t>、</w:t>
      </w:r>
      <w:r>
        <w:rPr>
          <w:rFonts w:ascii="宋体" w:hAnsi="宋体"/>
          <w:bCs/>
          <w:color w:val="000000" w:themeColor="text1"/>
          <w:szCs w:val="21"/>
        </w:rPr>
        <w:t>粗砂基础层</w:t>
      </w:r>
      <w:r>
        <w:rPr>
          <w:rFonts w:ascii="宋体" w:hAnsi="宋体" w:hint="eastAsia"/>
          <w:bCs/>
          <w:color w:val="000000" w:themeColor="text1"/>
          <w:szCs w:val="21"/>
        </w:rPr>
        <w:t>；</w:t>
      </w:r>
    </w:p>
    <w:p w14:paraId="5F50971F" w14:textId="77777777" w:rsidR="009C6793" w:rsidRDefault="00995314">
      <w:pPr>
        <w:autoSpaceDE w:val="0"/>
        <w:autoSpaceDN w:val="0"/>
        <w:adjustRightInd w:val="0"/>
        <w:spacing w:line="360" w:lineRule="auto"/>
        <w:ind w:firstLineChars="200" w:firstLine="422"/>
        <w:rPr>
          <w:rFonts w:ascii="宋体" w:hAnsi="宋体"/>
          <w:bCs/>
          <w:color w:val="000000" w:themeColor="text1"/>
          <w:szCs w:val="21"/>
        </w:rPr>
      </w:pPr>
      <w:r>
        <w:rPr>
          <w:rFonts w:ascii="宋体" w:hAnsi="宋体"/>
          <w:b/>
          <w:bCs/>
          <w:color w:val="000000" w:themeColor="text1"/>
          <w:szCs w:val="21"/>
        </w:rPr>
        <w:t>3</w:t>
      </w:r>
      <w:r>
        <w:rPr>
          <w:rFonts w:ascii="宋体" w:hAnsi="宋体" w:hint="eastAsia"/>
          <w:b/>
          <w:bCs/>
          <w:color w:val="000000" w:themeColor="text1"/>
          <w:szCs w:val="21"/>
        </w:rPr>
        <w:t xml:space="preserve">　</w:t>
      </w:r>
      <w:r>
        <w:rPr>
          <w:rFonts w:ascii="宋体" w:hAnsi="宋体"/>
          <w:bCs/>
          <w:color w:val="000000" w:themeColor="text1"/>
          <w:szCs w:val="21"/>
        </w:rPr>
        <w:t>当沟槽底为岩石或坚硬物体时，铺垫中</w:t>
      </w:r>
      <w:r>
        <w:rPr>
          <w:rFonts w:ascii="宋体" w:hAnsi="宋体" w:hint="eastAsia"/>
          <w:bCs/>
          <w:color w:val="000000" w:themeColor="text1"/>
          <w:szCs w:val="21"/>
        </w:rPr>
        <w:t>、</w:t>
      </w:r>
      <w:r>
        <w:rPr>
          <w:rFonts w:ascii="宋体" w:hAnsi="宋体"/>
          <w:bCs/>
          <w:color w:val="000000" w:themeColor="text1"/>
          <w:szCs w:val="21"/>
        </w:rPr>
        <w:t>粗砂基础层的厚度不应小于150mm</w:t>
      </w:r>
      <w:r>
        <w:rPr>
          <w:rFonts w:ascii="宋体" w:hAnsi="宋体" w:hint="eastAsia"/>
          <w:bCs/>
          <w:color w:val="000000" w:themeColor="text1"/>
          <w:szCs w:val="21"/>
        </w:rPr>
        <w:t>。</w:t>
      </w:r>
    </w:p>
    <w:p w14:paraId="31C27454" w14:textId="77777777" w:rsidR="009C6793" w:rsidRDefault="00995314">
      <w:pPr>
        <w:spacing w:line="360" w:lineRule="auto"/>
        <w:rPr>
          <w:rFonts w:ascii="宋体" w:hAnsi="宋体"/>
          <w:bCs/>
          <w:color w:val="000000" w:themeColor="text1"/>
          <w:szCs w:val="21"/>
        </w:rPr>
      </w:pPr>
      <w:r>
        <w:rPr>
          <w:rFonts w:ascii="宋体" w:hAnsi="宋体"/>
          <w:b/>
          <w:bCs/>
          <w:color w:val="000000" w:themeColor="text1"/>
          <w:szCs w:val="21"/>
        </w:rPr>
        <w:t>5.4.</w:t>
      </w:r>
      <w:r>
        <w:rPr>
          <w:rFonts w:ascii="宋体" w:hAnsi="宋体" w:hint="eastAsia"/>
          <w:b/>
          <w:bCs/>
          <w:color w:val="000000" w:themeColor="text1"/>
          <w:szCs w:val="21"/>
        </w:rPr>
        <w:t>2</w:t>
      </w:r>
      <w:r>
        <w:rPr>
          <w:rFonts w:ascii="宋体" w:hAnsi="宋体"/>
          <w:b/>
          <w:bCs/>
          <w:color w:val="000000" w:themeColor="text1"/>
          <w:szCs w:val="21"/>
        </w:rPr>
        <w:t xml:space="preserve">　</w:t>
      </w:r>
      <w:r>
        <w:rPr>
          <w:rFonts w:ascii="宋体" w:hAnsi="宋体" w:hint="eastAsia"/>
          <w:bCs/>
          <w:color w:val="000000" w:themeColor="text1"/>
          <w:szCs w:val="21"/>
        </w:rPr>
        <w:t>当槽底</w:t>
      </w:r>
      <w:r>
        <w:rPr>
          <w:rFonts w:ascii="宋体" w:hAnsi="宋体"/>
          <w:bCs/>
          <w:color w:val="000000" w:themeColor="text1"/>
          <w:szCs w:val="21"/>
        </w:rPr>
        <w:t>局部</w:t>
      </w:r>
      <w:r>
        <w:rPr>
          <w:rFonts w:ascii="宋体" w:hAnsi="宋体" w:hint="eastAsia"/>
          <w:bCs/>
          <w:color w:val="000000" w:themeColor="text1"/>
          <w:szCs w:val="21"/>
        </w:rPr>
        <w:t>超挖</w:t>
      </w:r>
      <w:r>
        <w:rPr>
          <w:rFonts w:ascii="宋体" w:hAnsi="宋体"/>
          <w:bCs/>
          <w:color w:val="000000" w:themeColor="text1"/>
          <w:szCs w:val="21"/>
        </w:rPr>
        <w:t>或</w:t>
      </w:r>
      <w:r>
        <w:rPr>
          <w:rFonts w:ascii="宋体" w:hAnsi="宋体" w:hint="eastAsia"/>
          <w:bCs/>
          <w:color w:val="000000" w:themeColor="text1"/>
          <w:szCs w:val="21"/>
        </w:rPr>
        <w:t>基底</w:t>
      </w:r>
      <w:r>
        <w:rPr>
          <w:rFonts w:ascii="宋体" w:hAnsi="宋体"/>
          <w:bCs/>
          <w:color w:val="000000" w:themeColor="text1"/>
          <w:szCs w:val="21"/>
        </w:rPr>
        <w:t>发生扰动时，地基处理应符合下列</w:t>
      </w:r>
      <w:r>
        <w:rPr>
          <w:rFonts w:ascii="宋体" w:hAnsi="宋体" w:hint="eastAsia"/>
          <w:bCs/>
          <w:color w:val="000000" w:themeColor="text1"/>
          <w:szCs w:val="21"/>
        </w:rPr>
        <w:t>规定：</w:t>
      </w:r>
    </w:p>
    <w:p w14:paraId="0BF57BDB" w14:textId="77777777" w:rsidR="009C6793" w:rsidRDefault="00995314">
      <w:pPr>
        <w:spacing w:line="360" w:lineRule="auto"/>
        <w:ind w:firstLine="420"/>
        <w:rPr>
          <w:rFonts w:ascii="宋体" w:hAnsi="宋体"/>
          <w:bCs/>
          <w:color w:val="000000" w:themeColor="text1"/>
          <w:szCs w:val="21"/>
        </w:rPr>
      </w:pPr>
      <w:r>
        <w:rPr>
          <w:rFonts w:ascii="宋体" w:hAnsi="宋体"/>
          <w:b/>
          <w:bCs/>
          <w:color w:val="000000" w:themeColor="text1"/>
          <w:szCs w:val="21"/>
        </w:rPr>
        <w:t xml:space="preserve">1　</w:t>
      </w:r>
      <w:r>
        <w:rPr>
          <w:rFonts w:ascii="宋体" w:hAnsi="宋体" w:hint="eastAsia"/>
          <w:bCs/>
          <w:color w:val="000000" w:themeColor="text1"/>
          <w:szCs w:val="21"/>
        </w:rPr>
        <w:t>超挖</w:t>
      </w:r>
      <w:r>
        <w:rPr>
          <w:rFonts w:ascii="宋体" w:hAnsi="宋体"/>
          <w:bCs/>
          <w:color w:val="000000" w:themeColor="text1"/>
          <w:szCs w:val="21"/>
        </w:rPr>
        <w:t>深度不超过</w:t>
      </w:r>
      <w:r>
        <w:rPr>
          <w:rFonts w:ascii="宋体" w:hAnsi="宋体" w:hint="eastAsia"/>
          <w:bCs/>
          <w:color w:val="000000" w:themeColor="text1"/>
          <w:szCs w:val="21"/>
        </w:rPr>
        <w:t>150</w:t>
      </w:r>
      <w:r>
        <w:rPr>
          <w:rFonts w:ascii="宋体" w:hAnsi="宋体"/>
          <w:bCs/>
          <w:color w:val="000000" w:themeColor="text1"/>
          <w:szCs w:val="21"/>
        </w:rPr>
        <w:t>mm时，可用挖槽原状土回填夯实，压实度不应低于原地基土的密实度</w:t>
      </w:r>
      <w:r>
        <w:rPr>
          <w:rFonts w:ascii="宋体" w:hAnsi="宋体" w:hint="eastAsia"/>
          <w:bCs/>
          <w:color w:val="000000" w:themeColor="text1"/>
          <w:szCs w:val="21"/>
        </w:rPr>
        <w:t>；</w:t>
      </w:r>
    </w:p>
    <w:p w14:paraId="639D4305" w14:textId="77777777" w:rsidR="009C6793" w:rsidRDefault="00995314">
      <w:pPr>
        <w:spacing w:line="360" w:lineRule="auto"/>
        <w:ind w:firstLine="420"/>
        <w:rPr>
          <w:rFonts w:ascii="宋体" w:hAnsi="宋体"/>
          <w:bCs/>
          <w:color w:val="000000" w:themeColor="text1"/>
          <w:szCs w:val="21"/>
        </w:rPr>
      </w:pPr>
      <w:r>
        <w:rPr>
          <w:rFonts w:ascii="宋体" w:hAnsi="宋体"/>
          <w:b/>
          <w:bCs/>
          <w:color w:val="000000" w:themeColor="text1"/>
          <w:szCs w:val="21"/>
        </w:rPr>
        <w:t xml:space="preserve">2　</w:t>
      </w:r>
      <w:r>
        <w:rPr>
          <w:rFonts w:ascii="宋体" w:hAnsi="宋体" w:hint="eastAsia"/>
          <w:bCs/>
          <w:color w:val="000000" w:themeColor="text1"/>
          <w:szCs w:val="21"/>
        </w:rPr>
        <w:t>槽底</w:t>
      </w:r>
      <w:r>
        <w:rPr>
          <w:rFonts w:ascii="宋体" w:hAnsi="宋体"/>
          <w:bCs/>
          <w:color w:val="000000" w:themeColor="text1"/>
          <w:szCs w:val="21"/>
        </w:rPr>
        <w:t>地基土壤含水量较大，不适合压实时，</w:t>
      </w:r>
      <w:r>
        <w:rPr>
          <w:rFonts w:ascii="宋体" w:hAnsi="宋体" w:hint="eastAsia"/>
          <w:bCs/>
          <w:color w:val="000000" w:themeColor="text1"/>
          <w:szCs w:val="21"/>
        </w:rPr>
        <w:t>应采取换填等有效措施</w:t>
      </w:r>
      <w:r>
        <w:rPr>
          <w:rFonts w:ascii="宋体" w:hAnsi="宋体"/>
          <w:bCs/>
          <w:color w:val="000000" w:themeColor="text1"/>
          <w:szCs w:val="21"/>
        </w:rPr>
        <w:t>。</w:t>
      </w:r>
    </w:p>
    <w:p w14:paraId="2320F514" w14:textId="77777777" w:rsidR="009C6793" w:rsidRDefault="00995314">
      <w:pPr>
        <w:spacing w:line="360" w:lineRule="auto"/>
        <w:rPr>
          <w:rFonts w:ascii="宋体" w:hAnsi="宋体"/>
          <w:bCs/>
          <w:color w:val="000000" w:themeColor="text1"/>
          <w:szCs w:val="21"/>
        </w:rPr>
      </w:pPr>
      <w:r>
        <w:rPr>
          <w:rFonts w:ascii="宋体" w:hAnsi="宋体" w:hint="eastAsia"/>
          <w:b/>
          <w:bCs/>
          <w:color w:val="000000" w:themeColor="text1"/>
          <w:szCs w:val="21"/>
        </w:rPr>
        <w:t xml:space="preserve">5.4.3　</w:t>
      </w:r>
      <w:r>
        <w:rPr>
          <w:rFonts w:ascii="宋体" w:hAnsi="宋体" w:hint="eastAsia"/>
          <w:bCs/>
          <w:color w:val="000000" w:themeColor="text1"/>
          <w:szCs w:val="21"/>
        </w:rPr>
        <w:t>当沟槽排水</w:t>
      </w:r>
      <w:r>
        <w:rPr>
          <w:rFonts w:ascii="宋体" w:hAnsi="宋体"/>
          <w:bCs/>
          <w:color w:val="000000" w:themeColor="text1"/>
          <w:szCs w:val="21"/>
        </w:rPr>
        <w:t>不良</w:t>
      </w:r>
      <w:r>
        <w:rPr>
          <w:rFonts w:ascii="宋体" w:hAnsi="宋体" w:hint="eastAsia"/>
          <w:bCs/>
          <w:color w:val="000000" w:themeColor="text1"/>
          <w:szCs w:val="21"/>
        </w:rPr>
        <w:t>造成</w:t>
      </w:r>
      <w:r>
        <w:rPr>
          <w:rFonts w:ascii="宋体" w:hAnsi="宋体"/>
          <w:bCs/>
          <w:color w:val="000000" w:themeColor="text1"/>
          <w:szCs w:val="21"/>
        </w:rPr>
        <w:t>地基</w:t>
      </w:r>
      <w:r>
        <w:rPr>
          <w:rFonts w:ascii="宋体" w:hAnsi="宋体" w:hint="eastAsia"/>
          <w:bCs/>
          <w:color w:val="000000" w:themeColor="text1"/>
          <w:szCs w:val="21"/>
        </w:rPr>
        <w:t>基础</w:t>
      </w:r>
      <w:r>
        <w:rPr>
          <w:rFonts w:ascii="宋体" w:hAnsi="宋体"/>
          <w:bCs/>
          <w:color w:val="000000" w:themeColor="text1"/>
          <w:szCs w:val="21"/>
        </w:rPr>
        <w:t>扰动时，地基处理应符合下列</w:t>
      </w:r>
      <w:r>
        <w:rPr>
          <w:rFonts w:ascii="宋体" w:hAnsi="宋体" w:hint="eastAsia"/>
          <w:bCs/>
          <w:color w:val="000000" w:themeColor="text1"/>
          <w:szCs w:val="21"/>
        </w:rPr>
        <w:t>规定：</w:t>
      </w:r>
    </w:p>
    <w:p w14:paraId="4266C713" w14:textId="77777777" w:rsidR="009C6793" w:rsidRDefault="00995314">
      <w:pPr>
        <w:spacing w:line="360" w:lineRule="auto"/>
        <w:ind w:firstLine="420"/>
        <w:rPr>
          <w:rFonts w:ascii="宋体" w:hAnsi="宋体"/>
          <w:b/>
          <w:bCs/>
          <w:color w:val="000000" w:themeColor="text1"/>
          <w:szCs w:val="21"/>
        </w:rPr>
      </w:pPr>
      <w:r>
        <w:rPr>
          <w:rFonts w:ascii="宋体" w:hAnsi="宋体"/>
          <w:b/>
          <w:bCs/>
          <w:color w:val="000000" w:themeColor="text1"/>
          <w:szCs w:val="21"/>
        </w:rPr>
        <w:t xml:space="preserve">1　</w:t>
      </w:r>
      <w:r>
        <w:rPr>
          <w:rFonts w:ascii="宋体" w:hAnsi="宋体" w:hint="eastAsia"/>
          <w:bCs/>
          <w:color w:val="000000" w:themeColor="text1"/>
          <w:szCs w:val="21"/>
        </w:rPr>
        <w:t>扰动</w:t>
      </w:r>
      <w:r>
        <w:rPr>
          <w:rFonts w:ascii="宋体" w:hAnsi="宋体"/>
          <w:bCs/>
          <w:color w:val="000000" w:themeColor="text1"/>
          <w:szCs w:val="21"/>
        </w:rPr>
        <w:t>深度在</w:t>
      </w:r>
      <w:r>
        <w:rPr>
          <w:rFonts w:ascii="宋体" w:hAnsi="宋体" w:hint="eastAsia"/>
          <w:bCs/>
          <w:color w:val="000000" w:themeColor="text1"/>
          <w:szCs w:val="21"/>
        </w:rPr>
        <w:t>100mm</w:t>
      </w:r>
      <w:r>
        <w:rPr>
          <w:rFonts w:ascii="宋体" w:hAnsi="宋体"/>
          <w:bCs/>
          <w:color w:val="000000" w:themeColor="text1"/>
          <w:szCs w:val="21"/>
        </w:rPr>
        <w:t>以内，宜</w:t>
      </w:r>
      <w:r>
        <w:rPr>
          <w:rFonts w:ascii="宋体" w:hAnsi="宋体" w:hint="eastAsia"/>
          <w:bCs/>
          <w:color w:val="000000" w:themeColor="text1"/>
          <w:szCs w:val="21"/>
        </w:rPr>
        <w:t>换</w:t>
      </w:r>
      <w:r>
        <w:rPr>
          <w:rFonts w:ascii="宋体" w:hAnsi="宋体"/>
          <w:bCs/>
          <w:color w:val="000000" w:themeColor="text1"/>
          <w:szCs w:val="21"/>
        </w:rPr>
        <w:t>填天然级配砂石或砂砾处理</w:t>
      </w:r>
      <w:r>
        <w:rPr>
          <w:rFonts w:ascii="宋体" w:hAnsi="宋体" w:hint="eastAsia"/>
          <w:bCs/>
          <w:color w:val="000000" w:themeColor="text1"/>
          <w:szCs w:val="21"/>
        </w:rPr>
        <w:t>；</w:t>
      </w:r>
    </w:p>
    <w:p w14:paraId="7BEFF053" w14:textId="77777777" w:rsidR="009C6793" w:rsidRDefault="00995314">
      <w:pPr>
        <w:spacing w:line="360" w:lineRule="auto"/>
        <w:ind w:firstLine="420"/>
        <w:rPr>
          <w:rFonts w:ascii="宋体" w:hAnsi="宋体"/>
          <w:bCs/>
          <w:color w:val="000000" w:themeColor="text1"/>
          <w:szCs w:val="21"/>
        </w:rPr>
      </w:pPr>
      <w:r>
        <w:rPr>
          <w:rFonts w:ascii="宋体" w:hAnsi="宋体"/>
          <w:b/>
          <w:bCs/>
          <w:color w:val="000000" w:themeColor="text1"/>
          <w:szCs w:val="21"/>
        </w:rPr>
        <w:lastRenderedPageBreak/>
        <w:t xml:space="preserve">2　</w:t>
      </w:r>
      <w:r>
        <w:rPr>
          <w:rFonts w:ascii="宋体" w:hAnsi="宋体" w:hint="eastAsia"/>
          <w:bCs/>
          <w:color w:val="000000" w:themeColor="text1"/>
          <w:szCs w:val="21"/>
        </w:rPr>
        <w:t>扰动深度</w:t>
      </w:r>
      <w:r>
        <w:rPr>
          <w:rFonts w:ascii="宋体" w:hAnsi="宋体"/>
          <w:bCs/>
          <w:color w:val="000000" w:themeColor="text1"/>
          <w:szCs w:val="21"/>
        </w:rPr>
        <w:t>在300mm</w:t>
      </w:r>
      <w:r>
        <w:rPr>
          <w:rFonts w:ascii="宋体" w:hAnsi="宋体" w:hint="eastAsia"/>
          <w:bCs/>
          <w:color w:val="000000" w:themeColor="text1"/>
          <w:szCs w:val="21"/>
        </w:rPr>
        <w:t>以内</w:t>
      </w:r>
      <w:r>
        <w:rPr>
          <w:rFonts w:ascii="宋体" w:hAnsi="宋体"/>
          <w:bCs/>
          <w:color w:val="000000" w:themeColor="text1"/>
          <w:szCs w:val="21"/>
        </w:rPr>
        <w:t>，宜</w:t>
      </w:r>
      <w:r>
        <w:rPr>
          <w:rFonts w:ascii="宋体" w:hAnsi="宋体" w:hint="eastAsia"/>
          <w:bCs/>
          <w:color w:val="000000" w:themeColor="text1"/>
          <w:szCs w:val="21"/>
        </w:rPr>
        <w:t>换</w:t>
      </w:r>
      <w:r>
        <w:rPr>
          <w:rFonts w:ascii="宋体" w:hAnsi="宋体"/>
          <w:bCs/>
          <w:color w:val="000000" w:themeColor="text1"/>
          <w:szCs w:val="21"/>
        </w:rPr>
        <w:t>填卵石或</w:t>
      </w:r>
      <w:r>
        <w:rPr>
          <w:rFonts w:ascii="宋体" w:hAnsi="宋体" w:hint="eastAsia"/>
          <w:bCs/>
          <w:color w:val="000000" w:themeColor="text1"/>
          <w:szCs w:val="21"/>
        </w:rPr>
        <w:t>块石（粒径不得大于换填厚度的1/2）</w:t>
      </w:r>
      <w:r>
        <w:rPr>
          <w:rFonts w:ascii="宋体" w:hAnsi="宋体"/>
          <w:bCs/>
          <w:color w:val="000000" w:themeColor="text1"/>
          <w:szCs w:val="21"/>
        </w:rPr>
        <w:t>，再用</w:t>
      </w:r>
      <w:r>
        <w:rPr>
          <w:rFonts w:ascii="宋体" w:hAnsi="宋体" w:hint="eastAsia"/>
          <w:bCs/>
          <w:color w:val="000000" w:themeColor="text1"/>
          <w:szCs w:val="21"/>
        </w:rPr>
        <w:t>碎石</w:t>
      </w:r>
      <w:r>
        <w:rPr>
          <w:rFonts w:ascii="宋体" w:hAnsi="宋体"/>
          <w:bCs/>
          <w:color w:val="000000" w:themeColor="text1"/>
          <w:szCs w:val="21"/>
        </w:rPr>
        <w:t>填充空隙</w:t>
      </w:r>
      <w:r>
        <w:rPr>
          <w:rFonts w:ascii="宋体" w:hAnsi="宋体" w:hint="eastAsia"/>
          <w:bCs/>
          <w:color w:val="000000" w:themeColor="text1"/>
          <w:szCs w:val="21"/>
        </w:rPr>
        <w:t>并找平表面</w:t>
      </w:r>
      <w:r>
        <w:rPr>
          <w:rFonts w:ascii="宋体" w:hAnsi="宋体"/>
          <w:bCs/>
          <w:color w:val="000000" w:themeColor="text1"/>
          <w:szCs w:val="21"/>
        </w:rPr>
        <w:t>。</w:t>
      </w:r>
    </w:p>
    <w:p w14:paraId="3EE3AAD8" w14:textId="77777777" w:rsidR="009C6793" w:rsidRDefault="00995314">
      <w:pPr>
        <w:spacing w:line="360" w:lineRule="auto"/>
        <w:textAlignment w:val="baseline"/>
        <w:rPr>
          <w:bCs/>
          <w:color w:val="000000" w:themeColor="text1"/>
          <w:szCs w:val="21"/>
        </w:rPr>
      </w:pPr>
      <w:r>
        <w:rPr>
          <w:rFonts w:ascii="宋体" w:hAnsi="宋体"/>
          <w:b/>
          <w:bCs/>
          <w:color w:val="000000" w:themeColor="text1"/>
          <w:szCs w:val="21"/>
        </w:rPr>
        <w:t>5.4.</w:t>
      </w:r>
      <w:r>
        <w:rPr>
          <w:rFonts w:ascii="宋体" w:hAnsi="宋体" w:hint="eastAsia"/>
          <w:b/>
          <w:bCs/>
          <w:color w:val="000000" w:themeColor="text1"/>
          <w:szCs w:val="21"/>
        </w:rPr>
        <w:t>4</w:t>
      </w:r>
      <w:r>
        <w:rPr>
          <w:rFonts w:ascii="宋体" w:hAnsi="宋体"/>
          <w:b/>
          <w:bCs/>
          <w:color w:val="000000" w:themeColor="text1"/>
          <w:szCs w:val="21"/>
        </w:rPr>
        <w:t xml:space="preserve">　</w:t>
      </w:r>
      <w:r>
        <w:rPr>
          <w:bCs/>
          <w:color w:val="000000" w:themeColor="text1"/>
          <w:szCs w:val="21"/>
        </w:rPr>
        <w:t>管道</w:t>
      </w:r>
      <w:r>
        <w:rPr>
          <w:rFonts w:hint="eastAsia"/>
          <w:bCs/>
          <w:color w:val="000000" w:themeColor="text1"/>
          <w:szCs w:val="21"/>
        </w:rPr>
        <w:t>连接</w:t>
      </w:r>
      <w:r>
        <w:rPr>
          <w:bCs/>
          <w:color w:val="000000" w:themeColor="text1"/>
          <w:szCs w:val="21"/>
        </w:rPr>
        <w:t>部位的凹槽，</w:t>
      </w:r>
      <w:r>
        <w:rPr>
          <w:rFonts w:hint="eastAsia"/>
          <w:bCs/>
          <w:color w:val="000000" w:themeColor="text1"/>
          <w:szCs w:val="21"/>
        </w:rPr>
        <w:t>应配合管道敷设进度及时开挖</w:t>
      </w:r>
      <w:r>
        <w:rPr>
          <w:bCs/>
          <w:color w:val="000000" w:themeColor="text1"/>
          <w:szCs w:val="21"/>
        </w:rPr>
        <w:t>，</w:t>
      </w:r>
      <w:r>
        <w:rPr>
          <w:rFonts w:hint="eastAsia"/>
          <w:bCs/>
          <w:color w:val="000000" w:themeColor="text1"/>
          <w:szCs w:val="21"/>
        </w:rPr>
        <w:t>凹槽开挖尺寸应按管道接口尺寸，满足操作人员</w:t>
      </w:r>
      <w:r>
        <w:rPr>
          <w:bCs/>
          <w:color w:val="000000" w:themeColor="text1"/>
          <w:szCs w:val="21"/>
        </w:rPr>
        <w:t>和连接工具安装作业空间</w:t>
      </w:r>
      <w:r>
        <w:rPr>
          <w:rFonts w:hint="eastAsia"/>
          <w:bCs/>
          <w:color w:val="000000" w:themeColor="text1"/>
          <w:szCs w:val="21"/>
        </w:rPr>
        <w:t>及</w:t>
      </w:r>
      <w:r>
        <w:rPr>
          <w:bCs/>
          <w:color w:val="000000" w:themeColor="text1"/>
          <w:szCs w:val="21"/>
        </w:rPr>
        <w:t>便于检验人员检查的要求确定</w:t>
      </w:r>
      <w:r>
        <w:rPr>
          <w:rFonts w:hint="eastAsia"/>
          <w:bCs/>
          <w:color w:val="000000" w:themeColor="text1"/>
          <w:szCs w:val="21"/>
        </w:rPr>
        <w:t>。接口施工完成后，凹槽应立即用中、粗砂回填，回填应达到设计要求的压实度。</w:t>
      </w:r>
    </w:p>
    <w:p w14:paraId="3F1E02B3"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296" w:name="_Toc22290330"/>
      <w:bookmarkStart w:id="297" w:name="_Toc66978827"/>
      <w:bookmarkStart w:id="298" w:name="_Toc10726016"/>
      <w:bookmarkStart w:id="299" w:name="_Toc15212"/>
      <w:bookmarkStart w:id="300" w:name="_Toc13771"/>
      <w:bookmarkStart w:id="301" w:name="_Toc1027"/>
      <w:r>
        <w:rPr>
          <w:rFonts w:ascii="黑体" w:eastAsia="黑体" w:hAnsi="黑体"/>
          <w:bCs/>
          <w:iCs/>
          <w:color w:val="000000" w:themeColor="text1"/>
          <w:kern w:val="0"/>
          <w:sz w:val="24"/>
        </w:rPr>
        <w:t xml:space="preserve">5.5　</w:t>
      </w:r>
      <w:bookmarkEnd w:id="286"/>
      <w:bookmarkEnd w:id="287"/>
      <w:bookmarkEnd w:id="288"/>
      <w:bookmarkEnd w:id="289"/>
      <w:bookmarkEnd w:id="290"/>
      <w:bookmarkEnd w:id="291"/>
      <w:bookmarkEnd w:id="292"/>
      <w:bookmarkEnd w:id="293"/>
      <w:r>
        <w:rPr>
          <w:rFonts w:ascii="黑体" w:eastAsia="黑体" w:hAnsi="黑体" w:hint="eastAsia"/>
          <w:bCs/>
          <w:iCs/>
          <w:color w:val="000000" w:themeColor="text1"/>
          <w:kern w:val="0"/>
          <w:sz w:val="24"/>
        </w:rPr>
        <w:t>管道</w:t>
      </w:r>
      <w:bookmarkEnd w:id="294"/>
      <w:bookmarkEnd w:id="295"/>
      <w:bookmarkEnd w:id="296"/>
      <w:bookmarkEnd w:id="297"/>
      <w:bookmarkEnd w:id="298"/>
      <w:r>
        <w:rPr>
          <w:rFonts w:ascii="黑体" w:eastAsia="黑体" w:hAnsi="黑体" w:hint="eastAsia"/>
          <w:bCs/>
          <w:iCs/>
          <w:color w:val="000000" w:themeColor="text1"/>
          <w:kern w:val="0"/>
          <w:sz w:val="24"/>
        </w:rPr>
        <w:t>安装</w:t>
      </w:r>
      <w:bookmarkEnd w:id="299"/>
      <w:bookmarkEnd w:id="300"/>
      <w:bookmarkEnd w:id="301"/>
    </w:p>
    <w:p w14:paraId="7D5A6BE2" w14:textId="77777777" w:rsidR="009C6793" w:rsidRDefault="00995314">
      <w:pPr>
        <w:spacing w:line="360" w:lineRule="auto"/>
        <w:textAlignment w:val="baseline"/>
        <w:rPr>
          <w:rFonts w:ascii="宋体" w:hAnsi="宋体"/>
          <w:b/>
          <w:bCs/>
          <w:color w:val="000000" w:themeColor="text1"/>
          <w:szCs w:val="21"/>
        </w:rPr>
      </w:pPr>
      <w:r>
        <w:rPr>
          <w:rFonts w:ascii="宋体" w:hAnsi="宋体"/>
          <w:b/>
          <w:bCs/>
          <w:color w:val="000000" w:themeColor="text1"/>
          <w:szCs w:val="21"/>
        </w:rPr>
        <w:t xml:space="preserve">5.5.1　</w:t>
      </w:r>
      <w:r>
        <w:rPr>
          <w:rFonts w:ascii="宋体" w:hAnsi="宋体" w:hint="eastAsia"/>
          <w:bCs/>
          <w:color w:val="000000" w:themeColor="text1"/>
          <w:szCs w:val="21"/>
        </w:rPr>
        <w:t>管道应在</w:t>
      </w:r>
      <w:r>
        <w:rPr>
          <w:rFonts w:ascii="宋体" w:hAnsi="宋体"/>
          <w:bCs/>
          <w:color w:val="000000" w:themeColor="text1"/>
          <w:szCs w:val="21"/>
        </w:rPr>
        <w:t>沟底标高和管沟基础质量检查合格后，</w:t>
      </w:r>
      <w:r>
        <w:rPr>
          <w:rFonts w:ascii="宋体" w:hAnsi="宋体" w:hint="eastAsia"/>
          <w:bCs/>
          <w:color w:val="000000" w:themeColor="text1"/>
          <w:szCs w:val="21"/>
        </w:rPr>
        <w:t>方可进行敷设安装。</w:t>
      </w:r>
    </w:p>
    <w:p w14:paraId="10E9BBA9"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5.5.2　</w:t>
      </w:r>
      <w:r>
        <w:rPr>
          <w:rFonts w:ascii="宋体" w:hAnsi="宋体" w:hint="eastAsia"/>
          <w:bCs/>
          <w:color w:val="000000" w:themeColor="text1"/>
          <w:szCs w:val="21"/>
        </w:rPr>
        <w:t>管材的切割应采用专用割刀或切管工具，切割断面应平整并垂直于管轴线。高分子量高密度聚乙烯（HMWHDPE）中空塑钢复合缠绕结构壁排水管切割后，应采用聚烯烃材料封焊端面，不得使用端面未封焊的管材。</w:t>
      </w:r>
    </w:p>
    <w:p w14:paraId="71D0EDED"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5.5.3　</w:t>
      </w:r>
      <w:r>
        <w:rPr>
          <w:rFonts w:ascii="宋体" w:hAnsi="宋体"/>
          <w:bCs/>
          <w:color w:val="000000" w:themeColor="text1"/>
          <w:szCs w:val="21"/>
        </w:rPr>
        <w:t>管道下管前，</w:t>
      </w:r>
      <w:r>
        <w:rPr>
          <w:rFonts w:ascii="宋体" w:hAnsi="宋体" w:hint="eastAsia"/>
          <w:bCs/>
          <w:color w:val="000000" w:themeColor="text1"/>
          <w:szCs w:val="21"/>
        </w:rPr>
        <w:t>应</w:t>
      </w:r>
      <w:r>
        <w:rPr>
          <w:rFonts w:ascii="宋体" w:hAnsi="宋体"/>
          <w:bCs/>
          <w:color w:val="000000" w:themeColor="text1"/>
          <w:szCs w:val="21"/>
        </w:rPr>
        <w:t>对</w:t>
      </w:r>
      <w:r>
        <w:rPr>
          <w:rFonts w:ascii="宋体" w:hAnsi="宋体" w:hint="eastAsia"/>
          <w:bCs/>
          <w:color w:val="000000" w:themeColor="text1"/>
          <w:szCs w:val="21"/>
        </w:rPr>
        <w:t>需</w:t>
      </w:r>
      <w:r>
        <w:rPr>
          <w:rFonts w:ascii="宋体" w:hAnsi="宋体"/>
          <w:bCs/>
          <w:color w:val="000000" w:themeColor="text1"/>
          <w:szCs w:val="21"/>
        </w:rPr>
        <w:t>进行管道变形检测的断面，</w:t>
      </w:r>
      <w:r>
        <w:rPr>
          <w:rFonts w:ascii="宋体" w:hAnsi="宋体" w:hint="eastAsia"/>
          <w:bCs/>
          <w:color w:val="000000" w:themeColor="text1"/>
          <w:szCs w:val="21"/>
        </w:rPr>
        <w:t>量</w:t>
      </w:r>
      <w:r>
        <w:rPr>
          <w:rFonts w:ascii="宋体" w:hAnsi="宋体"/>
          <w:bCs/>
          <w:color w:val="000000" w:themeColor="text1"/>
          <w:szCs w:val="21"/>
        </w:rPr>
        <w:t>出管道断面的实际直径尺寸，并做出标记</w:t>
      </w:r>
      <w:r>
        <w:rPr>
          <w:rFonts w:ascii="宋体" w:hAnsi="宋体" w:hint="eastAsia"/>
          <w:bCs/>
          <w:color w:val="000000" w:themeColor="text1"/>
          <w:szCs w:val="21"/>
        </w:rPr>
        <w:t>。</w:t>
      </w:r>
      <w:r>
        <w:rPr>
          <w:rFonts w:ascii="宋体" w:hAnsi="宋体"/>
          <w:bCs/>
          <w:color w:val="000000" w:themeColor="text1"/>
          <w:szCs w:val="21"/>
        </w:rPr>
        <w:t>管道下管方式应根据管道的管径大小、沟槽和施工机具装备情况确定。采用人工方式下管时，应使用带状非金属绳索平稳溜管入槽，不得将管材由槽顶滚入槽内；采用机械方式下管时，吊装绳应使用带状非金属绳索，不得</w:t>
      </w:r>
      <w:r>
        <w:rPr>
          <w:rFonts w:ascii="宋体" w:hAnsi="宋体" w:hint="eastAsia"/>
          <w:bCs/>
          <w:color w:val="000000" w:themeColor="text1"/>
          <w:szCs w:val="21"/>
        </w:rPr>
        <w:t>穿</w:t>
      </w:r>
      <w:r>
        <w:rPr>
          <w:rFonts w:ascii="宋体" w:hAnsi="宋体"/>
          <w:bCs/>
          <w:color w:val="000000" w:themeColor="text1"/>
          <w:szCs w:val="21"/>
        </w:rPr>
        <w:t>心吊装，下沟应平稳，不得与沟壁、槽底撞击</w:t>
      </w:r>
      <w:r>
        <w:rPr>
          <w:rFonts w:ascii="宋体" w:hAnsi="宋体" w:hint="eastAsia"/>
          <w:bCs/>
          <w:color w:val="000000" w:themeColor="text1"/>
          <w:szCs w:val="21"/>
        </w:rPr>
        <w:t>。</w:t>
      </w:r>
    </w:p>
    <w:p w14:paraId="77448B64"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5.5.4  </w:t>
      </w:r>
      <w:r>
        <w:rPr>
          <w:rFonts w:ascii="宋体" w:hAnsi="宋体"/>
          <w:bCs/>
          <w:color w:val="000000" w:themeColor="text1"/>
          <w:szCs w:val="21"/>
        </w:rPr>
        <w:t>管道连接的环境温度宜为</w:t>
      </w:r>
      <w:r>
        <w:rPr>
          <w:rFonts w:ascii="宋体" w:hAnsi="宋体" w:hint="eastAsia"/>
          <w:bCs/>
          <w:color w:val="000000" w:themeColor="text1"/>
          <w:szCs w:val="21"/>
        </w:rPr>
        <w:t>-</w:t>
      </w:r>
      <w:r>
        <w:rPr>
          <w:rFonts w:ascii="宋体" w:hAnsi="宋体"/>
          <w:bCs/>
          <w:color w:val="000000" w:themeColor="text1"/>
          <w:szCs w:val="21"/>
        </w:rPr>
        <w:t>5</w:t>
      </w:r>
      <w:r>
        <w:rPr>
          <w:rFonts w:ascii="宋体" w:hAnsi="宋体"/>
          <w:color w:val="000000" w:themeColor="text1"/>
          <w:kern w:val="0"/>
          <w:szCs w:val="21"/>
        </w:rPr>
        <w:t>℃</w:t>
      </w:r>
      <w:r>
        <w:rPr>
          <w:rFonts w:ascii="宋体" w:hAnsi="宋体" w:hint="eastAsia"/>
          <w:color w:val="000000" w:themeColor="text1"/>
          <w:kern w:val="0"/>
          <w:szCs w:val="21"/>
        </w:rPr>
        <w:t>～4</w:t>
      </w:r>
      <w:r>
        <w:rPr>
          <w:rFonts w:ascii="宋体" w:hAnsi="宋体"/>
          <w:color w:val="000000" w:themeColor="text1"/>
          <w:kern w:val="0"/>
          <w:szCs w:val="21"/>
        </w:rPr>
        <w:t>5℃</w:t>
      </w:r>
      <w:r>
        <w:rPr>
          <w:rFonts w:ascii="宋体" w:hAnsi="宋体" w:hint="eastAsia"/>
          <w:color w:val="000000" w:themeColor="text1"/>
          <w:kern w:val="0"/>
          <w:szCs w:val="21"/>
        </w:rPr>
        <w:t>。</w:t>
      </w:r>
      <w:r>
        <w:rPr>
          <w:rFonts w:ascii="宋体" w:hAnsi="宋体"/>
          <w:color w:val="000000" w:themeColor="text1"/>
          <w:kern w:val="0"/>
          <w:szCs w:val="21"/>
        </w:rPr>
        <w:t>在环境温度低于</w:t>
      </w:r>
      <w:r>
        <w:rPr>
          <w:rFonts w:ascii="宋体" w:hAnsi="宋体" w:hint="eastAsia"/>
          <w:bCs/>
          <w:color w:val="000000" w:themeColor="text1"/>
          <w:szCs w:val="21"/>
        </w:rPr>
        <w:t>-</w:t>
      </w:r>
      <w:r>
        <w:rPr>
          <w:rFonts w:ascii="宋体" w:hAnsi="宋体"/>
          <w:bCs/>
          <w:color w:val="000000" w:themeColor="text1"/>
          <w:szCs w:val="21"/>
        </w:rPr>
        <w:t>5</w:t>
      </w:r>
      <w:r>
        <w:rPr>
          <w:rFonts w:ascii="宋体" w:hAnsi="宋体"/>
          <w:color w:val="000000" w:themeColor="text1"/>
          <w:kern w:val="0"/>
          <w:szCs w:val="21"/>
        </w:rPr>
        <w:t>℃或风力大于</w:t>
      </w:r>
      <w:r>
        <w:rPr>
          <w:rFonts w:ascii="宋体" w:hAnsi="宋体" w:hint="eastAsia"/>
          <w:color w:val="000000" w:themeColor="text1"/>
          <w:kern w:val="0"/>
          <w:szCs w:val="21"/>
        </w:rPr>
        <w:t>5级的条件下进行连接操作时，应采取保温、防风措施，并应调整连接工艺。</w:t>
      </w:r>
    </w:p>
    <w:p w14:paraId="1BA4638E" w14:textId="77777777" w:rsidR="009C6793" w:rsidRDefault="00995314">
      <w:pPr>
        <w:spacing w:line="360" w:lineRule="auto"/>
        <w:textAlignment w:val="baseline"/>
        <w:rPr>
          <w:rFonts w:ascii="宋体" w:hAnsi="宋体"/>
          <w:b/>
          <w:bCs/>
          <w:color w:val="000000" w:themeColor="text1"/>
          <w:szCs w:val="21"/>
        </w:rPr>
      </w:pPr>
      <w:r>
        <w:rPr>
          <w:rFonts w:ascii="宋体" w:hAnsi="宋体"/>
          <w:b/>
          <w:bCs/>
          <w:color w:val="000000" w:themeColor="text1"/>
          <w:szCs w:val="21"/>
        </w:rPr>
        <w:t xml:space="preserve">5.5.5　</w:t>
      </w:r>
      <w:r>
        <w:rPr>
          <w:rFonts w:ascii="宋体" w:hAnsi="宋体"/>
          <w:bCs/>
          <w:color w:val="000000" w:themeColor="text1"/>
          <w:szCs w:val="21"/>
        </w:rPr>
        <w:t>管道</w:t>
      </w:r>
      <w:r>
        <w:rPr>
          <w:rFonts w:ascii="宋体" w:hAnsi="宋体" w:hint="eastAsia"/>
          <w:bCs/>
          <w:color w:val="000000" w:themeColor="text1"/>
          <w:szCs w:val="21"/>
        </w:rPr>
        <w:t>安装</w:t>
      </w:r>
      <w:r>
        <w:rPr>
          <w:rFonts w:ascii="宋体" w:hAnsi="宋体"/>
          <w:bCs/>
          <w:color w:val="000000" w:themeColor="text1"/>
          <w:szCs w:val="21"/>
        </w:rPr>
        <w:t>应符合下列规定：</w:t>
      </w:r>
    </w:p>
    <w:p w14:paraId="0C8C0B8A" w14:textId="77777777" w:rsidR="009C6793" w:rsidRDefault="00995314">
      <w:pPr>
        <w:pStyle w:val="afffc"/>
        <w:numPr>
          <w:ilvl w:val="0"/>
          <w:numId w:val="5"/>
        </w:numPr>
        <w:spacing w:line="360" w:lineRule="auto"/>
        <w:ind w:leftChars="200" w:firstLineChars="0" w:firstLine="0"/>
        <w:textAlignment w:val="baseline"/>
        <w:rPr>
          <w:rFonts w:ascii="宋体" w:hAnsi="宋体"/>
          <w:color w:val="000000" w:themeColor="text1"/>
          <w:szCs w:val="21"/>
        </w:rPr>
      </w:pPr>
      <w:r>
        <w:rPr>
          <w:rFonts w:ascii="宋体" w:hAnsi="宋体"/>
          <w:color w:val="000000" w:themeColor="text1"/>
          <w:szCs w:val="21"/>
        </w:rPr>
        <w:t>管道系统的连接</w:t>
      </w:r>
      <w:r>
        <w:rPr>
          <w:rFonts w:ascii="宋体" w:hAnsi="宋体" w:hint="eastAsia"/>
          <w:color w:val="000000" w:themeColor="text1"/>
          <w:szCs w:val="21"/>
        </w:rPr>
        <w:t>，</w:t>
      </w:r>
      <w:r>
        <w:rPr>
          <w:rFonts w:ascii="宋体" w:hAnsi="宋体"/>
          <w:color w:val="000000" w:themeColor="text1"/>
          <w:szCs w:val="21"/>
        </w:rPr>
        <w:t>应根据不同连接形式选用专用的连接工具</w:t>
      </w:r>
      <w:r>
        <w:rPr>
          <w:rFonts w:ascii="宋体" w:hAnsi="宋体" w:hint="eastAsia"/>
          <w:color w:val="000000" w:themeColor="text1"/>
          <w:szCs w:val="21"/>
        </w:rPr>
        <w:t>；</w:t>
      </w:r>
    </w:p>
    <w:p w14:paraId="73A37583" w14:textId="77777777" w:rsidR="009C6793" w:rsidRDefault="00995314">
      <w:pPr>
        <w:pStyle w:val="afffc"/>
        <w:numPr>
          <w:ilvl w:val="0"/>
          <w:numId w:val="5"/>
        </w:numPr>
        <w:spacing w:line="360" w:lineRule="auto"/>
        <w:ind w:leftChars="200" w:firstLineChars="0" w:firstLine="0"/>
        <w:textAlignment w:val="baseline"/>
        <w:rPr>
          <w:rFonts w:ascii="宋体" w:hAnsi="宋体"/>
          <w:color w:val="000000" w:themeColor="text1"/>
          <w:szCs w:val="21"/>
        </w:rPr>
      </w:pPr>
      <w:r>
        <w:rPr>
          <w:rFonts w:ascii="宋体" w:hAnsi="宋体" w:hint="eastAsia"/>
          <w:color w:val="000000" w:themeColor="text1"/>
          <w:szCs w:val="21"/>
        </w:rPr>
        <w:t>当管材插口端部不圆度影响安装时，应采用整圆工具进行整圆；</w:t>
      </w:r>
    </w:p>
    <w:p w14:paraId="60E00E43" w14:textId="77777777" w:rsidR="009C6793" w:rsidRDefault="00995314">
      <w:pPr>
        <w:pStyle w:val="afffc"/>
        <w:numPr>
          <w:ilvl w:val="0"/>
          <w:numId w:val="5"/>
        </w:numPr>
        <w:spacing w:line="360" w:lineRule="auto"/>
        <w:ind w:leftChars="200" w:firstLineChars="0" w:firstLine="0"/>
        <w:textAlignment w:val="baseline"/>
        <w:rPr>
          <w:rFonts w:ascii="宋体" w:hAnsi="宋体"/>
          <w:color w:val="000000" w:themeColor="text1"/>
          <w:szCs w:val="21"/>
        </w:rPr>
      </w:pPr>
      <w:r>
        <w:rPr>
          <w:rFonts w:ascii="宋体" w:hAnsi="宋体" w:hint="eastAsia"/>
          <w:color w:val="000000" w:themeColor="text1"/>
          <w:szCs w:val="21"/>
        </w:rPr>
        <w:t>管道连接前，应将管材沿管线方向排放在沟槽边；当采用承插式连接时，插口插入方向应</w:t>
      </w:r>
    </w:p>
    <w:p w14:paraId="0E8FFAEE" w14:textId="77777777" w:rsidR="009C6793" w:rsidRDefault="00995314">
      <w:pPr>
        <w:spacing w:line="360" w:lineRule="auto"/>
        <w:textAlignment w:val="baseline"/>
        <w:rPr>
          <w:rFonts w:ascii="宋体" w:hAnsi="宋体"/>
          <w:color w:val="000000" w:themeColor="text1"/>
          <w:szCs w:val="21"/>
        </w:rPr>
      </w:pPr>
      <w:r>
        <w:rPr>
          <w:rFonts w:ascii="宋体" w:hAnsi="宋体" w:hint="eastAsia"/>
          <w:color w:val="000000" w:themeColor="text1"/>
          <w:szCs w:val="21"/>
        </w:rPr>
        <w:t>与水流方向一致；管道</w:t>
      </w:r>
      <w:r>
        <w:rPr>
          <w:rFonts w:ascii="宋体" w:hAnsi="宋体"/>
          <w:color w:val="000000" w:themeColor="text1"/>
          <w:szCs w:val="21"/>
        </w:rPr>
        <w:t>安装宜由下游往上游依次进行</w:t>
      </w:r>
      <w:r>
        <w:rPr>
          <w:rFonts w:ascii="宋体" w:hAnsi="宋体" w:hint="eastAsia"/>
          <w:color w:val="000000" w:themeColor="text1"/>
          <w:szCs w:val="21"/>
        </w:rPr>
        <w:t>；</w:t>
      </w:r>
    </w:p>
    <w:p w14:paraId="449A4717" w14:textId="77777777" w:rsidR="009C6793" w:rsidRDefault="00995314">
      <w:pPr>
        <w:pStyle w:val="afffc"/>
        <w:numPr>
          <w:ilvl w:val="0"/>
          <w:numId w:val="5"/>
        </w:numPr>
        <w:spacing w:line="360" w:lineRule="auto"/>
        <w:ind w:leftChars="200" w:firstLineChars="0" w:firstLine="0"/>
        <w:textAlignment w:val="baseline"/>
        <w:rPr>
          <w:rFonts w:ascii="宋体" w:hAnsi="宋体"/>
          <w:color w:val="000000" w:themeColor="text1"/>
          <w:szCs w:val="21"/>
        </w:rPr>
      </w:pPr>
      <w:r>
        <w:rPr>
          <w:rFonts w:ascii="宋体" w:hAnsi="宋体"/>
          <w:color w:val="000000" w:themeColor="text1"/>
          <w:szCs w:val="21"/>
        </w:rPr>
        <w:t>管道安装前</w:t>
      </w:r>
      <w:r>
        <w:rPr>
          <w:rFonts w:ascii="宋体" w:hAnsi="宋体" w:hint="eastAsia"/>
          <w:color w:val="000000" w:themeColor="text1"/>
          <w:szCs w:val="21"/>
        </w:rPr>
        <w:t>，</w:t>
      </w:r>
      <w:r>
        <w:rPr>
          <w:rFonts w:ascii="宋体" w:hAnsi="宋体"/>
          <w:color w:val="000000" w:themeColor="text1"/>
          <w:szCs w:val="21"/>
        </w:rPr>
        <w:t>应对管道内外</w:t>
      </w:r>
      <w:r>
        <w:rPr>
          <w:rFonts w:ascii="宋体" w:hAnsi="宋体" w:hint="eastAsia"/>
          <w:color w:val="000000" w:themeColor="text1"/>
          <w:szCs w:val="21"/>
        </w:rPr>
        <w:t>、</w:t>
      </w:r>
      <w:r>
        <w:rPr>
          <w:rFonts w:ascii="宋体" w:hAnsi="宋体"/>
          <w:color w:val="000000" w:themeColor="text1"/>
          <w:szCs w:val="21"/>
        </w:rPr>
        <w:t>承插口端部</w:t>
      </w:r>
      <w:r>
        <w:rPr>
          <w:rFonts w:ascii="宋体" w:hAnsi="宋体" w:hint="eastAsia"/>
          <w:color w:val="000000" w:themeColor="text1"/>
          <w:szCs w:val="21"/>
        </w:rPr>
        <w:t>、</w:t>
      </w:r>
      <w:r>
        <w:rPr>
          <w:rFonts w:ascii="宋体" w:hAnsi="宋体"/>
          <w:color w:val="000000" w:themeColor="text1"/>
          <w:szCs w:val="21"/>
        </w:rPr>
        <w:t>双承口连接件</w:t>
      </w:r>
      <w:r>
        <w:rPr>
          <w:rFonts w:ascii="宋体" w:hAnsi="宋体" w:hint="eastAsia"/>
          <w:color w:val="000000" w:themeColor="text1"/>
          <w:szCs w:val="21"/>
        </w:rPr>
        <w:t>、</w:t>
      </w:r>
      <w:r>
        <w:rPr>
          <w:rFonts w:ascii="宋体" w:hAnsi="宋体"/>
          <w:color w:val="000000" w:themeColor="text1"/>
          <w:szCs w:val="21"/>
        </w:rPr>
        <w:t>密封件等进行清洁处理</w:t>
      </w:r>
      <w:r>
        <w:rPr>
          <w:rFonts w:ascii="宋体" w:hAnsi="宋体" w:hint="eastAsia"/>
          <w:color w:val="000000" w:themeColor="text1"/>
          <w:szCs w:val="21"/>
        </w:rPr>
        <w:t>；</w:t>
      </w:r>
    </w:p>
    <w:p w14:paraId="6DA613E5" w14:textId="77777777" w:rsidR="009C6793" w:rsidRDefault="00995314">
      <w:pPr>
        <w:pStyle w:val="afffc"/>
        <w:numPr>
          <w:ilvl w:val="0"/>
          <w:numId w:val="5"/>
        </w:numPr>
        <w:spacing w:line="360" w:lineRule="auto"/>
        <w:ind w:leftChars="200" w:firstLineChars="0" w:firstLine="0"/>
        <w:textAlignment w:val="baseline"/>
        <w:rPr>
          <w:rFonts w:ascii="宋体" w:hAnsi="宋体"/>
          <w:color w:val="000000" w:themeColor="text1"/>
          <w:szCs w:val="21"/>
        </w:rPr>
      </w:pPr>
      <w:r>
        <w:rPr>
          <w:rFonts w:ascii="宋体" w:hAnsi="宋体"/>
          <w:color w:val="000000" w:themeColor="text1"/>
          <w:szCs w:val="21"/>
        </w:rPr>
        <w:t>管道两侧不得采用刚性垫块的稳管措施</w:t>
      </w:r>
      <w:r>
        <w:rPr>
          <w:rFonts w:ascii="宋体" w:hAnsi="宋体" w:hint="eastAsia"/>
          <w:color w:val="000000" w:themeColor="text1"/>
          <w:szCs w:val="21"/>
        </w:rPr>
        <w:t>；</w:t>
      </w:r>
    </w:p>
    <w:p w14:paraId="17563087" w14:textId="77777777" w:rsidR="009C6793" w:rsidRDefault="00995314">
      <w:pPr>
        <w:pStyle w:val="afffc"/>
        <w:numPr>
          <w:ilvl w:val="0"/>
          <w:numId w:val="5"/>
        </w:numPr>
        <w:spacing w:line="360" w:lineRule="auto"/>
        <w:ind w:leftChars="200" w:firstLineChars="0" w:firstLine="0"/>
        <w:textAlignment w:val="baseline"/>
        <w:rPr>
          <w:rFonts w:ascii="宋体" w:hAnsi="宋体"/>
          <w:color w:val="000000" w:themeColor="text1"/>
          <w:szCs w:val="21"/>
        </w:rPr>
      </w:pPr>
      <w:r>
        <w:rPr>
          <w:rFonts w:ascii="宋体" w:hAnsi="宋体" w:hint="eastAsia"/>
          <w:color w:val="000000" w:themeColor="text1"/>
          <w:szCs w:val="21"/>
        </w:rPr>
        <w:t>管道连接施工过程中应严防施工碎屑落入管道中，</w:t>
      </w:r>
      <w:r>
        <w:rPr>
          <w:rFonts w:ascii="宋体" w:hAnsi="宋体"/>
          <w:color w:val="000000" w:themeColor="text1"/>
          <w:szCs w:val="21"/>
        </w:rPr>
        <w:t>每日</w:t>
      </w:r>
      <w:r>
        <w:rPr>
          <w:rFonts w:ascii="宋体" w:hAnsi="宋体" w:hint="eastAsia"/>
          <w:color w:val="000000" w:themeColor="text1"/>
          <w:szCs w:val="21"/>
        </w:rPr>
        <w:t>完工</w:t>
      </w:r>
      <w:r>
        <w:rPr>
          <w:rFonts w:ascii="宋体" w:hAnsi="宋体"/>
          <w:color w:val="000000" w:themeColor="text1"/>
          <w:szCs w:val="21"/>
        </w:rPr>
        <w:t>和安装间断时，管口应采取</w:t>
      </w:r>
      <w:r>
        <w:rPr>
          <w:rFonts w:ascii="宋体" w:hAnsi="宋体" w:hint="eastAsia"/>
          <w:color w:val="000000" w:themeColor="text1"/>
          <w:szCs w:val="21"/>
        </w:rPr>
        <w:t>临</w:t>
      </w:r>
    </w:p>
    <w:p w14:paraId="60907A17" w14:textId="77777777" w:rsidR="009C6793" w:rsidRDefault="00995314">
      <w:pPr>
        <w:spacing w:line="360" w:lineRule="auto"/>
        <w:textAlignment w:val="baseline"/>
        <w:rPr>
          <w:rFonts w:ascii="宋体" w:hAnsi="宋体"/>
          <w:color w:val="000000" w:themeColor="text1"/>
          <w:szCs w:val="21"/>
        </w:rPr>
      </w:pPr>
      <w:r>
        <w:rPr>
          <w:rFonts w:ascii="宋体" w:hAnsi="宋体" w:hint="eastAsia"/>
          <w:color w:val="000000" w:themeColor="text1"/>
          <w:szCs w:val="21"/>
        </w:rPr>
        <w:t>时</w:t>
      </w:r>
      <w:r>
        <w:rPr>
          <w:rFonts w:ascii="宋体" w:hAnsi="宋体"/>
          <w:color w:val="000000" w:themeColor="text1"/>
          <w:szCs w:val="21"/>
        </w:rPr>
        <w:t>封堵措施</w:t>
      </w:r>
      <w:r>
        <w:rPr>
          <w:rFonts w:ascii="宋体" w:hAnsi="宋体" w:hint="eastAsia"/>
          <w:color w:val="000000" w:themeColor="text1"/>
          <w:szCs w:val="21"/>
        </w:rPr>
        <w:t>。</w:t>
      </w:r>
    </w:p>
    <w:p w14:paraId="21A8B666" w14:textId="77777777" w:rsidR="009C6793" w:rsidRDefault="00995314">
      <w:pPr>
        <w:spacing w:line="360" w:lineRule="auto"/>
        <w:textAlignment w:val="baseline"/>
        <w:rPr>
          <w:rFonts w:ascii="宋体" w:hAnsi="宋体"/>
          <w:color w:val="000000" w:themeColor="text1"/>
          <w:szCs w:val="21"/>
        </w:rPr>
      </w:pPr>
      <w:r>
        <w:rPr>
          <w:rFonts w:ascii="宋体" w:hAnsi="宋体"/>
          <w:b/>
          <w:bCs/>
          <w:color w:val="000000" w:themeColor="text1"/>
          <w:szCs w:val="21"/>
        </w:rPr>
        <w:t xml:space="preserve">5.5.6　</w:t>
      </w:r>
      <w:r>
        <w:rPr>
          <w:rFonts w:ascii="宋体" w:hAnsi="宋体" w:hint="eastAsia"/>
          <w:color w:val="000000" w:themeColor="text1"/>
          <w:szCs w:val="21"/>
        </w:rPr>
        <w:t>承插式电熔连接操作应符合下列规定：</w:t>
      </w:r>
    </w:p>
    <w:p w14:paraId="606A2C10" w14:textId="77777777" w:rsidR="009C6793" w:rsidRDefault="00995314">
      <w:pPr>
        <w:spacing w:line="360" w:lineRule="auto"/>
        <w:ind w:firstLine="420"/>
        <w:textAlignment w:val="baseline"/>
        <w:rPr>
          <w:rFonts w:ascii="宋体" w:hAnsi="宋体"/>
          <w:color w:val="000000" w:themeColor="text1"/>
          <w:szCs w:val="21"/>
        </w:rPr>
      </w:pPr>
      <w:r>
        <w:rPr>
          <w:rFonts w:ascii="宋体" w:hAnsi="宋体" w:hint="eastAsia"/>
          <w:b/>
          <w:bCs/>
          <w:color w:val="000000" w:themeColor="text1"/>
          <w:szCs w:val="21"/>
        </w:rPr>
        <w:t xml:space="preserve">1 </w:t>
      </w:r>
      <w:r>
        <w:rPr>
          <w:rFonts w:ascii="宋体" w:hAnsi="宋体" w:hint="eastAsia"/>
          <w:color w:val="000000" w:themeColor="text1"/>
          <w:szCs w:val="21"/>
        </w:rPr>
        <w:t xml:space="preserve"> </w:t>
      </w:r>
      <w:r>
        <w:rPr>
          <w:rFonts w:ascii="宋体" w:hAnsi="宋体"/>
          <w:color w:val="000000" w:themeColor="text1"/>
          <w:szCs w:val="21"/>
        </w:rPr>
        <w:t>连接前，</w:t>
      </w:r>
      <w:r>
        <w:rPr>
          <w:rFonts w:ascii="宋体" w:hAnsi="宋体" w:hint="eastAsia"/>
          <w:color w:val="000000" w:themeColor="text1"/>
          <w:szCs w:val="21"/>
        </w:rPr>
        <w:t>应在插口端划出插入深度标线；</w:t>
      </w:r>
    </w:p>
    <w:p w14:paraId="642946D0" w14:textId="77777777" w:rsidR="009C6793" w:rsidRDefault="00995314">
      <w:pPr>
        <w:spacing w:line="360" w:lineRule="auto"/>
        <w:ind w:firstLine="420"/>
        <w:textAlignment w:val="baseline"/>
        <w:rPr>
          <w:rFonts w:ascii="宋体" w:hAnsi="宋体"/>
          <w:color w:val="000000" w:themeColor="text1"/>
          <w:szCs w:val="21"/>
        </w:rPr>
      </w:pPr>
      <w:r>
        <w:rPr>
          <w:rFonts w:ascii="宋体" w:hAnsi="宋体" w:hint="eastAsia"/>
          <w:b/>
          <w:bCs/>
          <w:color w:val="000000" w:themeColor="text1"/>
          <w:szCs w:val="21"/>
        </w:rPr>
        <w:t xml:space="preserve">2  </w:t>
      </w:r>
      <w:r>
        <w:rPr>
          <w:rFonts w:ascii="宋体" w:hAnsi="宋体" w:hint="eastAsia"/>
          <w:bCs/>
          <w:color w:val="000000" w:themeColor="text1"/>
          <w:szCs w:val="21"/>
        </w:rPr>
        <w:t>连接时，</w:t>
      </w:r>
      <w:r>
        <w:rPr>
          <w:rFonts w:ascii="宋体" w:hAnsi="宋体" w:hint="eastAsia"/>
          <w:color w:val="000000" w:themeColor="text1"/>
          <w:szCs w:val="21"/>
        </w:rPr>
        <w:t>应将插口端插入承口端内，至插入深度标线位置，并检查尺寸配合情况；</w:t>
      </w:r>
    </w:p>
    <w:p w14:paraId="1E8E9413" w14:textId="77777777" w:rsidR="009C6793" w:rsidRDefault="00995314">
      <w:pPr>
        <w:spacing w:line="360" w:lineRule="auto"/>
        <w:ind w:firstLine="420"/>
        <w:textAlignment w:val="baseline"/>
        <w:rPr>
          <w:rFonts w:ascii="宋体" w:hAnsi="宋体"/>
          <w:color w:val="000000" w:themeColor="text1"/>
          <w:szCs w:val="21"/>
        </w:rPr>
      </w:pPr>
      <w:r>
        <w:rPr>
          <w:rFonts w:ascii="宋体" w:hAnsi="宋体" w:hint="eastAsia"/>
          <w:b/>
          <w:bCs/>
          <w:color w:val="000000" w:themeColor="text1"/>
          <w:szCs w:val="21"/>
        </w:rPr>
        <w:lastRenderedPageBreak/>
        <w:t>3</w:t>
      </w:r>
      <w:r>
        <w:rPr>
          <w:rFonts w:ascii="宋体" w:hAnsi="宋体" w:hint="eastAsia"/>
          <w:color w:val="000000" w:themeColor="text1"/>
          <w:szCs w:val="21"/>
        </w:rPr>
        <w:t xml:space="preserve">  通电前，应校直两个对应的连接件，使其在同一轴线上，并应采用专用工具固定接口部位；</w:t>
      </w:r>
    </w:p>
    <w:p w14:paraId="5ED34FB4" w14:textId="77777777" w:rsidR="009C6793" w:rsidRDefault="00995314">
      <w:pPr>
        <w:spacing w:line="360" w:lineRule="auto"/>
        <w:ind w:firstLine="420"/>
        <w:textAlignment w:val="baseline"/>
        <w:rPr>
          <w:rFonts w:ascii="宋体" w:hAnsi="宋体"/>
          <w:color w:val="000000" w:themeColor="text1"/>
          <w:szCs w:val="21"/>
        </w:rPr>
      </w:pPr>
      <w:r>
        <w:rPr>
          <w:rFonts w:ascii="宋体" w:hAnsi="宋体" w:hint="eastAsia"/>
          <w:b/>
          <w:bCs/>
          <w:color w:val="000000" w:themeColor="text1"/>
          <w:szCs w:val="21"/>
        </w:rPr>
        <w:t>4</w:t>
      </w:r>
      <w:r>
        <w:rPr>
          <w:rFonts w:ascii="宋体" w:hAnsi="宋体" w:hint="eastAsia"/>
          <w:color w:val="000000" w:themeColor="text1"/>
          <w:szCs w:val="21"/>
        </w:rPr>
        <w:t xml:space="preserve">  通电电压、加热及冷却时间应符合设计要求或电热元件供应商的规定；</w:t>
      </w:r>
    </w:p>
    <w:p w14:paraId="6BA58C12" w14:textId="77777777" w:rsidR="009C6793" w:rsidRDefault="00995314">
      <w:pPr>
        <w:spacing w:line="360" w:lineRule="auto"/>
        <w:ind w:firstLine="420"/>
        <w:textAlignment w:val="baseline"/>
        <w:rPr>
          <w:rFonts w:ascii="宋体" w:hAnsi="宋体"/>
          <w:color w:val="000000" w:themeColor="text1"/>
          <w:szCs w:val="21"/>
        </w:rPr>
      </w:pPr>
      <w:r>
        <w:rPr>
          <w:rFonts w:ascii="宋体" w:hAnsi="宋体" w:hint="eastAsia"/>
          <w:b/>
          <w:bCs/>
          <w:color w:val="000000" w:themeColor="text1"/>
          <w:szCs w:val="21"/>
        </w:rPr>
        <w:t xml:space="preserve">5  </w:t>
      </w:r>
      <w:r>
        <w:rPr>
          <w:rFonts w:ascii="宋体" w:hAnsi="宋体" w:hint="eastAsia"/>
          <w:color w:val="000000" w:themeColor="text1"/>
          <w:szCs w:val="21"/>
        </w:rPr>
        <w:t>电熔连接冷却期间，不得移动连接件或在连接件上施加任何外力。</w:t>
      </w:r>
    </w:p>
    <w:p w14:paraId="48FB8D05" w14:textId="77777777" w:rsidR="009C6793" w:rsidRDefault="00995314">
      <w:pPr>
        <w:spacing w:line="360" w:lineRule="auto"/>
        <w:textAlignment w:val="baseline"/>
        <w:rPr>
          <w:rFonts w:ascii="宋体" w:hAnsi="宋体"/>
          <w:b/>
          <w:bCs/>
          <w:color w:val="000000" w:themeColor="text1"/>
          <w:szCs w:val="21"/>
        </w:rPr>
      </w:pPr>
      <w:r>
        <w:rPr>
          <w:rFonts w:ascii="宋体" w:hAnsi="宋体"/>
          <w:b/>
          <w:bCs/>
          <w:color w:val="000000" w:themeColor="text1"/>
          <w:szCs w:val="21"/>
        </w:rPr>
        <w:t>5.5.7</w:t>
      </w:r>
      <w:r>
        <w:rPr>
          <w:rFonts w:ascii="宋体" w:hAnsi="宋体" w:hint="eastAsia"/>
          <w:b/>
          <w:bCs/>
          <w:color w:val="000000" w:themeColor="text1"/>
          <w:szCs w:val="21"/>
        </w:rPr>
        <w:t xml:space="preserve">  </w:t>
      </w:r>
      <w:r>
        <w:rPr>
          <w:rFonts w:ascii="宋体" w:hAnsi="宋体" w:hint="eastAsia"/>
          <w:bCs/>
          <w:color w:val="000000" w:themeColor="text1"/>
          <w:szCs w:val="21"/>
        </w:rPr>
        <w:t>承插式</w:t>
      </w:r>
      <w:r>
        <w:rPr>
          <w:rFonts w:ascii="宋体" w:hAnsi="宋体"/>
          <w:bCs/>
          <w:color w:val="000000" w:themeColor="text1"/>
          <w:szCs w:val="21"/>
        </w:rPr>
        <w:t>密封圈</w:t>
      </w:r>
      <w:r>
        <w:rPr>
          <w:rFonts w:ascii="宋体" w:hAnsi="宋体" w:hint="eastAsia"/>
          <w:bCs/>
          <w:color w:val="000000" w:themeColor="text1"/>
          <w:szCs w:val="21"/>
        </w:rPr>
        <w:t>连接</w:t>
      </w:r>
      <w:r>
        <w:rPr>
          <w:rFonts w:ascii="宋体" w:hAnsi="宋体"/>
          <w:bCs/>
          <w:color w:val="000000" w:themeColor="text1"/>
          <w:szCs w:val="21"/>
        </w:rPr>
        <w:t>操作应符合下列规定：</w:t>
      </w:r>
    </w:p>
    <w:p w14:paraId="755DC3AB" w14:textId="77777777" w:rsidR="009C6793" w:rsidRDefault="00995314">
      <w:pPr>
        <w:spacing w:line="360" w:lineRule="auto"/>
        <w:ind w:firstLineChars="200" w:firstLine="422"/>
        <w:rPr>
          <w:rFonts w:ascii="宋体" w:hAnsi="宋体"/>
          <w:color w:val="000000" w:themeColor="text1"/>
          <w:szCs w:val="21"/>
        </w:rPr>
      </w:pPr>
      <w:r>
        <w:rPr>
          <w:rFonts w:ascii="宋体" w:hAnsi="宋体"/>
          <w:b/>
          <w:color w:val="000000" w:themeColor="text1"/>
          <w:szCs w:val="21"/>
        </w:rPr>
        <w:t xml:space="preserve">1　</w:t>
      </w:r>
      <w:r>
        <w:rPr>
          <w:rFonts w:ascii="宋体" w:hAnsi="宋体"/>
          <w:color w:val="000000" w:themeColor="text1"/>
          <w:szCs w:val="21"/>
        </w:rPr>
        <w:t>连接前，</w:t>
      </w:r>
      <w:r>
        <w:rPr>
          <w:rFonts w:ascii="宋体" w:hAnsi="宋体" w:hint="eastAsia"/>
          <w:color w:val="000000" w:themeColor="text1"/>
          <w:szCs w:val="21"/>
        </w:rPr>
        <w:t>应</w:t>
      </w:r>
      <w:r>
        <w:rPr>
          <w:rFonts w:ascii="宋体" w:hAnsi="宋体"/>
          <w:color w:val="000000" w:themeColor="text1"/>
          <w:szCs w:val="21"/>
        </w:rPr>
        <w:t>先检查橡胶</w:t>
      </w:r>
      <w:r>
        <w:rPr>
          <w:rFonts w:ascii="宋体" w:hAnsi="宋体" w:hint="eastAsia"/>
          <w:bCs/>
          <w:color w:val="000000" w:themeColor="text1"/>
          <w:szCs w:val="21"/>
        </w:rPr>
        <w:t>密封</w:t>
      </w:r>
      <w:r>
        <w:rPr>
          <w:rFonts w:ascii="宋体" w:hAnsi="宋体"/>
          <w:color w:val="000000" w:themeColor="text1"/>
          <w:szCs w:val="21"/>
        </w:rPr>
        <w:t>圈与管材是否配套完好</w:t>
      </w:r>
      <w:r>
        <w:rPr>
          <w:rFonts w:ascii="宋体" w:hAnsi="宋体" w:hint="eastAsia"/>
          <w:color w:val="000000" w:themeColor="text1"/>
          <w:szCs w:val="21"/>
        </w:rPr>
        <w:t>，</w:t>
      </w:r>
      <w:r>
        <w:rPr>
          <w:rFonts w:ascii="宋体" w:hAnsi="宋体"/>
          <w:color w:val="000000" w:themeColor="text1"/>
          <w:szCs w:val="21"/>
        </w:rPr>
        <w:t>确认插口应插入承口的深度</w:t>
      </w:r>
      <w:r>
        <w:rPr>
          <w:rFonts w:ascii="宋体" w:hAnsi="宋体" w:hint="eastAsia"/>
          <w:color w:val="000000" w:themeColor="text1"/>
          <w:szCs w:val="21"/>
        </w:rPr>
        <w:t>，并</w:t>
      </w:r>
      <w:r>
        <w:rPr>
          <w:rFonts w:ascii="宋体" w:hAnsi="宋体"/>
          <w:szCs w:val="21"/>
        </w:rPr>
        <w:t>应在插口外壁做出插入深度标记</w:t>
      </w:r>
      <w:r>
        <w:rPr>
          <w:rFonts w:ascii="宋体" w:hAnsi="宋体" w:hint="eastAsia"/>
          <w:color w:val="000000" w:themeColor="text1"/>
          <w:szCs w:val="21"/>
        </w:rPr>
        <w:t>；</w:t>
      </w:r>
    </w:p>
    <w:p w14:paraId="29286292" w14:textId="77777777" w:rsidR="009C6793" w:rsidRDefault="00995314">
      <w:pPr>
        <w:spacing w:line="360" w:lineRule="auto"/>
        <w:ind w:firstLineChars="200" w:firstLine="422"/>
        <w:rPr>
          <w:rFonts w:ascii="宋体" w:hAnsi="宋体"/>
          <w:color w:val="000000" w:themeColor="text1"/>
          <w:szCs w:val="21"/>
        </w:rPr>
      </w:pPr>
      <w:r>
        <w:rPr>
          <w:rFonts w:ascii="宋体" w:hAnsi="宋体"/>
          <w:b/>
          <w:color w:val="000000" w:themeColor="text1"/>
          <w:szCs w:val="21"/>
        </w:rPr>
        <w:t xml:space="preserve">2　</w:t>
      </w:r>
      <w:r>
        <w:rPr>
          <w:rFonts w:ascii="宋体" w:hAnsi="宋体"/>
          <w:color w:val="000000" w:themeColor="text1"/>
          <w:szCs w:val="21"/>
        </w:rPr>
        <w:t>连接时，应</w:t>
      </w:r>
      <w:r>
        <w:rPr>
          <w:rFonts w:ascii="宋体" w:hAnsi="宋体" w:hint="eastAsia"/>
          <w:color w:val="000000" w:themeColor="text1"/>
          <w:szCs w:val="21"/>
        </w:rPr>
        <w:t>将橡胶</w:t>
      </w:r>
      <w:r>
        <w:rPr>
          <w:rFonts w:ascii="宋体" w:hAnsi="宋体" w:hint="eastAsia"/>
          <w:bCs/>
          <w:color w:val="000000" w:themeColor="text1"/>
          <w:szCs w:val="21"/>
        </w:rPr>
        <w:t>密封</w:t>
      </w:r>
      <w:r>
        <w:rPr>
          <w:rFonts w:ascii="宋体" w:hAnsi="宋体" w:hint="eastAsia"/>
          <w:color w:val="000000" w:themeColor="text1"/>
          <w:szCs w:val="21"/>
        </w:rPr>
        <w:t>圈套紧在管材插口端面，</w:t>
      </w:r>
      <w:r>
        <w:rPr>
          <w:rFonts w:ascii="宋体" w:hAnsi="宋体"/>
          <w:color w:val="000000" w:themeColor="text1"/>
          <w:szCs w:val="21"/>
        </w:rPr>
        <w:t>将相连接管材的承口</w:t>
      </w:r>
      <w:r>
        <w:rPr>
          <w:rFonts w:ascii="宋体" w:hAnsi="宋体" w:hint="eastAsia"/>
          <w:color w:val="000000" w:themeColor="text1"/>
          <w:szCs w:val="21"/>
        </w:rPr>
        <w:t>、</w:t>
      </w:r>
      <w:r>
        <w:rPr>
          <w:rFonts w:ascii="宋体" w:hAnsi="宋体"/>
          <w:color w:val="000000" w:themeColor="text1"/>
          <w:szCs w:val="21"/>
        </w:rPr>
        <w:t>插口</w:t>
      </w:r>
      <w:r>
        <w:rPr>
          <w:rFonts w:ascii="宋体" w:hAnsi="宋体" w:hint="eastAsia"/>
          <w:color w:val="000000" w:themeColor="text1"/>
          <w:szCs w:val="21"/>
        </w:rPr>
        <w:t>端</w:t>
      </w:r>
      <w:r>
        <w:rPr>
          <w:rFonts w:ascii="宋体" w:hAnsi="宋体"/>
          <w:color w:val="000000" w:themeColor="text1"/>
          <w:szCs w:val="21"/>
        </w:rPr>
        <w:t>面的中心轴线对正</w:t>
      </w:r>
      <w:r>
        <w:rPr>
          <w:rFonts w:ascii="宋体" w:hAnsi="宋体" w:hint="eastAsia"/>
          <w:color w:val="000000" w:themeColor="text1"/>
          <w:szCs w:val="21"/>
        </w:rPr>
        <w:t>，将插口端插入</w:t>
      </w:r>
      <w:r>
        <w:rPr>
          <w:rFonts w:ascii="宋体" w:hAnsi="宋体"/>
          <w:color w:val="000000" w:themeColor="text1"/>
          <w:szCs w:val="21"/>
        </w:rPr>
        <w:t>相连接管材的</w:t>
      </w:r>
      <w:r>
        <w:rPr>
          <w:rFonts w:ascii="宋体" w:hAnsi="宋体" w:hint="eastAsia"/>
          <w:color w:val="000000" w:themeColor="text1"/>
          <w:szCs w:val="21"/>
        </w:rPr>
        <w:t>承口端，一次</w:t>
      </w:r>
      <w:r>
        <w:rPr>
          <w:rFonts w:ascii="宋体" w:hAnsi="宋体"/>
          <w:color w:val="000000" w:themeColor="text1"/>
          <w:szCs w:val="21"/>
        </w:rPr>
        <w:t>插入至深度标记处</w:t>
      </w:r>
      <w:r>
        <w:rPr>
          <w:rFonts w:ascii="宋体" w:hAnsi="宋体" w:hint="eastAsia"/>
          <w:color w:val="000000" w:themeColor="text1"/>
          <w:szCs w:val="21"/>
        </w:rPr>
        <w:t>；</w:t>
      </w:r>
    </w:p>
    <w:p w14:paraId="0D5A40CD" w14:textId="77777777" w:rsidR="009C6793" w:rsidRDefault="00995314">
      <w:pPr>
        <w:spacing w:line="360" w:lineRule="auto"/>
        <w:ind w:firstLineChars="200" w:firstLine="422"/>
        <w:rPr>
          <w:rFonts w:ascii="宋体" w:hAnsi="宋体"/>
          <w:color w:val="000000" w:themeColor="text1"/>
          <w:szCs w:val="21"/>
        </w:rPr>
      </w:pPr>
      <w:r>
        <w:rPr>
          <w:rFonts w:ascii="宋体" w:hAnsi="宋体"/>
          <w:b/>
          <w:color w:val="000000" w:themeColor="text1"/>
          <w:szCs w:val="21"/>
        </w:rPr>
        <w:t xml:space="preserve">3　</w:t>
      </w:r>
      <w:r>
        <w:rPr>
          <w:rFonts w:ascii="宋体" w:hAnsi="宋体" w:hint="eastAsia"/>
          <w:bCs/>
          <w:color w:val="000000" w:themeColor="text1"/>
          <w:szCs w:val="21"/>
        </w:rPr>
        <w:t>管道连接</w:t>
      </w:r>
      <w:r>
        <w:rPr>
          <w:rFonts w:ascii="宋体" w:hAnsi="宋体"/>
          <w:color w:val="000000" w:themeColor="text1"/>
          <w:szCs w:val="21"/>
        </w:rPr>
        <w:t>应采用机械安装，可采用2台专用工具将管材拉动就位，接口合拢时，管材两侧的专用工具应同步拉动</w:t>
      </w:r>
      <w:r>
        <w:rPr>
          <w:rFonts w:ascii="宋体" w:hAnsi="宋体" w:hint="eastAsia"/>
          <w:color w:val="00B050"/>
          <w:szCs w:val="21"/>
        </w:rPr>
        <w:t>，</w:t>
      </w:r>
      <w:r>
        <w:rPr>
          <w:rFonts w:ascii="宋体" w:hAnsi="宋体" w:hint="eastAsia"/>
          <w:color w:val="000000" w:themeColor="text1"/>
          <w:szCs w:val="21"/>
        </w:rPr>
        <w:t>应使橡胶密封圈正确就位，不得扭曲和脱落；</w:t>
      </w:r>
    </w:p>
    <w:p w14:paraId="5A74B011" w14:textId="77777777" w:rsidR="009C6793" w:rsidRDefault="00995314">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 xml:space="preserve">4 </w:t>
      </w:r>
      <w:r>
        <w:rPr>
          <w:rFonts w:ascii="宋体" w:hAnsi="宋体" w:hint="eastAsia"/>
          <w:color w:val="000000" w:themeColor="text1"/>
          <w:szCs w:val="21"/>
        </w:rPr>
        <w:t xml:space="preserve"> 接口合拢后，应对接口进行检测，应确保插入端与承口间隙均匀，连接的管道轴线保持平直。</w:t>
      </w:r>
    </w:p>
    <w:p w14:paraId="499373D6" w14:textId="77777777" w:rsidR="009C6793" w:rsidRDefault="00995314">
      <w:pPr>
        <w:spacing w:line="360" w:lineRule="auto"/>
        <w:textAlignment w:val="baseline"/>
        <w:rPr>
          <w:rFonts w:ascii="宋体" w:hAnsi="宋体"/>
          <w:color w:val="000000" w:themeColor="text1"/>
          <w:szCs w:val="21"/>
        </w:rPr>
      </w:pPr>
      <w:r>
        <w:rPr>
          <w:rFonts w:ascii="宋体" w:hAnsi="宋体" w:hint="eastAsia"/>
          <w:b/>
          <w:bCs/>
          <w:color w:val="000000" w:themeColor="text1"/>
          <w:szCs w:val="21"/>
        </w:rPr>
        <w:t>5</w:t>
      </w:r>
      <w:r>
        <w:rPr>
          <w:rFonts w:ascii="宋体" w:hAnsi="宋体"/>
          <w:b/>
          <w:bCs/>
          <w:color w:val="000000" w:themeColor="text1"/>
          <w:szCs w:val="21"/>
        </w:rPr>
        <w:t xml:space="preserve">.5.8  </w:t>
      </w:r>
      <w:r>
        <w:t>双承口</w:t>
      </w:r>
      <w:r>
        <w:rPr>
          <w:rFonts w:hint="eastAsia"/>
        </w:rPr>
        <w:t>密封圈</w:t>
      </w:r>
      <w:r>
        <w:t>电熔连接</w:t>
      </w:r>
      <w:r>
        <w:rPr>
          <w:rFonts w:ascii="宋体" w:hAnsi="宋体" w:hint="eastAsia"/>
          <w:color w:val="000000" w:themeColor="text1"/>
          <w:szCs w:val="21"/>
        </w:rPr>
        <w:t>操作应符合下列规定：</w:t>
      </w:r>
    </w:p>
    <w:p w14:paraId="38CFB5A7" w14:textId="77777777" w:rsidR="009C6793" w:rsidRDefault="00995314">
      <w:pPr>
        <w:spacing w:line="360" w:lineRule="auto"/>
        <w:ind w:firstLineChars="200" w:firstLine="422"/>
        <w:rPr>
          <w:rFonts w:ascii="宋体" w:hAnsi="宋体"/>
          <w:color w:val="000000" w:themeColor="text1"/>
          <w:szCs w:val="21"/>
        </w:rPr>
      </w:pPr>
      <w:r>
        <w:rPr>
          <w:rFonts w:ascii="宋体" w:hAnsi="宋体"/>
          <w:b/>
          <w:color w:val="000000" w:themeColor="text1"/>
          <w:szCs w:val="21"/>
        </w:rPr>
        <w:t xml:space="preserve">1　</w:t>
      </w:r>
      <w:r>
        <w:rPr>
          <w:rFonts w:ascii="宋体" w:hAnsi="宋体"/>
          <w:color w:val="000000" w:themeColor="text1"/>
          <w:szCs w:val="21"/>
        </w:rPr>
        <w:t>连接前，</w:t>
      </w:r>
      <w:r>
        <w:rPr>
          <w:rFonts w:ascii="宋体" w:hAnsi="宋体" w:hint="eastAsia"/>
          <w:color w:val="000000" w:themeColor="text1"/>
          <w:szCs w:val="21"/>
        </w:rPr>
        <w:t>应</w:t>
      </w:r>
      <w:r>
        <w:rPr>
          <w:rFonts w:ascii="宋体" w:hAnsi="宋体"/>
          <w:color w:val="000000" w:themeColor="text1"/>
          <w:szCs w:val="21"/>
        </w:rPr>
        <w:t>先检查双承口连接件</w:t>
      </w:r>
      <w:r>
        <w:rPr>
          <w:rFonts w:ascii="宋体" w:hAnsi="宋体" w:hint="eastAsia"/>
          <w:color w:val="000000" w:themeColor="text1"/>
          <w:szCs w:val="21"/>
        </w:rPr>
        <w:t>、L型</w:t>
      </w:r>
      <w:r>
        <w:rPr>
          <w:rFonts w:ascii="宋体" w:hAnsi="宋体"/>
          <w:color w:val="000000" w:themeColor="text1"/>
          <w:szCs w:val="21"/>
        </w:rPr>
        <w:t>橡胶</w:t>
      </w:r>
      <w:r>
        <w:rPr>
          <w:rFonts w:ascii="宋体" w:hAnsi="宋体" w:hint="eastAsia"/>
          <w:bCs/>
          <w:color w:val="000000" w:themeColor="text1"/>
          <w:szCs w:val="21"/>
        </w:rPr>
        <w:t>密封</w:t>
      </w:r>
      <w:r>
        <w:rPr>
          <w:rFonts w:ascii="宋体" w:hAnsi="宋体"/>
          <w:color w:val="000000" w:themeColor="text1"/>
          <w:szCs w:val="21"/>
        </w:rPr>
        <w:t>圈与管材是否配套完好</w:t>
      </w:r>
      <w:r>
        <w:rPr>
          <w:rFonts w:ascii="宋体" w:hAnsi="宋体" w:hint="eastAsia"/>
          <w:color w:val="000000" w:themeColor="text1"/>
          <w:szCs w:val="21"/>
        </w:rPr>
        <w:t>，确认插入深度，并在管材的两个插口外壁做出插入深度标记；</w:t>
      </w:r>
    </w:p>
    <w:p w14:paraId="1378AA80" w14:textId="77777777" w:rsidR="009C6793" w:rsidRDefault="00995314">
      <w:pPr>
        <w:spacing w:line="360" w:lineRule="auto"/>
        <w:ind w:firstLineChars="200" w:firstLine="422"/>
        <w:rPr>
          <w:rFonts w:ascii="宋体" w:hAnsi="宋体"/>
          <w:color w:val="000000" w:themeColor="text1"/>
          <w:szCs w:val="21"/>
        </w:rPr>
      </w:pPr>
      <w:r>
        <w:rPr>
          <w:rFonts w:ascii="宋体" w:hAnsi="宋体"/>
          <w:b/>
          <w:color w:val="000000" w:themeColor="text1"/>
          <w:szCs w:val="21"/>
        </w:rPr>
        <w:t xml:space="preserve">2　</w:t>
      </w:r>
      <w:r>
        <w:rPr>
          <w:rFonts w:ascii="宋体" w:hAnsi="宋体"/>
          <w:color w:val="000000" w:themeColor="text1"/>
          <w:szCs w:val="21"/>
        </w:rPr>
        <w:t>连接时，应</w:t>
      </w:r>
      <w:r>
        <w:rPr>
          <w:rFonts w:ascii="宋体" w:hAnsi="宋体" w:hint="eastAsia"/>
          <w:color w:val="000000" w:themeColor="text1"/>
          <w:szCs w:val="21"/>
        </w:rPr>
        <w:t>将L型橡胶</w:t>
      </w:r>
      <w:r>
        <w:rPr>
          <w:rFonts w:ascii="宋体" w:hAnsi="宋体" w:hint="eastAsia"/>
          <w:bCs/>
          <w:color w:val="000000" w:themeColor="text1"/>
          <w:szCs w:val="21"/>
        </w:rPr>
        <w:t>密封</w:t>
      </w:r>
      <w:r>
        <w:rPr>
          <w:rFonts w:ascii="宋体" w:hAnsi="宋体" w:hint="eastAsia"/>
          <w:color w:val="000000" w:themeColor="text1"/>
          <w:szCs w:val="21"/>
        </w:rPr>
        <w:t>圈套紧在相连接管材的两个插口端面上，</w:t>
      </w:r>
      <w:r>
        <w:rPr>
          <w:rFonts w:ascii="宋体" w:hAnsi="宋体"/>
          <w:color w:val="000000" w:themeColor="text1"/>
          <w:szCs w:val="21"/>
        </w:rPr>
        <w:t>然后将双承口连接件</w:t>
      </w:r>
      <w:r>
        <w:rPr>
          <w:rFonts w:ascii="宋体" w:hAnsi="宋体" w:hint="eastAsia"/>
          <w:color w:val="000000" w:themeColor="text1"/>
          <w:szCs w:val="21"/>
        </w:rPr>
        <w:t>与</w:t>
      </w:r>
      <w:r>
        <w:rPr>
          <w:rFonts w:ascii="宋体" w:hAnsi="宋体"/>
          <w:color w:val="000000" w:themeColor="text1"/>
          <w:szCs w:val="21"/>
        </w:rPr>
        <w:t>管材的中心轴线对正</w:t>
      </w:r>
      <w:r>
        <w:rPr>
          <w:rFonts w:ascii="宋体" w:hAnsi="宋体" w:hint="eastAsia"/>
          <w:color w:val="000000" w:themeColor="text1"/>
          <w:szCs w:val="21"/>
        </w:rPr>
        <w:t>，套在管材上，再</w:t>
      </w:r>
      <w:r>
        <w:rPr>
          <w:rFonts w:ascii="宋体" w:hAnsi="宋体"/>
          <w:color w:val="000000" w:themeColor="text1"/>
          <w:szCs w:val="21"/>
        </w:rPr>
        <w:t>插入所连接的另一端管材</w:t>
      </w:r>
      <w:r>
        <w:rPr>
          <w:rFonts w:ascii="宋体" w:hAnsi="宋体" w:hint="eastAsia"/>
          <w:color w:val="000000" w:themeColor="text1"/>
          <w:szCs w:val="21"/>
        </w:rPr>
        <w:t>。相连接管材的两个端面上的L型橡胶</w:t>
      </w:r>
      <w:r>
        <w:rPr>
          <w:rFonts w:ascii="宋体" w:hAnsi="宋体" w:hint="eastAsia"/>
          <w:bCs/>
          <w:color w:val="000000" w:themeColor="text1"/>
          <w:szCs w:val="21"/>
        </w:rPr>
        <w:t>密封</w:t>
      </w:r>
      <w:r>
        <w:rPr>
          <w:rFonts w:ascii="宋体" w:hAnsi="宋体" w:hint="eastAsia"/>
          <w:color w:val="000000" w:themeColor="text1"/>
          <w:szCs w:val="21"/>
        </w:rPr>
        <w:t>圈应贴合紧密；</w:t>
      </w:r>
    </w:p>
    <w:p w14:paraId="1731BA62" w14:textId="77777777" w:rsidR="009C6793" w:rsidRDefault="00995314">
      <w:pPr>
        <w:spacing w:line="360" w:lineRule="auto"/>
        <w:ind w:firstLineChars="200" w:firstLine="422"/>
        <w:rPr>
          <w:rFonts w:ascii="宋体" w:hAnsi="宋体"/>
          <w:color w:val="000000" w:themeColor="text1"/>
          <w:szCs w:val="21"/>
        </w:rPr>
      </w:pPr>
      <w:r>
        <w:rPr>
          <w:rFonts w:ascii="宋体" w:hAnsi="宋体"/>
          <w:b/>
          <w:color w:val="000000" w:themeColor="text1"/>
          <w:szCs w:val="21"/>
        </w:rPr>
        <w:t>3</w:t>
      </w:r>
      <w:r>
        <w:rPr>
          <w:rFonts w:ascii="宋体" w:hAnsi="宋体"/>
          <w:color w:val="000000" w:themeColor="text1"/>
          <w:szCs w:val="21"/>
        </w:rPr>
        <w:t xml:space="preserve">　管材</w:t>
      </w:r>
      <w:r>
        <w:rPr>
          <w:rFonts w:ascii="宋体" w:hAnsi="宋体" w:hint="eastAsia"/>
          <w:color w:val="000000" w:themeColor="text1"/>
          <w:szCs w:val="21"/>
        </w:rPr>
        <w:t>、双承口连接件校直后，通电进行电熔连接，通电电压、加热及冷却时间应符合相关标准规定。电熔连接冷却期间，不得移动连接件或在连接件上施加任何外力。</w:t>
      </w:r>
    </w:p>
    <w:p w14:paraId="69C7F8D2" w14:textId="77777777" w:rsidR="009C6793" w:rsidRDefault="00995314">
      <w:pPr>
        <w:spacing w:line="360" w:lineRule="auto"/>
        <w:textAlignment w:val="baseline"/>
        <w:rPr>
          <w:rFonts w:ascii="宋体" w:hAnsi="宋体"/>
          <w:color w:val="000000" w:themeColor="text1"/>
          <w:szCs w:val="21"/>
        </w:rPr>
      </w:pPr>
      <w:r>
        <w:rPr>
          <w:rFonts w:ascii="宋体" w:hAnsi="宋体"/>
          <w:b/>
          <w:bCs/>
          <w:color w:val="000000" w:themeColor="text1"/>
          <w:szCs w:val="21"/>
        </w:rPr>
        <w:t xml:space="preserve">5.5.9 </w:t>
      </w:r>
      <w:r>
        <w:rPr>
          <w:rFonts w:ascii="宋体" w:hAnsi="宋体" w:hint="eastAsia"/>
          <w:b/>
          <w:bCs/>
          <w:color w:val="000000" w:themeColor="text1"/>
          <w:szCs w:val="21"/>
        </w:rPr>
        <w:t xml:space="preserve"> </w:t>
      </w:r>
      <w:r>
        <w:t>双承口</w:t>
      </w:r>
      <w:r>
        <w:rPr>
          <w:rFonts w:hint="eastAsia"/>
        </w:rPr>
        <w:t>密封圈</w:t>
      </w:r>
      <w:r>
        <w:t>热收缩管</w:t>
      </w:r>
      <w:r>
        <w:rPr>
          <w:rFonts w:hint="eastAsia"/>
        </w:rPr>
        <w:t>（带）连接</w:t>
      </w:r>
      <w:r>
        <w:rPr>
          <w:rFonts w:ascii="宋体" w:hAnsi="宋体" w:hint="eastAsia"/>
          <w:color w:val="000000" w:themeColor="text1"/>
          <w:szCs w:val="21"/>
        </w:rPr>
        <w:t>操作应符合下列规定：</w:t>
      </w:r>
    </w:p>
    <w:p w14:paraId="37A18B79" w14:textId="77777777" w:rsidR="009C6793" w:rsidRDefault="00995314">
      <w:pPr>
        <w:spacing w:line="360" w:lineRule="auto"/>
        <w:ind w:firstLineChars="200" w:firstLine="422"/>
        <w:rPr>
          <w:rFonts w:ascii="宋体" w:hAnsi="宋体"/>
          <w:color w:val="000000" w:themeColor="text1"/>
          <w:szCs w:val="21"/>
        </w:rPr>
      </w:pPr>
      <w:r>
        <w:rPr>
          <w:rFonts w:ascii="宋体" w:hAnsi="宋体"/>
          <w:b/>
          <w:color w:val="000000" w:themeColor="text1"/>
          <w:szCs w:val="21"/>
        </w:rPr>
        <w:t xml:space="preserve">1　</w:t>
      </w:r>
      <w:r>
        <w:rPr>
          <w:rFonts w:ascii="宋体" w:hAnsi="宋体"/>
          <w:color w:val="000000" w:themeColor="text1"/>
          <w:szCs w:val="21"/>
        </w:rPr>
        <w:t>连接前，</w:t>
      </w:r>
      <w:r>
        <w:rPr>
          <w:rFonts w:ascii="宋体" w:hAnsi="宋体" w:hint="eastAsia"/>
          <w:color w:val="000000" w:themeColor="text1"/>
          <w:szCs w:val="21"/>
        </w:rPr>
        <w:t>应</w:t>
      </w:r>
      <w:r>
        <w:rPr>
          <w:rFonts w:ascii="宋体" w:hAnsi="宋体"/>
          <w:color w:val="000000" w:themeColor="text1"/>
          <w:szCs w:val="21"/>
        </w:rPr>
        <w:t>先检查双承口连接件</w:t>
      </w:r>
      <w:r>
        <w:rPr>
          <w:rFonts w:ascii="宋体" w:hAnsi="宋体" w:hint="eastAsia"/>
          <w:color w:val="000000" w:themeColor="text1"/>
          <w:szCs w:val="21"/>
        </w:rPr>
        <w:t>、L型</w:t>
      </w:r>
      <w:r>
        <w:rPr>
          <w:rFonts w:ascii="宋体" w:hAnsi="宋体"/>
          <w:color w:val="000000" w:themeColor="text1"/>
          <w:szCs w:val="21"/>
        </w:rPr>
        <w:t>橡胶</w:t>
      </w:r>
      <w:r>
        <w:rPr>
          <w:rFonts w:ascii="宋体" w:hAnsi="宋体" w:hint="eastAsia"/>
          <w:bCs/>
          <w:color w:val="000000" w:themeColor="text1"/>
          <w:szCs w:val="21"/>
        </w:rPr>
        <w:t>密封</w:t>
      </w:r>
      <w:r>
        <w:rPr>
          <w:rFonts w:ascii="宋体" w:hAnsi="宋体"/>
          <w:color w:val="000000" w:themeColor="text1"/>
          <w:szCs w:val="21"/>
        </w:rPr>
        <w:t>圈</w:t>
      </w:r>
      <w:r>
        <w:rPr>
          <w:rFonts w:ascii="宋体" w:hAnsi="宋体" w:hint="eastAsia"/>
          <w:color w:val="000000" w:themeColor="text1"/>
          <w:szCs w:val="21"/>
        </w:rPr>
        <w:t>、</w:t>
      </w:r>
      <w:r>
        <w:t>热收缩管</w:t>
      </w:r>
      <w:r>
        <w:rPr>
          <w:rFonts w:hint="eastAsia"/>
        </w:rPr>
        <w:t>（带）</w:t>
      </w:r>
      <w:r>
        <w:rPr>
          <w:rFonts w:ascii="宋体" w:hAnsi="宋体"/>
          <w:color w:val="000000" w:themeColor="text1"/>
          <w:szCs w:val="21"/>
        </w:rPr>
        <w:t>与管材是否配套完好</w:t>
      </w:r>
      <w:r>
        <w:rPr>
          <w:rFonts w:ascii="宋体" w:hAnsi="宋体" w:hint="eastAsia"/>
          <w:color w:val="000000" w:themeColor="text1"/>
          <w:szCs w:val="21"/>
        </w:rPr>
        <w:t>，确认插入深度，并在管材的两个插口外壁做出插入深度标记；</w:t>
      </w:r>
    </w:p>
    <w:p w14:paraId="4B706C1C" w14:textId="77777777" w:rsidR="009C6793" w:rsidRDefault="00995314">
      <w:pPr>
        <w:spacing w:line="360" w:lineRule="auto"/>
        <w:ind w:firstLineChars="200" w:firstLine="422"/>
        <w:rPr>
          <w:rFonts w:ascii="宋体" w:hAnsi="宋体"/>
          <w:color w:val="000000" w:themeColor="text1"/>
          <w:szCs w:val="21"/>
        </w:rPr>
      </w:pPr>
      <w:r>
        <w:rPr>
          <w:rFonts w:ascii="宋体" w:hAnsi="宋体"/>
          <w:b/>
          <w:color w:val="000000" w:themeColor="text1"/>
          <w:szCs w:val="21"/>
        </w:rPr>
        <w:t xml:space="preserve">2　</w:t>
      </w:r>
      <w:r>
        <w:rPr>
          <w:rFonts w:ascii="宋体" w:hAnsi="宋体"/>
          <w:color w:val="000000" w:themeColor="text1"/>
          <w:szCs w:val="21"/>
        </w:rPr>
        <w:t>连接时，</w:t>
      </w:r>
      <w:r>
        <w:rPr>
          <w:rFonts w:ascii="宋体" w:hAnsi="宋体" w:hint="eastAsia"/>
          <w:color w:val="000000" w:themeColor="text1"/>
          <w:szCs w:val="21"/>
        </w:rPr>
        <w:t>应将两个热收缩管（带）分别从管材连接插口端套入，并移到不影响安装施工的部位，然后将L型橡胶密封圈套紧在相连接管材的两个插口端面上，在双承口连接件内表面及L型橡胶密封圈上均匀涂抹润滑剂，最后将双承口连接件与管材的中心轴线对正，套在管材上，再插入所连接的另一端管材。相连接管材的两个端面上的L型橡胶密封圈应贴合紧密；</w:t>
      </w:r>
    </w:p>
    <w:p w14:paraId="32F04F21" w14:textId="77777777" w:rsidR="009C6793" w:rsidRDefault="00995314">
      <w:pPr>
        <w:spacing w:line="360" w:lineRule="auto"/>
        <w:ind w:firstLineChars="200" w:firstLine="422"/>
        <w:rPr>
          <w:rFonts w:ascii="宋体" w:hAnsi="宋体"/>
          <w:color w:val="000000" w:themeColor="text1"/>
          <w:szCs w:val="21"/>
        </w:rPr>
      </w:pPr>
      <w:r>
        <w:rPr>
          <w:rFonts w:ascii="宋体" w:hAnsi="宋体"/>
          <w:b/>
          <w:color w:val="000000" w:themeColor="text1"/>
          <w:szCs w:val="21"/>
        </w:rPr>
        <w:t>3</w:t>
      </w:r>
      <w:r>
        <w:rPr>
          <w:rFonts w:ascii="宋体" w:hAnsi="宋体"/>
          <w:color w:val="000000" w:themeColor="text1"/>
          <w:szCs w:val="21"/>
        </w:rPr>
        <w:t xml:space="preserve">　管材</w:t>
      </w:r>
      <w:r>
        <w:rPr>
          <w:rFonts w:ascii="宋体" w:hAnsi="宋体" w:hint="eastAsia"/>
          <w:color w:val="000000" w:themeColor="text1"/>
          <w:szCs w:val="21"/>
        </w:rPr>
        <w:t>、双承口连接件校直后，应对连接部位的管材和双承口连接件的外壁进行清洁、打磨处理；在管材和双承口连接件的连接处套上（缠绕）</w:t>
      </w:r>
      <w:r>
        <w:t>热收缩管</w:t>
      </w:r>
      <w:r>
        <w:rPr>
          <w:rFonts w:hint="eastAsia"/>
        </w:rPr>
        <w:t>（带）</w:t>
      </w:r>
      <w:r>
        <w:rPr>
          <w:rFonts w:ascii="宋体" w:hAnsi="宋体" w:hint="eastAsia"/>
          <w:color w:val="000000" w:themeColor="text1"/>
          <w:szCs w:val="21"/>
        </w:rPr>
        <w:t>；</w:t>
      </w:r>
    </w:p>
    <w:p w14:paraId="4818807A" w14:textId="77777777" w:rsidR="009C6793" w:rsidRDefault="00995314">
      <w:pPr>
        <w:spacing w:line="360" w:lineRule="auto"/>
        <w:ind w:firstLineChars="200" w:firstLine="422"/>
        <w:rPr>
          <w:rFonts w:ascii="宋体" w:hAnsi="宋体"/>
          <w:b/>
          <w:color w:val="000000" w:themeColor="text1"/>
          <w:szCs w:val="21"/>
        </w:rPr>
      </w:pPr>
      <w:r>
        <w:rPr>
          <w:rFonts w:ascii="宋体" w:hAnsi="宋体"/>
          <w:b/>
          <w:color w:val="000000" w:themeColor="text1"/>
          <w:szCs w:val="21"/>
        </w:rPr>
        <w:lastRenderedPageBreak/>
        <w:t xml:space="preserve">4  </w:t>
      </w:r>
      <w:r>
        <w:rPr>
          <w:rFonts w:ascii="宋体" w:hAnsi="宋体" w:hint="eastAsia"/>
          <w:color w:val="000000" w:themeColor="text1"/>
          <w:szCs w:val="21"/>
        </w:rPr>
        <w:t>对热收缩管（带）加热时，应注意火焰温度，宜从热收缩管（带）中部往两边逐渐加热，应将热收缩管（带）与管材、双承口连接件间的气体全部排除，热收缩管（带）应与管材、双承口连接件粘合紧密，同时应使热熔胶从热收缩管（带）的端口溢出。</w:t>
      </w:r>
    </w:p>
    <w:p w14:paraId="6F0599D7"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5.5.10</w:t>
      </w:r>
      <w:r>
        <w:rPr>
          <w:rFonts w:ascii="宋体" w:hAnsi="宋体" w:hint="eastAsia"/>
          <w:b/>
          <w:bCs/>
          <w:color w:val="000000" w:themeColor="text1"/>
          <w:szCs w:val="21"/>
        </w:rPr>
        <w:t xml:space="preserve">  </w:t>
      </w:r>
      <w:r>
        <w:rPr>
          <w:rFonts w:hint="eastAsia"/>
        </w:rPr>
        <w:t>电热熔带</w:t>
      </w:r>
      <w:r>
        <w:t>连接</w:t>
      </w:r>
      <w:r>
        <w:rPr>
          <w:rFonts w:ascii="宋体" w:hAnsi="宋体"/>
          <w:bCs/>
          <w:color w:val="000000" w:themeColor="text1"/>
          <w:szCs w:val="21"/>
        </w:rPr>
        <w:t>操作应符合下列规定：</w:t>
      </w:r>
    </w:p>
    <w:p w14:paraId="44EBBEEC" w14:textId="77777777" w:rsidR="009C6793" w:rsidRDefault="00995314">
      <w:pPr>
        <w:spacing w:line="360" w:lineRule="auto"/>
        <w:ind w:firstLine="420"/>
        <w:textAlignment w:val="baseline"/>
        <w:rPr>
          <w:rFonts w:ascii="宋体" w:hAnsi="宋体"/>
          <w:bCs/>
          <w:color w:val="000000" w:themeColor="text1"/>
          <w:szCs w:val="21"/>
        </w:rPr>
      </w:pPr>
      <w:r>
        <w:rPr>
          <w:rFonts w:ascii="宋体" w:hAnsi="宋体" w:hint="eastAsia"/>
          <w:b/>
          <w:color w:val="000000" w:themeColor="text1"/>
          <w:szCs w:val="21"/>
        </w:rPr>
        <w:t xml:space="preserve">1 </w:t>
      </w:r>
      <w:r>
        <w:rPr>
          <w:rFonts w:ascii="宋体" w:hAnsi="宋体" w:hint="eastAsia"/>
          <w:bCs/>
          <w:color w:val="000000" w:themeColor="text1"/>
          <w:szCs w:val="21"/>
        </w:rPr>
        <w:t xml:space="preserve"> 连接前应对连接表面进行清洁处理，并检查电热熔带中电热丝是否完好，并将待焊面对齐；</w:t>
      </w:r>
    </w:p>
    <w:p w14:paraId="23083A47" w14:textId="77777777" w:rsidR="009C6793" w:rsidRDefault="00995314">
      <w:pPr>
        <w:spacing w:line="360" w:lineRule="auto"/>
        <w:ind w:firstLine="420"/>
        <w:textAlignment w:val="baseline"/>
        <w:rPr>
          <w:rFonts w:ascii="宋体" w:hAnsi="宋体"/>
          <w:bCs/>
          <w:color w:val="000000" w:themeColor="text1"/>
          <w:szCs w:val="21"/>
        </w:rPr>
      </w:pPr>
      <w:r>
        <w:rPr>
          <w:rFonts w:ascii="宋体" w:hAnsi="宋体" w:hint="eastAsia"/>
          <w:b/>
          <w:color w:val="000000" w:themeColor="text1"/>
          <w:szCs w:val="21"/>
        </w:rPr>
        <w:t xml:space="preserve">2  </w:t>
      </w:r>
      <w:r>
        <w:rPr>
          <w:rFonts w:ascii="宋体" w:hAnsi="宋体" w:hint="eastAsia"/>
          <w:bCs/>
          <w:color w:val="000000" w:themeColor="text1"/>
          <w:szCs w:val="21"/>
        </w:rPr>
        <w:t>通电前应采用锁紧扣带将电热熔带扣紧，电流及通电时间应符合相关标准规定；</w:t>
      </w:r>
    </w:p>
    <w:p w14:paraId="0DB087C5" w14:textId="77777777" w:rsidR="009C6793" w:rsidRDefault="00995314">
      <w:pPr>
        <w:spacing w:line="360" w:lineRule="auto"/>
        <w:ind w:firstLine="420"/>
        <w:textAlignment w:val="baseline"/>
        <w:rPr>
          <w:rFonts w:ascii="宋体" w:hAnsi="宋体"/>
          <w:bCs/>
          <w:color w:val="000000" w:themeColor="text1"/>
          <w:szCs w:val="21"/>
        </w:rPr>
      </w:pPr>
      <w:r>
        <w:rPr>
          <w:rFonts w:ascii="宋体" w:hAnsi="宋体" w:hint="eastAsia"/>
          <w:b/>
          <w:color w:val="000000" w:themeColor="text1"/>
          <w:szCs w:val="21"/>
        </w:rPr>
        <w:t xml:space="preserve">3  </w:t>
      </w:r>
      <w:r>
        <w:rPr>
          <w:rFonts w:ascii="宋体" w:hAnsi="宋体" w:hint="eastAsia"/>
          <w:bCs/>
          <w:color w:val="000000" w:themeColor="text1"/>
          <w:szCs w:val="21"/>
        </w:rPr>
        <w:t>电热熔带长度应不小于管材焊接部位周长的1.25倍；</w:t>
      </w:r>
    </w:p>
    <w:p w14:paraId="4855391A" w14:textId="77777777" w:rsidR="009C6793" w:rsidRDefault="00995314">
      <w:pPr>
        <w:spacing w:line="360" w:lineRule="auto"/>
        <w:ind w:firstLine="420"/>
        <w:textAlignment w:val="baseline"/>
        <w:rPr>
          <w:rFonts w:ascii="宋体" w:hAnsi="宋体"/>
          <w:bCs/>
          <w:color w:val="000000" w:themeColor="text1"/>
          <w:szCs w:val="21"/>
        </w:rPr>
      </w:pPr>
      <w:r>
        <w:rPr>
          <w:rFonts w:ascii="宋体" w:hAnsi="宋体" w:hint="eastAsia"/>
          <w:b/>
          <w:color w:val="000000" w:themeColor="text1"/>
          <w:szCs w:val="21"/>
        </w:rPr>
        <w:t xml:space="preserve">4  </w:t>
      </w:r>
      <w:r>
        <w:rPr>
          <w:rFonts w:ascii="宋体" w:hAnsi="宋体" w:hint="eastAsia"/>
          <w:bCs/>
          <w:color w:val="000000" w:themeColor="text1"/>
          <w:szCs w:val="21"/>
        </w:rPr>
        <w:t>严禁带水作业。</w:t>
      </w:r>
    </w:p>
    <w:p w14:paraId="087C7E8E"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5.5.11  </w:t>
      </w:r>
      <w:r>
        <w:rPr>
          <w:rFonts w:ascii="宋体" w:hAnsi="宋体"/>
          <w:bCs/>
          <w:color w:val="000000" w:themeColor="text1"/>
          <w:szCs w:val="21"/>
        </w:rPr>
        <w:t>管道穿越</w:t>
      </w:r>
      <w:r>
        <w:rPr>
          <w:rFonts w:ascii="宋体" w:hAnsi="宋体" w:hint="eastAsia"/>
          <w:bCs/>
          <w:color w:val="000000" w:themeColor="text1"/>
          <w:szCs w:val="21"/>
        </w:rPr>
        <w:t>高等级路面、高速公路、铁路和主要市政管线设施</w:t>
      </w:r>
      <w:r>
        <w:rPr>
          <w:rFonts w:ascii="宋体" w:hAnsi="宋体"/>
          <w:bCs/>
          <w:color w:val="000000" w:themeColor="text1"/>
          <w:szCs w:val="21"/>
        </w:rPr>
        <w:t>时</w:t>
      </w:r>
      <w:r>
        <w:rPr>
          <w:rFonts w:ascii="宋体" w:hAnsi="宋体" w:hint="eastAsia"/>
          <w:bCs/>
          <w:color w:val="000000" w:themeColor="text1"/>
          <w:szCs w:val="21"/>
        </w:rPr>
        <w:t>，</w:t>
      </w:r>
      <w:r>
        <w:rPr>
          <w:rFonts w:ascii="宋体" w:hAnsi="宋体"/>
          <w:bCs/>
          <w:color w:val="000000" w:themeColor="text1"/>
          <w:szCs w:val="21"/>
        </w:rPr>
        <w:t>宜采用非开挖施工方式</w:t>
      </w:r>
      <w:r>
        <w:rPr>
          <w:rFonts w:ascii="宋体" w:hAnsi="宋体" w:hint="eastAsia"/>
          <w:bCs/>
          <w:color w:val="000000" w:themeColor="text1"/>
          <w:szCs w:val="21"/>
        </w:rPr>
        <w:t>，</w:t>
      </w:r>
      <w:r>
        <w:rPr>
          <w:rFonts w:ascii="宋体" w:hAnsi="宋体"/>
          <w:bCs/>
          <w:color w:val="000000" w:themeColor="text1"/>
          <w:szCs w:val="21"/>
        </w:rPr>
        <w:t>设置金属或</w:t>
      </w:r>
      <w:r>
        <w:rPr>
          <w:rFonts w:ascii="宋体" w:hAnsi="宋体" w:hint="eastAsia"/>
          <w:bCs/>
          <w:color w:val="000000" w:themeColor="text1"/>
          <w:szCs w:val="21"/>
        </w:rPr>
        <w:t>钢筋混凝土套管</w:t>
      </w:r>
      <w:r>
        <w:rPr>
          <w:rFonts w:ascii="宋体" w:hAnsi="宋体"/>
          <w:bCs/>
          <w:color w:val="000000" w:themeColor="text1"/>
          <w:szCs w:val="21"/>
        </w:rPr>
        <w:t>应符合下列规定</w:t>
      </w:r>
      <w:r>
        <w:rPr>
          <w:rFonts w:ascii="宋体" w:hAnsi="宋体" w:hint="eastAsia"/>
          <w:bCs/>
          <w:color w:val="000000" w:themeColor="text1"/>
          <w:szCs w:val="21"/>
        </w:rPr>
        <w:t>:</w:t>
      </w:r>
    </w:p>
    <w:p w14:paraId="2B0FB47A" w14:textId="77777777" w:rsidR="009C6793" w:rsidRDefault="00995314">
      <w:pPr>
        <w:pStyle w:val="afffc"/>
        <w:numPr>
          <w:ilvl w:val="0"/>
          <w:numId w:val="6"/>
        </w:numPr>
        <w:spacing w:line="360" w:lineRule="auto"/>
        <w:ind w:firstLineChars="0"/>
        <w:textAlignment w:val="baseline"/>
        <w:rPr>
          <w:rFonts w:ascii="宋体" w:hAnsi="宋体"/>
          <w:bCs/>
          <w:color w:val="000000" w:themeColor="text1"/>
          <w:szCs w:val="21"/>
        </w:rPr>
      </w:pPr>
      <w:r>
        <w:rPr>
          <w:rFonts w:ascii="宋体" w:hAnsi="宋体"/>
          <w:bCs/>
          <w:color w:val="000000" w:themeColor="text1"/>
          <w:szCs w:val="21"/>
        </w:rPr>
        <w:t>套管伸出路面长度应满足设计要求</w:t>
      </w:r>
      <w:r>
        <w:rPr>
          <w:rFonts w:ascii="宋体" w:hAnsi="宋体" w:hint="eastAsia"/>
          <w:bCs/>
          <w:color w:val="000000" w:themeColor="text1"/>
          <w:szCs w:val="21"/>
        </w:rPr>
        <w:t>；</w:t>
      </w:r>
    </w:p>
    <w:p w14:paraId="148B6A37" w14:textId="77777777" w:rsidR="009C6793" w:rsidRDefault="00995314">
      <w:pPr>
        <w:pStyle w:val="afffc"/>
        <w:numPr>
          <w:ilvl w:val="0"/>
          <w:numId w:val="6"/>
        </w:numPr>
        <w:spacing w:line="360" w:lineRule="auto"/>
        <w:ind w:firstLineChars="0"/>
        <w:textAlignment w:val="baseline"/>
        <w:rPr>
          <w:rFonts w:ascii="宋体" w:hAnsi="宋体"/>
          <w:bCs/>
          <w:color w:val="000000" w:themeColor="text1"/>
          <w:szCs w:val="21"/>
        </w:rPr>
      </w:pPr>
      <w:r>
        <w:rPr>
          <w:rFonts w:ascii="宋体" w:hAnsi="宋体"/>
          <w:bCs/>
          <w:color w:val="000000" w:themeColor="text1"/>
          <w:szCs w:val="21"/>
        </w:rPr>
        <w:t>套管内应清洁无毛刺</w:t>
      </w:r>
      <w:r>
        <w:rPr>
          <w:rFonts w:ascii="宋体" w:hAnsi="宋体" w:hint="eastAsia"/>
          <w:bCs/>
          <w:color w:val="000000" w:themeColor="text1"/>
          <w:szCs w:val="21"/>
        </w:rPr>
        <w:t>；</w:t>
      </w:r>
    </w:p>
    <w:p w14:paraId="437674CE" w14:textId="77777777" w:rsidR="009C6793" w:rsidRDefault="00995314">
      <w:pPr>
        <w:pStyle w:val="afffc"/>
        <w:numPr>
          <w:ilvl w:val="0"/>
          <w:numId w:val="6"/>
        </w:numPr>
        <w:spacing w:line="360" w:lineRule="auto"/>
        <w:ind w:firstLineChars="0"/>
        <w:textAlignment w:val="baseline"/>
        <w:rPr>
          <w:rFonts w:ascii="宋体" w:hAnsi="宋体"/>
          <w:bCs/>
          <w:color w:val="000000" w:themeColor="text1"/>
          <w:szCs w:val="21"/>
        </w:rPr>
      </w:pPr>
      <w:r>
        <w:rPr>
          <w:rFonts w:ascii="宋体" w:hAnsi="宋体"/>
          <w:bCs/>
          <w:color w:val="000000" w:themeColor="text1"/>
          <w:szCs w:val="21"/>
        </w:rPr>
        <w:t>穿越的管道应采用刚性连接</w:t>
      </w:r>
      <w:r>
        <w:rPr>
          <w:rFonts w:ascii="宋体" w:hAnsi="宋体" w:hint="eastAsia"/>
          <w:bCs/>
          <w:color w:val="000000" w:themeColor="text1"/>
          <w:szCs w:val="21"/>
        </w:rPr>
        <w:t>，</w:t>
      </w:r>
      <w:r>
        <w:rPr>
          <w:rFonts w:ascii="宋体" w:hAnsi="宋体"/>
          <w:bCs/>
          <w:color w:val="000000" w:themeColor="text1"/>
          <w:szCs w:val="21"/>
        </w:rPr>
        <w:t>经试压且验收合格后方可与套管外管道连接</w:t>
      </w:r>
      <w:r>
        <w:rPr>
          <w:rFonts w:ascii="宋体" w:hAnsi="宋体" w:hint="eastAsia"/>
          <w:bCs/>
          <w:color w:val="000000" w:themeColor="text1"/>
          <w:szCs w:val="21"/>
        </w:rPr>
        <w:t>；</w:t>
      </w:r>
    </w:p>
    <w:p w14:paraId="326BDED9" w14:textId="77777777" w:rsidR="009C6793" w:rsidRDefault="00995314">
      <w:pPr>
        <w:pStyle w:val="afffc"/>
        <w:numPr>
          <w:ilvl w:val="0"/>
          <w:numId w:val="6"/>
        </w:numPr>
        <w:spacing w:line="360" w:lineRule="auto"/>
        <w:ind w:firstLineChars="0"/>
        <w:textAlignment w:val="baseline"/>
        <w:rPr>
          <w:rFonts w:ascii="宋体" w:hAnsi="宋体"/>
          <w:bCs/>
          <w:color w:val="000000" w:themeColor="text1"/>
          <w:szCs w:val="21"/>
        </w:rPr>
      </w:pPr>
      <w:r>
        <w:rPr>
          <w:rFonts w:ascii="宋体" w:hAnsi="宋体"/>
          <w:bCs/>
          <w:color w:val="000000" w:themeColor="text1"/>
          <w:szCs w:val="21"/>
        </w:rPr>
        <w:t>严寒和</w:t>
      </w:r>
      <w:r>
        <w:rPr>
          <w:rFonts w:ascii="宋体" w:hAnsi="宋体" w:hint="eastAsia"/>
          <w:bCs/>
          <w:color w:val="000000" w:themeColor="text1"/>
          <w:szCs w:val="21"/>
        </w:rPr>
        <w:t>寒</w:t>
      </w:r>
      <w:r>
        <w:rPr>
          <w:rFonts w:ascii="宋体" w:hAnsi="宋体"/>
          <w:bCs/>
          <w:color w:val="000000" w:themeColor="text1"/>
          <w:szCs w:val="21"/>
        </w:rPr>
        <w:t>冷地区</w:t>
      </w:r>
      <w:r>
        <w:rPr>
          <w:rFonts w:ascii="宋体" w:hAnsi="宋体" w:hint="eastAsia"/>
          <w:bCs/>
          <w:color w:val="000000" w:themeColor="text1"/>
          <w:szCs w:val="21"/>
        </w:rPr>
        <w:t>设在冰冻线以上</w:t>
      </w:r>
      <w:r>
        <w:rPr>
          <w:rFonts w:ascii="宋体" w:hAnsi="宋体"/>
          <w:bCs/>
          <w:color w:val="000000" w:themeColor="text1"/>
          <w:szCs w:val="21"/>
        </w:rPr>
        <w:t>穿越的管道应采取保温措施</w:t>
      </w:r>
      <w:r>
        <w:rPr>
          <w:rFonts w:ascii="宋体" w:hAnsi="宋体" w:hint="eastAsia"/>
          <w:bCs/>
          <w:color w:val="000000" w:themeColor="text1"/>
          <w:szCs w:val="21"/>
        </w:rPr>
        <w:t>；</w:t>
      </w:r>
    </w:p>
    <w:p w14:paraId="6F5106C4" w14:textId="77777777" w:rsidR="009C6793" w:rsidRDefault="00995314">
      <w:pPr>
        <w:pStyle w:val="afffc"/>
        <w:numPr>
          <w:ilvl w:val="0"/>
          <w:numId w:val="6"/>
        </w:numPr>
        <w:spacing w:line="360" w:lineRule="auto"/>
        <w:ind w:firstLineChars="0"/>
        <w:textAlignment w:val="baseline"/>
        <w:rPr>
          <w:rFonts w:ascii="宋体" w:hAnsi="宋体"/>
          <w:color w:val="000000" w:themeColor="text1"/>
          <w:szCs w:val="21"/>
        </w:rPr>
      </w:pPr>
      <w:r>
        <w:rPr>
          <w:rFonts w:ascii="宋体" w:hAnsi="宋体"/>
          <w:bCs/>
          <w:color w:val="000000" w:themeColor="text1"/>
          <w:szCs w:val="21"/>
        </w:rPr>
        <w:t>稳管措施应符合设计要求</w:t>
      </w:r>
      <w:r>
        <w:rPr>
          <w:rFonts w:ascii="宋体" w:hAnsi="宋体" w:hint="eastAsia"/>
          <w:bCs/>
          <w:color w:val="000000" w:themeColor="text1"/>
          <w:szCs w:val="21"/>
        </w:rPr>
        <w:t>。</w:t>
      </w:r>
    </w:p>
    <w:p w14:paraId="127D888A" w14:textId="77777777" w:rsidR="009C6793" w:rsidRDefault="00995314">
      <w:pPr>
        <w:keepNext/>
        <w:keepLines/>
        <w:tabs>
          <w:tab w:val="left" w:pos="709"/>
        </w:tabs>
        <w:spacing w:line="360" w:lineRule="auto"/>
        <w:rPr>
          <w:rFonts w:asciiTheme="minorEastAsia" w:hAnsiTheme="minorEastAsia"/>
          <w:szCs w:val="21"/>
        </w:rPr>
      </w:pPr>
      <w:r>
        <w:rPr>
          <w:rFonts w:ascii="宋体" w:hAnsi="宋体"/>
          <w:b/>
          <w:bCs/>
          <w:color w:val="000000" w:themeColor="text1"/>
          <w:szCs w:val="21"/>
        </w:rPr>
        <w:t xml:space="preserve">5.5.12  </w:t>
      </w:r>
      <w:r>
        <w:rPr>
          <w:rFonts w:asciiTheme="minorEastAsia" w:hAnsiTheme="minorEastAsia" w:hint="eastAsia"/>
          <w:szCs w:val="21"/>
        </w:rPr>
        <w:t>管道在雨期施工或地下水位高的地段施工时，应采取降低水位或排水措施，防止管道上浮。当管道安装完毕尚未覆土，遭水泡时，应对管中心和管底高程进行复测和外观检测，当发现位移、漂浮、拔口等现象时，应进行返工处理。</w:t>
      </w:r>
    </w:p>
    <w:p w14:paraId="74EBC902"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302" w:name="_Toc10726017"/>
      <w:bookmarkStart w:id="303" w:name="_Toc9934984"/>
      <w:bookmarkStart w:id="304" w:name="_Toc508376215"/>
      <w:bookmarkStart w:id="305" w:name="_Toc522646519"/>
      <w:bookmarkStart w:id="306" w:name="_Toc22290331"/>
      <w:bookmarkStart w:id="307" w:name="_Toc522606532"/>
      <w:bookmarkStart w:id="308" w:name="_Toc66978829"/>
      <w:bookmarkStart w:id="309" w:name="_Toc529880285"/>
      <w:bookmarkStart w:id="310" w:name="_Toc522606929"/>
      <w:bookmarkStart w:id="311" w:name="_Toc16574"/>
      <w:bookmarkStart w:id="312" w:name="_Toc3528"/>
      <w:bookmarkStart w:id="313" w:name="_Toc5177"/>
      <w:bookmarkStart w:id="314" w:name="_Toc436727287"/>
      <w:bookmarkStart w:id="315" w:name="_Toc444094778"/>
      <w:r>
        <w:rPr>
          <w:rFonts w:ascii="黑体" w:eastAsia="黑体" w:hAnsi="黑体"/>
          <w:bCs/>
          <w:iCs/>
          <w:color w:val="000000" w:themeColor="text1"/>
          <w:kern w:val="0"/>
          <w:sz w:val="24"/>
        </w:rPr>
        <w:t xml:space="preserve">5.6　</w:t>
      </w:r>
      <w:r>
        <w:rPr>
          <w:rFonts w:ascii="黑体" w:eastAsia="黑体" w:hAnsi="黑体" w:hint="eastAsia"/>
          <w:bCs/>
          <w:iCs/>
          <w:color w:val="000000" w:themeColor="text1"/>
          <w:kern w:val="0"/>
          <w:sz w:val="24"/>
        </w:rPr>
        <w:t>沟槽</w:t>
      </w:r>
      <w:r>
        <w:rPr>
          <w:rFonts w:ascii="黑体" w:eastAsia="黑体" w:hAnsi="黑体"/>
          <w:bCs/>
          <w:iCs/>
          <w:color w:val="000000" w:themeColor="text1"/>
          <w:kern w:val="0"/>
          <w:sz w:val="24"/>
        </w:rPr>
        <w:t>回填</w:t>
      </w:r>
      <w:bookmarkEnd w:id="302"/>
      <w:bookmarkEnd w:id="303"/>
      <w:bookmarkEnd w:id="304"/>
      <w:bookmarkEnd w:id="305"/>
      <w:bookmarkEnd w:id="306"/>
      <w:bookmarkEnd w:id="307"/>
      <w:bookmarkEnd w:id="308"/>
      <w:bookmarkEnd w:id="309"/>
      <w:bookmarkEnd w:id="310"/>
      <w:bookmarkEnd w:id="311"/>
      <w:bookmarkEnd w:id="312"/>
      <w:bookmarkEnd w:id="313"/>
    </w:p>
    <w:bookmarkEnd w:id="314"/>
    <w:bookmarkEnd w:id="315"/>
    <w:p w14:paraId="148B3862" w14:textId="77777777" w:rsidR="009C6793" w:rsidRDefault="00995314">
      <w:pPr>
        <w:spacing w:line="360" w:lineRule="auto"/>
        <w:rPr>
          <w:rFonts w:ascii="宋体" w:hAnsi="宋体"/>
          <w:color w:val="000000" w:themeColor="text1"/>
          <w:kern w:val="0"/>
          <w:szCs w:val="21"/>
        </w:rPr>
      </w:pPr>
      <w:r>
        <w:rPr>
          <w:rFonts w:ascii="宋体" w:hAnsi="宋体"/>
          <w:b/>
          <w:bCs/>
          <w:color w:val="000000" w:themeColor="text1"/>
          <w:szCs w:val="21"/>
        </w:rPr>
        <w:t xml:space="preserve">5.6.1　</w:t>
      </w:r>
      <w:r>
        <w:rPr>
          <w:rFonts w:ascii="宋体" w:hAnsi="宋体"/>
          <w:bCs/>
          <w:color w:val="000000" w:themeColor="text1"/>
          <w:szCs w:val="21"/>
        </w:rPr>
        <w:t>管道</w:t>
      </w:r>
      <w:r>
        <w:rPr>
          <w:rFonts w:ascii="宋体" w:hAnsi="宋体" w:hint="eastAsia"/>
          <w:color w:val="000000" w:themeColor="text1"/>
          <w:kern w:val="0"/>
          <w:szCs w:val="21"/>
        </w:rPr>
        <w:t>沟槽</w:t>
      </w:r>
      <w:r>
        <w:rPr>
          <w:rFonts w:ascii="宋体" w:hAnsi="宋体"/>
          <w:color w:val="000000" w:themeColor="text1"/>
          <w:kern w:val="0"/>
          <w:szCs w:val="21"/>
        </w:rPr>
        <w:t>回填应符合</w:t>
      </w:r>
      <w:r>
        <w:rPr>
          <w:rFonts w:ascii="宋体" w:hAnsi="宋体" w:hint="eastAsia"/>
          <w:color w:val="000000" w:themeColor="text1"/>
          <w:kern w:val="0"/>
          <w:szCs w:val="21"/>
        </w:rPr>
        <w:t>下列</w:t>
      </w:r>
      <w:r>
        <w:rPr>
          <w:rFonts w:ascii="宋体" w:hAnsi="宋体"/>
          <w:color w:val="000000" w:themeColor="text1"/>
          <w:kern w:val="0"/>
          <w:szCs w:val="21"/>
        </w:rPr>
        <w:t>规定：</w:t>
      </w:r>
    </w:p>
    <w:p w14:paraId="3BFEB562" w14:textId="77777777" w:rsidR="009C6793" w:rsidRDefault="00995314">
      <w:pPr>
        <w:spacing w:line="360" w:lineRule="auto"/>
        <w:ind w:firstLineChars="200" w:firstLine="422"/>
        <w:rPr>
          <w:rFonts w:ascii="宋体" w:hAnsi="宋体"/>
          <w:bCs/>
          <w:color w:val="000000" w:themeColor="text1"/>
          <w:szCs w:val="21"/>
        </w:rPr>
      </w:pPr>
      <w:r>
        <w:rPr>
          <w:rFonts w:ascii="宋体" w:hAnsi="宋体"/>
          <w:b/>
          <w:bCs/>
          <w:color w:val="000000" w:themeColor="text1"/>
          <w:szCs w:val="21"/>
        </w:rPr>
        <w:t xml:space="preserve">1　</w:t>
      </w:r>
      <w:r>
        <w:rPr>
          <w:rFonts w:ascii="宋体" w:hAnsi="宋体" w:hint="eastAsia"/>
          <w:bCs/>
          <w:color w:val="000000" w:themeColor="text1"/>
          <w:szCs w:val="21"/>
        </w:rPr>
        <w:t>管道敷设完毕并经外观检验合格后，应立即进行沟槽回填。在密闭性检验前，除接头部位可外露外，管道两侧和管顶以上的回填高度不宜小于</w:t>
      </w:r>
      <w:r>
        <w:rPr>
          <w:rFonts w:ascii="宋体" w:hAnsi="宋体"/>
          <w:bCs/>
          <w:color w:val="000000" w:themeColor="text1"/>
          <w:szCs w:val="21"/>
        </w:rPr>
        <w:t>0.5m</w:t>
      </w:r>
      <w:r>
        <w:rPr>
          <w:rFonts w:ascii="宋体" w:hAnsi="宋体" w:hint="eastAsia"/>
          <w:bCs/>
          <w:color w:val="000000" w:themeColor="text1"/>
          <w:szCs w:val="21"/>
        </w:rPr>
        <w:t>；密闭性检验合格后，应及时回填其余部分；</w:t>
      </w:r>
    </w:p>
    <w:p w14:paraId="358149C4" w14:textId="77777777" w:rsidR="009C6793" w:rsidRDefault="00995314">
      <w:pPr>
        <w:spacing w:line="360" w:lineRule="auto"/>
        <w:ind w:firstLineChars="200" w:firstLine="422"/>
        <w:rPr>
          <w:rFonts w:ascii="宋体" w:hAnsi="宋体"/>
          <w:bCs/>
          <w:color w:val="000000" w:themeColor="text1"/>
          <w:szCs w:val="21"/>
        </w:rPr>
      </w:pPr>
      <w:r>
        <w:rPr>
          <w:rFonts w:ascii="宋体" w:hAnsi="宋体" w:hint="eastAsia"/>
          <w:b/>
          <w:bCs/>
          <w:color w:val="000000" w:themeColor="text1"/>
          <w:szCs w:val="21"/>
        </w:rPr>
        <w:t>2</w:t>
      </w:r>
      <w:r>
        <w:rPr>
          <w:rFonts w:ascii="宋体" w:hAnsi="宋体" w:hint="eastAsia"/>
          <w:bCs/>
          <w:color w:val="000000" w:themeColor="text1"/>
          <w:szCs w:val="21"/>
        </w:rPr>
        <w:t xml:space="preserve">　回填前应检查沟槽，</w:t>
      </w:r>
      <w:r>
        <w:rPr>
          <w:rFonts w:ascii="宋体" w:hAnsi="宋体"/>
          <w:bCs/>
          <w:color w:val="000000" w:themeColor="text1"/>
          <w:szCs w:val="21"/>
        </w:rPr>
        <w:t>沟槽内应无积水，</w:t>
      </w:r>
      <w:r>
        <w:rPr>
          <w:rFonts w:ascii="宋体" w:hAnsi="宋体" w:hint="eastAsia"/>
          <w:bCs/>
          <w:color w:val="000000" w:themeColor="text1"/>
          <w:szCs w:val="21"/>
        </w:rPr>
        <w:t>砖、石、木块等杂物应清除干净；</w:t>
      </w:r>
    </w:p>
    <w:p w14:paraId="3BF7C3E3" w14:textId="77777777" w:rsidR="009C6793" w:rsidRDefault="00995314">
      <w:pPr>
        <w:spacing w:line="360" w:lineRule="auto"/>
        <w:ind w:firstLineChars="200" w:firstLine="422"/>
        <w:rPr>
          <w:rFonts w:ascii="宋体" w:hAnsi="宋体"/>
          <w:bCs/>
          <w:color w:val="000000" w:themeColor="text1"/>
          <w:szCs w:val="21"/>
        </w:rPr>
      </w:pPr>
      <w:r>
        <w:rPr>
          <w:rFonts w:ascii="宋体" w:hAnsi="宋体"/>
          <w:b/>
          <w:bCs/>
          <w:color w:val="000000" w:themeColor="text1"/>
          <w:szCs w:val="21"/>
        </w:rPr>
        <w:t>3</w:t>
      </w:r>
      <w:r>
        <w:rPr>
          <w:rFonts w:ascii="宋体" w:hAnsi="宋体"/>
          <w:bCs/>
          <w:color w:val="000000" w:themeColor="text1"/>
          <w:szCs w:val="21"/>
        </w:rPr>
        <w:t xml:space="preserve">　不得回填</w:t>
      </w:r>
      <w:r>
        <w:rPr>
          <w:rFonts w:ascii="宋体" w:hAnsi="宋体" w:hint="eastAsia"/>
          <w:bCs/>
          <w:color w:val="000000" w:themeColor="text1"/>
          <w:szCs w:val="21"/>
        </w:rPr>
        <w:t>淤</w:t>
      </w:r>
      <w:r>
        <w:rPr>
          <w:rFonts w:ascii="宋体" w:hAnsi="宋体"/>
          <w:bCs/>
          <w:color w:val="000000" w:themeColor="text1"/>
          <w:szCs w:val="21"/>
        </w:rPr>
        <w:t>泥、有机物或冻土，回填土中不应含有石块、砖头及其他硬杂物件</w:t>
      </w:r>
      <w:r>
        <w:rPr>
          <w:rFonts w:ascii="宋体" w:hAnsi="宋体" w:hint="eastAsia"/>
          <w:bCs/>
          <w:color w:val="000000" w:themeColor="text1"/>
          <w:szCs w:val="21"/>
        </w:rPr>
        <w:t>；</w:t>
      </w:r>
    </w:p>
    <w:p w14:paraId="2B22B395" w14:textId="77777777" w:rsidR="009C6793" w:rsidRDefault="00995314">
      <w:pPr>
        <w:spacing w:line="360" w:lineRule="auto"/>
        <w:ind w:firstLineChars="200" w:firstLine="422"/>
        <w:rPr>
          <w:rFonts w:ascii="宋体" w:hAnsi="宋体"/>
          <w:bCs/>
          <w:color w:val="000000" w:themeColor="text1"/>
          <w:szCs w:val="21"/>
        </w:rPr>
      </w:pPr>
      <w:r>
        <w:rPr>
          <w:rFonts w:ascii="宋体" w:hAnsi="宋体"/>
          <w:b/>
          <w:bCs/>
          <w:color w:val="000000" w:themeColor="text1"/>
          <w:szCs w:val="21"/>
        </w:rPr>
        <w:t>4</w:t>
      </w:r>
      <w:r>
        <w:rPr>
          <w:rFonts w:ascii="宋体" w:hAnsi="宋体" w:hint="eastAsia"/>
          <w:bCs/>
          <w:color w:val="000000" w:themeColor="text1"/>
          <w:szCs w:val="21"/>
        </w:rPr>
        <w:t xml:space="preserve">　</w:t>
      </w:r>
      <w:r>
        <w:rPr>
          <w:rFonts w:ascii="宋体" w:hAnsi="宋体"/>
          <w:bCs/>
          <w:color w:val="000000" w:themeColor="text1"/>
          <w:szCs w:val="21"/>
        </w:rPr>
        <w:t>沟槽回填应从管线</w:t>
      </w:r>
      <w:r>
        <w:rPr>
          <w:rFonts w:ascii="宋体" w:hAnsi="宋体" w:hint="eastAsia"/>
          <w:bCs/>
          <w:color w:val="000000" w:themeColor="text1"/>
          <w:szCs w:val="21"/>
        </w:rPr>
        <w:t>、</w:t>
      </w:r>
      <w:r>
        <w:rPr>
          <w:rFonts w:ascii="宋体" w:hAnsi="宋体"/>
          <w:bCs/>
          <w:color w:val="000000" w:themeColor="text1"/>
          <w:szCs w:val="21"/>
        </w:rPr>
        <w:t>检查井等构筑物两侧同时对称均衡进行，管线及构筑物不得产生位移</w:t>
      </w:r>
      <w:r>
        <w:rPr>
          <w:rFonts w:ascii="宋体" w:hAnsi="宋体" w:hint="eastAsia"/>
          <w:bCs/>
          <w:color w:val="000000" w:themeColor="text1"/>
          <w:szCs w:val="21"/>
        </w:rPr>
        <w:t>；</w:t>
      </w:r>
    </w:p>
    <w:p w14:paraId="6D5025FB" w14:textId="77777777" w:rsidR="009C6793" w:rsidRDefault="00995314">
      <w:pPr>
        <w:spacing w:line="360" w:lineRule="auto"/>
        <w:ind w:firstLineChars="200" w:firstLine="422"/>
        <w:rPr>
          <w:rFonts w:ascii="宋体" w:hAnsi="宋体"/>
          <w:bCs/>
          <w:color w:val="000000" w:themeColor="text1"/>
          <w:szCs w:val="21"/>
        </w:rPr>
      </w:pPr>
      <w:r>
        <w:rPr>
          <w:rFonts w:ascii="宋体" w:hAnsi="宋体"/>
          <w:b/>
          <w:bCs/>
          <w:color w:val="000000" w:themeColor="text1"/>
          <w:szCs w:val="21"/>
        </w:rPr>
        <w:t>5</w:t>
      </w:r>
      <w:r>
        <w:rPr>
          <w:rFonts w:ascii="宋体" w:hAnsi="宋体" w:hint="eastAsia"/>
          <w:bCs/>
          <w:color w:val="000000" w:themeColor="text1"/>
          <w:szCs w:val="21"/>
        </w:rPr>
        <w:t xml:space="preserve">　管道中心以下</w:t>
      </w:r>
      <w:r>
        <w:rPr>
          <w:rFonts w:ascii="宋体" w:hAnsi="宋体"/>
          <w:bCs/>
          <w:color w:val="000000" w:themeColor="text1"/>
          <w:szCs w:val="21"/>
        </w:rPr>
        <w:t>回填时</w:t>
      </w:r>
      <w:r>
        <w:rPr>
          <w:rFonts w:ascii="宋体" w:hAnsi="宋体" w:hint="eastAsia"/>
          <w:bCs/>
          <w:color w:val="000000" w:themeColor="text1"/>
          <w:szCs w:val="21"/>
        </w:rPr>
        <w:t>，</w:t>
      </w:r>
      <w:r>
        <w:rPr>
          <w:rFonts w:ascii="宋体" w:hAnsi="宋体"/>
          <w:bCs/>
          <w:color w:val="000000" w:themeColor="text1"/>
          <w:szCs w:val="21"/>
        </w:rPr>
        <w:t>应采取防止管道上浮、位移的措施</w:t>
      </w:r>
      <w:r>
        <w:rPr>
          <w:rFonts w:ascii="宋体" w:hAnsi="宋体" w:hint="eastAsia"/>
          <w:bCs/>
          <w:color w:val="000000" w:themeColor="text1"/>
          <w:szCs w:val="21"/>
        </w:rPr>
        <w:t>；</w:t>
      </w:r>
    </w:p>
    <w:p w14:paraId="36CDF9A2" w14:textId="77777777" w:rsidR="009C6793" w:rsidRDefault="00995314">
      <w:pPr>
        <w:spacing w:line="360" w:lineRule="auto"/>
        <w:ind w:firstLineChars="200" w:firstLine="422"/>
        <w:rPr>
          <w:rFonts w:ascii="宋体" w:hAnsi="宋体"/>
          <w:bCs/>
          <w:color w:val="000000" w:themeColor="text1"/>
          <w:szCs w:val="21"/>
        </w:rPr>
      </w:pPr>
      <w:r>
        <w:rPr>
          <w:rFonts w:ascii="宋体" w:hAnsi="宋体"/>
          <w:b/>
          <w:bCs/>
          <w:color w:val="000000" w:themeColor="text1"/>
          <w:szCs w:val="21"/>
        </w:rPr>
        <w:t>6</w:t>
      </w:r>
      <w:r>
        <w:rPr>
          <w:rFonts w:ascii="宋体" w:hAnsi="宋体" w:hint="eastAsia"/>
          <w:bCs/>
          <w:color w:val="000000" w:themeColor="text1"/>
          <w:szCs w:val="21"/>
        </w:rPr>
        <w:t xml:space="preserve">　回填</w:t>
      </w:r>
      <w:r>
        <w:rPr>
          <w:rFonts w:ascii="宋体" w:hAnsi="宋体"/>
          <w:bCs/>
          <w:color w:val="000000" w:themeColor="text1"/>
          <w:szCs w:val="21"/>
        </w:rPr>
        <w:t>、夯实应分层对称进行，每层</w:t>
      </w:r>
      <w:r>
        <w:rPr>
          <w:rFonts w:ascii="宋体" w:hAnsi="宋体" w:hint="eastAsia"/>
          <w:bCs/>
          <w:color w:val="000000" w:themeColor="text1"/>
          <w:szCs w:val="21"/>
        </w:rPr>
        <w:t>回填土</w:t>
      </w:r>
      <w:r>
        <w:rPr>
          <w:rFonts w:ascii="宋体" w:hAnsi="宋体"/>
          <w:bCs/>
          <w:color w:val="000000" w:themeColor="text1"/>
          <w:szCs w:val="21"/>
        </w:rPr>
        <w:t>高度不应大于</w:t>
      </w:r>
      <w:r>
        <w:rPr>
          <w:rFonts w:ascii="宋体" w:hAnsi="宋体" w:hint="eastAsia"/>
          <w:bCs/>
          <w:color w:val="000000" w:themeColor="text1"/>
          <w:szCs w:val="21"/>
        </w:rPr>
        <w:t>200</w:t>
      </w:r>
      <w:r>
        <w:rPr>
          <w:rFonts w:ascii="宋体" w:hAnsi="宋体"/>
          <w:bCs/>
          <w:color w:val="000000" w:themeColor="text1"/>
          <w:szCs w:val="21"/>
        </w:rPr>
        <w:t>mm，不得单侧回填、夯实</w:t>
      </w:r>
      <w:r>
        <w:rPr>
          <w:rFonts w:ascii="宋体" w:hAnsi="宋体" w:hint="eastAsia"/>
          <w:bCs/>
          <w:color w:val="000000" w:themeColor="text1"/>
          <w:szCs w:val="21"/>
        </w:rPr>
        <w:t>；</w:t>
      </w:r>
    </w:p>
    <w:p w14:paraId="16EE819D" w14:textId="77777777" w:rsidR="009C6793" w:rsidRDefault="00995314">
      <w:pPr>
        <w:spacing w:line="360" w:lineRule="auto"/>
        <w:ind w:firstLineChars="200" w:firstLine="422"/>
        <w:rPr>
          <w:rFonts w:ascii="宋体" w:hAnsi="宋体"/>
          <w:bCs/>
          <w:color w:val="000000" w:themeColor="text1"/>
          <w:szCs w:val="21"/>
        </w:rPr>
      </w:pPr>
      <w:r>
        <w:rPr>
          <w:rFonts w:ascii="宋体" w:hAnsi="宋体"/>
          <w:b/>
          <w:bCs/>
          <w:color w:val="000000" w:themeColor="text1"/>
          <w:szCs w:val="21"/>
        </w:rPr>
        <w:lastRenderedPageBreak/>
        <w:t>7</w:t>
      </w:r>
      <w:r>
        <w:rPr>
          <w:rFonts w:ascii="宋体" w:hAnsi="宋体" w:hint="eastAsia"/>
          <w:bCs/>
          <w:color w:val="000000" w:themeColor="text1"/>
          <w:szCs w:val="21"/>
        </w:rPr>
        <w:t xml:space="preserve">　</w:t>
      </w:r>
      <w:r>
        <w:rPr>
          <w:rFonts w:ascii="宋体" w:hAnsi="宋体"/>
          <w:bCs/>
          <w:color w:val="000000" w:themeColor="text1"/>
          <w:szCs w:val="21"/>
        </w:rPr>
        <w:t>管底基础</w:t>
      </w:r>
      <w:r>
        <w:rPr>
          <w:rFonts w:ascii="宋体" w:hAnsi="宋体" w:hint="eastAsia"/>
          <w:bCs/>
          <w:color w:val="000000" w:themeColor="text1"/>
          <w:szCs w:val="21"/>
        </w:rPr>
        <w:t>至</w:t>
      </w:r>
      <w:r>
        <w:rPr>
          <w:rFonts w:ascii="宋体" w:hAnsi="宋体"/>
          <w:bCs/>
          <w:color w:val="000000" w:themeColor="text1"/>
          <w:szCs w:val="21"/>
        </w:rPr>
        <w:t>管顶以上0.</w:t>
      </w:r>
      <w:r>
        <w:rPr>
          <w:rFonts w:ascii="宋体" w:hAnsi="宋体" w:hint="eastAsia"/>
          <w:bCs/>
          <w:color w:val="000000" w:themeColor="text1"/>
          <w:szCs w:val="21"/>
        </w:rPr>
        <w:t>5</w:t>
      </w:r>
      <w:r>
        <w:rPr>
          <w:rFonts w:ascii="宋体" w:hAnsi="宋体"/>
          <w:bCs/>
          <w:color w:val="000000" w:themeColor="text1"/>
          <w:szCs w:val="21"/>
        </w:rPr>
        <w:t>m范围内，应</w:t>
      </w:r>
      <w:r>
        <w:rPr>
          <w:rFonts w:ascii="宋体" w:hAnsi="宋体" w:hint="eastAsia"/>
          <w:bCs/>
          <w:color w:val="000000" w:themeColor="text1"/>
          <w:szCs w:val="21"/>
        </w:rPr>
        <w:t>采</w:t>
      </w:r>
      <w:r>
        <w:rPr>
          <w:rFonts w:ascii="宋体" w:hAnsi="宋体"/>
          <w:bCs/>
          <w:color w:val="000000" w:themeColor="text1"/>
          <w:szCs w:val="21"/>
        </w:rPr>
        <w:t>用人工回填</w:t>
      </w:r>
      <w:r>
        <w:rPr>
          <w:rFonts w:ascii="宋体" w:hAnsi="宋体" w:hint="eastAsia"/>
          <w:bCs/>
          <w:color w:val="000000" w:themeColor="text1"/>
          <w:szCs w:val="21"/>
        </w:rPr>
        <w:t>，应使用</w:t>
      </w:r>
      <w:r>
        <w:rPr>
          <w:rFonts w:ascii="宋体" w:hAnsi="宋体"/>
          <w:bCs/>
          <w:color w:val="000000" w:themeColor="text1"/>
          <w:szCs w:val="21"/>
        </w:rPr>
        <w:t>轻型压实设备夯实</w:t>
      </w:r>
      <w:r>
        <w:rPr>
          <w:rFonts w:ascii="宋体" w:hAnsi="宋体" w:hint="eastAsia"/>
          <w:bCs/>
          <w:color w:val="000000" w:themeColor="text1"/>
          <w:szCs w:val="21"/>
        </w:rPr>
        <w:t>，不得</w:t>
      </w:r>
      <w:r>
        <w:rPr>
          <w:rFonts w:ascii="宋体" w:hAnsi="宋体"/>
          <w:bCs/>
          <w:color w:val="000000" w:themeColor="text1"/>
          <w:szCs w:val="21"/>
        </w:rPr>
        <w:t>用机械推土回填</w:t>
      </w:r>
      <w:r>
        <w:rPr>
          <w:rFonts w:ascii="宋体" w:hAnsi="宋体" w:hint="eastAsia"/>
          <w:bCs/>
          <w:color w:val="000000" w:themeColor="text1"/>
          <w:szCs w:val="21"/>
        </w:rPr>
        <w:t>；</w:t>
      </w:r>
    </w:p>
    <w:p w14:paraId="56EF1BA2" w14:textId="77777777" w:rsidR="009C6793" w:rsidRDefault="00995314">
      <w:pPr>
        <w:spacing w:line="360" w:lineRule="auto"/>
        <w:ind w:firstLineChars="200" w:firstLine="422"/>
        <w:rPr>
          <w:rFonts w:ascii="宋体" w:hAnsi="宋体"/>
          <w:bCs/>
          <w:color w:val="000000" w:themeColor="text1"/>
          <w:szCs w:val="21"/>
        </w:rPr>
      </w:pPr>
      <w:r>
        <w:rPr>
          <w:rFonts w:ascii="宋体" w:hAnsi="宋体"/>
          <w:b/>
          <w:bCs/>
          <w:color w:val="000000" w:themeColor="text1"/>
          <w:szCs w:val="21"/>
        </w:rPr>
        <w:t>8</w:t>
      </w:r>
      <w:r>
        <w:rPr>
          <w:rFonts w:ascii="宋体" w:hAnsi="宋体" w:hint="eastAsia"/>
          <w:bCs/>
          <w:color w:val="000000" w:themeColor="text1"/>
          <w:szCs w:val="21"/>
        </w:rPr>
        <w:t xml:space="preserve">　</w:t>
      </w:r>
      <w:r>
        <w:rPr>
          <w:rFonts w:ascii="宋体" w:hAnsi="宋体"/>
          <w:bCs/>
          <w:color w:val="000000" w:themeColor="text1"/>
          <w:szCs w:val="21"/>
        </w:rPr>
        <w:t>管顶0.</w:t>
      </w:r>
      <w:r>
        <w:rPr>
          <w:rFonts w:ascii="宋体" w:hAnsi="宋体" w:hint="eastAsia"/>
          <w:bCs/>
          <w:color w:val="000000" w:themeColor="text1"/>
          <w:szCs w:val="21"/>
        </w:rPr>
        <w:t>5</w:t>
      </w:r>
      <w:r>
        <w:rPr>
          <w:rFonts w:ascii="宋体" w:hAnsi="宋体"/>
          <w:bCs/>
          <w:color w:val="000000" w:themeColor="text1"/>
          <w:szCs w:val="21"/>
        </w:rPr>
        <w:t>m以上部位的回填，可采用机械从管道轴线两侧同时回填、夯实或碾压</w:t>
      </w:r>
      <w:r>
        <w:rPr>
          <w:rFonts w:ascii="宋体" w:hAnsi="宋体" w:hint="eastAsia"/>
          <w:bCs/>
          <w:color w:val="000000" w:themeColor="text1"/>
          <w:szCs w:val="21"/>
        </w:rPr>
        <w:t>，机械回填时，不应损坏管道。</w:t>
      </w:r>
    </w:p>
    <w:p w14:paraId="2E03E726" w14:textId="77777777" w:rsidR="009C6793" w:rsidRDefault="00995314">
      <w:pPr>
        <w:spacing w:line="360" w:lineRule="auto"/>
        <w:textAlignment w:val="baseline"/>
        <w:rPr>
          <w:rFonts w:ascii="宋体" w:hAnsi="宋体"/>
          <w:szCs w:val="21"/>
        </w:rPr>
      </w:pPr>
      <w:r>
        <w:rPr>
          <w:rFonts w:ascii="宋体" w:hAnsi="宋体"/>
          <w:b/>
          <w:bCs/>
          <w:color w:val="000000" w:themeColor="text1"/>
          <w:szCs w:val="21"/>
        </w:rPr>
        <w:t xml:space="preserve">5.6.2　</w:t>
      </w:r>
      <w:r>
        <w:rPr>
          <w:rFonts w:ascii="宋体" w:hAnsi="宋体" w:hint="eastAsia"/>
          <w:bCs/>
          <w:color w:val="000000" w:themeColor="text1"/>
          <w:szCs w:val="21"/>
        </w:rPr>
        <w:t>管道与检查井连接时，管道连接段的管底超挖（挖空）部分，应在管道连接前及时用砾石或级配砂石分层回填夯实，压实度应符合本规程4.7.2条的规定。检查井</w:t>
      </w:r>
      <w:r>
        <w:rPr>
          <w:rFonts w:ascii="宋体" w:hAnsi="宋体" w:hint="eastAsia"/>
          <w:szCs w:val="21"/>
        </w:rPr>
        <w:t>的回填，宜与管道沟槽回填同时进行；不便同时进行时，应在沟槽回填压实土层距井室不小于</w:t>
      </w:r>
      <w:r>
        <w:rPr>
          <w:rFonts w:ascii="宋体" w:hAnsi="宋体"/>
          <w:szCs w:val="21"/>
        </w:rPr>
        <w:t>400mm</w:t>
      </w:r>
      <w:r>
        <w:rPr>
          <w:rFonts w:ascii="宋体" w:hAnsi="宋体" w:hint="eastAsia"/>
          <w:szCs w:val="21"/>
        </w:rPr>
        <w:t>处预留台阶形接茬。</w:t>
      </w:r>
    </w:p>
    <w:p w14:paraId="66C779B7" w14:textId="77777777" w:rsidR="009C6793" w:rsidRDefault="00995314">
      <w:pPr>
        <w:spacing w:line="360" w:lineRule="auto"/>
        <w:rPr>
          <w:rFonts w:ascii="宋体" w:hAnsi="宋体"/>
          <w:bCs/>
          <w:color w:val="000000" w:themeColor="text1"/>
          <w:szCs w:val="21"/>
        </w:rPr>
      </w:pPr>
      <w:r>
        <w:rPr>
          <w:rFonts w:ascii="宋体" w:hAnsi="宋体"/>
          <w:b/>
          <w:bCs/>
          <w:color w:val="000000" w:themeColor="text1"/>
          <w:szCs w:val="21"/>
        </w:rPr>
        <w:t xml:space="preserve">5.6.3　</w:t>
      </w:r>
      <w:r>
        <w:rPr>
          <w:rFonts w:ascii="宋体" w:hAnsi="宋体"/>
          <w:bCs/>
          <w:color w:val="000000" w:themeColor="text1"/>
          <w:szCs w:val="21"/>
        </w:rPr>
        <w:t>管道</w:t>
      </w:r>
      <w:r>
        <w:rPr>
          <w:rFonts w:ascii="宋体" w:hAnsi="宋体" w:hint="eastAsia"/>
          <w:bCs/>
          <w:color w:val="000000" w:themeColor="text1"/>
          <w:szCs w:val="21"/>
        </w:rPr>
        <w:t>管</w:t>
      </w:r>
      <w:r>
        <w:rPr>
          <w:rFonts w:ascii="宋体" w:hAnsi="宋体"/>
          <w:bCs/>
          <w:color w:val="000000" w:themeColor="text1"/>
          <w:szCs w:val="21"/>
        </w:rPr>
        <w:t>基设计中心角范围内应采用中、粗砂填充密实，并应与管壁紧密接触，不应用</w:t>
      </w:r>
      <w:r>
        <w:rPr>
          <w:rFonts w:ascii="宋体" w:hAnsi="宋体" w:hint="eastAsia"/>
          <w:bCs/>
          <w:color w:val="000000" w:themeColor="text1"/>
          <w:szCs w:val="21"/>
        </w:rPr>
        <w:t>土</w:t>
      </w:r>
      <w:r>
        <w:rPr>
          <w:rFonts w:ascii="宋体" w:hAnsi="宋体"/>
          <w:bCs/>
          <w:color w:val="000000" w:themeColor="text1"/>
          <w:szCs w:val="21"/>
        </w:rPr>
        <w:t>或其他材料填充。</w:t>
      </w:r>
    </w:p>
    <w:p w14:paraId="0D954450" w14:textId="77777777" w:rsidR="009C6793" w:rsidRDefault="00995314">
      <w:pPr>
        <w:spacing w:line="360" w:lineRule="auto"/>
        <w:rPr>
          <w:rFonts w:ascii="宋体" w:hAnsi="宋体"/>
          <w:bCs/>
          <w:color w:val="000000" w:themeColor="text1"/>
          <w:szCs w:val="21"/>
        </w:rPr>
      </w:pPr>
      <w:r>
        <w:rPr>
          <w:rFonts w:ascii="宋体" w:hAnsi="宋体"/>
          <w:b/>
          <w:bCs/>
          <w:color w:val="000000" w:themeColor="text1"/>
          <w:szCs w:val="21"/>
        </w:rPr>
        <w:t xml:space="preserve">5.6.4　</w:t>
      </w:r>
      <w:r>
        <w:rPr>
          <w:rFonts w:ascii="宋体" w:hAnsi="宋体" w:hint="eastAsia"/>
          <w:bCs/>
          <w:color w:val="000000" w:themeColor="text1"/>
          <w:szCs w:val="21"/>
        </w:rPr>
        <w:t>回填土或</w:t>
      </w:r>
      <w:r>
        <w:rPr>
          <w:rFonts w:ascii="宋体" w:hAnsi="宋体"/>
          <w:bCs/>
          <w:color w:val="000000" w:themeColor="text1"/>
          <w:szCs w:val="21"/>
        </w:rPr>
        <w:t>其他回填材料应从沟槽两侧对称</w:t>
      </w:r>
      <w:r>
        <w:rPr>
          <w:rFonts w:ascii="宋体" w:hAnsi="宋体" w:hint="eastAsia"/>
          <w:bCs/>
          <w:color w:val="000000" w:themeColor="text1"/>
          <w:szCs w:val="21"/>
        </w:rPr>
        <w:t>填入</w:t>
      </w:r>
      <w:r>
        <w:rPr>
          <w:rFonts w:ascii="宋体" w:hAnsi="宋体"/>
          <w:bCs/>
          <w:color w:val="000000" w:themeColor="text1"/>
          <w:szCs w:val="21"/>
        </w:rPr>
        <w:t>槽内，不应直接回填在管道上，不应损坏管道及接口。</w:t>
      </w:r>
    </w:p>
    <w:p w14:paraId="326A7AF1" w14:textId="77777777" w:rsidR="009C6793" w:rsidRDefault="00995314">
      <w:pPr>
        <w:spacing w:line="360" w:lineRule="auto"/>
        <w:rPr>
          <w:rFonts w:ascii="宋体" w:hAnsi="宋体"/>
          <w:bCs/>
          <w:color w:val="000000" w:themeColor="text1"/>
          <w:szCs w:val="21"/>
        </w:rPr>
      </w:pPr>
      <w:r>
        <w:rPr>
          <w:rFonts w:ascii="宋体" w:hAnsi="宋体" w:hint="eastAsia"/>
          <w:b/>
          <w:bCs/>
          <w:color w:val="000000" w:themeColor="text1"/>
          <w:szCs w:val="21"/>
        </w:rPr>
        <w:t>5.6.</w:t>
      </w:r>
      <w:r>
        <w:rPr>
          <w:rFonts w:ascii="宋体" w:hAnsi="宋体"/>
          <w:b/>
          <w:bCs/>
          <w:color w:val="000000" w:themeColor="text1"/>
          <w:szCs w:val="21"/>
        </w:rPr>
        <w:t>5</w:t>
      </w:r>
      <w:r>
        <w:rPr>
          <w:rFonts w:ascii="宋体" w:hAnsi="宋体" w:hint="eastAsia"/>
          <w:bCs/>
          <w:color w:val="000000" w:themeColor="text1"/>
          <w:szCs w:val="21"/>
        </w:rPr>
        <w:t xml:space="preserve"> </w:t>
      </w:r>
      <w:r>
        <w:rPr>
          <w:rFonts w:ascii="宋体" w:hAnsi="宋体"/>
          <w:bCs/>
          <w:color w:val="000000" w:themeColor="text1"/>
          <w:szCs w:val="21"/>
        </w:rPr>
        <w:t xml:space="preserve"> </w:t>
      </w:r>
      <w:r>
        <w:rPr>
          <w:rFonts w:ascii="宋体" w:hAnsi="宋体" w:hint="eastAsia"/>
          <w:bCs/>
          <w:color w:val="000000" w:themeColor="text1"/>
          <w:szCs w:val="21"/>
        </w:rPr>
        <w:t>当沟槽采用钢板桩支护时，应在回填达到规定高度后，方可拔除钢板桩。 钢板桩拔除后应及时回填桩孔， 并应填实。</w:t>
      </w:r>
    </w:p>
    <w:p w14:paraId="39FB4D23" w14:textId="77777777" w:rsidR="009C6793" w:rsidRDefault="00995314">
      <w:pPr>
        <w:spacing w:line="360" w:lineRule="auto"/>
        <w:rPr>
          <w:rFonts w:ascii="宋体" w:hAnsi="宋体"/>
          <w:bCs/>
          <w:color w:val="000000" w:themeColor="text1"/>
          <w:szCs w:val="21"/>
        </w:rPr>
      </w:pPr>
      <w:r>
        <w:rPr>
          <w:rFonts w:ascii="宋体" w:hAnsi="宋体" w:hint="eastAsia"/>
          <w:b/>
          <w:bCs/>
          <w:color w:val="000000" w:themeColor="text1"/>
          <w:szCs w:val="21"/>
        </w:rPr>
        <w:t>5.6.</w:t>
      </w:r>
      <w:r>
        <w:rPr>
          <w:rFonts w:ascii="宋体" w:hAnsi="宋体"/>
          <w:b/>
          <w:bCs/>
          <w:color w:val="000000" w:themeColor="text1"/>
          <w:szCs w:val="21"/>
        </w:rPr>
        <w:t>6</w:t>
      </w:r>
      <w:r>
        <w:rPr>
          <w:rFonts w:ascii="宋体" w:hAnsi="宋体" w:hint="eastAsia"/>
          <w:bCs/>
          <w:color w:val="000000" w:themeColor="text1"/>
          <w:szCs w:val="21"/>
        </w:rPr>
        <w:t xml:space="preserve"> </w:t>
      </w:r>
      <w:r>
        <w:rPr>
          <w:rFonts w:ascii="宋体" w:hAnsi="宋体"/>
          <w:bCs/>
          <w:color w:val="000000" w:themeColor="text1"/>
          <w:szCs w:val="21"/>
        </w:rPr>
        <w:t xml:space="preserve"> </w:t>
      </w:r>
      <w:r>
        <w:rPr>
          <w:rFonts w:ascii="宋体" w:hAnsi="宋体" w:hint="eastAsia"/>
          <w:bCs/>
          <w:color w:val="000000" w:themeColor="text1"/>
          <w:szCs w:val="21"/>
        </w:rPr>
        <w:t>塑料排水管道沟槽回填时应严格控制管道的竖向变形 。当管道内径大于800mm 时，可在管内设置临时竖向支撑或采取预变形等措施。回填时，可利用管道胸腔部分回填压实过程中出现的管道竖向反向变形来抵消一部分垂直荷载引起的管道竖向变形，但应将其控制在设计规定的管道竖向变形范围内。</w:t>
      </w:r>
    </w:p>
    <w:p w14:paraId="78CB0C88" w14:textId="77777777" w:rsidR="009C6793" w:rsidRDefault="00995314">
      <w:pPr>
        <w:spacing w:line="360" w:lineRule="auto"/>
        <w:rPr>
          <w:rFonts w:ascii="宋体" w:hAnsi="宋体"/>
          <w:bCs/>
          <w:color w:val="000000" w:themeColor="text1"/>
          <w:szCs w:val="21"/>
        </w:rPr>
      </w:pPr>
      <w:r>
        <w:rPr>
          <w:rFonts w:ascii="宋体" w:hAnsi="宋体" w:hint="eastAsia"/>
          <w:b/>
          <w:bCs/>
          <w:color w:val="000000" w:themeColor="text1"/>
          <w:szCs w:val="21"/>
        </w:rPr>
        <w:t>5.6.</w:t>
      </w:r>
      <w:r>
        <w:rPr>
          <w:rFonts w:ascii="宋体" w:hAnsi="宋体"/>
          <w:b/>
          <w:bCs/>
          <w:color w:val="000000" w:themeColor="text1"/>
          <w:szCs w:val="21"/>
        </w:rPr>
        <w:t xml:space="preserve">7 </w:t>
      </w:r>
      <w:r>
        <w:rPr>
          <w:rFonts w:ascii="宋体" w:hAnsi="宋体" w:hint="eastAsia"/>
          <w:bCs/>
          <w:color w:val="000000" w:themeColor="text1"/>
          <w:szCs w:val="21"/>
        </w:rPr>
        <w:t xml:space="preserve"> 管道回填土压实度与回填材料应满足设计要求，并符合本规程第4.7.4条。</w:t>
      </w:r>
    </w:p>
    <w:p w14:paraId="20ACAEED"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316" w:name="_Toc66978830"/>
      <w:bookmarkStart w:id="317" w:name="_Toc22290332"/>
      <w:bookmarkStart w:id="318" w:name="_Toc10726018"/>
      <w:bookmarkStart w:id="319" w:name="_Toc7593"/>
      <w:bookmarkStart w:id="320" w:name="_Toc6722"/>
      <w:bookmarkStart w:id="321" w:name="_Toc14405"/>
      <w:r>
        <w:rPr>
          <w:rFonts w:ascii="黑体" w:eastAsia="黑体" w:hAnsi="黑体" w:hint="eastAsia"/>
          <w:bCs/>
          <w:iCs/>
          <w:color w:val="000000" w:themeColor="text1"/>
          <w:kern w:val="0"/>
          <w:sz w:val="24"/>
        </w:rPr>
        <w:t>5.7</w:t>
      </w:r>
      <w:r>
        <w:rPr>
          <w:rFonts w:ascii="黑体" w:eastAsia="黑体" w:hAnsi="黑体"/>
          <w:bCs/>
          <w:iCs/>
          <w:color w:val="000000" w:themeColor="text1"/>
          <w:kern w:val="0"/>
          <w:sz w:val="24"/>
        </w:rPr>
        <w:t xml:space="preserve">　</w:t>
      </w:r>
      <w:r>
        <w:rPr>
          <w:rFonts w:ascii="黑体" w:eastAsia="黑体" w:hAnsi="黑体" w:hint="eastAsia"/>
          <w:bCs/>
          <w:iCs/>
          <w:color w:val="000000" w:themeColor="text1"/>
          <w:kern w:val="0"/>
          <w:sz w:val="24"/>
        </w:rPr>
        <w:t>施工质量控制</w:t>
      </w:r>
      <w:bookmarkEnd w:id="316"/>
      <w:bookmarkEnd w:id="317"/>
      <w:bookmarkEnd w:id="318"/>
      <w:bookmarkEnd w:id="319"/>
      <w:bookmarkEnd w:id="320"/>
      <w:bookmarkEnd w:id="321"/>
    </w:p>
    <w:p w14:paraId="1BBF74C5" w14:textId="77777777" w:rsidR="009C6793" w:rsidRDefault="00995314">
      <w:pPr>
        <w:spacing w:line="360" w:lineRule="auto"/>
        <w:rPr>
          <w:rFonts w:ascii="宋体" w:hAnsi="宋体"/>
          <w:bCs/>
          <w:color w:val="000000" w:themeColor="text1"/>
          <w:szCs w:val="21"/>
        </w:rPr>
      </w:pPr>
      <w:r>
        <w:rPr>
          <w:rFonts w:ascii="宋体" w:hAnsi="宋体" w:hint="eastAsia"/>
          <w:b/>
          <w:bCs/>
          <w:color w:val="000000" w:themeColor="text1"/>
          <w:szCs w:val="21"/>
        </w:rPr>
        <w:t>5.7.1</w:t>
      </w:r>
      <w:r>
        <w:rPr>
          <w:rFonts w:ascii="宋体" w:hAnsi="宋体" w:hint="eastAsia"/>
          <w:bCs/>
          <w:color w:val="000000" w:themeColor="text1"/>
          <w:szCs w:val="21"/>
        </w:rPr>
        <w:t xml:space="preserve">　管道施工前，施工单位人员应对管材、连接件及密封件的外观进行检查，不得有破损、脱皮、裂纹、断裂等现象，外观检查不合格的管材、连接件及密封件严禁使用。</w:t>
      </w:r>
    </w:p>
    <w:p w14:paraId="1AEF65A9" w14:textId="77777777" w:rsidR="009C6793" w:rsidRDefault="00995314">
      <w:pPr>
        <w:spacing w:line="360" w:lineRule="auto"/>
        <w:rPr>
          <w:rFonts w:ascii="宋体" w:hAnsi="宋体"/>
          <w:bCs/>
          <w:color w:val="000000" w:themeColor="text1"/>
          <w:szCs w:val="21"/>
        </w:rPr>
      </w:pPr>
      <w:r>
        <w:rPr>
          <w:rFonts w:ascii="宋体" w:hAnsi="宋体" w:hint="eastAsia"/>
          <w:b/>
          <w:bCs/>
          <w:color w:val="000000" w:themeColor="text1"/>
          <w:szCs w:val="21"/>
        </w:rPr>
        <w:t>5.7.2</w:t>
      </w:r>
      <w:r>
        <w:rPr>
          <w:rFonts w:ascii="宋体" w:hAnsi="宋体" w:hint="eastAsia"/>
          <w:bCs/>
          <w:color w:val="000000" w:themeColor="text1"/>
          <w:szCs w:val="21"/>
        </w:rPr>
        <w:t xml:space="preserve">　沟槽开挖时，应根据土壤类别、土的力学性质确定适当的沟槽开挖边坡坡度，边坡坡度应符合现行国家标准《建筑边坡工程技术规范》GB 50330和《给水排水管道工程施工及验收规范》GB</w:t>
      </w:r>
      <w:r>
        <w:rPr>
          <w:rFonts w:ascii="宋体" w:hAnsi="宋体"/>
          <w:bCs/>
          <w:color w:val="000000" w:themeColor="text1"/>
          <w:szCs w:val="21"/>
        </w:rPr>
        <w:t xml:space="preserve"> </w:t>
      </w:r>
      <w:r>
        <w:rPr>
          <w:rFonts w:ascii="宋体" w:hAnsi="宋体" w:hint="eastAsia"/>
          <w:bCs/>
          <w:color w:val="000000" w:themeColor="text1"/>
          <w:szCs w:val="21"/>
        </w:rPr>
        <w:t>50268的有关规定。</w:t>
      </w:r>
    </w:p>
    <w:p w14:paraId="6D1BD1CB" w14:textId="77777777" w:rsidR="009C6793" w:rsidRDefault="00995314">
      <w:pPr>
        <w:spacing w:line="360" w:lineRule="auto"/>
        <w:rPr>
          <w:rFonts w:ascii="宋体" w:hAnsi="宋体"/>
          <w:bCs/>
          <w:color w:val="000000" w:themeColor="text1"/>
          <w:szCs w:val="21"/>
        </w:rPr>
      </w:pPr>
      <w:r>
        <w:rPr>
          <w:rFonts w:ascii="宋体" w:hAnsi="宋体" w:hint="eastAsia"/>
          <w:b/>
          <w:bCs/>
          <w:color w:val="000000" w:themeColor="text1"/>
          <w:szCs w:val="21"/>
        </w:rPr>
        <w:t>5.7.3</w:t>
      </w:r>
      <w:r>
        <w:rPr>
          <w:rFonts w:ascii="宋体" w:hAnsi="宋体" w:hint="eastAsia"/>
          <w:bCs/>
          <w:color w:val="000000" w:themeColor="text1"/>
          <w:szCs w:val="21"/>
        </w:rPr>
        <w:t xml:space="preserve">　</w:t>
      </w:r>
      <w:r>
        <w:rPr>
          <w:rFonts w:ascii="宋体" w:hAnsi="宋体"/>
          <w:bCs/>
          <w:color w:val="000000" w:themeColor="text1"/>
          <w:szCs w:val="21"/>
        </w:rPr>
        <w:t>管道</w:t>
      </w:r>
      <w:r>
        <w:rPr>
          <w:rFonts w:ascii="宋体" w:hAnsi="宋体" w:hint="eastAsia"/>
          <w:bCs/>
          <w:color w:val="000000" w:themeColor="text1"/>
          <w:szCs w:val="21"/>
        </w:rPr>
        <w:t>的敷设坡度必须符合设计要求，严禁无坡度或倒坡。</w:t>
      </w:r>
    </w:p>
    <w:p w14:paraId="5F4C4AEF" w14:textId="77777777" w:rsidR="009C6793" w:rsidRDefault="00995314">
      <w:pPr>
        <w:spacing w:line="360" w:lineRule="auto"/>
        <w:rPr>
          <w:rFonts w:ascii="宋体" w:hAnsi="宋体"/>
          <w:b/>
          <w:bCs/>
          <w:color w:val="000000" w:themeColor="text1"/>
          <w:szCs w:val="21"/>
        </w:rPr>
      </w:pPr>
      <w:r>
        <w:rPr>
          <w:rFonts w:ascii="宋体" w:hAnsi="宋体" w:hint="eastAsia"/>
          <w:b/>
          <w:bCs/>
          <w:color w:val="000000" w:themeColor="text1"/>
          <w:szCs w:val="21"/>
        </w:rPr>
        <w:t>5.7.</w:t>
      </w:r>
      <w:r>
        <w:rPr>
          <w:rFonts w:ascii="宋体" w:hAnsi="宋体"/>
          <w:b/>
          <w:bCs/>
          <w:color w:val="000000" w:themeColor="text1"/>
          <w:szCs w:val="21"/>
        </w:rPr>
        <w:t>4</w:t>
      </w:r>
      <w:r>
        <w:rPr>
          <w:rFonts w:ascii="宋体" w:hAnsi="宋体" w:hint="eastAsia"/>
          <w:b/>
          <w:bCs/>
          <w:color w:val="000000" w:themeColor="text1"/>
          <w:szCs w:val="21"/>
        </w:rPr>
        <w:t xml:space="preserve">　</w:t>
      </w:r>
      <w:r>
        <w:rPr>
          <w:rFonts w:ascii="宋体" w:hAnsi="宋体"/>
          <w:bCs/>
          <w:color w:val="000000" w:themeColor="text1"/>
          <w:szCs w:val="21"/>
        </w:rPr>
        <w:t>管道</w:t>
      </w:r>
      <w:r>
        <w:rPr>
          <w:rFonts w:ascii="宋体" w:hAnsi="宋体" w:hint="eastAsia"/>
          <w:bCs/>
          <w:color w:val="000000" w:themeColor="text1"/>
          <w:szCs w:val="21"/>
        </w:rPr>
        <w:t>的坐标和标高应符合设计要求，管道敷设的允许偏差应符合现行国家标准</w:t>
      </w:r>
      <w:r>
        <w:rPr>
          <w:rFonts w:ascii="宋体" w:hAnsi="宋体"/>
          <w:bCs/>
          <w:color w:val="000000" w:themeColor="text1"/>
          <w:szCs w:val="21"/>
        </w:rPr>
        <w:t>《</w:t>
      </w:r>
      <w:r>
        <w:rPr>
          <w:rFonts w:ascii="宋体" w:hAnsi="宋体" w:hint="eastAsia"/>
          <w:bCs/>
          <w:color w:val="000000" w:themeColor="text1"/>
          <w:szCs w:val="21"/>
        </w:rPr>
        <w:t>给水排水管道工程施工及验收规范》GB 50268和《建筑给水排水及供暖工程施工质量验收规范》GB 50242的有关规定。</w:t>
      </w:r>
    </w:p>
    <w:p w14:paraId="0CE3AC23" w14:textId="77777777" w:rsidR="009C6793" w:rsidRDefault="00995314">
      <w:pPr>
        <w:spacing w:line="360" w:lineRule="auto"/>
        <w:rPr>
          <w:rFonts w:ascii="宋体" w:hAnsi="宋体"/>
          <w:bCs/>
          <w:color w:val="000000" w:themeColor="text1"/>
          <w:szCs w:val="21"/>
        </w:rPr>
      </w:pPr>
      <w:r>
        <w:rPr>
          <w:rFonts w:ascii="宋体" w:hAnsi="宋体"/>
          <w:b/>
          <w:bCs/>
          <w:color w:val="000000" w:themeColor="text1"/>
          <w:szCs w:val="21"/>
        </w:rPr>
        <w:lastRenderedPageBreak/>
        <w:t xml:space="preserve">5.7.5　</w:t>
      </w:r>
      <w:r>
        <w:rPr>
          <w:rFonts w:ascii="宋体" w:hAnsi="宋体" w:hint="eastAsia"/>
          <w:bCs/>
          <w:color w:val="000000" w:themeColor="text1"/>
          <w:szCs w:val="21"/>
        </w:rPr>
        <w:t>管道连接完成后应进行接头质量检查。不合格者应返工，返工后应重新进行接头质量检查。</w:t>
      </w:r>
    </w:p>
    <w:p w14:paraId="154F711E" w14:textId="77777777" w:rsidR="009C6793" w:rsidRDefault="00995314">
      <w:pPr>
        <w:spacing w:line="360" w:lineRule="auto"/>
        <w:rPr>
          <w:rFonts w:ascii="宋体" w:hAnsi="宋体"/>
          <w:bCs/>
          <w:color w:val="000000" w:themeColor="text1"/>
          <w:szCs w:val="21"/>
        </w:rPr>
      </w:pPr>
      <w:r>
        <w:rPr>
          <w:rFonts w:ascii="宋体" w:hAnsi="宋体"/>
          <w:b/>
          <w:bCs/>
          <w:color w:val="000000" w:themeColor="text1"/>
          <w:szCs w:val="21"/>
        </w:rPr>
        <w:t xml:space="preserve">5.7.6 </w:t>
      </w:r>
      <w:r>
        <w:rPr>
          <w:rFonts w:ascii="宋体" w:hAnsi="宋体"/>
          <w:bCs/>
          <w:color w:val="000000" w:themeColor="text1"/>
          <w:szCs w:val="21"/>
        </w:rPr>
        <w:t xml:space="preserve"> </w:t>
      </w:r>
      <w:r>
        <w:rPr>
          <w:rFonts w:ascii="宋体" w:hAnsi="宋体" w:hint="eastAsia"/>
          <w:bCs/>
          <w:color w:val="000000" w:themeColor="text1"/>
          <w:szCs w:val="21"/>
        </w:rPr>
        <w:t>承插式电熔连接质量检验应符合下列规定：</w:t>
      </w:r>
    </w:p>
    <w:p w14:paraId="23B33A6E" w14:textId="77777777" w:rsidR="009C6793" w:rsidRDefault="00995314">
      <w:pPr>
        <w:spacing w:line="360" w:lineRule="auto"/>
        <w:ind w:firstLine="435"/>
        <w:rPr>
          <w:rFonts w:ascii="宋体" w:hAnsi="宋体"/>
          <w:bCs/>
          <w:color w:val="000000" w:themeColor="text1"/>
          <w:szCs w:val="21"/>
        </w:rPr>
      </w:pPr>
      <w:r>
        <w:rPr>
          <w:rFonts w:ascii="宋体" w:hAnsi="宋体"/>
          <w:b/>
          <w:bCs/>
          <w:color w:val="000000" w:themeColor="text1"/>
          <w:szCs w:val="21"/>
        </w:rPr>
        <w:t xml:space="preserve">1  </w:t>
      </w:r>
      <w:r>
        <w:rPr>
          <w:rFonts w:ascii="宋体" w:hAnsi="宋体"/>
          <w:bCs/>
          <w:color w:val="000000" w:themeColor="text1"/>
          <w:szCs w:val="21"/>
        </w:rPr>
        <w:t>插入深度应符合设计要求</w:t>
      </w:r>
      <w:r>
        <w:rPr>
          <w:rFonts w:ascii="宋体" w:hAnsi="宋体" w:hint="eastAsia"/>
          <w:bCs/>
          <w:color w:val="000000" w:themeColor="text1"/>
          <w:szCs w:val="21"/>
        </w:rPr>
        <w:t>，</w:t>
      </w:r>
      <w:r>
        <w:rPr>
          <w:rFonts w:ascii="宋体" w:hAnsi="宋体"/>
          <w:bCs/>
          <w:color w:val="000000" w:themeColor="text1"/>
          <w:szCs w:val="21"/>
        </w:rPr>
        <w:t>管材插口上的插入深度标记应处在承口端面平面上</w:t>
      </w:r>
      <w:r>
        <w:rPr>
          <w:rFonts w:ascii="宋体" w:hAnsi="宋体" w:hint="eastAsia"/>
          <w:bCs/>
          <w:color w:val="000000" w:themeColor="text1"/>
          <w:szCs w:val="21"/>
        </w:rPr>
        <w:t>；</w:t>
      </w:r>
    </w:p>
    <w:p w14:paraId="2DD56015" w14:textId="77777777" w:rsidR="009C6793" w:rsidRDefault="00995314">
      <w:pPr>
        <w:spacing w:line="360" w:lineRule="auto"/>
        <w:ind w:firstLine="435"/>
        <w:rPr>
          <w:rFonts w:ascii="宋体" w:hAnsi="宋体"/>
          <w:bCs/>
          <w:color w:val="000000" w:themeColor="text1"/>
          <w:szCs w:val="21"/>
        </w:rPr>
      </w:pPr>
      <w:r>
        <w:rPr>
          <w:rFonts w:ascii="宋体" w:hAnsi="宋体"/>
          <w:b/>
          <w:bCs/>
          <w:color w:val="000000" w:themeColor="text1"/>
          <w:szCs w:val="21"/>
        </w:rPr>
        <w:t xml:space="preserve">2 </w:t>
      </w:r>
      <w:r>
        <w:rPr>
          <w:rFonts w:ascii="宋体" w:hAnsi="宋体"/>
          <w:bCs/>
          <w:color w:val="000000" w:themeColor="text1"/>
          <w:szCs w:val="21"/>
        </w:rPr>
        <w:t xml:space="preserve"> 接</w:t>
      </w:r>
      <w:r>
        <w:rPr>
          <w:rFonts w:ascii="宋体" w:hAnsi="宋体" w:hint="eastAsia"/>
          <w:bCs/>
          <w:color w:val="000000" w:themeColor="text1"/>
          <w:szCs w:val="21"/>
        </w:rPr>
        <w:t>口</w:t>
      </w:r>
      <w:r>
        <w:rPr>
          <w:rFonts w:ascii="宋体" w:hAnsi="宋体"/>
          <w:bCs/>
          <w:color w:val="000000" w:themeColor="text1"/>
          <w:szCs w:val="21"/>
        </w:rPr>
        <w:t>处不应有熔融料溢出</w:t>
      </w:r>
      <w:r>
        <w:rPr>
          <w:rFonts w:ascii="宋体" w:hAnsi="宋体" w:hint="eastAsia"/>
          <w:bCs/>
          <w:color w:val="000000" w:themeColor="text1"/>
          <w:szCs w:val="21"/>
        </w:rPr>
        <w:t>；</w:t>
      </w:r>
    </w:p>
    <w:p w14:paraId="6DD3E276" w14:textId="77777777" w:rsidR="009C6793" w:rsidRDefault="00995314">
      <w:pPr>
        <w:spacing w:line="360" w:lineRule="auto"/>
        <w:ind w:firstLine="420"/>
        <w:rPr>
          <w:rFonts w:ascii="宋体" w:hAnsi="宋体"/>
          <w:bCs/>
          <w:color w:val="000000" w:themeColor="text1"/>
          <w:szCs w:val="21"/>
        </w:rPr>
      </w:pPr>
      <w:r>
        <w:rPr>
          <w:rFonts w:ascii="宋体" w:hAnsi="宋体"/>
          <w:b/>
          <w:bCs/>
          <w:color w:val="000000" w:themeColor="text1"/>
          <w:szCs w:val="21"/>
        </w:rPr>
        <w:t xml:space="preserve">3  </w:t>
      </w:r>
      <w:r>
        <w:rPr>
          <w:rFonts w:ascii="宋体" w:hAnsi="宋体" w:hint="eastAsia"/>
          <w:bCs/>
          <w:color w:val="000000" w:themeColor="text1"/>
          <w:szCs w:val="21"/>
        </w:rPr>
        <w:t>电热元件</w:t>
      </w:r>
      <w:r>
        <w:rPr>
          <w:rFonts w:ascii="宋体" w:hAnsi="宋体"/>
          <w:bCs/>
          <w:color w:val="000000" w:themeColor="text1"/>
          <w:szCs w:val="21"/>
        </w:rPr>
        <w:t>不应</w:t>
      </w:r>
      <w:r>
        <w:rPr>
          <w:rFonts w:ascii="宋体" w:hAnsi="宋体" w:hint="eastAsia"/>
          <w:bCs/>
          <w:color w:val="000000" w:themeColor="text1"/>
          <w:szCs w:val="21"/>
        </w:rPr>
        <w:t>外露。</w:t>
      </w:r>
    </w:p>
    <w:p w14:paraId="74A3CB17" w14:textId="77777777" w:rsidR="009C6793" w:rsidRDefault="00995314">
      <w:pPr>
        <w:spacing w:line="360" w:lineRule="auto"/>
        <w:rPr>
          <w:rFonts w:ascii="宋体" w:hAnsi="宋体"/>
          <w:bCs/>
          <w:color w:val="000000" w:themeColor="text1"/>
          <w:szCs w:val="21"/>
        </w:rPr>
      </w:pPr>
      <w:r>
        <w:rPr>
          <w:rFonts w:ascii="宋体" w:hAnsi="宋体"/>
          <w:b/>
          <w:bCs/>
          <w:color w:val="000000" w:themeColor="text1"/>
          <w:szCs w:val="21"/>
        </w:rPr>
        <w:t xml:space="preserve">5.7.7  </w:t>
      </w:r>
      <w:r>
        <w:rPr>
          <w:rFonts w:ascii="宋体" w:hAnsi="宋体" w:hint="eastAsia"/>
          <w:bCs/>
          <w:color w:val="000000" w:themeColor="text1"/>
          <w:szCs w:val="21"/>
        </w:rPr>
        <w:t>承插式密封圈连接质量检验应符合下列规定：</w:t>
      </w:r>
    </w:p>
    <w:p w14:paraId="4AB325DE" w14:textId="77777777" w:rsidR="009C6793" w:rsidRDefault="00995314">
      <w:pPr>
        <w:pStyle w:val="afffc"/>
        <w:numPr>
          <w:ilvl w:val="0"/>
          <w:numId w:val="7"/>
        </w:numPr>
        <w:spacing w:line="360" w:lineRule="auto"/>
        <w:ind w:firstLineChars="0"/>
        <w:rPr>
          <w:rFonts w:ascii="宋体" w:hAnsi="宋体"/>
          <w:bCs/>
          <w:color w:val="000000" w:themeColor="text1"/>
          <w:szCs w:val="21"/>
        </w:rPr>
      </w:pPr>
      <w:r>
        <w:rPr>
          <w:rFonts w:ascii="宋体" w:hAnsi="宋体"/>
          <w:bCs/>
          <w:color w:val="000000" w:themeColor="text1"/>
          <w:szCs w:val="21"/>
        </w:rPr>
        <w:t>插入深度应符合要求</w:t>
      </w:r>
      <w:r>
        <w:rPr>
          <w:rFonts w:ascii="宋体" w:hAnsi="宋体" w:hint="eastAsia"/>
          <w:bCs/>
          <w:color w:val="000000" w:themeColor="text1"/>
          <w:szCs w:val="21"/>
        </w:rPr>
        <w:t>，</w:t>
      </w:r>
      <w:r>
        <w:rPr>
          <w:rFonts w:ascii="宋体" w:hAnsi="宋体"/>
          <w:bCs/>
          <w:color w:val="000000" w:themeColor="text1"/>
          <w:szCs w:val="21"/>
        </w:rPr>
        <w:t>管材插口上的插入深度标记应处在承口端面平面上</w:t>
      </w:r>
      <w:r>
        <w:rPr>
          <w:rFonts w:ascii="宋体" w:hAnsi="宋体" w:hint="eastAsia"/>
          <w:bCs/>
          <w:color w:val="000000" w:themeColor="text1"/>
          <w:szCs w:val="21"/>
        </w:rPr>
        <w:t>；</w:t>
      </w:r>
    </w:p>
    <w:p w14:paraId="55C0A0DF" w14:textId="77777777" w:rsidR="009C6793" w:rsidRDefault="00995314">
      <w:pPr>
        <w:pStyle w:val="afffc"/>
        <w:numPr>
          <w:ilvl w:val="0"/>
          <w:numId w:val="7"/>
        </w:numPr>
        <w:spacing w:line="360" w:lineRule="auto"/>
        <w:ind w:firstLineChars="0"/>
        <w:rPr>
          <w:rFonts w:ascii="宋体" w:hAnsi="宋体"/>
          <w:bCs/>
          <w:color w:val="000000" w:themeColor="text1"/>
          <w:szCs w:val="21"/>
        </w:rPr>
      </w:pPr>
      <w:r>
        <w:rPr>
          <w:rFonts w:ascii="宋体" w:hAnsi="宋体"/>
          <w:bCs/>
          <w:color w:val="000000" w:themeColor="text1"/>
          <w:szCs w:val="21"/>
        </w:rPr>
        <w:t>承口与插口端面的中心轴线应同心</w:t>
      </w:r>
      <w:r>
        <w:rPr>
          <w:rFonts w:ascii="宋体" w:hAnsi="宋体" w:hint="eastAsia"/>
          <w:bCs/>
          <w:color w:val="000000" w:themeColor="text1"/>
          <w:szCs w:val="21"/>
        </w:rPr>
        <w:t>，</w:t>
      </w:r>
      <w:r>
        <w:rPr>
          <w:rFonts w:ascii="宋体" w:hAnsi="宋体"/>
          <w:bCs/>
          <w:color w:val="000000" w:themeColor="text1"/>
          <w:szCs w:val="21"/>
        </w:rPr>
        <w:t>偏差不应大于</w:t>
      </w:r>
      <w:r>
        <w:rPr>
          <w:rFonts w:ascii="宋体" w:hAnsi="宋体" w:hint="eastAsia"/>
          <w:bCs/>
          <w:color w:val="000000" w:themeColor="text1"/>
          <w:szCs w:val="21"/>
        </w:rPr>
        <w:t>1</w:t>
      </w:r>
      <w:r>
        <w:rPr>
          <w:rFonts w:ascii="宋体" w:hAnsi="宋体"/>
          <w:bCs/>
          <w:color w:val="000000" w:themeColor="text1"/>
          <w:szCs w:val="21"/>
        </w:rPr>
        <w:t>.0°</w:t>
      </w:r>
      <w:r>
        <w:rPr>
          <w:rFonts w:ascii="宋体" w:hAnsi="宋体" w:hint="eastAsia"/>
          <w:bCs/>
          <w:color w:val="000000" w:themeColor="text1"/>
          <w:szCs w:val="21"/>
        </w:rPr>
        <w:t>；</w:t>
      </w:r>
    </w:p>
    <w:p w14:paraId="59E86214" w14:textId="77777777" w:rsidR="009C6793" w:rsidRDefault="00995314">
      <w:pPr>
        <w:pStyle w:val="afffc"/>
        <w:numPr>
          <w:ilvl w:val="0"/>
          <w:numId w:val="7"/>
        </w:numPr>
        <w:spacing w:line="360" w:lineRule="auto"/>
        <w:ind w:firstLineChars="0"/>
        <w:rPr>
          <w:rFonts w:ascii="宋体" w:hAnsi="宋体"/>
          <w:bCs/>
          <w:color w:val="000000" w:themeColor="text1"/>
          <w:szCs w:val="21"/>
        </w:rPr>
      </w:pPr>
      <w:r>
        <w:rPr>
          <w:rFonts w:ascii="宋体" w:hAnsi="宋体" w:hint="eastAsia"/>
          <w:bCs/>
          <w:color w:val="000000" w:themeColor="text1"/>
          <w:szCs w:val="21"/>
        </w:rPr>
        <w:t>橡胶</w:t>
      </w:r>
      <w:r>
        <w:rPr>
          <w:rFonts w:ascii="宋体" w:hAnsi="宋体"/>
          <w:bCs/>
          <w:color w:val="000000" w:themeColor="text1"/>
          <w:szCs w:val="21"/>
        </w:rPr>
        <w:t>密封圈应正确就位</w:t>
      </w:r>
      <w:r>
        <w:rPr>
          <w:rFonts w:ascii="宋体" w:hAnsi="宋体" w:hint="eastAsia"/>
          <w:bCs/>
          <w:color w:val="000000" w:themeColor="text1"/>
          <w:szCs w:val="21"/>
        </w:rPr>
        <w:t>，</w:t>
      </w:r>
      <w:r>
        <w:rPr>
          <w:rFonts w:ascii="宋体" w:hAnsi="宋体"/>
          <w:bCs/>
          <w:color w:val="000000" w:themeColor="text1"/>
          <w:szCs w:val="21"/>
        </w:rPr>
        <w:t>不得扭曲</w:t>
      </w:r>
      <w:r>
        <w:rPr>
          <w:rFonts w:ascii="宋体" w:hAnsi="宋体" w:hint="eastAsia"/>
          <w:bCs/>
          <w:color w:val="000000" w:themeColor="text1"/>
          <w:szCs w:val="21"/>
        </w:rPr>
        <w:t>、</w:t>
      </w:r>
      <w:r>
        <w:rPr>
          <w:rFonts w:ascii="宋体" w:hAnsi="宋体"/>
          <w:bCs/>
          <w:color w:val="000000" w:themeColor="text1"/>
          <w:szCs w:val="21"/>
        </w:rPr>
        <w:t>外露和脱落</w:t>
      </w:r>
      <w:r>
        <w:rPr>
          <w:rFonts w:ascii="宋体" w:hAnsi="宋体" w:hint="eastAsia"/>
          <w:bCs/>
          <w:color w:val="000000" w:themeColor="text1"/>
          <w:szCs w:val="21"/>
        </w:rPr>
        <w:t>；</w:t>
      </w:r>
      <w:r>
        <w:rPr>
          <w:rFonts w:ascii="宋体" w:hAnsi="宋体"/>
          <w:bCs/>
          <w:color w:val="000000" w:themeColor="text1"/>
          <w:szCs w:val="21"/>
        </w:rPr>
        <w:t xml:space="preserve"> </w:t>
      </w:r>
    </w:p>
    <w:p w14:paraId="430775A7" w14:textId="77777777" w:rsidR="009C6793" w:rsidRDefault="00995314">
      <w:pPr>
        <w:spacing w:line="360" w:lineRule="auto"/>
        <w:rPr>
          <w:rFonts w:ascii="宋体" w:hAnsi="宋体"/>
          <w:bCs/>
          <w:color w:val="000000" w:themeColor="text1"/>
          <w:szCs w:val="21"/>
        </w:rPr>
      </w:pPr>
      <w:r>
        <w:rPr>
          <w:rFonts w:ascii="宋体" w:hAnsi="宋体"/>
          <w:b/>
          <w:bCs/>
          <w:color w:val="000000" w:themeColor="text1"/>
          <w:szCs w:val="21"/>
        </w:rPr>
        <w:t xml:space="preserve">5.7.8  </w:t>
      </w:r>
      <w:r>
        <w:rPr>
          <w:rFonts w:ascii="宋体" w:hAnsi="宋体" w:hint="eastAsia"/>
          <w:bCs/>
          <w:color w:val="000000" w:themeColor="text1"/>
          <w:szCs w:val="21"/>
        </w:rPr>
        <w:t>双承口密封圈电熔连接质量检验应符合下列规定：</w:t>
      </w:r>
    </w:p>
    <w:p w14:paraId="10396016" w14:textId="77777777" w:rsidR="009C6793" w:rsidRDefault="00995314">
      <w:pPr>
        <w:pStyle w:val="afffc"/>
        <w:numPr>
          <w:ilvl w:val="0"/>
          <w:numId w:val="8"/>
        </w:numPr>
        <w:spacing w:line="360" w:lineRule="auto"/>
        <w:ind w:firstLineChars="0"/>
        <w:rPr>
          <w:rFonts w:ascii="宋体" w:hAnsi="宋体"/>
          <w:bCs/>
          <w:color w:val="000000" w:themeColor="text1"/>
          <w:szCs w:val="21"/>
        </w:rPr>
      </w:pPr>
      <w:r>
        <w:rPr>
          <w:rFonts w:ascii="宋体" w:hAnsi="宋体"/>
          <w:bCs/>
          <w:color w:val="000000" w:themeColor="text1"/>
          <w:szCs w:val="21"/>
        </w:rPr>
        <w:t>双承口连接件与管材插口端面的中心轴线应同心</w:t>
      </w:r>
      <w:r>
        <w:rPr>
          <w:rFonts w:ascii="宋体" w:hAnsi="宋体" w:hint="eastAsia"/>
          <w:bCs/>
          <w:color w:val="000000" w:themeColor="text1"/>
          <w:szCs w:val="21"/>
        </w:rPr>
        <w:t>，</w:t>
      </w:r>
      <w:r>
        <w:rPr>
          <w:rFonts w:ascii="宋体" w:hAnsi="宋体"/>
          <w:bCs/>
          <w:color w:val="000000" w:themeColor="text1"/>
          <w:szCs w:val="21"/>
        </w:rPr>
        <w:t>偏差不应大于</w:t>
      </w:r>
      <w:r>
        <w:rPr>
          <w:rFonts w:ascii="宋体" w:hAnsi="宋体" w:hint="eastAsia"/>
          <w:bCs/>
          <w:color w:val="000000" w:themeColor="text1"/>
          <w:szCs w:val="21"/>
        </w:rPr>
        <w:t>1</w:t>
      </w:r>
      <w:r>
        <w:rPr>
          <w:rFonts w:ascii="宋体" w:hAnsi="宋体"/>
          <w:bCs/>
          <w:color w:val="000000" w:themeColor="text1"/>
          <w:szCs w:val="21"/>
        </w:rPr>
        <w:t>.0°</w:t>
      </w:r>
      <w:r>
        <w:rPr>
          <w:rFonts w:ascii="宋体" w:hAnsi="宋体" w:hint="eastAsia"/>
          <w:bCs/>
          <w:color w:val="000000" w:themeColor="text1"/>
          <w:szCs w:val="21"/>
        </w:rPr>
        <w:t>；</w:t>
      </w:r>
    </w:p>
    <w:p w14:paraId="0427EC5C" w14:textId="77777777" w:rsidR="009C6793" w:rsidRDefault="00995314">
      <w:pPr>
        <w:pStyle w:val="afffc"/>
        <w:numPr>
          <w:ilvl w:val="0"/>
          <w:numId w:val="8"/>
        </w:numPr>
        <w:spacing w:line="360" w:lineRule="auto"/>
        <w:ind w:firstLineChars="0"/>
        <w:rPr>
          <w:rFonts w:ascii="宋体" w:hAnsi="宋体"/>
          <w:bCs/>
          <w:color w:val="000000" w:themeColor="text1"/>
          <w:szCs w:val="21"/>
        </w:rPr>
      </w:pPr>
      <w:r>
        <w:rPr>
          <w:rFonts w:ascii="宋体" w:hAnsi="宋体" w:hint="eastAsia"/>
          <w:bCs/>
          <w:color w:val="000000" w:themeColor="text1"/>
          <w:szCs w:val="21"/>
        </w:rPr>
        <w:t>L型橡胶</w:t>
      </w:r>
      <w:r>
        <w:rPr>
          <w:rFonts w:ascii="宋体" w:hAnsi="宋体"/>
          <w:bCs/>
          <w:color w:val="000000" w:themeColor="text1"/>
          <w:szCs w:val="21"/>
        </w:rPr>
        <w:t>密封圈应正确就位</w:t>
      </w:r>
      <w:r>
        <w:rPr>
          <w:rFonts w:ascii="宋体" w:hAnsi="宋体" w:hint="eastAsia"/>
          <w:bCs/>
          <w:color w:val="000000" w:themeColor="text1"/>
          <w:szCs w:val="21"/>
        </w:rPr>
        <w:t>，</w:t>
      </w:r>
      <w:r>
        <w:rPr>
          <w:rFonts w:ascii="宋体" w:hAnsi="宋体"/>
          <w:bCs/>
          <w:color w:val="000000" w:themeColor="text1"/>
          <w:szCs w:val="21"/>
        </w:rPr>
        <w:t>不得扭曲</w:t>
      </w:r>
      <w:r>
        <w:rPr>
          <w:rFonts w:ascii="宋体" w:hAnsi="宋体" w:hint="eastAsia"/>
          <w:bCs/>
          <w:color w:val="000000" w:themeColor="text1"/>
          <w:szCs w:val="21"/>
        </w:rPr>
        <w:t>、</w:t>
      </w:r>
      <w:r>
        <w:rPr>
          <w:rFonts w:ascii="宋体" w:hAnsi="宋体"/>
          <w:bCs/>
          <w:color w:val="000000" w:themeColor="text1"/>
          <w:szCs w:val="21"/>
        </w:rPr>
        <w:t>外露和脱落</w:t>
      </w:r>
      <w:r>
        <w:rPr>
          <w:rFonts w:ascii="宋体" w:hAnsi="宋体" w:hint="eastAsia"/>
          <w:bCs/>
          <w:color w:val="000000" w:themeColor="text1"/>
          <w:szCs w:val="21"/>
        </w:rPr>
        <w:t>；</w:t>
      </w:r>
    </w:p>
    <w:p w14:paraId="0AA33A06" w14:textId="77777777" w:rsidR="009C6793" w:rsidRDefault="00995314">
      <w:pPr>
        <w:pStyle w:val="afffc"/>
        <w:numPr>
          <w:ilvl w:val="0"/>
          <w:numId w:val="8"/>
        </w:numPr>
        <w:spacing w:line="360" w:lineRule="auto"/>
        <w:ind w:firstLineChars="0"/>
        <w:rPr>
          <w:rFonts w:ascii="宋体" w:hAnsi="宋体"/>
          <w:bCs/>
          <w:color w:val="000000" w:themeColor="text1"/>
          <w:szCs w:val="21"/>
        </w:rPr>
      </w:pPr>
      <w:r>
        <w:rPr>
          <w:rFonts w:ascii="宋体" w:hAnsi="宋体"/>
          <w:bCs/>
          <w:color w:val="000000" w:themeColor="text1"/>
          <w:szCs w:val="21"/>
        </w:rPr>
        <w:t>接</w:t>
      </w:r>
      <w:r>
        <w:rPr>
          <w:rFonts w:ascii="宋体" w:hAnsi="宋体" w:hint="eastAsia"/>
          <w:bCs/>
          <w:color w:val="000000" w:themeColor="text1"/>
          <w:szCs w:val="21"/>
        </w:rPr>
        <w:t>口</w:t>
      </w:r>
      <w:r>
        <w:rPr>
          <w:rFonts w:ascii="宋体" w:hAnsi="宋体"/>
          <w:bCs/>
          <w:color w:val="000000" w:themeColor="text1"/>
          <w:szCs w:val="21"/>
        </w:rPr>
        <w:t>处不应有熔融料溢出</w:t>
      </w:r>
      <w:r>
        <w:rPr>
          <w:rFonts w:ascii="宋体" w:hAnsi="宋体" w:hint="eastAsia"/>
          <w:bCs/>
          <w:color w:val="000000" w:themeColor="text1"/>
          <w:szCs w:val="21"/>
        </w:rPr>
        <w:t>；</w:t>
      </w:r>
    </w:p>
    <w:p w14:paraId="32F5BF4A" w14:textId="77777777" w:rsidR="009C6793" w:rsidRDefault="00995314">
      <w:pPr>
        <w:spacing w:line="360" w:lineRule="auto"/>
        <w:rPr>
          <w:rFonts w:ascii="宋体" w:hAnsi="宋体"/>
          <w:bCs/>
          <w:color w:val="000000" w:themeColor="text1"/>
          <w:szCs w:val="21"/>
        </w:rPr>
      </w:pPr>
      <w:r>
        <w:rPr>
          <w:rFonts w:ascii="宋体" w:hAnsi="宋体"/>
          <w:b/>
          <w:bCs/>
          <w:color w:val="000000" w:themeColor="text1"/>
          <w:szCs w:val="21"/>
        </w:rPr>
        <w:t xml:space="preserve">5.7.9  </w:t>
      </w:r>
      <w:r>
        <w:rPr>
          <w:rFonts w:ascii="宋体" w:hAnsi="宋体" w:hint="eastAsia"/>
          <w:bCs/>
          <w:color w:val="000000" w:themeColor="text1"/>
          <w:szCs w:val="21"/>
        </w:rPr>
        <w:t>双承口密封圈热收缩管（带）连接质量检验应符合下列规定：</w:t>
      </w:r>
    </w:p>
    <w:p w14:paraId="18B83BD3" w14:textId="77777777" w:rsidR="009C6793" w:rsidRDefault="00995314">
      <w:pPr>
        <w:pStyle w:val="afffc"/>
        <w:numPr>
          <w:ilvl w:val="0"/>
          <w:numId w:val="9"/>
        </w:numPr>
        <w:spacing w:line="360" w:lineRule="auto"/>
        <w:ind w:firstLineChars="0"/>
        <w:rPr>
          <w:rFonts w:ascii="宋体" w:hAnsi="宋体"/>
          <w:bCs/>
          <w:color w:val="000000" w:themeColor="text1"/>
          <w:szCs w:val="21"/>
        </w:rPr>
      </w:pPr>
      <w:r>
        <w:rPr>
          <w:rFonts w:ascii="宋体" w:hAnsi="宋体" w:hint="eastAsia"/>
          <w:bCs/>
          <w:color w:val="000000" w:themeColor="text1"/>
          <w:szCs w:val="21"/>
        </w:rPr>
        <w:t>双承口连接件与管材插口端面的中心轴线应同心，偏差不应大于1.0°；</w:t>
      </w:r>
    </w:p>
    <w:p w14:paraId="6EDBBB22" w14:textId="77777777" w:rsidR="009C6793" w:rsidRDefault="00995314">
      <w:pPr>
        <w:pStyle w:val="afffc"/>
        <w:numPr>
          <w:ilvl w:val="0"/>
          <w:numId w:val="9"/>
        </w:numPr>
        <w:spacing w:line="360" w:lineRule="auto"/>
        <w:ind w:firstLineChars="0"/>
        <w:rPr>
          <w:rFonts w:ascii="宋体" w:hAnsi="宋体"/>
          <w:bCs/>
          <w:color w:val="000000" w:themeColor="text1"/>
          <w:szCs w:val="21"/>
        </w:rPr>
      </w:pPr>
      <w:r>
        <w:rPr>
          <w:rFonts w:ascii="宋体" w:hAnsi="宋体" w:hint="eastAsia"/>
          <w:bCs/>
          <w:color w:val="000000" w:themeColor="text1"/>
          <w:szCs w:val="21"/>
        </w:rPr>
        <w:t>L型橡胶</w:t>
      </w:r>
      <w:r>
        <w:rPr>
          <w:rFonts w:ascii="宋体" w:hAnsi="宋体"/>
          <w:bCs/>
          <w:color w:val="000000" w:themeColor="text1"/>
          <w:szCs w:val="21"/>
        </w:rPr>
        <w:t>密封圈应正确就位</w:t>
      </w:r>
      <w:r>
        <w:rPr>
          <w:rFonts w:ascii="宋体" w:hAnsi="宋体" w:hint="eastAsia"/>
          <w:bCs/>
          <w:color w:val="000000" w:themeColor="text1"/>
          <w:szCs w:val="21"/>
        </w:rPr>
        <w:t>，</w:t>
      </w:r>
      <w:r>
        <w:rPr>
          <w:rFonts w:ascii="宋体" w:hAnsi="宋体"/>
          <w:bCs/>
          <w:color w:val="000000" w:themeColor="text1"/>
          <w:szCs w:val="21"/>
        </w:rPr>
        <w:t>不得扭曲</w:t>
      </w:r>
      <w:r>
        <w:rPr>
          <w:rFonts w:ascii="宋体" w:hAnsi="宋体" w:hint="eastAsia"/>
          <w:bCs/>
          <w:color w:val="000000" w:themeColor="text1"/>
          <w:szCs w:val="21"/>
        </w:rPr>
        <w:t>、</w:t>
      </w:r>
      <w:r>
        <w:rPr>
          <w:rFonts w:ascii="宋体" w:hAnsi="宋体"/>
          <w:bCs/>
          <w:color w:val="000000" w:themeColor="text1"/>
          <w:szCs w:val="21"/>
        </w:rPr>
        <w:t>外露和脱落</w:t>
      </w:r>
      <w:r>
        <w:rPr>
          <w:rFonts w:ascii="宋体" w:hAnsi="宋体" w:hint="eastAsia"/>
          <w:bCs/>
          <w:color w:val="000000" w:themeColor="text1"/>
          <w:szCs w:val="21"/>
        </w:rPr>
        <w:t>；</w:t>
      </w:r>
      <w:r>
        <w:rPr>
          <w:rFonts w:ascii="宋体" w:hAnsi="宋体"/>
          <w:bCs/>
          <w:color w:val="000000" w:themeColor="text1"/>
          <w:szCs w:val="21"/>
        </w:rPr>
        <w:t xml:space="preserve"> </w:t>
      </w:r>
    </w:p>
    <w:p w14:paraId="7EA6EB01" w14:textId="77777777" w:rsidR="009C6793" w:rsidRDefault="00995314">
      <w:pPr>
        <w:pStyle w:val="afffc"/>
        <w:numPr>
          <w:ilvl w:val="0"/>
          <w:numId w:val="9"/>
        </w:numPr>
        <w:spacing w:line="360" w:lineRule="auto"/>
        <w:ind w:firstLineChars="0"/>
        <w:rPr>
          <w:rFonts w:ascii="宋体" w:hAnsi="宋体"/>
          <w:bCs/>
          <w:color w:val="000000" w:themeColor="text1"/>
          <w:szCs w:val="21"/>
        </w:rPr>
      </w:pPr>
      <w:r>
        <w:rPr>
          <w:rFonts w:ascii="宋体" w:hAnsi="宋体"/>
          <w:bCs/>
          <w:color w:val="000000" w:themeColor="text1"/>
          <w:szCs w:val="21"/>
        </w:rPr>
        <w:t>接口的插入端与承口环向间隙应均匀一致</w:t>
      </w:r>
      <w:r>
        <w:rPr>
          <w:rFonts w:ascii="宋体" w:hAnsi="宋体" w:hint="eastAsia"/>
          <w:bCs/>
          <w:color w:val="000000" w:themeColor="text1"/>
          <w:szCs w:val="21"/>
        </w:rPr>
        <w:t>。</w:t>
      </w:r>
    </w:p>
    <w:p w14:paraId="649275AE" w14:textId="77777777" w:rsidR="009C6793" w:rsidRDefault="00995314">
      <w:pPr>
        <w:pStyle w:val="afffc"/>
        <w:numPr>
          <w:ilvl w:val="0"/>
          <w:numId w:val="9"/>
        </w:numPr>
        <w:spacing w:line="360" w:lineRule="auto"/>
        <w:ind w:firstLineChars="0"/>
        <w:rPr>
          <w:rFonts w:ascii="宋体" w:hAnsi="宋体"/>
          <w:b/>
          <w:bCs/>
          <w:color w:val="000000" w:themeColor="text1"/>
          <w:szCs w:val="21"/>
        </w:rPr>
      </w:pPr>
      <w:r>
        <w:rPr>
          <w:rFonts w:ascii="宋体" w:hAnsi="宋体" w:hint="eastAsia"/>
          <w:bCs/>
          <w:color w:val="000000" w:themeColor="text1"/>
          <w:szCs w:val="21"/>
        </w:rPr>
        <w:t>热收缩管（带）表面光滑、平整、无气泡，</w:t>
      </w:r>
      <w:r>
        <w:rPr>
          <w:rFonts w:ascii="宋体" w:hAnsi="宋体"/>
          <w:bCs/>
          <w:color w:val="000000" w:themeColor="text1"/>
          <w:szCs w:val="21"/>
        </w:rPr>
        <w:t>粘接可靠</w:t>
      </w:r>
      <w:r>
        <w:rPr>
          <w:rFonts w:ascii="宋体" w:hAnsi="宋体" w:hint="eastAsia"/>
          <w:bCs/>
          <w:color w:val="000000" w:themeColor="text1"/>
          <w:szCs w:val="21"/>
        </w:rPr>
        <w:t>，</w:t>
      </w:r>
      <w:r>
        <w:rPr>
          <w:rFonts w:ascii="宋体" w:hAnsi="宋体"/>
          <w:bCs/>
          <w:color w:val="000000" w:themeColor="text1"/>
          <w:szCs w:val="21"/>
        </w:rPr>
        <w:t>无翘边</w:t>
      </w:r>
      <w:r>
        <w:rPr>
          <w:rFonts w:ascii="宋体" w:hAnsi="宋体" w:hint="eastAsia"/>
          <w:bCs/>
          <w:color w:val="000000" w:themeColor="text1"/>
          <w:szCs w:val="21"/>
        </w:rPr>
        <w:t>，</w:t>
      </w:r>
      <w:r>
        <w:rPr>
          <w:rFonts w:ascii="宋体" w:hAnsi="宋体"/>
          <w:bCs/>
          <w:color w:val="000000" w:themeColor="text1"/>
          <w:szCs w:val="21"/>
        </w:rPr>
        <w:t>四周边有高熔点粘合剂溢</w:t>
      </w:r>
    </w:p>
    <w:p w14:paraId="61B978D7" w14:textId="77777777" w:rsidR="009C6793" w:rsidRDefault="00995314">
      <w:pPr>
        <w:spacing w:line="360" w:lineRule="auto"/>
        <w:rPr>
          <w:rFonts w:ascii="宋体" w:hAnsi="宋体"/>
          <w:b/>
          <w:bCs/>
          <w:color w:val="000000" w:themeColor="text1"/>
          <w:szCs w:val="21"/>
        </w:rPr>
      </w:pPr>
      <w:r>
        <w:rPr>
          <w:rFonts w:ascii="宋体" w:hAnsi="宋体"/>
          <w:bCs/>
          <w:color w:val="000000" w:themeColor="text1"/>
          <w:szCs w:val="21"/>
        </w:rPr>
        <w:t>出</w:t>
      </w:r>
      <w:r>
        <w:rPr>
          <w:rFonts w:ascii="宋体" w:hAnsi="宋体" w:hint="eastAsia"/>
          <w:bCs/>
          <w:color w:val="000000" w:themeColor="text1"/>
          <w:szCs w:val="21"/>
        </w:rPr>
        <w:t>。</w:t>
      </w:r>
    </w:p>
    <w:p w14:paraId="235DA7C6" w14:textId="77777777" w:rsidR="009C6793" w:rsidRDefault="00995314">
      <w:pPr>
        <w:spacing w:line="360" w:lineRule="auto"/>
        <w:rPr>
          <w:rFonts w:ascii="宋体" w:hAnsi="宋体"/>
          <w:bCs/>
          <w:color w:val="000000" w:themeColor="text1"/>
          <w:szCs w:val="21"/>
        </w:rPr>
      </w:pPr>
      <w:r>
        <w:rPr>
          <w:rFonts w:ascii="宋体" w:hAnsi="宋体"/>
          <w:b/>
          <w:bCs/>
          <w:color w:val="000000" w:themeColor="text1"/>
          <w:szCs w:val="21"/>
        </w:rPr>
        <w:t xml:space="preserve">5.7.10  </w:t>
      </w:r>
      <w:r>
        <w:rPr>
          <w:rFonts w:ascii="宋体" w:hAnsi="宋体" w:hint="eastAsia"/>
          <w:bCs/>
          <w:color w:val="000000" w:themeColor="text1"/>
          <w:szCs w:val="21"/>
        </w:rPr>
        <w:t>电热熔带连接质量检验应符合下列规定：</w:t>
      </w:r>
    </w:p>
    <w:p w14:paraId="5AFA1E56" w14:textId="77777777" w:rsidR="009C6793" w:rsidRDefault="00995314">
      <w:pPr>
        <w:spacing w:line="360" w:lineRule="auto"/>
        <w:ind w:firstLine="420"/>
        <w:rPr>
          <w:rFonts w:ascii="宋体" w:hAnsi="宋体"/>
          <w:b/>
          <w:bCs/>
          <w:color w:val="000000" w:themeColor="text1"/>
          <w:szCs w:val="21"/>
        </w:rPr>
      </w:pPr>
      <w:r>
        <w:rPr>
          <w:rFonts w:ascii="宋体" w:hAnsi="宋体"/>
          <w:b/>
          <w:bCs/>
          <w:color w:val="000000" w:themeColor="text1"/>
          <w:szCs w:val="21"/>
        </w:rPr>
        <w:t xml:space="preserve">1  </w:t>
      </w:r>
      <w:r>
        <w:rPr>
          <w:rFonts w:ascii="宋体" w:hAnsi="宋体" w:hint="eastAsia"/>
          <w:bCs/>
          <w:color w:val="000000" w:themeColor="text1"/>
          <w:szCs w:val="21"/>
        </w:rPr>
        <w:t>电热熔带长度符合要求；</w:t>
      </w:r>
    </w:p>
    <w:p w14:paraId="486AA70D" w14:textId="77777777" w:rsidR="009C6793" w:rsidRDefault="00995314">
      <w:pPr>
        <w:spacing w:line="360" w:lineRule="auto"/>
        <w:ind w:firstLine="420"/>
        <w:rPr>
          <w:rFonts w:ascii="宋体" w:hAnsi="宋体"/>
          <w:b/>
          <w:bCs/>
          <w:color w:val="000000" w:themeColor="text1"/>
          <w:szCs w:val="21"/>
        </w:rPr>
      </w:pPr>
      <w:r>
        <w:rPr>
          <w:rFonts w:ascii="宋体" w:hAnsi="宋体"/>
          <w:b/>
          <w:bCs/>
          <w:color w:val="000000" w:themeColor="text1"/>
          <w:szCs w:val="21"/>
        </w:rPr>
        <w:t xml:space="preserve">2  </w:t>
      </w:r>
      <w:r>
        <w:rPr>
          <w:rFonts w:ascii="宋体" w:hAnsi="宋体" w:hint="eastAsia"/>
          <w:bCs/>
          <w:color w:val="000000" w:themeColor="text1"/>
          <w:szCs w:val="21"/>
        </w:rPr>
        <w:t>电热熔带熔接接牢固，无翘边，接口处不应有熔融料溢出。</w:t>
      </w:r>
    </w:p>
    <w:p w14:paraId="3E978772" w14:textId="77777777" w:rsidR="009C6793" w:rsidRDefault="00995314">
      <w:pPr>
        <w:spacing w:line="360" w:lineRule="auto"/>
        <w:rPr>
          <w:rFonts w:ascii="宋体" w:hAnsi="宋体"/>
          <w:bCs/>
          <w:color w:val="000000" w:themeColor="text1"/>
          <w:szCs w:val="21"/>
        </w:rPr>
      </w:pPr>
      <w:r>
        <w:rPr>
          <w:rFonts w:ascii="宋体" w:hAnsi="宋体"/>
          <w:b/>
          <w:bCs/>
          <w:color w:val="000000" w:themeColor="text1"/>
          <w:szCs w:val="21"/>
        </w:rPr>
        <w:t xml:space="preserve">5.7.11  </w:t>
      </w:r>
      <w:r>
        <w:rPr>
          <w:rFonts w:ascii="宋体" w:hAnsi="宋体" w:hint="eastAsia"/>
          <w:bCs/>
          <w:color w:val="000000" w:themeColor="text1"/>
          <w:szCs w:val="21"/>
        </w:rPr>
        <w:t>管道安装的其他质量控制要求应符合现行国家标准《给水排水管道工程施工及验收规范》GB 50268的有关规定。</w:t>
      </w:r>
      <w:r>
        <w:rPr>
          <w:rFonts w:ascii="宋体" w:hAnsi="宋体"/>
          <w:b/>
          <w:bCs/>
          <w:color w:val="000000" w:themeColor="text1"/>
          <w:szCs w:val="21"/>
        </w:rPr>
        <w:t xml:space="preserve">　</w:t>
      </w:r>
      <w:r>
        <w:rPr>
          <w:rFonts w:ascii="宋体" w:hAnsi="宋体"/>
          <w:bCs/>
          <w:color w:val="000000" w:themeColor="text1"/>
          <w:szCs w:val="21"/>
        </w:rPr>
        <w:t xml:space="preserve"> </w:t>
      </w:r>
    </w:p>
    <w:p w14:paraId="56340591" w14:textId="77777777" w:rsidR="009C6793" w:rsidRDefault="009C6793">
      <w:pPr>
        <w:pStyle w:val="1"/>
        <w:spacing w:before="360" w:after="360" w:line="240" w:lineRule="auto"/>
        <w:jc w:val="center"/>
        <w:rPr>
          <w:rFonts w:ascii="Times New Roman" w:hAnsi="Times New Roman"/>
          <w:color w:val="000000" w:themeColor="text1"/>
          <w:sz w:val="32"/>
          <w:szCs w:val="28"/>
          <w:lang w:val="en-US"/>
        </w:rPr>
        <w:sectPr w:rsidR="009C6793">
          <w:pgSz w:w="11906" w:h="16838"/>
          <w:pgMar w:top="1191" w:right="1418" w:bottom="1191" w:left="1418" w:header="851" w:footer="992" w:gutter="0"/>
          <w:cols w:space="720"/>
          <w:docGrid w:type="linesAndChars" w:linePitch="326"/>
        </w:sectPr>
      </w:pPr>
      <w:bookmarkStart w:id="322" w:name="_Toc522646520"/>
      <w:bookmarkStart w:id="323" w:name="_Toc444094779"/>
      <w:bookmarkStart w:id="324" w:name="_Toc529880286"/>
      <w:bookmarkStart w:id="325" w:name="_Toc522606930"/>
      <w:bookmarkStart w:id="326" w:name="_Toc522606533"/>
      <w:bookmarkStart w:id="327" w:name="_Toc450903583"/>
      <w:bookmarkStart w:id="328" w:name="_Toc451173776"/>
      <w:bookmarkStart w:id="329" w:name="_Toc508376216"/>
      <w:bookmarkStart w:id="330" w:name="_Toc22290333"/>
      <w:bookmarkStart w:id="331" w:name="_Toc9934985"/>
      <w:bookmarkStart w:id="332" w:name="_Toc10726019"/>
    </w:p>
    <w:p w14:paraId="24C66DC2" w14:textId="77777777" w:rsidR="009C6793" w:rsidRDefault="00995314">
      <w:pPr>
        <w:pStyle w:val="1"/>
        <w:spacing w:before="360" w:after="360" w:line="240" w:lineRule="auto"/>
        <w:jc w:val="center"/>
        <w:rPr>
          <w:rFonts w:ascii="Times New Roman" w:hAnsi="Times New Roman"/>
          <w:color w:val="000000" w:themeColor="text1"/>
          <w:sz w:val="32"/>
          <w:szCs w:val="28"/>
        </w:rPr>
      </w:pPr>
      <w:bookmarkStart w:id="333" w:name="_Toc66978831"/>
      <w:bookmarkStart w:id="334" w:name="_Toc17142"/>
      <w:bookmarkStart w:id="335" w:name="_Toc6516"/>
      <w:bookmarkStart w:id="336" w:name="_Toc7561"/>
      <w:r>
        <w:rPr>
          <w:rFonts w:ascii="Times New Roman" w:hAnsi="Times New Roman"/>
          <w:color w:val="000000" w:themeColor="text1"/>
          <w:sz w:val="32"/>
          <w:szCs w:val="28"/>
        </w:rPr>
        <w:lastRenderedPageBreak/>
        <w:t>6</w:t>
      </w:r>
      <w:r>
        <w:rPr>
          <w:rFonts w:ascii="Times New Roman" w:hAnsi="Times New Roman"/>
          <w:color w:val="000000" w:themeColor="text1"/>
          <w:sz w:val="32"/>
          <w:szCs w:val="28"/>
        </w:rPr>
        <w:t xml:space="preserve">　</w:t>
      </w:r>
      <w:r>
        <w:rPr>
          <w:rFonts w:ascii="Times New Roman" w:hAnsi="Times New Roman" w:hint="eastAsia"/>
          <w:color w:val="000000" w:themeColor="text1"/>
          <w:sz w:val="32"/>
          <w:szCs w:val="28"/>
        </w:rPr>
        <w:t>质量</w:t>
      </w:r>
      <w:r>
        <w:rPr>
          <w:rFonts w:ascii="Times New Roman" w:hAnsi="Times New Roman"/>
          <w:color w:val="000000" w:themeColor="text1"/>
          <w:sz w:val="32"/>
          <w:szCs w:val="28"/>
        </w:rPr>
        <w:t>检验</w:t>
      </w:r>
      <w:bookmarkEnd w:id="322"/>
      <w:bookmarkEnd w:id="323"/>
      <w:bookmarkEnd w:id="324"/>
      <w:bookmarkEnd w:id="325"/>
      <w:bookmarkEnd w:id="326"/>
      <w:bookmarkEnd w:id="327"/>
      <w:bookmarkEnd w:id="328"/>
      <w:bookmarkEnd w:id="329"/>
      <w:r>
        <w:rPr>
          <w:rFonts w:ascii="Times New Roman" w:hAnsi="Times New Roman" w:hint="eastAsia"/>
          <w:color w:val="000000" w:themeColor="text1"/>
          <w:sz w:val="32"/>
          <w:szCs w:val="28"/>
        </w:rPr>
        <w:t>与验收</w:t>
      </w:r>
      <w:bookmarkEnd w:id="330"/>
      <w:bookmarkEnd w:id="331"/>
      <w:bookmarkEnd w:id="332"/>
      <w:bookmarkEnd w:id="333"/>
      <w:bookmarkEnd w:id="334"/>
      <w:bookmarkEnd w:id="335"/>
      <w:bookmarkEnd w:id="336"/>
    </w:p>
    <w:p w14:paraId="6B6D7C66"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337" w:name="_Toc522606534"/>
      <w:bookmarkStart w:id="338" w:name="_Toc508376217"/>
      <w:bookmarkStart w:id="339" w:name="_Toc529880287"/>
      <w:bookmarkStart w:id="340" w:name="_Toc522646521"/>
      <w:bookmarkStart w:id="341" w:name="_Toc450903584"/>
      <w:bookmarkStart w:id="342" w:name="_Toc522606931"/>
      <w:bookmarkStart w:id="343" w:name="_Toc444094780"/>
      <w:bookmarkStart w:id="344" w:name="_Toc451173777"/>
      <w:bookmarkStart w:id="345" w:name="_Toc9934986"/>
      <w:bookmarkStart w:id="346" w:name="_Toc10726020"/>
      <w:bookmarkStart w:id="347" w:name="_Toc66978832"/>
      <w:bookmarkStart w:id="348" w:name="_Toc22290334"/>
      <w:bookmarkStart w:id="349" w:name="_Toc22231"/>
      <w:bookmarkStart w:id="350" w:name="_Toc18475"/>
      <w:bookmarkStart w:id="351" w:name="_Toc19250"/>
      <w:bookmarkStart w:id="352" w:name="_Toc436727292"/>
      <w:r>
        <w:rPr>
          <w:rFonts w:ascii="黑体" w:eastAsia="黑体" w:hAnsi="黑体"/>
          <w:bCs/>
          <w:iCs/>
          <w:color w:val="000000" w:themeColor="text1"/>
          <w:kern w:val="0"/>
          <w:sz w:val="24"/>
        </w:rPr>
        <w:t xml:space="preserve">6.1　</w:t>
      </w:r>
      <w:bookmarkEnd w:id="337"/>
      <w:bookmarkEnd w:id="338"/>
      <w:bookmarkEnd w:id="339"/>
      <w:bookmarkEnd w:id="340"/>
      <w:bookmarkEnd w:id="341"/>
      <w:bookmarkEnd w:id="342"/>
      <w:bookmarkEnd w:id="343"/>
      <w:bookmarkEnd w:id="344"/>
      <w:r>
        <w:rPr>
          <w:rFonts w:ascii="黑体" w:eastAsia="黑体" w:hAnsi="黑体" w:hint="eastAsia"/>
          <w:bCs/>
          <w:iCs/>
          <w:color w:val="000000" w:themeColor="text1"/>
          <w:kern w:val="0"/>
          <w:sz w:val="24"/>
        </w:rPr>
        <w:t>质量检验</w:t>
      </w:r>
      <w:bookmarkEnd w:id="345"/>
      <w:bookmarkEnd w:id="346"/>
      <w:bookmarkEnd w:id="347"/>
      <w:bookmarkEnd w:id="348"/>
      <w:bookmarkEnd w:id="349"/>
      <w:bookmarkEnd w:id="350"/>
      <w:bookmarkEnd w:id="351"/>
    </w:p>
    <w:p w14:paraId="624A357C"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6.1.1　</w:t>
      </w:r>
      <w:r>
        <w:rPr>
          <w:rFonts w:ascii="宋体" w:hAnsi="宋体"/>
          <w:bCs/>
          <w:color w:val="000000" w:themeColor="text1"/>
          <w:szCs w:val="21"/>
        </w:rPr>
        <w:t>污水、合流管道及</w:t>
      </w:r>
      <w:r>
        <w:rPr>
          <w:rFonts w:ascii="宋体" w:hAnsi="宋体" w:hint="eastAsia"/>
          <w:bCs/>
          <w:color w:val="000000" w:themeColor="text1"/>
          <w:szCs w:val="21"/>
        </w:rPr>
        <w:t>湿</w:t>
      </w:r>
      <w:r>
        <w:rPr>
          <w:rFonts w:ascii="宋体" w:hAnsi="宋体"/>
          <w:bCs/>
          <w:color w:val="000000" w:themeColor="text1"/>
          <w:szCs w:val="21"/>
        </w:rPr>
        <w:t>陷</w:t>
      </w:r>
      <w:r>
        <w:rPr>
          <w:rFonts w:ascii="宋体" w:hAnsi="宋体" w:hint="eastAsia"/>
          <w:bCs/>
          <w:color w:val="000000" w:themeColor="text1"/>
          <w:szCs w:val="21"/>
        </w:rPr>
        <w:t>土</w:t>
      </w:r>
      <w:r>
        <w:rPr>
          <w:rFonts w:ascii="宋体" w:hAnsi="宋体"/>
          <w:bCs/>
          <w:color w:val="000000" w:themeColor="text1"/>
          <w:szCs w:val="21"/>
        </w:rPr>
        <w:t>、膨胀土、流</w:t>
      </w:r>
      <w:r>
        <w:rPr>
          <w:rFonts w:ascii="宋体" w:hAnsi="宋体" w:hint="eastAsia"/>
          <w:bCs/>
          <w:color w:val="000000" w:themeColor="text1"/>
          <w:szCs w:val="21"/>
        </w:rPr>
        <w:t>沙</w:t>
      </w:r>
      <w:r>
        <w:rPr>
          <w:rFonts w:ascii="宋体" w:hAnsi="宋体"/>
          <w:bCs/>
          <w:color w:val="000000" w:themeColor="text1"/>
          <w:szCs w:val="21"/>
        </w:rPr>
        <w:t>地区的</w:t>
      </w:r>
      <w:r>
        <w:rPr>
          <w:rFonts w:ascii="宋体" w:hAnsi="宋体" w:hint="eastAsia"/>
          <w:bCs/>
          <w:color w:val="000000" w:themeColor="text1"/>
          <w:szCs w:val="21"/>
        </w:rPr>
        <w:t>雨水</w:t>
      </w:r>
      <w:r>
        <w:rPr>
          <w:rFonts w:ascii="宋体" w:hAnsi="宋体"/>
          <w:bCs/>
          <w:color w:val="000000" w:themeColor="text1"/>
          <w:szCs w:val="21"/>
        </w:rPr>
        <w:t>管道应保证其严密性，</w:t>
      </w:r>
      <w:r>
        <w:rPr>
          <w:rFonts w:ascii="宋体" w:hAnsi="宋体" w:hint="eastAsia"/>
          <w:bCs/>
          <w:color w:val="000000" w:themeColor="text1"/>
          <w:szCs w:val="21"/>
        </w:rPr>
        <w:t>并应</w:t>
      </w:r>
      <w:r>
        <w:rPr>
          <w:rFonts w:ascii="宋体" w:hAnsi="宋体"/>
          <w:bCs/>
          <w:color w:val="000000" w:themeColor="text1"/>
          <w:szCs w:val="21"/>
        </w:rPr>
        <w:t>进行严密性试验。</w:t>
      </w:r>
    </w:p>
    <w:p w14:paraId="53F2CD8E" w14:textId="77777777" w:rsidR="009C6793" w:rsidRDefault="00995314">
      <w:pPr>
        <w:autoSpaceDE w:val="0"/>
        <w:autoSpaceDN w:val="0"/>
        <w:adjustRightInd w:val="0"/>
        <w:spacing w:line="360" w:lineRule="auto"/>
        <w:rPr>
          <w:rFonts w:ascii="宋体" w:hAnsi="宋体"/>
          <w:bCs/>
          <w:szCs w:val="21"/>
        </w:rPr>
      </w:pPr>
      <w:r>
        <w:rPr>
          <w:rFonts w:ascii="宋体" w:hAnsi="宋体"/>
          <w:b/>
          <w:bCs/>
          <w:color w:val="000000" w:themeColor="text1"/>
          <w:szCs w:val="21"/>
        </w:rPr>
        <w:t xml:space="preserve">6.1.2　</w:t>
      </w:r>
      <w:r>
        <w:rPr>
          <w:rFonts w:ascii="宋体" w:hAnsi="宋体"/>
          <w:bCs/>
          <w:color w:val="000000" w:themeColor="text1"/>
          <w:szCs w:val="21"/>
        </w:rPr>
        <w:t>管道严密性试验</w:t>
      </w:r>
      <w:r>
        <w:rPr>
          <w:rFonts w:ascii="宋体" w:hAnsi="宋体" w:hint="eastAsia"/>
          <w:bCs/>
          <w:color w:val="000000" w:themeColor="text1"/>
          <w:szCs w:val="21"/>
        </w:rPr>
        <w:t>应</w:t>
      </w:r>
      <w:r>
        <w:rPr>
          <w:rFonts w:ascii="宋体" w:hAnsi="宋体"/>
          <w:bCs/>
          <w:color w:val="000000" w:themeColor="text1"/>
          <w:szCs w:val="21"/>
        </w:rPr>
        <w:t>采用闭水试验法，</w:t>
      </w:r>
      <w:r>
        <w:rPr>
          <w:rFonts w:ascii="宋体" w:hAnsi="宋体" w:hint="eastAsia"/>
          <w:bCs/>
          <w:color w:val="000000" w:themeColor="text1"/>
          <w:szCs w:val="21"/>
        </w:rPr>
        <w:t>并应符合下列规定：</w:t>
      </w:r>
    </w:p>
    <w:p w14:paraId="24C4B5ED" w14:textId="77777777" w:rsidR="009C6793" w:rsidRDefault="00995314">
      <w:pPr>
        <w:autoSpaceDE w:val="0"/>
        <w:autoSpaceDN w:val="0"/>
        <w:adjustRightInd w:val="0"/>
        <w:spacing w:line="360" w:lineRule="auto"/>
        <w:ind w:firstLineChars="200" w:firstLine="422"/>
        <w:rPr>
          <w:rFonts w:ascii="宋体" w:hAnsi="宋体"/>
          <w:bCs/>
          <w:szCs w:val="21"/>
        </w:rPr>
      </w:pPr>
      <w:r>
        <w:rPr>
          <w:rFonts w:ascii="宋体" w:hAnsi="宋体"/>
          <w:b/>
          <w:bCs/>
          <w:szCs w:val="21"/>
        </w:rPr>
        <w:t xml:space="preserve">1　</w:t>
      </w:r>
      <w:r>
        <w:rPr>
          <w:rFonts w:ascii="宋体" w:hAnsi="宋体"/>
          <w:bCs/>
          <w:szCs w:val="21"/>
        </w:rPr>
        <w:t>试验管段注满水后的浸泡时间不应少于24h</w:t>
      </w:r>
      <w:r>
        <w:rPr>
          <w:rFonts w:ascii="宋体" w:hAnsi="宋体" w:hint="eastAsia"/>
          <w:bCs/>
          <w:szCs w:val="21"/>
        </w:rPr>
        <w:t>；</w:t>
      </w:r>
    </w:p>
    <w:p w14:paraId="298409CF" w14:textId="77777777" w:rsidR="009C6793" w:rsidRDefault="00995314">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2</w:t>
      </w:r>
      <w:r>
        <w:rPr>
          <w:rFonts w:ascii="宋体" w:hAnsi="宋体"/>
          <w:b/>
          <w:bCs/>
          <w:szCs w:val="21"/>
        </w:rPr>
        <w:t xml:space="preserve">　</w:t>
      </w:r>
      <w:r>
        <w:rPr>
          <w:rFonts w:ascii="宋体" w:hAnsi="宋体"/>
          <w:bCs/>
          <w:szCs w:val="21"/>
        </w:rPr>
        <w:t>试验水头达到规定水头时开始计时，观测管道的渗水量，直到观测结束时</w:t>
      </w:r>
      <w:r>
        <w:rPr>
          <w:rFonts w:ascii="宋体" w:hAnsi="宋体" w:hint="eastAsia"/>
          <w:bCs/>
          <w:szCs w:val="21"/>
        </w:rPr>
        <w:t>，</w:t>
      </w:r>
      <w:r>
        <w:rPr>
          <w:rFonts w:ascii="宋体" w:hAnsi="宋体"/>
          <w:bCs/>
          <w:szCs w:val="21"/>
        </w:rPr>
        <w:t>应不断地向试验管段内补水，保持试验水头恒定。渗水量的观测时间不得小于30min</w:t>
      </w:r>
      <w:r>
        <w:rPr>
          <w:rFonts w:ascii="宋体" w:hAnsi="宋体" w:hint="eastAsia"/>
          <w:bCs/>
          <w:szCs w:val="21"/>
        </w:rPr>
        <w:t>；</w:t>
      </w:r>
    </w:p>
    <w:p w14:paraId="49791354" w14:textId="77777777" w:rsidR="009C6793" w:rsidRDefault="00995314">
      <w:pPr>
        <w:tabs>
          <w:tab w:val="left" w:pos="6090"/>
        </w:tabs>
        <w:spacing w:line="360" w:lineRule="auto"/>
        <w:ind w:firstLineChars="200" w:firstLine="422"/>
        <w:rPr>
          <w:rFonts w:ascii="宋体" w:hAnsi="宋体"/>
          <w:bCs/>
          <w:szCs w:val="21"/>
        </w:rPr>
      </w:pPr>
      <w:r>
        <w:rPr>
          <w:rFonts w:ascii="宋体" w:hAnsi="宋体" w:hint="eastAsia"/>
          <w:b/>
          <w:bCs/>
          <w:szCs w:val="21"/>
        </w:rPr>
        <w:t xml:space="preserve">3　</w:t>
      </w:r>
      <w:r>
        <w:rPr>
          <w:rFonts w:ascii="宋体" w:hAnsi="宋体" w:hint="eastAsia"/>
          <w:bCs/>
          <w:szCs w:val="21"/>
        </w:rPr>
        <w:t>闭水</w:t>
      </w:r>
      <w:r>
        <w:rPr>
          <w:rFonts w:ascii="宋体" w:hAnsi="宋体"/>
          <w:bCs/>
          <w:szCs w:val="21"/>
        </w:rPr>
        <w:t>试验应做记录，记录可</w:t>
      </w:r>
      <w:r>
        <w:rPr>
          <w:rFonts w:ascii="宋体" w:hAnsi="宋体" w:hint="eastAsia"/>
          <w:bCs/>
          <w:szCs w:val="21"/>
        </w:rPr>
        <w:t>按本规程附录B填写</w:t>
      </w:r>
      <w:r>
        <w:rPr>
          <w:rFonts w:ascii="宋体" w:hAnsi="宋体"/>
          <w:bCs/>
          <w:szCs w:val="21"/>
        </w:rPr>
        <w:t>。</w:t>
      </w:r>
    </w:p>
    <w:p w14:paraId="44E76225"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6.1.3　</w:t>
      </w:r>
      <w:r>
        <w:rPr>
          <w:rFonts w:ascii="宋体" w:hAnsi="宋体" w:hint="eastAsia"/>
          <w:bCs/>
          <w:color w:val="000000" w:themeColor="text1"/>
          <w:szCs w:val="21"/>
        </w:rPr>
        <w:t>管道进行闭水试验时，试验管段应符合下列规定：</w:t>
      </w:r>
    </w:p>
    <w:p w14:paraId="7BACFD1B"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1</w:t>
      </w:r>
      <w:r>
        <w:rPr>
          <w:rFonts w:ascii="宋体" w:hAnsi="宋体"/>
          <w:bCs/>
          <w:color w:val="000000" w:themeColor="text1"/>
          <w:szCs w:val="21"/>
        </w:rPr>
        <w:t xml:space="preserve">　应按检查井井距分段进行，每段检验长度不宜超过5个连续井段，并应带井试验</w:t>
      </w:r>
      <w:r>
        <w:rPr>
          <w:rFonts w:ascii="宋体" w:hAnsi="宋体" w:hint="eastAsia"/>
          <w:bCs/>
          <w:color w:val="000000" w:themeColor="text1"/>
          <w:szCs w:val="21"/>
        </w:rPr>
        <w:t>；</w:t>
      </w:r>
    </w:p>
    <w:p w14:paraId="3676E294"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hint="eastAsia"/>
          <w:b/>
          <w:bCs/>
          <w:color w:val="000000" w:themeColor="text1"/>
          <w:szCs w:val="21"/>
        </w:rPr>
        <w:t>2</w:t>
      </w:r>
      <w:r>
        <w:rPr>
          <w:rFonts w:ascii="宋体" w:hAnsi="宋体" w:hint="eastAsia"/>
          <w:bCs/>
          <w:color w:val="000000" w:themeColor="text1"/>
          <w:szCs w:val="21"/>
        </w:rPr>
        <w:t xml:space="preserve">　管道及检查井外观质量应已验收合格；</w:t>
      </w:r>
    </w:p>
    <w:p w14:paraId="09DF25A8"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3</w:t>
      </w:r>
      <w:r>
        <w:rPr>
          <w:rFonts w:ascii="宋体" w:hAnsi="宋体" w:hint="eastAsia"/>
          <w:bCs/>
          <w:color w:val="000000" w:themeColor="text1"/>
          <w:szCs w:val="21"/>
        </w:rPr>
        <w:t xml:space="preserve">　管道应未回填土且沟槽内无积水，</w:t>
      </w:r>
      <w:r>
        <w:rPr>
          <w:rFonts w:ascii="宋体" w:hAnsi="宋体"/>
          <w:bCs/>
          <w:color w:val="000000" w:themeColor="text1"/>
          <w:szCs w:val="21"/>
        </w:rPr>
        <w:t>接头部位宜外露观察</w:t>
      </w:r>
      <w:r>
        <w:rPr>
          <w:rFonts w:ascii="宋体" w:hAnsi="宋体" w:hint="eastAsia"/>
          <w:bCs/>
          <w:color w:val="000000" w:themeColor="text1"/>
          <w:szCs w:val="21"/>
        </w:rPr>
        <w:t>；</w:t>
      </w:r>
    </w:p>
    <w:p w14:paraId="50B441FF"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4</w:t>
      </w:r>
      <w:r>
        <w:rPr>
          <w:rFonts w:ascii="宋体" w:hAnsi="宋体"/>
          <w:bCs/>
          <w:color w:val="000000" w:themeColor="text1"/>
          <w:szCs w:val="21"/>
        </w:rPr>
        <w:t xml:space="preserve">　</w:t>
      </w:r>
      <w:r>
        <w:rPr>
          <w:rFonts w:ascii="宋体" w:hAnsi="宋体" w:hint="eastAsia"/>
          <w:bCs/>
          <w:color w:val="000000" w:themeColor="text1"/>
          <w:szCs w:val="21"/>
        </w:rPr>
        <w:t>全部预留孔应封堵，不得渗水；</w:t>
      </w:r>
    </w:p>
    <w:p w14:paraId="2E54B4AC"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Cs/>
          <w:color w:val="000000" w:themeColor="text1"/>
          <w:szCs w:val="21"/>
        </w:rPr>
        <w:t xml:space="preserve">　管道两端堵板承载力应大于水压力的合力；除预留进出水管外，应封堵坚固，不得渗水。</w:t>
      </w:r>
    </w:p>
    <w:p w14:paraId="02A3E695" w14:textId="77777777" w:rsidR="009C6793" w:rsidRDefault="00995314">
      <w:pPr>
        <w:autoSpaceDE w:val="0"/>
        <w:autoSpaceDN w:val="0"/>
        <w:adjustRightInd w:val="0"/>
        <w:spacing w:line="360" w:lineRule="auto"/>
        <w:rPr>
          <w:rFonts w:ascii="宋体" w:hAnsi="宋体"/>
          <w:bCs/>
          <w:szCs w:val="21"/>
        </w:rPr>
      </w:pPr>
      <w:r>
        <w:rPr>
          <w:rFonts w:ascii="宋体" w:hAnsi="宋体"/>
          <w:b/>
          <w:bCs/>
          <w:color w:val="000000" w:themeColor="text1"/>
          <w:szCs w:val="21"/>
        </w:rPr>
        <w:t>6.1.4</w:t>
      </w:r>
      <w:r>
        <w:rPr>
          <w:rFonts w:ascii="宋体" w:hAnsi="宋体"/>
          <w:b/>
          <w:bCs/>
          <w:szCs w:val="21"/>
        </w:rPr>
        <w:t xml:space="preserve">　</w:t>
      </w:r>
      <w:r>
        <w:rPr>
          <w:rFonts w:ascii="宋体" w:hAnsi="宋体" w:hint="eastAsia"/>
          <w:bCs/>
          <w:szCs w:val="21"/>
        </w:rPr>
        <w:t>管道</w:t>
      </w:r>
      <w:r>
        <w:rPr>
          <w:rFonts w:ascii="宋体" w:hAnsi="宋体"/>
          <w:bCs/>
          <w:szCs w:val="21"/>
        </w:rPr>
        <w:t>闭水试验时水头应</w:t>
      </w:r>
      <w:r>
        <w:rPr>
          <w:rFonts w:ascii="宋体" w:hAnsi="宋体" w:hint="eastAsia"/>
          <w:bCs/>
          <w:szCs w:val="21"/>
        </w:rPr>
        <w:t>符合</w:t>
      </w:r>
      <w:r>
        <w:rPr>
          <w:rFonts w:ascii="宋体" w:hAnsi="宋体"/>
          <w:bCs/>
          <w:szCs w:val="21"/>
        </w:rPr>
        <w:t>下列</w:t>
      </w:r>
      <w:r>
        <w:rPr>
          <w:rFonts w:ascii="宋体" w:hAnsi="宋体" w:hint="eastAsia"/>
          <w:bCs/>
          <w:szCs w:val="21"/>
        </w:rPr>
        <w:t>规定：</w:t>
      </w:r>
    </w:p>
    <w:p w14:paraId="64D1892A" w14:textId="77777777" w:rsidR="009C6793" w:rsidRDefault="00995314">
      <w:pPr>
        <w:autoSpaceDE w:val="0"/>
        <w:autoSpaceDN w:val="0"/>
        <w:adjustRightInd w:val="0"/>
        <w:spacing w:line="360" w:lineRule="auto"/>
        <w:ind w:firstLineChars="200" w:firstLine="422"/>
        <w:rPr>
          <w:rFonts w:ascii="宋体" w:hAnsi="宋体"/>
          <w:bCs/>
          <w:szCs w:val="21"/>
        </w:rPr>
      </w:pPr>
      <w:r>
        <w:rPr>
          <w:rFonts w:ascii="宋体" w:hAnsi="宋体"/>
          <w:b/>
          <w:bCs/>
          <w:szCs w:val="21"/>
        </w:rPr>
        <w:t xml:space="preserve">1　</w:t>
      </w:r>
      <w:r>
        <w:rPr>
          <w:rFonts w:ascii="宋体" w:hAnsi="宋体"/>
          <w:bCs/>
          <w:szCs w:val="21"/>
        </w:rPr>
        <w:t>试验段上游设计水头不超过管顶内壁时，试验水头应以试验段上游管顶内壁加2m计；</w:t>
      </w:r>
    </w:p>
    <w:p w14:paraId="55880273" w14:textId="77777777" w:rsidR="009C6793" w:rsidRDefault="00995314">
      <w:pPr>
        <w:autoSpaceDE w:val="0"/>
        <w:autoSpaceDN w:val="0"/>
        <w:adjustRightInd w:val="0"/>
        <w:spacing w:line="360" w:lineRule="auto"/>
        <w:ind w:firstLineChars="200" w:firstLine="422"/>
        <w:rPr>
          <w:rFonts w:ascii="宋体" w:hAnsi="宋体"/>
          <w:bCs/>
          <w:szCs w:val="21"/>
        </w:rPr>
      </w:pPr>
      <w:r>
        <w:rPr>
          <w:rFonts w:ascii="宋体" w:hAnsi="宋体"/>
          <w:b/>
          <w:bCs/>
          <w:szCs w:val="21"/>
        </w:rPr>
        <w:t>2</w:t>
      </w:r>
      <w:r>
        <w:rPr>
          <w:rFonts w:ascii="宋体" w:hAnsi="宋体" w:hint="eastAsia"/>
          <w:b/>
          <w:bCs/>
          <w:szCs w:val="21"/>
        </w:rPr>
        <w:t xml:space="preserve">　</w:t>
      </w:r>
      <w:r>
        <w:rPr>
          <w:rFonts w:ascii="宋体" w:hAnsi="宋体"/>
          <w:bCs/>
          <w:szCs w:val="21"/>
        </w:rPr>
        <w:t>试验段上游设计水头超过管顶内壁时，试验水头应以试验段上游设计水头加2m计；</w:t>
      </w:r>
    </w:p>
    <w:p w14:paraId="5DD2DFB9" w14:textId="77777777" w:rsidR="009C6793" w:rsidRDefault="00995314">
      <w:pPr>
        <w:autoSpaceDE w:val="0"/>
        <w:autoSpaceDN w:val="0"/>
        <w:adjustRightInd w:val="0"/>
        <w:spacing w:line="360" w:lineRule="auto"/>
        <w:ind w:firstLineChars="200" w:firstLine="422"/>
        <w:rPr>
          <w:rFonts w:ascii="宋体" w:hAnsi="宋体"/>
          <w:bCs/>
          <w:szCs w:val="21"/>
        </w:rPr>
      </w:pPr>
      <w:r>
        <w:rPr>
          <w:rFonts w:ascii="宋体" w:hAnsi="宋体"/>
          <w:b/>
          <w:bCs/>
          <w:szCs w:val="21"/>
        </w:rPr>
        <w:t xml:space="preserve">3　</w:t>
      </w:r>
      <w:r>
        <w:rPr>
          <w:rFonts w:ascii="宋体" w:hAnsi="宋体"/>
          <w:bCs/>
          <w:szCs w:val="21"/>
        </w:rPr>
        <w:t>计算出的试验水头超过上游检查井井口时，试验水头应以上游检查井井口高度为准。</w:t>
      </w:r>
    </w:p>
    <w:p w14:paraId="7DDDB643"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6.1.5　</w:t>
      </w:r>
      <w:r>
        <w:rPr>
          <w:rFonts w:ascii="宋体" w:hAnsi="宋体"/>
          <w:bCs/>
          <w:color w:val="000000" w:themeColor="text1"/>
          <w:szCs w:val="21"/>
        </w:rPr>
        <w:t>管道严密性试验时，</w:t>
      </w:r>
      <w:r>
        <w:rPr>
          <w:rFonts w:ascii="宋体" w:hAnsi="宋体" w:hint="eastAsia"/>
          <w:bCs/>
          <w:color w:val="000000" w:themeColor="text1"/>
          <w:szCs w:val="21"/>
        </w:rPr>
        <w:t>应进行</w:t>
      </w:r>
      <w:r>
        <w:rPr>
          <w:rFonts w:ascii="宋体" w:hAnsi="宋体"/>
          <w:bCs/>
          <w:color w:val="000000" w:themeColor="text1"/>
          <w:szCs w:val="21"/>
        </w:rPr>
        <w:t>外观检查，不得有渗水现象</w:t>
      </w:r>
      <w:r>
        <w:rPr>
          <w:rFonts w:ascii="宋体" w:hAnsi="宋体" w:hint="eastAsia"/>
          <w:bCs/>
          <w:color w:val="000000" w:themeColor="text1"/>
          <w:szCs w:val="21"/>
        </w:rPr>
        <w:t>，并应符合下列规定：</w:t>
      </w:r>
    </w:p>
    <w:p w14:paraId="3DA6246C"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hint="eastAsia"/>
          <w:b/>
          <w:bCs/>
          <w:color w:val="000000" w:themeColor="text1"/>
          <w:szCs w:val="21"/>
        </w:rPr>
        <w:t xml:space="preserve">1　</w:t>
      </w:r>
      <w:r>
        <w:rPr>
          <w:rFonts w:ascii="宋体" w:hAnsi="宋体"/>
          <w:bCs/>
          <w:color w:val="000000" w:themeColor="text1"/>
          <w:szCs w:val="21"/>
        </w:rPr>
        <w:t>管道最大允许渗水量应</w:t>
      </w:r>
      <w:r>
        <w:rPr>
          <w:rFonts w:ascii="宋体" w:hAnsi="宋体" w:hint="eastAsia"/>
          <w:bCs/>
          <w:color w:val="000000" w:themeColor="text1"/>
          <w:szCs w:val="21"/>
        </w:rPr>
        <w:t>按下式计算</w:t>
      </w:r>
      <w:r>
        <w:rPr>
          <w:rFonts w:ascii="宋体" w:hAnsi="宋体"/>
          <w:bCs/>
          <w:color w:val="000000" w:themeColor="text1"/>
          <w:szCs w:val="21"/>
        </w:rPr>
        <w:t>：</w:t>
      </w:r>
    </w:p>
    <w:p w14:paraId="29D01548" w14:textId="77777777" w:rsidR="009C6793" w:rsidRDefault="00995314">
      <w:pPr>
        <w:spacing w:line="360" w:lineRule="auto"/>
        <w:jc w:val="right"/>
        <w:textAlignment w:val="baseline"/>
        <w:rPr>
          <w:rFonts w:ascii="宋体" w:hAnsi="宋体"/>
          <w:bCs/>
          <w:color w:val="000000" w:themeColor="text1"/>
          <w:szCs w:val="21"/>
        </w:rPr>
      </w:pPr>
      <w:r>
        <w:rPr>
          <w:rFonts w:ascii="宋体" w:hAnsi="宋体"/>
          <w:bCs/>
          <w:i/>
          <w:color w:val="000000" w:themeColor="text1"/>
          <w:szCs w:val="21"/>
        </w:rPr>
        <w:t>Q</w:t>
      </w:r>
      <w:r>
        <w:rPr>
          <w:rFonts w:ascii="宋体" w:hAnsi="宋体"/>
          <w:bCs/>
          <w:color w:val="000000" w:themeColor="text1"/>
          <w:szCs w:val="21"/>
          <w:vertAlign w:val="subscript"/>
        </w:rPr>
        <w:t>S</w:t>
      </w:r>
      <w:r>
        <w:rPr>
          <w:rFonts w:ascii="宋体" w:hAnsi="宋体"/>
          <w:bCs/>
          <w:i/>
          <w:color w:val="000000" w:themeColor="text1"/>
          <w:szCs w:val="21"/>
          <w:vertAlign w:val="subscript"/>
        </w:rPr>
        <w:t xml:space="preserve"> </w:t>
      </w:r>
      <w:r>
        <w:rPr>
          <w:rFonts w:ascii="宋体" w:hAnsi="宋体" w:hint="eastAsia"/>
          <w:bCs/>
          <w:color w:val="000000" w:themeColor="text1"/>
          <w:szCs w:val="21"/>
        </w:rPr>
        <w:t>=</w:t>
      </w:r>
      <w:r>
        <w:rPr>
          <w:rFonts w:ascii="宋体" w:hAnsi="宋体"/>
          <w:bCs/>
          <w:color w:val="000000" w:themeColor="text1"/>
          <w:szCs w:val="21"/>
        </w:rPr>
        <w:t xml:space="preserve"> 0.0046</w:t>
      </w:r>
      <w:r>
        <w:rPr>
          <w:rFonts w:ascii="宋体" w:hAnsi="宋体"/>
          <w:bCs/>
          <w:i/>
          <w:color w:val="000000" w:themeColor="text1"/>
          <w:szCs w:val="21"/>
        </w:rPr>
        <w:t>d</w:t>
      </w:r>
      <w:r>
        <w:rPr>
          <w:rFonts w:ascii="宋体" w:hAnsi="宋体"/>
          <w:bCs/>
          <w:color w:val="000000" w:themeColor="text1"/>
          <w:szCs w:val="21"/>
          <w:vertAlign w:val="subscript"/>
        </w:rPr>
        <w:t xml:space="preserve">i　　　　　　　　　　　　　　　　　　　　　　　　　　</w:t>
      </w:r>
      <w:r>
        <w:rPr>
          <w:rFonts w:ascii="宋体" w:hAnsi="宋体"/>
          <w:bCs/>
          <w:color w:val="000000" w:themeColor="text1"/>
          <w:szCs w:val="21"/>
        </w:rPr>
        <w:t>（6.1.5-1）</w:t>
      </w:r>
    </w:p>
    <w:p w14:paraId="2ECD4107" w14:textId="77777777" w:rsidR="009C6793" w:rsidRDefault="00995314">
      <w:pPr>
        <w:spacing w:line="360" w:lineRule="auto"/>
        <w:textAlignment w:val="baseline"/>
        <w:rPr>
          <w:rFonts w:ascii="宋体" w:hAnsi="宋体"/>
          <w:bCs/>
          <w:color w:val="000000" w:themeColor="text1"/>
          <w:szCs w:val="21"/>
        </w:rPr>
      </w:pPr>
      <w:r>
        <w:rPr>
          <w:rFonts w:ascii="宋体" w:hAnsi="宋体"/>
          <w:bCs/>
          <w:color w:val="000000" w:themeColor="text1"/>
          <w:szCs w:val="21"/>
        </w:rPr>
        <w:t xml:space="preserve">式中： </w:t>
      </w:r>
      <w:r>
        <w:rPr>
          <w:rFonts w:ascii="宋体" w:hAnsi="宋体"/>
          <w:bCs/>
          <w:i/>
          <w:color w:val="000000" w:themeColor="text1"/>
          <w:szCs w:val="21"/>
        </w:rPr>
        <w:t>Q</w:t>
      </w:r>
      <w:r>
        <w:rPr>
          <w:rFonts w:ascii="宋体" w:hAnsi="宋体"/>
          <w:bCs/>
          <w:color w:val="000000" w:themeColor="text1"/>
          <w:szCs w:val="21"/>
          <w:vertAlign w:val="subscript"/>
        </w:rPr>
        <w:t>S</w:t>
      </w:r>
      <w:r>
        <w:rPr>
          <w:bCs/>
          <w:color w:val="000000" w:themeColor="text1"/>
          <w:szCs w:val="21"/>
        </w:rPr>
        <w:t>——</w:t>
      </w:r>
      <w:r>
        <w:rPr>
          <w:rFonts w:ascii="宋体" w:hAnsi="宋体" w:hint="eastAsia"/>
          <w:bCs/>
          <w:color w:val="000000" w:themeColor="text1"/>
          <w:szCs w:val="21"/>
        </w:rPr>
        <w:t>最大允许</w:t>
      </w:r>
      <w:r>
        <w:rPr>
          <w:rFonts w:ascii="宋体" w:hAnsi="宋体"/>
          <w:bCs/>
          <w:color w:val="000000" w:themeColor="text1"/>
          <w:szCs w:val="21"/>
        </w:rPr>
        <w:t>渗水量[m</w:t>
      </w:r>
      <w:r>
        <w:rPr>
          <w:rFonts w:ascii="宋体" w:hAnsi="宋体"/>
          <w:bCs/>
          <w:color w:val="000000" w:themeColor="text1"/>
          <w:szCs w:val="21"/>
          <w:vertAlign w:val="superscript"/>
        </w:rPr>
        <w:t>3</w:t>
      </w:r>
      <w:r>
        <w:rPr>
          <w:rFonts w:ascii="宋体" w:hAnsi="宋体"/>
          <w:bCs/>
          <w:color w:val="000000" w:themeColor="text1"/>
          <w:szCs w:val="21"/>
        </w:rPr>
        <w:t>/（24h·km）]；</w:t>
      </w:r>
    </w:p>
    <w:p w14:paraId="1344632A" w14:textId="77777777" w:rsidR="009C6793" w:rsidRDefault="00995314">
      <w:pPr>
        <w:spacing w:line="360" w:lineRule="auto"/>
        <w:ind w:firstLineChars="350" w:firstLine="735"/>
        <w:textAlignment w:val="baseline"/>
        <w:rPr>
          <w:rFonts w:ascii="宋体" w:hAnsi="宋体"/>
          <w:bCs/>
          <w:color w:val="000000" w:themeColor="text1"/>
          <w:szCs w:val="21"/>
        </w:rPr>
      </w:pPr>
      <w:r>
        <w:rPr>
          <w:rFonts w:ascii="宋体" w:hAnsi="宋体"/>
          <w:bCs/>
          <w:i/>
          <w:color w:val="000000" w:themeColor="text1"/>
          <w:szCs w:val="21"/>
        </w:rPr>
        <w:t>d</w:t>
      </w:r>
      <w:r>
        <w:rPr>
          <w:rFonts w:ascii="宋体" w:hAnsi="宋体"/>
          <w:bCs/>
          <w:color w:val="000000" w:themeColor="text1"/>
          <w:szCs w:val="21"/>
          <w:vertAlign w:val="subscript"/>
        </w:rPr>
        <w:t>i</w:t>
      </w:r>
      <w:r>
        <w:rPr>
          <w:bCs/>
          <w:color w:val="000000" w:themeColor="text1"/>
          <w:szCs w:val="21"/>
        </w:rPr>
        <w:t>——</w:t>
      </w:r>
      <w:r>
        <w:rPr>
          <w:rFonts w:ascii="宋体" w:hAnsi="宋体"/>
          <w:bCs/>
          <w:color w:val="000000" w:themeColor="text1"/>
          <w:szCs w:val="21"/>
        </w:rPr>
        <w:t>管道内径（mm）。</w:t>
      </w:r>
    </w:p>
    <w:p w14:paraId="419D0FE2" w14:textId="77777777" w:rsidR="009C6793" w:rsidRDefault="00995314">
      <w:pPr>
        <w:spacing w:line="360" w:lineRule="auto"/>
        <w:ind w:firstLineChars="250" w:firstLine="527"/>
        <w:textAlignment w:val="baseline"/>
        <w:rPr>
          <w:rFonts w:ascii="宋体" w:hAnsi="宋体"/>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 xml:space="preserve">　</w:t>
      </w:r>
      <w:r>
        <w:rPr>
          <w:rFonts w:ascii="宋体" w:hAnsi="宋体"/>
          <w:bCs/>
          <w:color w:val="000000" w:themeColor="text1"/>
          <w:szCs w:val="21"/>
        </w:rPr>
        <w:t>实测渗水量可按下式计算：</w:t>
      </w:r>
    </w:p>
    <w:p w14:paraId="417731D6" w14:textId="77777777" w:rsidR="009C6793" w:rsidRDefault="00995314">
      <w:pPr>
        <w:spacing w:line="360" w:lineRule="auto"/>
        <w:jc w:val="right"/>
        <w:textAlignment w:val="baseline"/>
        <w:rPr>
          <w:rFonts w:ascii="宋体" w:hAnsi="宋体"/>
          <w:bCs/>
          <w:color w:val="000000" w:themeColor="text1"/>
          <w:szCs w:val="21"/>
        </w:rPr>
      </w:pPr>
      <w:r>
        <w:rPr>
          <w:rFonts w:ascii="宋体" w:hAnsi="宋体"/>
          <w:bCs/>
          <w:i/>
          <w:color w:val="000000" w:themeColor="text1"/>
          <w:szCs w:val="21"/>
        </w:rPr>
        <w:t>q</w:t>
      </w:r>
      <w:r>
        <w:rPr>
          <w:rFonts w:ascii="宋体" w:hAnsi="宋体"/>
          <w:bCs/>
          <w:color w:val="000000" w:themeColor="text1"/>
          <w:szCs w:val="21"/>
        </w:rPr>
        <w:t xml:space="preserve"> = </w:t>
      </w:r>
      <w:r>
        <w:rPr>
          <w:rFonts w:ascii="宋体" w:hAnsi="宋体"/>
          <w:bCs/>
          <w:i/>
          <w:color w:val="000000" w:themeColor="text1"/>
          <w:szCs w:val="21"/>
        </w:rPr>
        <w:t>W</w:t>
      </w:r>
      <w:r>
        <w:rPr>
          <w:rFonts w:ascii="宋体" w:hAnsi="宋体"/>
          <w:bCs/>
          <w:color w:val="000000" w:themeColor="text1"/>
          <w:szCs w:val="21"/>
        </w:rPr>
        <w:t>／</w:t>
      </w:r>
      <w:r>
        <w:rPr>
          <w:rFonts w:ascii="宋体" w:hAnsi="宋体"/>
          <w:bCs/>
          <w:i/>
          <w:color w:val="000000" w:themeColor="text1"/>
          <w:szCs w:val="21"/>
        </w:rPr>
        <w:t>T·L</w:t>
      </w:r>
      <w:r>
        <w:rPr>
          <w:rFonts w:ascii="宋体" w:hAnsi="宋体"/>
          <w:bCs/>
          <w:color w:val="000000" w:themeColor="text1"/>
          <w:szCs w:val="21"/>
        </w:rPr>
        <w:t xml:space="preserve">　　　　　　　　　　　　　（6.1.5-2）</w:t>
      </w:r>
    </w:p>
    <w:p w14:paraId="14BFA554" w14:textId="77777777" w:rsidR="009C6793" w:rsidRDefault="00995314">
      <w:pPr>
        <w:spacing w:line="360" w:lineRule="auto"/>
        <w:textAlignment w:val="baseline"/>
        <w:rPr>
          <w:rFonts w:ascii="宋体" w:hAnsi="宋体"/>
          <w:bCs/>
          <w:color w:val="000000" w:themeColor="text1"/>
          <w:szCs w:val="21"/>
        </w:rPr>
      </w:pPr>
      <w:r>
        <w:rPr>
          <w:rFonts w:ascii="宋体" w:hAnsi="宋体"/>
          <w:bCs/>
          <w:color w:val="000000" w:themeColor="text1"/>
          <w:szCs w:val="21"/>
        </w:rPr>
        <w:t>式中：</w:t>
      </w:r>
      <w:r>
        <w:rPr>
          <w:rFonts w:ascii="宋体" w:hAnsi="宋体"/>
          <w:bCs/>
          <w:i/>
          <w:color w:val="000000" w:themeColor="text1"/>
          <w:szCs w:val="21"/>
        </w:rPr>
        <w:t>q</w:t>
      </w:r>
      <w:r>
        <w:rPr>
          <w:rFonts w:ascii="宋体" w:hAnsi="宋体"/>
          <w:bCs/>
          <w:color w:val="000000" w:themeColor="text1"/>
          <w:szCs w:val="21"/>
        </w:rPr>
        <w:t xml:space="preserve"> </w:t>
      </w:r>
      <w:r>
        <w:rPr>
          <w:bCs/>
          <w:color w:val="000000" w:themeColor="text1"/>
          <w:szCs w:val="21"/>
        </w:rPr>
        <w:t>——</w:t>
      </w:r>
      <w:r>
        <w:rPr>
          <w:rFonts w:ascii="宋体" w:hAnsi="宋体"/>
          <w:bCs/>
          <w:color w:val="000000" w:themeColor="text1"/>
          <w:szCs w:val="21"/>
        </w:rPr>
        <w:t>实测渗水量（L／min·m）；</w:t>
      </w:r>
    </w:p>
    <w:p w14:paraId="17363F0A" w14:textId="77777777" w:rsidR="009C6793" w:rsidRDefault="00995314">
      <w:pPr>
        <w:spacing w:line="360" w:lineRule="auto"/>
        <w:ind w:firstLineChars="300" w:firstLine="630"/>
        <w:textAlignment w:val="baseline"/>
        <w:rPr>
          <w:rFonts w:ascii="宋体" w:hAnsi="宋体"/>
          <w:bCs/>
          <w:color w:val="000000" w:themeColor="text1"/>
          <w:szCs w:val="21"/>
        </w:rPr>
      </w:pPr>
      <w:r>
        <w:rPr>
          <w:rFonts w:ascii="宋体" w:hAnsi="宋体"/>
          <w:bCs/>
          <w:i/>
          <w:color w:val="000000" w:themeColor="text1"/>
          <w:szCs w:val="21"/>
        </w:rPr>
        <w:t>W</w:t>
      </w:r>
      <w:r>
        <w:rPr>
          <w:rFonts w:ascii="宋体" w:hAnsi="宋体"/>
          <w:bCs/>
          <w:color w:val="000000" w:themeColor="text1"/>
          <w:szCs w:val="21"/>
        </w:rPr>
        <w:t xml:space="preserve"> </w:t>
      </w:r>
      <w:r>
        <w:rPr>
          <w:bCs/>
          <w:color w:val="000000" w:themeColor="text1"/>
          <w:szCs w:val="21"/>
        </w:rPr>
        <w:t>——</w:t>
      </w:r>
      <w:r>
        <w:rPr>
          <w:rFonts w:ascii="宋体" w:hAnsi="宋体" w:hint="eastAsia"/>
          <w:bCs/>
          <w:color w:val="000000" w:themeColor="text1"/>
          <w:szCs w:val="21"/>
        </w:rPr>
        <w:t>恒压时间内试验管段补水量</w:t>
      </w:r>
      <w:r>
        <w:rPr>
          <w:rFonts w:ascii="宋体" w:hAnsi="宋体"/>
          <w:bCs/>
          <w:color w:val="000000" w:themeColor="text1"/>
          <w:szCs w:val="21"/>
        </w:rPr>
        <w:t>（L）；</w:t>
      </w:r>
    </w:p>
    <w:p w14:paraId="171D2CF7" w14:textId="77777777" w:rsidR="009C6793" w:rsidRDefault="00995314">
      <w:pPr>
        <w:spacing w:line="360" w:lineRule="auto"/>
        <w:ind w:firstLineChars="300" w:firstLine="630"/>
        <w:textAlignment w:val="baseline"/>
        <w:rPr>
          <w:rFonts w:ascii="宋体" w:hAnsi="宋体"/>
          <w:bCs/>
          <w:color w:val="000000" w:themeColor="text1"/>
          <w:szCs w:val="21"/>
        </w:rPr>
      </w:pPr>
      <w:r>
        <w:rPr>
          <w:rFonts w:ascii="宋体" w:hAnsi="宋体"/>
          <w:bCs/>
          <w:i/>
          <w:color w:val="000000" w:themeColor="text1"/>
          <w:szCs w:val="21"/>
        </w:rPr>
        <w:lastRenderedPageBreak/>
        <w:t xml:space="preserve">T </w:t>
      </w:r>
      <w:r>
        <w:rPr>
          <w:bCs/>
          <w:color w:val="000000" w:themeColor="text1"/>
          <w:szCs w:val="21"/>
        </w:rPr>
        <w:t>——</w:t>
      </w:r>
      <w:r>
        <w:rPr>
          <w:rFonts w:ascii="宋体" w:hAnsi="宋体" w:hint="eastAsia"/>
          <w:bCs/>
          <w:color w:val="000000" w:themeColor="text1"/>
          <w:szCs w:val="21"/>
        </w:rPr>
        <w:t>从开始计时至保持恒压结束的时间</w:t>
      </w:r>
      <w:r>
        <w:rPr>
          <w:rFonts w:ascii="宋体" w:hAnsi="宋体"/>
          <w:bCs/>
          <w:color w:val="000000" w:themeColor="text1"/>
          <w:szCs w:val="21"/>
        </w:rPr>
        <w:t>（min）；</w:t>
      </w:r>
    </w:p>
    <w:p w14:paraId="5552BA66" w14:textId="77777777" w:rsidR="009C6793" w:rsidRDefault="00995314">
      <w:pPr>
        <w:spacing w:line="360" w:lineRule="auto"/>
        <w:ind w:firstLineChars="300" w:firstLine="630"/>
        <w:textAlignment w:val="baseline"/>
        <w:rPr>
          <w:rFonts w:ascii="宋体" w:hAnsi="宋体"/>
          <w:bCs/>
          <w:color w:val="000000" w:themeColor="text1"/>
          <w:szCs w:val="21"/>
        </w:rPr>
      </w:pPr>
      <w:r>
        <w:rPr>
          <w:rFonts w:ascii="宋体" w:hAnsi="宋体"/>
          <w:bCs/>
          <w:i/>
          <w:color w:val="000000" w:themeColor="text1"/>
          <w:szCs w:val="21"/>
        </w:rPr>
        <w:t>L</w:t>
      </w:r>
      <w:r>
        <w:rPr>
          <w:rFonts w:ascii="宋体" w:hAnsi="宋体"/>
          <w:bCs/>
          <w:color w:val="000000" w:themeColor="text1"/>
          <w:szCs w:val="21"/>
        </w:rPr>
        <w:t xml:space="preserve"> </w:t>
      </w:r>
      <w:r>
        <w:rPr>
          <w:bCs/>
          <w:color w:val="000000" w:themeColor="text1"/>
          <w:szCs w:val="21"/>
        </w:rPr>
        <w:t>——</w:t>
      </w:r>
      <w:r>
        <w:rPr>
          <w:rFonts w:ascii="宋体" w:hAnsi="宋体"/>
          <w:bCs/>
          <w:color w:val="000000" w:themeColor="text1"/>
          <w:szCs w:val="21"/>
        </w:rPr>
        <w:t>试验</w:t>
      </w:r>
      <w:r>
        <w:rPr>
          <w:rFonts w:ascii="宋体" w:hAnsi="宋体" w:hint="eastAsia"/>
          <w:bCs/>
          <w:color w:val="000000" w:themeColor="text1"/>
          <w:szCs w:val="21"/>
        </w:rPr>
        <w:t>管段的长度</w:t>
      </w:r>
      <w:r>
        <w:rPr>
          <w:rFonts w:ascii="宋体" w:hAnsi="宋体"/>
          <w:bCs/>
          <w:color w:val="000000" w:themeColor="text1"/>
          <w:szCs w:val="21"/>
        </w:rPr>
        <w:t>（m）。</w:t>
      </w:r>
    </w:p>
    <w:p w14:paraId="61C5BD82"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 xml:space="preserve">　</w:t>
      </w:r>
      <w:r>
        <w:rPr>
          <w:rFonts w:ascii="宋体" w:hAnsi="宋体"/>
          <w:bCs/>
          <w:color w:val="000000" w:themeColor="text1"/>
          <w:szCs w:val="21"/>
        </w:rPr>
        <w:t>将实测渗水量与最大允许渗水量进行比较，实测渗水量小于最大允许渗水量时闭水试验合格；反之为不合格。</w:t>
      </w:r>
    </w:p>
    <w:p w14:paraId="7A0417FD" w14:textId="77777777" w:rsidR="009C6793" w:rsidRDefault="00995314">
      <w:pPr>
        <w:spacing w:line="360" w:lineRule="auto"/>
        <w:textAlignment w:val="baseline"/>
        <w:rPr>
          <w:rFonts w:ascii="宋体" w:hAnsi="宋体"/>
          <w:bCs/>
          <w:color w:val="000000" w:themeColor="text1"/>
          <w:szCs w:val="21"/>
        </w:rPr>
      </w:pPr>
      <w:bookmarkStart w:id="353" w:name="_Toc436727294"/>
      <w:bookmarkEnd w:id="352"/>
      <w:r>
        <w:rPr>
          <w:rFonts w:ascii="宋体" w:hAnsi="宋体"/>
          <w:b/>
          <w:bCs/>
          <w:color w:val="000000" w:themeColor="text1"/>
          <w:szCs w:val="21"/>
        </w:rPr>
        <w:t>6.</w:t>
      </w:r>
      <w:r>
        <w:rPr>
          <w:rFonts w:ascii="宋体" w:hAnsi="宋体" w:hint="eastAsia"/>
          <w:b/>
          <w:bCs/>
          <w:color w:val="000000" w:themeColor="text1"/>
          <w:szCs w:val="21"/>
        </w:rPr>
        <w:t>1</w:t>
      </w:r>
      <w:r>
        <w:rPr>
          <w:rFonts w:ascii="宋体" w:hAnsi="宋体"/>
          <w:b/>
          <w:bCs/>
          <w:color w:val="000000" w:themeColor="text1"/>
          <w:szCs w:val="21"/>
        </w:rPr>
        <w:t xml:space="preserve">.6　</w:t>
      </w:r>
      <w:r>
        <w:rPr>
          <w:rFonts w:ascii="宋体" w:hAnsi="宋体"/>
          <w:bCs/>
          <w:color w:val="000000" w:themeColor="text1"/>
          <w:szCs w:val="21"/>
        </w:rPr>
        <w:t>当管道</w:t>
      </w:r>
      <w:r>
        <w:rPr>
          <w:rFonts w:ascii="宋体" w:hAnsi="宋体" w:hint="eastAsia"/>
          <w:bCs/>
          <w:color w:val="000000" w:themeColor="text1"/>
          <w:szCs w:val="21"/>
        </w:rPr>
        <w:t>沟槽</w:t>
      </w:r>
      <w:r>
        <w:rPr>
          <w:rFonts w:ascii="宋体" w:hAnsi="宋体"/>
          <w:bCs/>
          <w:color w:val="000000" w:themeColor="text1"/>
          <w:szCs w:val="21"/>
        </w:rPr>
        <w:t>回填至设计高程后，应在12h</w:t>
      </w:r>
      <w:r>
        <w:rPr>
          <w:rFonts w:ascii="宋体" w:hAnsi="宋体" w:hint="eastAsia"/>
          <w:bCs/>
          <w:color w:val="000000" w:themeColor="text1"/>
          <w:szCs w:val="21"/>
        </w:rPr>
        <w:t>～</w:t>
      </w:r>
      <w:r>
        <w:rPr>
          <w:rFonts w:ascii="宋体" w:hAnsi="宋体"/>
          <w:bCs/>
          <w:color w:val="000000" w:themeColor="text1"/>
          <w:szCs w:val="21"/>
        </w:rPr>
        <w:t>24h内测量管道竖向直径变形量，并应计算管道变形率。</w:t>
      </w:r>
    </w:p>
    <w:p w14:paraId="0A19371B"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6.</w:t>
      </w:r>
      <w:r>
        <w:rPr>
          <w:rFonts w:ascii="宋体" w:hAnsi="宋体" w:hint="eastAsia"/>
          <w:b/>
          <w:bCs/>
          <w:color w:val="000000" w:themeColor="text1"/>
          <w:szCs w:val="21"/>
        </w:rPr>
        <w:t>1</w:t>
      </w:r>
      <w:r>
        <w:rPr>
          <w:rFonts w:ascii="宋体" w:hAnsi="宋体"/>
          <w:b/>
          <w:bCs/>
          <w:color w:val="000000" w:themeColor="text1"/>
          <w:szCs w:val="21"/>
        </w:rPr>
        <w:t xml:space="preserve">.7　</w:t>
      </w:r>
      <w:r>
        <w:rPr>
          <w:rFonts w:ascii="宋体" w:hAnsi="宋体"/>
          <w:bCs/>
          <w:color w:val="000000" w:themeColor="text1"/>
          <w:szCs w:val="21"/>
        </w:rPr>
        <w:t>当管道内径小于800mm时，管道的变形量可采用圆形心轴或闭路电视等方法进行检测</w:t>
      </w:r>
      <w:r>
        <w:rPr>
          <w:rFonts w:ascii="宋体" w:hAnsi="宋体" w:hint="eastAsia"/>
          <w:bCs/>
          <w:color w:val="000000" w:themeColor="text1"/>
          <w:szCs w:val="21"/>
        </w:rPr>
        <w:t>；</w:t>
      </w:r>
      <w:r>
        <w:rPr>
          <w:rFonts w:ascii="宋体" w:hAnsi="宋体"/>
          <w:bCs/>
          <w:color w:val="000000" w:themeColor="text1"/>
          <w:szCs w:val="21"/>
        </w:rPr>
        <w:t>当管道内径大于或等于800mm时，可采用人工进入管内检测，测量精度偏差不得大于1mm。</w:t>
      </w:r>
    </w:p>
    <w:p w14:paraId="0463B365"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6.</w:t>
      </w:r>
      <w:r>
        <w:rPr>
          <w:rFonts w:ascii="宋体" w:hAnsi="宋体" w:hint="eastAsia"/>
          <w:b/>
          <w:bCs/>
          <w:color w:val="000000" w:themeColor="text1"/>
          <w:szCs w:val="21"/>
        </w:rPr>
        <w:t>1</w:t>
      </w:r>
      <w:r>
        <w:rPr>
          <w:rFonts w:ascii="宋体" w:hAnsi="宋体"/>
          <w:b/>
          <w:bCs/>
          <w:color w:val="000000" w:themeColor="text1"/>
          <w:szCs w:val="21"/>
        </w:rPr>
        <w:t xml:space="preserve">.8　</w:t>
      </w:r>
      <w:r>
        <w:rPr>
          <w:rFonts w:ascii="宋体" w:hAnsi="宋体"/>
          <w:bCs/>
          <w:color w:val="000000" w:themeColor="text1"/>
          <w:szCs w:val="21"/>
        </w:rPr>
        <w:t>管道变形率不应超过3%；当超过时，应采取下列</w:t>
      </w:r>
      <w:r>
        <w:rPr>
          <w:rFonts w:ascii="宋体" w:hAnsi="宋体" w:hint="eastAsia"/>
          <w:bCs/>
          <w:color w:val="000000" w:themeColor="text1"/>
          <w:szCs w:val="21"/>
        </w:rPr>
        <w:t>处理</w:t>
      </w:r>
      <w:r>
        <w:rPr>
          <w:rFonts w:ascii="宋体" w:hAnsi="宋体"/>
          <w:bCs/>
          <w:color w:val="000000" w:themeColor="text1"/>
          <w:szCs w:val="21"/>
        </w:rPr>
        <w:t>措施：</w:t>
      </w:r>
    </w:p>
    <w:p w14:paraId="7FE5E016"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 xml:space="preserve">1　</w:t>
      </w:r>
      <w:r>
        <w:rPr>
          <w:rFonts w:ascii="宋体" w:hAnsi="宋体"/>
          <w:bCs/>
          <w:color w:val="000000" w:themeColor="text1"/>
          <w:szCs w:val="21"/>
        </w:rPr>
        <w:t>当管道变形率超过3%，但未超过5%时，应采取下列措施：</w:t>
      </w:r>
    </w:p>
    <w:p w14:paraId="30D2A740" w14:textId="77777777" w:rsidR="009C6793" w:rsidRDefault="00995314">
      <w:pPr>
        <w:spacing w:line="360" w:lineRule="auto"/>
        <w:ind w:firstLineChars="298" w:firstLine="628"/>
        <w:textAlignment w:val="baseline"/>
        <w:rPr>
          <w:rFonts w:ascii="宋体" w:hAnsi="宋体"/>
          <w:bCs/>
          <w:color w:val="000000" w:themeColor="text1"/>
          <w:szCs w:val="21"/>
        </w:rPr>
      </w:pPr>
      <w:r>
        <w:rPr>
          <w:rFonts w:ascii="宋体" w:hAnsi="宋体"/>
          <w:b/>
          <w:bCs/>
          <w:color w:val="000000" w:themeColor="text1"/>
          <w:szCs w:val="21"/>
        </w:rPr>
        <w:t>1）</w:t>
      </w:r>
      <w:r>
        <w:rPr>
          <w:rFonts w:ascii="宋体" w:hAnsi="宋体"/>
          <w:bCs/>
          <w:color w:val="000000" w:themeColor="text1"/>
          <w:szCs w:val="21"/>
        </w:rPr>
        <w:t>挖出沟槽回填土至露出85%管道，管道周围0.5m范围内应采用人工挖掘；</w:t>
      </w:r>
    </w:p>
    <w:p w14:paraId="1C671473" w14:textId="77777777" w:rsidR="009C6793" w:rsidRDefault="00995314">
      <w:pPr>
        <w:spacing w:line="360" w:lineRule="auto"/>
        <w:ind w:firstLineChars="299" w:firstLine="630"/>
        <w:textAlignment w:val="baseline"/>
        <w:rPr>
          <w:rFonts w:ascii="宋体" w:hAnsi="宋体"/>
          <w:bCs/>
          <w:color w:val="000000" w:themeColor="text1"/>
          <w:szCs w:val="21"/>
        </w:rPr>
      </w:pPr>
      <w:r>
        <w:rPr>
          <w:rFonts w:ascii="宋体" w:hAnsi="宋体"/>
          <w:b/>
          <w:bCs/>
          <w:color w:val="000000" w:themeColor="text1"/>
          <w:szCs w:val="21"/>
        </w:rPr>
        <w:t>2）</w:t>
      </w:r>
      <w:r>
        <w:rPr>
          <w:rFonts w:ascii="宋体" w:hAnsi="宋体"/>
          <w:bCs/>
          <w:color w:val="000000" w:themeColor="text1"/>
          <w:szCs w:val="21"/>
        </w:rPr>
        <w:t>检查管道，当发现有损伤时，应进行修补或更换；</w:t>
      </w:r>
    </w:p>
    <w:p w14:paraId="39883D38" w14:textId="77777777" w:rsidR="009C6793" w:rsidRDefault="00995314">
      <w:pPr>
        <w:spacing w:line="360" w:lineRule="auto"/>
        <w:ind w:firstLineChars="299" w:firstLine="630"/>
        <w:textAlignment w:val="baseline"/>
        <w:rPr>
          <w:rFonts w:ascii="宋体" w:hAnsi="宋体"/>
          <w:bCs/>
          <w:color w:val="000000" w:themeColor="text1"/>
          <w:szCs w:val="21"/>
        </w:rPr>
      </w:pPr>
      <w:r>
        <w:rPr>
          <w:rFonts w:ascii="宋体" w:hAnsi="宋体"/>
          <w:b/>
          <w:bCs/>
          <w:color w:val="000000" w:themeColor="text1"/>
          <w:szCs w:val="21"/>
        </w:rPr>
        <w:t>3）</w:t>
      </w:r>
      <w:r>
        <w:rPr>
          <w:rFonts w:ascii="宋体" w:hAnsi="宋体"/>
          <w:bCs/>
          <w:color w:val="000000" w:themeColor="text1"/>
          <w:szCs w:val="21"/>
        </w:rPr>
        <w:t>采用能达到压实度要求的回填材料，按要求的压实度重新回填密实；</w:t>
      </w:r>
    </w:p>
    <w:p w14:paraId="3AA16516" w14:textId="77777777" w:rsidR="009C6793" w:rsidRDefault="00995314">
      <w:pPr>
        <w:spacing w:line="360" w:lineRule="auto"/>
        <w:ind w:firstLineChars="299" w:firstLine="630"/>
        <w:textAlignment w:val="baseline"/>
        <w:rPr>
          <w:rFonts w:ascii="宋体" w:hAnsi="宋体"/>
          <w:bCs/>
          <w:color w:val="000000" w:themeColor="text1"/>
          <w:szCs w:val="21"/>
        </w:rPr>
      </w:pPr>
      <w:r>
        <w:rPr>
          <w:rFonts w:ascii="宋体" w:hAnsi="宋体"/>
          <w:b/>
          <w:bCs/>
          <w:color w:val="000000" w:themeColor="text1"/>
          <w:szCs w:val="21"/>
        </w:rPr>
        <w:t>4）</w:t>
      </w:r>
      <w:r>
        <w:rPr>
          <w:rFonts w:ascii="宋体" w:hAnsi="宋体"/>
          <w:bCs/>
          <w:color w:val="000000" w:themeColor="text1"/>
          <w:szCs w:val="21"/>
        </w:rPr>
        <w:t>重新检测管道变形率，至符合要求为止。</w:t>
      </w:r>
    </w:p>
    <w:p w14:paraId="5CAFCB5E" w14:textId="77777777" w:rsidR="009C6793" w:rsidRDefault="00995314">
      <w:pPr>
        <w:spacing w:line="360" w:lineRule="auto"/>
        <w:ind w:firstLineChars="200" w:firstLine="422"/>
        <w:textAlignment w:val="baseline"/>
        <w:rPr>
          <w:rFonts w:ascii="宋体" w:hAnsi="宋体"/>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 xml:space="preserve">　</w:t>
      </w:r>
      <w:r>
        <w:rPr>
          <w:rFonts w:ascii="宋体" w:hAnsi="宋体"/>
          <w:bCs/>
          <w:color w:val="000000" w:themeColor="text1"/>
          <w:szCs w:val="21"/>
        </w:rPr>
        <w:t>当管道变形率超过5%时，应挖出管道</w:t>
      </w:r>
      <w:r>
        <w:rPr>
          <w:rFonts w:ascii="宋体" w:hAnsi="宋体" w:hint="eastAsia"/>
          <w:bCs/>
          <w:color w:val="000000" w:themeColor="text1"/>
          <w:szCs w:val="21"/>
        </w:rPr>
        <w:t>，并会同相关</w:t>
      </w:r>
      <w:r>
        <w:rPr>
          <w:rFonts w:ascii="宋体" w:hAnsi="宋体"/>
          <w:bCs/>
          <w:color w:val="000000" w:themeColor="text1"/>
          <w:szCs w:val="21"/>
        </w:rPr>
        <w:t>单位研究</w:t>
      </w:r>
      <w:r>
        <w:rPr>
          <w:rFonts w:ascii="宋体" w:hAnsi="宋体" w:hint="eastAsia"/>
          <w:bCs/>
          <w:color w:val="000000" w:themeColor="text1"/>
          <w:szCs w:val="21"/>
        </w:rPr>
        <w:t>处理</w:t>
      </w:r>
      <w:r>
        <w:rPr>
          <w:rFonts w:ascii="宋体" w:hAnsi="宋体"/>
          <w:bCs/>
          <w:color w:val="000000" w:themeColor="text1"/>
          <w:szCs w:val="21"/>
        </w:rPr>
        <w:t>。</w:t>
      </w:r>
    </w:p>
    <w:bookmarkEnd w:id="353"/>
    <w:p w14:paraId="5F19AED6" w14:textId="77777777" w:rsidR="009C6793" w:rsidRDefault="00995314">
      <w:pPr>
        <w:spacing w:line="360" w:lineRule="auto"/>
        <w:textAlignment w:val="baseline"/>
        <w:rPr>
          <w:rFonts w:ascii="宋体" w:hAnsi="宋体"/>
          <w:bCs/>
          <w:color w:val="000000" w:themeColor="text1"/>
          <w:szCs w:val="21"/>
        </w:rPr>
      </w:pPr>
      <w:r>
        <w:rPr>
          <w:rFonts w:ascii="宋体" w:hAnsi="宋体"/>
          <w:b/>
          <w:bCs/>
          <w:color w:val="000000" w:themeColor="text1"/>
          <w:szCs w:val="21"/>
        </w:rPr>
        <w:t>6.</w:t>
      </w:r>
      <w:r>
        <w:rPr>
          <w:rFonts w:ascii="宋体" w:hAnsi="宋体" w:hint="eastAsia"/>
          <w:b/>
          <w:bCs/>
          <w:color w:val="000000" w:themeColor="text1"/>
          <w:szCs w:val="21"/>
        </w:rPr>
        <w:t>1</w:t>
      </w:r>
      <w:r>
        <w:rPr>
          <w:rFonts w:ascii="宋体" w:hAnsi="宋体"/>
          <w:b/>
          <w:bCs/>
          <w:color w:val="000000" w:themeColor="text1"/>
          <w:szCs w:val="21"/>
        </w:rPr>
        <w:t>.9</w:t>
      </w:r>
      <w:r>
        <w:rPr>
          <w:rFonts w:ascii="宋体" w:hAnsi="宋体" w:hint="eastAsia"/>
          <w:b/>
          <w:bCs/>
          <w:color w:val="000000" w:themeColor="text1"/>
          <w:szCs w:val="21"/>
        </w:rPr>
        <w:t xml:space="preserve">　</w:t>
      </w:r>
      <w:r>
        <w:rPr>
          <w:bCs/>
          <w:color w:val="000000" w:themeColor="text1"/>
          <w:szCs w:val="21"/>
        </w:rPr>
        <w:t>管道</w:t>
      </w:r>
      <w:r>
        <w:rPr>
          <w:rFonts w:ascii="宋体" w:hAnsi="宋体"/>
          <w:bCs/>
          <w:color w:val="000000" w:themeColor="text1"/>
          <w:szCs w:val="21"/>
        </w:rPr>
        <w:t>沟槽回填土</w:t>
      </w:r>
      <w:r>
        <w:rPr>
          <w:rFonts w:ascii="宋体" w:hAnsi="宋体" w:hint="eastAsia"/>
          <w:bCs/>
          <w:color w:val="000000" w:themeColor="text1"/>
          <w:szCs w:val="21"/>
        </w:rPr>
        <w:t>压实度检验应符合下列规定：</w:t>
      </w:r>
    </w:p>
    <w:p w14:paraId="775531D6" w14:textId="77777777" w:rsidR="009C6793" w:rsidRDefault="00995314">
      <w:pPr>
        <w:spacing w:line="360" w:lineRule="auto"/>
        <w:ind w:firstLineChars="200" w:firstLine="422"/>
        <w:textAlignment w:val="baseline"/>
        <w:rPr>
          <w:bCs/>
          <w:color w:val="000000" w:themeColor="text1"/>
          <w:szCs w:val="21"/>
        </w:rPr>
      </w:pPr>
      <w:r>
        <w:rPr>
          <w:rFonts w:ascii="宋体" w:hAnsi="宋体" w:hint="eastAsia"/>
          <w:b/>
          <w:bCs/>
          <w:color w:val="000000" w:themeColor="text1"/>
          <w:szCs w:val="21"/>
        </w:rPr>
        <w:t>1</w:t>
      </w:r>
      <w:r>
        <w:rPr>
          <w:rFonts w:ascii="宋体" w:hAnsi="宋体" w:hint="eastAsia"/>
          <w:bCs/>
          <w:color w:val="000000" w:themeColor="text1"/>
          <w:szCs w:val="21"/>
        </w:rPr>
        <w:t xml:space="preserve">　</w:t>
      </w:r>
      <w:r>
        <w:rPr>
          <w:bCs/>
          <w:color w:val="000000" w:themeColor="text1"/>
          <w:szCs w:val="21"/>
        </w:rPr>
        <w:t>管道</w:t>
      </w:r>
      <w:r>
        <w:rPr>
          <w:rFonts w:ascii="宋体" w:hAnsi="宋体"/>
          <w:bCs/>
          <w:color w:val="000000" w:themeColor="text1"/>
          <w:szCs w:val="21"/>
        </w:rPr>
        <w:t>沟槽回填土</w:t>
      </w:r>
      <w:r>
        <w:rPr>
          <w:rFonts w:ascii="宋体" w:hAnsi="宋体" w:hint="eastAsia"/>
          <w:bCs/>
          <w:color w:val="000000" w:themeColor="text1"/>
          <w:szCs w:val="21"/>
        </w:rPr>
        <w:t>压实度</w:t>
      </w:r>
      <w:r>
        <w:rPr>
          <w:rFonts w:ascii="宋体" w:hAnsi="宋体"/>
          <w:bCs/>
          <w:color w:val="000000" w:themeColor="text1"/>
          <w:szCs w:val="21"/>
        </w:rPr>
        <w:t>应符合</w:t>
      </w:r>
      <w:r>
        <w:rPr>
          <w:rFonts w:ascii="宋体" w:hAnsi="宋体" w:hint="eastAsia"/>
          <w:bCs/>
          <w:color w:val="000000" w:themeColor="text1"/>
          <w:szCs w:val="21"/>
        </w:rPr>
        <w:t>本规程第4.</w:t>
      </w:r>
      <w:r>
        <w:rPr>
          <w:rFonts w:ascii="宋体" w:hAnsi="宋体"/>
          <w:bCs/>
          <w:color w:val="000000" w:themeColor="text1"/>
          <w:szCs w:val="21"/>
        </w:rPr>
        <w:t>7</w:t>
      </w:r>
      <w:r>
        <w:rPr>
          <w:rFonts w:ascii="宋体" w:hAnsi="宋体" w:hint="eastAsia"/>
          <w:bCs/>
          <w:color w:val="000000" w:themeColor="text1"/>
          <w:szCs w:val="21"/>
        </w:rPr>
        <w:t>.</w:t>
      </w:r>
      <w:r>
        <w:rPr>
          <w:rFonts w:ascii="宋体" w:hAnsi="宋体"/>
          <w:bCs/>
          <w:color w:val="000000" w:themeColor="text1"/>
          <w:szCs w:val="21"/>
        </w:rPr>
        <w:t>4</w:t>
      </w:r>
      <w:r>
        <w:rPr>
          <w:rFonts w:ascii="宋体" w:hAnsi="宋体" w:hint="eastAsia"/>
          <w:bCs/>
          <w:color w:val="000000" w:themeColor="text1"/>
          <w:szCs w:val="21"/>
        </w:rPr>
        <w:t>条</w:t>
      </w:r>
      <w:r>
        <w:rPr>
          <w:rFonts w:ascii="宋体" w:hAnsi="宋体"/>
          <w:bCs/>
          <w:color w:val="000000" w:themeColor="text1"/>
          <w:szCs w:val="21"/>
        </w:rPr>
        <w:t>的规定</w:t>
      </w:r>
      <w:r>
        <w:rPr>
          <w:rFonts w:ascii="宋体" w:hAnsi="宋体" w:hint="eastAsia"/>
          <w:bCs/>
          <w:color w:val="000000" w:themeColor="text1"/>
          <w:szCs w:val="21"/>
        </w:rPr>
        <w:t>；</w:t>
      </w:r>
    </w:p>
    <w:p w14:paraId="1A65E6BD"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 xml:space="preserve">　</w:t>
      </w:r>
      <w:r>
        <w:rPr>
          <w:bCs/>
          <w:color w:val="000000" w:themeColor="text1"/>
          <w:szCs w:val="21"/>
        </w:rPr>
        <w:t>管道</w:t>
      </w:r>
      <w:r>
        <w:rPr>
          <w:rFonts w:hint="eastAsia"/>
          <w:bCs/>
          <w:color w:val="000000" w:themeColor="text1"/>
          <w:szCs w:val="21"/>
        </w:rPr>
        <w:t>沟槽回填土</w:t>
      </w:r>
      <w:r>
        <w:rPr>
          <w:bCs/>
          <w:color w:val="000000" w:themeColor="text1"/>
          <w:szCs w:val="21"/>
        </w:rPr>
        <w:t>压实度检验</w:t>
      </w:r>
      <w:r>
        <w:rPr>
          <w:rFonts w:hint="eastAsia"/>
          <w:bCs/>
          <w:color w:val="000000" w:themeColor="text1"/>
          <w:szCs w:val="21"/>
        </w:rPr>
        <w:t>可采用</w:t>
      </w:r>
      <w:r>
        <w:rPr>
          <w:bCs/>
          <w:color w:val="000000" w:themeColor="text1"/>
          <w:szCs w:val="21"/>
        </w:rPr>
        <w:t>环刀法检验</w:t>
      </w:r>
      <w:r>
        <w:rPr>
          <w:rFonts w:hint="eastAsia"/>
          <w:bCs/>
          <w:color w:val="000000" w:themeColor="text1"/>
          <w:szCs w:val="21"/>
        </w:rPr>
        <w:t>；</w:t>
      </w:r>
    </w:p>
    <w:p w14:paraId="5251AE36"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3　</w:t>
      </w:r>
      <w:r>
        <w:rPr>
          <w:bCs/>
          <w:color w:val="000000" w:themeColor="text1"/>
          <w:szCs w:val="21"/>
        </w:rPr>
        <w:t>管道</w:t>
      </w:r>
      <w:r>
        <w:rPr>
          <w:rFonts w:hint="eastAsia"/>
          <w:bCs/>
          <w:color w:val="000000" w:themeColor="text1"/>
          <w:szCs w:val="21"/>
        </w:rPr>
        <w:t>沟槽回填土</w:t>
      </w:r>
      <w:r>
        <w:rPr>
          <w:bCs/>
          <w:color w:val="000000" w:themeColor="text1"/>
          <w:szCs w:val="21"/>
        </w:rPr>
        <w:t>压实度</w:t>
      </w:r>
      <w:r>
        <w:rPr>
          <w:rFonts w:hint="eastAsia"/>
          <w:bCs/>
          <w:color w:val="000000" w:themeColor="text1"/>
          <w:szCs w:val="21"/>
        </w:rPr>
        <w:t>的</w:t>
      </w:r>
      <w:r>
        <w:rPr>
          <w:bCs/>
          <w:color w:val="000000" w:themeColor="text1"/>
          <w:szCs w:val="21"/>
        </w:rPr>
        <w:t>检验</w:t>
      </w:r>
      <w:r>
        <w:rPr>
          <w:rFonts w:hint="eastAsia"/>
          <w:bCs/>
          <w:color w:val="000000" w:themeColor="text1"/>
          <w:szCs w:val="21"/>
        </w:rPr>
        <w:t>数量</w:t>
      </w:r>
      <w:r>
        <w:rPr>
          <w:bCs/>
          <w:color w:val="000000" w:themeColor="text1"/>
          <w:szCs w:val="21"/>
        </w:rPr>
        <w:t>应符合现行国家标准《给水排水管道工程施工及验收规范》</w:t>
      </w:r>
      <w:r>
        <w:rPr>
          <w:bCs/>
          <w:color w:val="000000" w:themeColor="text1"/>
          <w:szCs w:val="21"/>
        </w:rPr>
        <w:t>GB 50268</w:t>
      </w:r>
      <w:r>
        <w:rPr>
          <w:bCs/>
          <w:color w:val="000000" w:themeColor="text1"/>
          <w:szCs w:val="21"/>
        </w:rPr>
        <w:t>的</w:t>
      </w:r>
      <w:r>
        <w:rPr>
          <w:rFonts w:hint="eastAsia"/>
          <w:bCs/>
          <w:color w:val="000000" w:themeColor="text1"/>
          <w:szCs w:val="21"/>
        </w:rPr>
        <w:t>有关</w:t>
      </w:r>
      <w:r>
        <w:rPr>
          <w:bCs/>
          <w:color w:val="000000" w:themeColor="text1"/>
          <w:szCs w:val="21"/>
        </w:rPr>
        <w:t>规定。</w:t>
      </w:r>
    </w:p>
    <w:p w14:paraId="22952762"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354" w:name="_Toc22290335"/>
      <w:bookmarkStart w:id="355" w:name="_Toc10726021"/>
      <w:bookmarkStart w:id="356" w:name="_Toc9934987"/>
      <w:bookmarkStart w:id="357" w:name="_Toc66978833"/>
      <w:bookmarkStart w:id="358" w:name="_Toc10249"/>
      <w:bookmarkStart w:id="359" w:name="_Toc10381"/>
      <w:bookmarkStart w:id="360" w:name="_Toc29895"/>
      <w:r>
        <w:rPr>
          <w:rFonts w:ascii="黑体" w:eastAsia="黑体" w:hAnsi="黑体"/>
          <w:bCs/>
          <w:iCs/>
          <w:color w:val="000000" w:themeColor="text1"/>
          <w:kern w:val="0"/>
          <w:sz w:val="24"/>
        </w:rPr>
        <w:t>6.</w:t>
      </w:r>
      <w:r>
        <w:rPr>
          <w:rFonts w:ascii="黑体" w:eastAsia="黑体" w:hAnsi="黑体" w:hint="eastAsia"/>
          <w:bCs/>
          <w:iCs/>
          <w:color w:val="000000" w:themeColor="text1"/>
          <w:kern w:val="0"/>
          <w:sz w:val="24"/>
        </w:rPr>
        <w:t>2</w:t>
      </w:r>
      <w:r>
        <w:rPr>
          <w:rFonts w:ascii="黑体" w:eastAsia="黑体" w:hAnsi="黑体"/>
          <w:bCs/>
          <w:iCs/>
          <w:color w:val="000000" w:themeColor="text1"/>
          <w:kern w:val="0"/>
          <w:sz w:val="24"/>
        </w:rPr>
        <w:t xml:space="preserve">　</w:t>
      </w:r>
      <w:r>
        <w:rPr>
          <w:rFonts w:ascii="黑体" w:eastAsia="黑体" w:hAnsi="黑体" w:hint="eastAsia"/>
          <w:bCs/>
          <w:iCs/>
          <w:color w:val="000000" w:themeColor="text1"/>
          <w:kern w:val="0"/>
          <w:sz w:val="24"/>
        </w:rPr>
        <w:t>验收</w:t>
      </w:r>
      <w:bookmarkEnd w:id="354"/>
      <w:bookmarkEnd w:id="355"/>
      <w:bookmarkEnd w:id="356"/>
      <w:bookmarkEnd w:id="357"/>
      <w:bookmarkEnd w:id="358"/>
      <w:bookmarkEnd w:id="359"/>
      <w:bookmarkEnd w:id="360"/>
    </w:p>
    <w:p w14:paraId="4F14A54E" w14:textId="77777777" w:rsidR="009C6793" w:rsidRDefault="00995314">
      <w:pPr>
        <w:spacing w:line="360" w:lineRule="auto"/>
        <w:textAlignment w:val="baseline"/>
        <w:rPr>
          <w:rFonts w:ascii="宋体" w:hAnsi="宋体"/>
          <w:bCs/>
          <w:color w:val="000000" w:themeColor="text1"/>
          <w:szCs w:val="21"/>
        </w:rPr>
      </w:pPr>
      <w:bookmarkStart w:id="361" w:name="_Toc436727297"/>
      <w:bookmarkStart w:id="362" w:name="_Toc436061096"/>
      <w:r>
        <w:rPr>
          <w:rFonts w:ascii="宋体" w:hAnsi="宋体" w:hint="eastAsia"/>
          <w:b/>
          <w:bCs/>
          <w:color w:val="000000" w:themeColor="text1"/>
          <w:szCs w:val="21"/>
        </w:rPr>
        <w:t>6</w:t>
      </w:r>
      <w:r>
        <w:rPr>
          <w:rFonts w:ascii="宋体" w:hAnsi="宋体"/>
          <w:b/>
          <w:bCs/>
          <w:color w:val="000000" w:themeColor="text1"/>
          <w:szCs w:val="21"/>
        </w:rPr>
        <w:t>.</w:t>
      </w:r>
      <w:r>
        <w:rPr>
          <w:rFonts w:ascii="宋体" w:hAnsi="宋体" w:hint="eastAsia"/>
          <w:b/>
          <w:bCs/>
          <w:color w:val="000000" w:themeColor="text1"/>
          <w:szCs w:val="21"/>
        </w:rPr>
        <w:t>2</w:t>
      </w:r>
      <w:r>
        <w:rPr>
          <w:rFonts w:ascii="宋体" w:hAnsi="宋体"/>
          <w:b/>
          <w:bCs/>
          <w:color w:val="000000" w:themeColor="text1"/>
          <w:szCs w:val="21"/>
        </w:rPr>
        <w:t xml:space="preserve">.1　</w:t>
      </w:r>
      <w:r>
        <w:rPr>
          <w:rFonts w:ascii="宋体" w:hAnsi="宋体"/>
          <w:bCs/>
          <w:color w:val="000000" w:themeColor="text1"/>
          <w:szCs w:val="21"/>
        </w:rPr>
        <w:t>高分子量高密度聚乙烯（HMWHDPE）缠绕结构壁排水管道工程完工后应进行竣工验收，验收合格后</w:t>
      </w:r>
      <w:r>
        <w:rPr>
          <w:rFonts w:ascii="宋体" w:hAnsi="宋体" w:hint="eastAsia"/>
          <w:bCs/>
          <w:color w:val="000000" w:themeColor="text1"/>
          <w:szCs w:val="21"/>
        </w:rPr>
        <w:t>，</w:t>
      </w:r>
      <w:r>
        <w:rPr>
          <w:rFonts w:ascii="宋体" w:hAnsi="宋体"/>
          <w:bCs/>
          <w:color w:val="000000" w:themeColor="text1"/>
          <w:szCs w:val="21"/>
        </w:rPr>
        <w:t>方可交付使用。</w:t>
      </w:r>
    </w:p>
    <w:p w14:paraId="66167ED8" w14:textId="77777777" w:rsidR="009C6793" w:rsidRDefault="00995314">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6.2.</w:t>
      </w:r>
      <w:r>
        <w:rPr>
          <w:rFonts w:ascii="宋体" w:hAnsi="宋体"/>
          <w:b/>
          <w:bCs/>
          <w:color w:val="000000" w:themeColor="text1"/>
          <w:szCs w:val="21"/>
        </w:rPr>
        <w:t>2</w:t>
      </w:r>
      <w:r>
        <w:rPr>
          <w:rFonts w:ascii="宋体" w:hAnsi="宋体" w:hint="eastAsia"/>
          <w:bCs/>
          <w:color w:val="000000" w:themeColor="text1"/>
          <w:szCs w:val="21"/>
        </w:rPr>
        <w:t xml:space="preserve">　管道工程质量检验项目和要求，除应符合本规程的规定外，尚应符合现行国家标准《给水排水管道工程施工及验收规范》GB 50268和《建筑给水排水及供暖工程施工质量验收规范》GB 50242的有关规定。</w:t>
      </w:r>
    </w:p>
    <w:p w14:paraId="080D18B0" w14:textId="77777777" w:rsidR="009C6793" w:rsidRDefault="00995314">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6</w:t>
      </w:r>
      <w:r>
        <w:rPr>
          <w:rFonts w:ascii="宋体" w:hAnsi="宋体"/>
          <w:b/>
          <w:bCs/>
          <w:color w:val="000000" w:themeColor="text1"/>
          <w:szCs w:val="21"/>
        </w:rPr>
        <w:t>.</w:t>
      </w:r>
      <w:r>
        <w:rPr>
          <w:rFonts w:ascii="宋体" w:hAnsi="宋体" w:hint="eastAsia"/>
          <w:b/>
          <w:bCs/>
          <w:color w:val="000000" w:themeColor="text1"/>
          <w:szCs w:val="21"/>
        </w:rPr>
        <w:t>2</w:t>
      </w:r>
      <w:r>
        <w:rPr>
          <w:rFonts w:ascii="宋体" w:hAnsi="宋体"/>
          <w:b/>
          <w:bCs/>
          <w:color w:val="000000" w:themeColor="text1"/>
          <w:szCs w:val="21"/>
        </w:rPr>
        <w:t>.3</w:t>
      </w:r>
      <w:r>
        <w:rPr>
          <w:rFonts w:ascii="宋体" w:hAnsi="宋体" w:hint="eastAsia"/>
          <w:b/>
          <w:bCs/>
          <w:color w:val="FF0000"/>
          <w:szCs w:val="21"/>
        </w:rPr>
        <w:t xml:space="preserve"> </w:t>
      </w:r>
      <w:r>
        <w:rPr>
          <w:rFonts w:ascii="宋体" w:hAnsi="宋体"/>
          <w:b/>
          <w:bCs/>
          <w:color w:val="FF0000"/>
          <w:szCs w:val="21"/>
        </w:rPr>
        <w:t xml:space="preserve"> </w:t>
      </w:r>
      <w:r>
        <w:rPr>
          <w:rFonts w:ascii="宋体" w:hAnsi="宋体" w:hint="eastAsia"/>
          <w:bCs/>
          <w:color w:val="000000" w:themeColor="text1"/>
          <w:szCs w:val="21"/>
        </w:rPr>
        <w:t>管</w:t>
      </w:r>
      <w:r>
        <w:rPr>
          <w:rFonts w:ascii="宋体" w:hAnsi="宋体"/>
          <w:bCs/>
          <w:color w:val="000000" w:themeColor="text1"/>
          <w:szCs w:val="21"/>
        </w:rPr>
        <w:t>道工程竣工验收应在分项、分部、单位工程验收合格的基础上进行</w:t>
      </w:r>
      <w:r>
        <w:rPr>
          <w:rFonts w:ascii="宋体" w:hAnsi="宋体" w:hint="eastAsia"/>
          <w:bCs/>
          <w:color w:val="000000" w:themeColor="text1"/>
          <w:szCs w:val="21"/>
        </w:rPr>
        <w:t>，</w:t>
      </w:r>
      <w:r>
        <w:rPr>
          <w:rFonts w:ascii="宋体" w:hAnsi="宋体"/>
          <w:bCs/>
          <w:color w:val="000000" w:themeColor="text1"/>
          <w:szCs w:val="21"/>
        </w:rPr>
        <w:t>并应</w:t>
      </w:r>
      <w:r>
        <w:rPr>
          <w:rFonts w:ascii="宋体" w:hAnsi="宋体" w:hint="eastAsia"/>
          <w:bCs/>
          <w:color w:val="000000" w:themeColor="text1"/>
          <w:szCs w:val="21"/>
        </w:rPr>
        <w:t>按</w:t>
      </w:r>
      <w:r>
        <w:rPr>
          <w:rFonts w:ascii="宋体" w:hAnsi="宋体"/>
          <w:bCs/>
          <w:color w:val="000000" w:themeColor="text1"/>
          <w:szCs w:val="21"/>
        </w:rPr>
        <w:t>要</w:t>
      </w:r>
      <w:r>
        <w:rPr>
          <w:rFonts w:ascii="宋体" w:hAnsi="宋体" w:hint="eastAsia"/>
          <w:bCs/>
          <w:color w:val="000000" w:themeColor="text1"/>
          <w:szCs w:val="21"/>
        </w:rPr>
        <w:t>求</w:t>
      </w:r>
      <w:r>
        <w:rPr>
          <w:rFonts w:ascii="宋体" w:hAnsi="宋体"/>
          <w:bCs/>
          <w:color w:val="000000" w:themeColor="text1"/>
          <w:szCs w:val="21"/>
        </w:rPr>
        <w:t>填写</w:t>
      </w:r>
      <w:r>
        <w:rPr>
          <w:rFonts w:ascii="宋体" w:hAnsi="宋体" w:hint="eastAsia"/>
          <w:bCs/>
          <w:color w:val="000000" w:themeColor="text1"/>
          <w:szCs w:val="21"/>
        </w:rPr>
        <w:t>分项</w:t>
      </w:r>
      <w:r>
        <w:rPr>
          <w:rFonts w:ascii="宋体" w:hAnsi="宋体"/>
          <w:bCs/>
          <w:color w:val="000000" w:themeColor="text1"/>
          <w:szCs w:val="21"/>
        </w:rPr>
        <w:t>、分部、单位</w:t>
      </w:r>
      <w:r>
        <w:rPr>
          <w:rFonts w:ascii="宋体" w:hAnsi="宋体" w:hint="eastAsia"/>
          <w:bCs/>
          <w:color w:val="000000" w:themeColor="text1"/>
          <w:szCs w:val="21"/>
        </w:rPr>
        <w:t>工程</w:t>
      </w:r>
      <w:r>
        <w:rPr>
          <w:rFonts w:ascii="宋体" w:hAnsi="宋体"/>
          <w:bCs/>
          <w:color w:val="000000" w:themeColor="text1"/>
          <w:szCs w:val="21"/>
        </w:rPr>
        <w:t>质量验收记录表。</w:t>
      </w:r>
    </w:p>
    <w:p w14:paraId="7978C0D8" w14:textId="77777777" w:rsidR="009C6793" w:rsidRDefault="00995314">
      <w:pPr>
        <w:spacing w:line="360" w:lineRule="auto"/>
        <w:textAlignment w:val="baseline"/>
        <w:rPr>
          <w:rFonts w:ascii="宋体" w:hAnsi="宋体"/>
          <w:bCs/>
          <w:color w:val="000000" w:themeColor="text1"/>
          <w:szCs w:val="21"/>
        </w:rPr>
      </w:pPr>
      <w:bookmarkStart w:id="363" w:name="_Toc508376222"/>
      <w:r>
        <w:rPr>
          <w:rFonts w:ascii="宋体" w:hAnsi="宋体" w:hint="eastAsia"/>
          <w:b/>
          <w:bCs/>
          <w:color w:val="000000" w:themeColor="text1"/>
          <w:szCs w:val="21"/>
        </w:rPr>
        <w:lastRenderedPageBreak/>
        <w:t>6.2.</w:t>
      </w:r>
      <w:r>
        <w:rPr>
          <w:rFonts w:ascii="宋体" w:hAnsi="宋体"/>
          <w:b/>
          <w:bCs/>
          <w:color w:val="000000" w:themeColor="text1"/>
          <w:szCs w:val="21"/>
        </w:rPr>
        <w:t xml:space="preserve">4　</w:t>
      </w:r>
      <w:r>
        <w:rPr>
          <w:rFonts w:ascii="宋体" w:hAnsi="宋体"/>
          <w:bCs/>
          <w:color w:val="000000" w:themeColor="text1"/>
          <w:szCs w:val="21"/>
        </w:rPr>
        <w:t>管道</w:t>
      </w:r>
      <w:r>
        <w:rPr>
          <w:rFonts w:ascii="宋体" w:hAnsi="宋体" w:hint="eastAsia"/>
          <w:bCs/>
          <w:color w:val="000000" w:themeColor="text1"/>
          <w:szCs w:val="21"/>
        </w:rPr>
        <w:t>工程</w:t>
      </w:r>
      <w:r>
        <w:rPr>
          <w:rFonts w:ascii="宋体" w:hAnsi="宋体"/>
          <w:bCs/>
          <w:color w:val="000000" w:themeColor="text1"/>
          <w:szCs w:val="21"/>
        </w:rPr>
        <w:t>竣工验收时，应核实竣工验收资料，</w:t>
      </w:r>
      <w:r>
        <w:rPr>
          <w:rFonts w:ascii="宋体" w:hAnsi="宋体" w:hint="eastAsia"/>
          <w:bCs/>
          <w:color w:val="000000" w:themeColor="text1"/>
          <w:szCs w:val="21"/>
        </w:rPr>
        <w:t>并应</w:t>
      </w:r>
      <w:r>
        <w:rPr>
          <w:rFonts w:ascii="宋体" w:hAnsi="宋体"/>
          <w:bCs/>
          <w:color w:val="000000" w:themeColor="text1"/>
          <w:szCs w:val="21"/>
        </w:rPr>
        <w:t>按设计要求进行复验和外观检查。</w:t>
      </w:r>
      <w:r>
        <w:rPr>
          <w:rFonts w:ascii="宋体" w:hAnsi="宋体" w:hint="eastAsia"/>
          <w:bCs/>
          <w:color w:val="000000" w:themeColor="text1"/>
          <w:szCs w:val="21"/>
        </w:rPr>
        <w:t>内容应包括</w:t>
      </w:r>
      <w:r>
        <w:rPr>
          <w:rFonts w:ascii="宋体" w:hAnsi="宋体"/>
          <w:bCs/>
          <w:color w:val="000000" w:themeColor="text1"/>
          <w:szCs w:val="21"/>
        </w:rPr>
        <w:t>管道的位置、高程、管材规格和整体外观等，</w:t>
      </w:r>
      <w:r>
        <w:rPr>
          <w:rFonts w:ascii="宋体" w:hAnsi="宋体" w:hint="eastAsia"/>
          <w:bCs/>
          <w:color w:val="000000" w:themeColor="text1"/>
          <w:szCs w:val="21"/>
        </w:rPr>
        <w:t>并</w:t>
      </w:r>
      <w:r>
        <w:rPr>
          <w:rFonts w:ascii="宋体" w:hAnsi="宋体"/>
          <w:bCs/>
          <w:color w:val="000000" w:themeColor="text1"/>
          <w:szCs w:val="21"/>
        </w:rPr>
        <w:t>应填写竣工验收记录。竣工技术资料应</w:t>
      </w:r>
      <w:r>
        <w:rPr>
          <w:rFonts w:ascii="宋体" w:hAnsi="宋体" w:hint="eastAsia"/>
          <w:bCs/>
          <w:color w:val="000000" w:themeColor="text1"/>
          <w:szCs w:val="21"/>
        </w:rPr>
        <w:t>包括下列</w:t>
      </w:r>
      <w:r>
        <w:rPr>
          <w:rFonts w:ascii="宋体" w:hAnsi="宋体"/>
          <w:bCs/>
          <w:color w:val="000000" w:themeColor="text1"/>
          <w:szCs w:val="21"/>
        </w:rPr>
        <w:t>内容：</w:t>
      </w:r>
    </w:p>
    <w:p w14:paraId="288B256B"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1　</w:t>
      </w:r>
      <w:r>
        <w:rPr>
          <w:bCs/>
          <w:color w:val="000000" w:themeColor="text1"/>
          <w:szCs w:val="21"/>
        </w:rPr>
        <w:t>施工合同；</w:t>
      </w:r>
    </w:p>
    <w:p w14:paraId="7D273297"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2　</w:t>
      </w:r>
      <w:r>
        <w:rPr>
          <w:bCs/>
          <w:color w:val="000000" w:themeColor="text1"/>
          <w:szCs w:val="21"/>
        </w:rPr>
        <w:t>开工、竣工报告；</w:t>
      </w:r>
    </w:p>
    <w:p w14:paraId="63CCB7F3"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3　</w:t>
      </w:r>
      <w:r>
        <w:rPr>
          <w:bCs/>
          <w:color w:val="000000" w:themeColor="text1"/>
          <w:szCs w:val="21"/>
        </w:rPr>
        <w:t>经审批的施工组织设计与专项施工方案</w:t>
      </w:r>
      <w:r>
        <w:rPr>
          <w:rFonts w:hint="eastAsia"/>
          <w:bCs/>
          <w:color w:val="000000" w:themeColor="text1"/>
          <w:szCs w:val="21"/>
        </w:rPr>
        <w:t>；</w:t>
      </w:r>
    </w:p>
    <w:p w14:paraId="3FB9D119"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4　</w:t>
      </w:r>
      <w:r>
        <w:rPr>
          <w:bCs/>
          <w:color w:val="000000" w:themeColor="text1"/>
          <w:szCs w:val="21"/>
        </w:rPr>
        <w:t>临时水准点、管轴线复核及施工测量放样、复核记录</w:t>
      </w:r>
      <w:r>
        <w:rPr>
          <w:rFonts w:hint="eastAsia"/>
          <w:bCs/>
          <w:color w:val="000000" w:themeColor="text1"/>
          <w:szCs w:val="21"/>
        </w:rPr>
        <w:t>；</w:t>
      </w:r>
    </w:p>
    <w:p w14:paraId="56979488"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5　</w:t>
      </w:r>
      <w:r>
        <w:rPr>
          <w:bCs/>
          <w:color w:val="000000" w:themeColor="text1"/>
          <w:szCs w:val="21"/>
        </w:rPr>
        <w:t>设计交底及工程技术会议纪要；</w:t>
      </w:r>
    </w:p>
    <w:p w14:paraId="102A0731"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6　</w:t>
      </w:r>
      <w:r>
        <w:rPr>
          <w:bCs/>
          <w:color w:val="000000" w:themeColor="text1"/>
          <w:szCs w:val="21"/>
        </w:rPr>
        <w:t>设计变更单、工程质量整改通知单</w:t>
      </w:r>
      <w:r>
        <w:rPr>
          <w:rFonts w:hint="eastAsia"/>
          <w:bCs/>
          <w:color w:val="000000" w:themeColor="text1"/>
          <w:szCs w:val="21"/>
        </w:rPr>
        <w:t>、</w:t>
      </w:r>
      <w:r>
        <w:rPr>
          <w:bCs/>
          <w:color w:val="000000" w:themeColor="text1"/>
          <w:szCs w:val="21"/>
        </w:rPr>
        <w:t>工程联系单</w:t>
      </w:r>
      <w:r>
        <w:rPr>
          <w:rFonts w:hint="eastAsia"/>
          <w:bCs/>
          <w:color w:val="000000" w:themeColor="text1"/>
          <w:szCs w:val="21"/>
        </w:rPr>
        <w:t>等</w:t>
      </w:r>
      <w:r>
        <w:rPr>
          <w:bCs/>
          <w:color w:val="000000" w:themeColor="text1"/>
          <w:szCs w:val="21"/>
        </w:rPr>
        <w:t>其他往来函件</w:t>
      </w:r>
      <w:r>
        <w:rPr>
          <w:rFonts w:hint="eastAsia"/>
          <w:bCs/>
          <w:color w:val="000000" w:themeColor="text1"/>
          <w:szCs w:val="21"/>
        </w:rPr>
        <w:t>；</w:t>
      </w:r>
    </w:p>
    <w:p w14:paraId="376297DA"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7　</w:t>
      </w:r>
      <w:r>
        <w:rPr>
          <w:bCs/>
          <w:color w:val="000000" w:themeColor="text1"/>
          <w:szCs w:val="21"/>
        </w:rPr>
        <w:t>管道及附属构筑物的地基和基础</w:t>
      </w:r>
      <w:r>
        <w:rPr>
          <w:rFonts w:hint="eastAsia"/>
          <w:bCs/>
          <w:color w:val="000000" w:themeColor="text1"/>
          <w:szCs w:val="21"/>
        </w:rPr>
        <w:t>隐蔽</w:t>
      </w:r>
      <w:r>
        <w:rPr>
          <w:bCs/>
          <w:color w:val="000000" w:themeColor="text1"/>
          <w:szCs w:val="21"/>
        </w:rPr>
        <w:t>验收记录；</w:t>
      </w:r>
    </w:p>
    <w:p w14:paraId="5C6850BF"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8　</w:t>
      </w:r>
      <w:r>
        <w:rPr>
          <w:rFonts w:hint="eastAsia"/>
          <w:bCs/>
          <w:color w:val="000000" w:themeColor="text1"/>
          <w:szCs w:val="21"/>
        </w:rPr>
        <w:t>沟槽回填土材料使用记录；</w:t>
      </w:r>
    </w:p>
    <w:p w14:paraId="28EEA553" w14:textId="77777777" w:rsidR="009C6793" w:rsidRDefault="00995314">
      <w:pPr>
        <w:spacing w:line="360" w:lineRule="auto"/>
        <w:ind w:firstLineChars="200" w:firstLine="422"/>
        <w:textAlignment w:val="baseline"/>
        <w:rPr>
          <w:bCs/>
          <w:color w:val="00B050"/>
          <w:szCs w:val="21"/>
        </w:rPr>
      </w:pPr>
      <w:r>
        <w:rPr>
          <w:rFonts w:ascii="宋体" w:hAnsi="宋体"/>
          <w:b/>
          <w:bCs/>
          <w:szCs w:val="21"/>
        </w:rPr>
        <w:t xml:space="preserve">9　</w:t>
      </w:r>
      <w:r>
        <w:rPr>
          <w:bCs/>
          <w:szCs w:val="21"/>
        </w:rPr>
        <w:t>管道接口的验收记录</w:t>
      </w:r>
      <w:r>
        <w:rPr>
          <w:rFonts w:hint="eastAsia"/>
          <w:bCs/>
          <w:color w:val="000000" w:themeColor="text1"/>
          <w:szCs w:val="21"/>
        </w:rPr>
        <w:t>；</w:t>
      </w:r>
    </w:p>
    <w:p w14:paraId="6649373E" w14:textId="77777777" w:rsidR="009C6793" w:rsidRDefault="00995314">
      <w:pPr>
        <w:spacing w:line="360" w:lineRule="auto"/>
        <w:ind w:firstLineChars="200" w:firstLine="422"/>
        <w:textAlignment w:val="baseline"/>
        <w:rPr>
          <w:bCs/>
          <w:szCs w:val="21"/>
        </w:rPr>
      </w:pPr>
      <w:r>
        <w:rPr>
          <w:rFonts w:ascii="宋体" w:hAnsi="宋体"/>
          <w:b/>
          <w:bCs/>
          <w:szCs w:val="21"/>
        </w:rPr>
        <w:t xml:space="preserve">10　</w:t>
      </w:r>
      <w:r>
        <w:rPr>
          <w:bCs/>
          <w:szCs w:val="21"/>
        </w:rPr>
        <w:t>管道穿越铁路、公路、河流等障碍物的工程情况记录；</w:t>
      </w:r>
    </w:p>
    <w:p w14:paraId="21D93A6A"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11　</w:t>
      </w:r>
      <w:r>
        <w:rPr>
          <w:bCs/>
          <w:color w:val="000000" w:themeColor="text1"/>
          <w:szCs w:val="21"/>
        </w:rPr>
        <w:t>地下管道交叉处理验收记录</w:t>
      </w:r>
      <w:r>
        <w:rPr>
          <w:rFonts w:hint="eastAsia"/>
          <w:bCs/>
          <w:color w:val="000000" w:themeColor="text1"/>
          <w:szCs w:val="21"/>
        </w:rPr>
        <w:t>；</w:t>
      </w:r>
    </w:p>
    <w:p w14:paraId="25A2B5C6"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12　</w:t>
      </w:r>
      <w:r>
        <w:rPr>
          <w:bCs/>
          <w:color w:val="000000" w:themeColor="text1"/>
          <w:szCs w:val="21"/>
        </w:rPr>
        <w:t>质量自</w:t>
      </w:r>
      <w:r>
        <w:rPr>
          <w:rFonts w:hint="eastAsia"/>
          <w:bCs/>
          <w:color w:val="000000" w:themeColor="text1"/>
          <w:szCs w:val="21"/>
        </w:rPr>
        <w:t>检</w:t>
      </w:r>
      <w:r>
        <w:rPr>
          <w:bCs/>
          <w:color w:val="000000" w:themeColor="text1"/>
          <w:szCs w:val="21"/>
        </w:rPr>
        <w:t>记录，分项、分部工程质量检验评定单；</w:t>
      </w:r>
    </w:p>
    <w:p w14:paraId="6E24286C"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13　</w:t>
      </w:r>
      <w:r>
        <w:rPr>
          <w:bCs/>
          <w:color w:val="000000" w:themeColor="text1"/>
          <w:szCs w:val="21"/>
        </w:rPr>
        <w:t>工程质量事故报告</w:t>
      </w:r>
      <w:r>
        <w:rPr>
          <w:rFonts w:hint="eastAsia"/>
          <w:bCs/>
          <w:color w:val="000000" w:themeColor="text1"/>
          <w:szCs w:val="21"/>
        </w:rPr>
        <w:t>及</w:t>
      </w:r>
      <w:r>
        <w:rPr>
          <w:bCs/>
          <w:color w:val="000000" w:themeColor="text1"/>
          <w:szCs w:val="21"/>
        </w:rPr>
        <w:t>上级部门审批处理记录；</w:t>
      </w:r>
    </w:p>
    <w:p w14:paraId="7C2F999D"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14　</w:t>
      </w:r>
      <w:r>
        <w:rPr>
          <w:bCs/>
          <w:color w:val="000000" w:themeColor="text1"/>
          <w:szCs w:val="21"/>
        </w:rPr>
        <w:t>管材、</w:t>
      </w:r>
      <w:r>
        <w:rPr>
          <w:rFonts w:hint="eastAsia"/>
          <w:bCs/>
          <w:color w:val="000000" w:themeColor="text1"/>
          <w:szCs w:val="21"/>
        </w:rPr>
        <w:t>连接</w:t>
      </w:r>
      <w:r>
        <w:rPr>
          <w:bCs/>
          <w:color w:val="000000" w:themeColor="text1"/>
          <w:szCs w:val="21"/>
        </w:rPr>
        <w:t>配件质保书和出厂合格证明书；</w:t>
      </w:r>
    </w:p>
    <w:p w14:paraId="492508E8" w14:textId="77777777" w:rsidR="009C6793" w:rsidRDefault="00995314">
      <w:pPr>
        <w:spacing w:line="360" w:lineRule="auto"/>
        <w:ind w:firstLineChars="200" w:firstLine="422"/>
        <w:textAlignment w:val="baseline"/>
        <w:rPr>
          <w:bCs/>
          <w:color w:val="00B050"/>
          <w:szCs w:val="21"/>
        </w:rPr>
      </w:pPr>
      <w:r>
        <w:rPr>
          <w:rFonts w:ascii="宋体" w:hAnsi="宋体"/>
          <w:b/>
          <w:bCs/>
          <w:szCs w:val="21"/>
        </w:rPr>
        <w:t xml:space="preserve">15　</w:t>
      </w:r>
      <w:r>
        <w:rPr>
          <w:bCs/>
          <w:szCs w:val="21"/>
        </w:rPr>
        <w:t>管材、</w:t>
      </w:r>
      <w:r>
        <w:rPr>
          <w:rFonts w:hint="eastAsia"/>
          <w:bCs/>
          <w:szCs w:val="21"/>
        </w:rPr>
        <w:t>连接</w:t>
      </w:r>
      <w:r>
        <w:rPr>
          <w:bCs/>
          <w:szCs w:val="21"/>
        </w:rPr>
        <w:t>配件试验报告、质量检验报告</w:t>
      </w:r>
      <w:r>
        <w:rPr>
          <w:rFonts w:hint="eastAsia"/>
          <w:bCs/>
          <w:szCs w:val="21"/>
        </w:rPr>
        <w:t>、</w:t>
      </w:r>
      <w:r>
        <w:rPr>
          <w:bCs/>
          <w:color w:val="000000" w:themeColor="text1"/>
          <w:szCs w:val="21"/>
        </w:rPr>
        <w:t>进场复检检验报告；</w:t>
      </w:r>
    </w:p>
    <w:p w14:paraId="2CD38346"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16　</w:t>
      </w:r>
      <w:r>
        <w:rPr>
          <w:bCs/>
          <w:color w:val="000000" w:themeColor="text1"/>
          <w:szCs w:val="21"/>
        </w:rPr>
        <w:t>管道的闭水检验记录；</w:t>
      </w:r>
    </w:p>
    <w:p w14:paraId="495FE9D9"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17　</w:t>
      </w:r>
      <w:r>
        <w:rPr>
          <w:bCs/>
          <w:color w:val="000000" w:themeColor="text1"/>
          <w:szCs w:val="21"/>
        </w:rPr>
        <w:t>管道变形检验资料；</w:t>
      </w:r>
    </w:p>
    <w:p w14:paraId="7F9B065D" w14:textId="77777777" w:rsidR="009C6793" w:rsidRDefault="00995314">
      <w:pPr>
        <w:spacing w:line="360" w:lineRule="auto"/>
        <w:ind w:firstLineChars="200" w:firstLine="422"/>
        <w:textAlignment w:val="baseline"/>
        <w:rPr>
          <w:bCs/>
          <w:color w:val="000000" w:themeColor="text1"/>
          <w:szCs w:val="21"/>
        </w:rPr>
      </w:pPr>
      <w:r>
        <w:rPr>
          <w:rFonts w:ascii="宋体" w:hAnsi="宋体" w:hint="eastAsia"/>
          <w:b/>
          <w:bCs/>
          <w:color w:val="000000" w:themeColor="text1"/>
          <w:szCs w:val="21"/>
        </w:rPr>
        <w:t>18</w:t>
      </w:r>
      <w:r>
        <w:rPr>
          <w:rFonts w:hint="eastAsia"/>
          <w:bCs/>
          <w:color w:val="000000" w:themeColor="text1"/>
          <w:szCs w:val="21"/>
        </w:rPr>
        <w:t xml:space="preserve">　</w:t>
      </w:r>
      <w:r>
        <w:rPr>
          <w:bCs/>
          <w:color w:val="000000" w:themeColor="text1"/>
          <w:szCs w:val="21"/>
        </w:rPr>
        <w:t>管道</w:t>
      </w:r>
      <w:r>
        <w:rPr>
          <w:rFonts w:ascii="宋体" w:hAnsi="宋体"/>
          <w:bCs/>
          <w:color w:val="000000" w:themeColor="text1"/>
          <w:szCs w:val="21"/>
        </w:rPr>
        <w:t>沟槽回填土</w:t>
      </w:r>
      <w:r>
        <w:rPr>
          <w:rFonts w:ascii="宋体" w:hAnsi="宋体" w:hint="eastAsia"/>
          <w:bCs/>
          <w:color w:val="000000" w:themeColor="text1"/>
          <w:szCs w:val="21"/>
        </w:rPr>
        <w:t>压实度检验</w:t>
      </w:r>
      <w:r>
        <w:rPr>
          <w:bCs/>
          <w:color w:val="000000" w:themeColor="text1"/>
          <w:szCs w:val="21"/>
        </w:rPr>
        <w:t>资料</w:t>
      </w:r>
      <w:r>
        <w:rPr>
          <w:rFonts w:hint="eastAsia"/>
          <w:bCs/>
          <w:color w:val="000000" w:themeColor="text1"/>
          <w:szCs w:val="21"/>
        </w:rPr>
        <w:t>；</w:t>
      </w:r>
    </w:p>
    <w:p w14:paraId="79502A7F"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19　</w:t>
      </w:r>
      <w:r>
        <w:rPr>
          <w:bCs/>
          <w:color w:val="000000" w:themeColor="text1"/>
          <w:szCs w:val="21"/>
        </w:rPr>
        <w:t>全套竣工图</w:t>
      </w:r>
      <w:r>
        <w:rPr>
          <w:rFonts w:hint="eastAsia"/>
          <w:bCs/>
          <w:color w:val="000000" w:themeColor="text1"/>
          <w:szCs w:val="21"/>
        </w:rPr>
        <w:t>、</w:t>
      </w:r>
      <w:r>
        <w:rPr>
          <w:bCs/>
          <w:color w:val="000000" w:themeColor="text1"/>
          <w:szCs w:val="21"/>
        </w:rPr>
        <w:t>初验整改通知单、终验报告单及验收会议纪要</w:t>
      </w:r>
      <w:r>
        <w:rPr>
          <w:rFonts w:hint="eastAsia"/>
          <w:bCs/>
          <w:color w:val="000000" w:themeColor="text1"/>
          <w:szCs w:val="21"/>
        </w:rPr>
        <w:t>；</w:t>
      </w:r>
    </w:p>
    <w:p w14:paraId="137B4F23" w14:textId="77777777" w:rsidR="009C6793" w:rsidRDefault="00995314">
      <w:pPr>
        <w:spacing w:line="360" w:lineRule="auto"/>
        <w:ind w:firstLineChars="200" w:firstLine="422"/>
        <w:textAlignment w:val="baseline"/>
        <w:rPr>
          <w:bCs/>
          <w:color w:val="000000" w:themeColor="text1"/>
          <w:szCs w:val="21"/>
        </w:rPr>
      </w:pPr>
      <w:r>
        <w:rPr>
          <w:rFonts w:ascii="宋体" w:hAnsi="宋体"/>
          <w:b/>
          <w:bCs/>
          <w:color w:val="000000" w:themeColor="text1"/>
          <w:szCs w:val="21"/>
        </w:rPr>
        <w:t xml:space="preserve">20　</w:t>
      </w:r>
      <w:r>
        <w:rPr>
          <w:rFonts w:hint="eastAsia"/>
          <w:bCs/>
          <w:color w:val="000000" w:themeColor="text1"/>
          <w:szCs w:val="21"/>
        </w:rPr>
        <w:t>隐蔽工程验收应提供隐蔽全过程</w:t>
      </w:r>
      <w:r>
        <w:rPr>
          <w:bCs/>
          <w:color w:val="000000" w:themeColor="text1"/>
          <w:szCs w:val="21"/>
        </w:rPr>
        <w:t>的</w:t>
      </w:r>
      <w:r>
        <w:rPr>
          <w:rFonts w:hint="eastAsia"/>
          <w:bCs/>
          <w:color w:val="000000" w:themeColor="text1"/>
          <w:szCs w:val="21"/>
        </w:rPr>
        <w:t>影像、图片资料。</w:t>
      </w:r>
      <w:bookmarkEnd w:id="363"/>
    </w:p>
    <w:p w14:paraId="7C97B512" w14:textId="77777777" w:rsidR="009C6793" w:rsidRDefault="00995314">
      <w:pPr>
        <w:spacing w:line="360" w:lineRule="auto"/>
        <w:rPr>
          <w:color w:val="000000" w:themeColor="text1"/>
          <w:sz w:val="24"/>
          <w:szCs w:val="21"/>
        </w:rPr>
        <w:sectPr w:rsidR="009C6793">
          <w:pgSz w:w="11906" w:h="16838"/>
          <w:pgMar w:top="1191" w:right="1418" w:bottom="1191" w:left="1418" w:header="851" w:footer="992" w:gutter="0"/>
          <w:cols w:space="720"/>
          <w:docGrid w:type="linesAndChars" w:linePitch="326"/>
        </w:sectPr>
      </w:pPr>
      <w:r>
        <w:rPr>
          <w:rFonts w:ascii="宋体" w:hAnsi="宋体" w:hint="eastAsia"/>
          <w:b/>
          <w:color w:val="000000" w:themeColor="text1"/>
          <w:szCs w:val="21"/>
        </w:rPr>
        <w:t>6.2.</w:t>
      </w:r>
      <w:r>
        <w:rPr>
          <w:rFonts w:ascii="宋体" w:hAnsi="宋体"/>
          <w:b/>
          <w:color w:val="000000" w:themeColor="text1"/>
          <w:szCs w:val="21"/>
        </w:rPr>
        <w:t>5</w:t>
      </w:r>
      <w:r>
        <w:rPr>
          <w:rFonts w:hint="eastAsia"/>
          <w:color w:val="000000" w:themeColor="text1"/>
          <w:sz w:val="24"/>
          <w:szCs w:val="21"/>
        </w:rPr>
        <w:t xml:space="preserve"> </w:t>
      </w:r>
      <w:r>
        <w:rPr>
          <w:rFonts w:ascii="宋体" w:hAnsi="宋体"/>
          <w:bCs/>
          <w:color w:val="000000" w:themeColor="text1"/>
          <w:szCs w:val="21"/>
        </w:rPr>
        <w:t xml:space="preserve"> </w:t>
      </w:r>
      <w:r>
        <w:rPr>
          <w:rFonts w:ascii="宋体" w:hAnsi="宋体" w:hint="eastAsia"/>
          <w:bCs/>
          <w:color w:val="000000" w:themeColor="text1"/>
          <w:szCs w:val="21"/>
        </w:rPr>
        <w:t>归档文件必须完整、准确、真实，能够反映工程建设活动的全过程。归档文件应符合工程所在地档案馆资料归档的相关要求。</w:t>
      </w:r>
    </w:p>
    <w:p w14:paraId="630A7F0E" w14:textId="77777777" w:rsidR="009C6793" w:rsidRDefault="00995314">
      <w:pPr>
        <w:pStyle w:val="1"/>
        <w:spacing w:before="360" w:after="360" w:line="240" w:lineRule="auto"/>
        <w:jc w:val="center"/>
        <w:rPr>
          <w:rFonts w:ascii="Times New Roman" w:hAnsi="Times New Roman"/>
          <w:color w:val="000000" w:themeColor="text1"/>
          <w:sz w:val="28"/>
          <w:szCs w:val="28"/>
        </w:rPr>
      </w:pPr>
      <w:bookmarkStart w:id="364" w:name="_Toc10726023"/>
      <w:bookmarkStart w:id="365" w:name="_Toc522646526"/>
      <w:bookmarkStart w:id="366" w:name="_Toc66978834"/>
      <w:bookmarkStart w:id="367" w:name="_Toc529880292"/>
      <w:bookmarkStart w:id="368" w:name="_Toc9934989"/>
      <w:bookmarkStart w:id="369" w:name="_Toc22290336"/>
      <w:bookmarkStart w:id="370" w:name="_Toc1374"/>
      <w:bookmarkStart w:id="371" w:name="_Toc11651"/>
      <w:bookmarkStart w:id="372" w:name="_Toc16270"/>
      <w:r>
        <w:rPr>
          <w:rFonts w:ascii="Times New Roman" w:hAnsi="Times New Roman"/>
          <w:color w:val="000000" w:themeColor="text1"/>
          <w:sz w:val="28"/>
          <w:szCs w:val="28"/>
        </w:rPr>
        <w:lastRenderedPageBreak/>
        <w:t>附录</w:t>
      </w:r>
      <w:r>
        <w:rPr>
          <w:rFonts w:ascii="Times New Roman" w:hAnsi="Times New Roman"/>
          <w:color w:val="000000" w:themeColor="text1"/>
          <w:sz w:val="28"/>
          <w:szCs w:val="28"/>
        </w:rPr>
        <w:t xml:space="preserve">A </w:t>
      </w:r>
      <w:r>
        <w:rPr>
          <w:rFonts w:ascii="Times New Roman" w:hAnsi="Times New Roman"/>
          <w:color w:val="000000" w:themeColor="text1"/>
          <w:sz w:val="28"/>
          <w:szCs w:val="28"/>
        </w:rPr>
        <w:t>排水管道</w:t>
      </w:r>
      <w:r>
        <w:rPr>
          <w:rFonts w:ascii="Times New Roman" w:hAnsi="Times New Roman" w:hint="eastAsia"/>
          <w:color w:val="000000" w:themeColor="text1"/>
          <w:sz w:val="28"/>
          <w:szCs w:val="28"/>
        </w:rPr>
        <w:t>与检查井</w:t>
      </w:r>
      <w:r>
        <w:rPr>
          <w:rFonts w:ascii="Times New Roman" w:hAnsi="Times New Roman"/>
          <w:color w:val="000000" w:themeColor="text1"/>
          <w:sz w:val="28"/>
          <w:szCs w:val="28"/>
        </w:rPr>
        <w:t>连接构造</w:t>
      </w:r>
      <w:bookmarkEnd w:id="364"/>
      <w:bookmarkEnd w:id="365"/>
      <w:bookmarkEnd w:id="366"/>
      <w:bookmarkEnd w:id="367"/>
      <w:bookmarkEnd w:id="368"/>
      <w:bookmarkEnd w:id="369"/>
      <w:bookmarkEnd w:id="370"/>
      <w:bookmarkEnd w:id="371"/>
      <w:bookmarkEnd w:id="372"/>
    </w:p>
    <w:p w14:paraId="24B91E52" w14:textId="77777777" w:rsidR="009C6793" w:rsidRDefault="00995314">
      <w:pPr>
        <w:widowControl/>
        <w:spacing w:line="276" w:lineRule="auto"/>
        <w:rPr>
          <w:rFonts w:ascii="宋体" w:hAnsi="宋体"/>
          <w:color w:val="000000" w:themeColor="text1"/>
          <w:szCs w:val="21"/>
        </w:rPr>
      </w:pPr>
      <w:r>
        <w:rPr>
          <w:rFonts w:ascii="宋体" w:hAnsi="宋体"/>
          <w:b/>
          <w:color w:val="000000" w:themeColor="text1"/>
          <w:szCs w:val="21"/>
          <w:lang w:val="zh-CN"/>
        </w:rPr>
        <w:t>A.0.1</w:t>
      </w:r>
      <w:r>
        <w:rPr>
          <w:rFonts w:ascii="宋体" w:hAnsi="宋体"/>
          <w:color w:val="000000" w:themeColor="text1"/>
          <w:szCs w:val="21"/>
          <w:lang w:val="zh-CN"/>
        </w:rPr>
        <w:t xml:space="preserve">　</w:t>
      </w:r>
      <w:r>
        <w:rPr>
          <w:rFonts w:ascii="宋体" w:hAnsi="宋体" w:hint="eastAsia"/>
          <w:color w:val="000000" w:themeColor="text1"/>
          <w:szCs w:val="21"/>
          <w:lang w:val="zh-CN"/>
        </w:rPr>
        <w:t>高分子量高密度聚乙烯（HMWHDPE）缠绕结构壁排水管道与塑料检查井连接，见图A.0.1-</w:t>
      </w:r>
      <w:r>
        <w:rPr>
          <w:rFonts w:ascii="宋体" w:hAnsi="宋体"/>
          <w:color w:val="000000" w:themeColor="text1"/>
          <w:szCs w:val="21"/>
          <w:lang w:val="zh-CN"/>
        </w:rPr>
        <w:t>1</w:t>
      </w:r>
      <w:r>
        <w:rPr>
          <w:rFonts w:ascii="宋体" w:hAnsi="宋体" w:hint="eastAsia"/>
          <w:color w:val="000000" w:themeColor="text1"/>
          <w:szCs w:val="21"/>
        </w:rPr>
        <w:t>～A.0.1-</w:t>
      </w:r>
      <w:r>
        <w:rPr>
          <w:rFonts w:ascii="宋体" w:hAnsi="宋体"/>
          <w:color w:val="000000" w:themeColor="text1"/>
          <w:szCs w:val="21"/>
        </w:rPr>
        <w:t>3</w:t>
      </w:r>
      <w:r>
        <w:rPr>
          <w:rFonts w:ascii="宋体" w:hAnsi="宋体" w:hint="eastAsia"/>
          <w:color w:val="000000" w:themeColor="text1"/>
          <w:szCs w:val="21"/>
        </w:rPr>
        <w:t>。</w:t>
      </w:r>
    </w:p>
    <w:tbl>
      <w:tblPr>
        <w:tblStyle w:val="aff"/>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9C6793" w14:paraId="46A5E804" w14:textId="77777777">
        <w:tc>
          <w:tcPr>
            <w:tcW w:w="9286" w:type="dxa"/>
          </w:tcPr>
          <w:p w14:paraId="6CCCE848" w14:textId="77777777" w:rsidR="009C6793" w:rsidRDefault="00995314">
            <w:pPr>
              <w:jc w:val="center"/>
            </w:pPr>
            <w:r>
              <w:rPr>
                <w:noProof/>
              </w:rPr>
              <w:drawing>
                <wp:inline distT="0" distB="0" distL="0" distR="0">
                  <wp:extent cx="5335270" cy="2159635"/>
                  <wp:effectExtent l="0" t="0" r="0" b="0"/>
                  <wp:docPr id="25" name="图片 25" descr="C:\Users\liuj\AppData\Local\Temp\1631783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iuj\AppData\Local\Temp\1631783645(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5487" cy="2160000"/>
                          </a:xfrm>
                          <a:prstGeom prst="rect">
                            <a:avLst/>
                          </a:prstGeom>
                          <a:noFill/>
                          <a:ln>
                            <a:noFill/>
                          </a:ln>
                        </pic:spPr>
                      </pic:pic>
                    </a:graphicData>
                  </a:graphic>
                </wp:inline>
              </w:drawing>
            </w:r>
          </w:p>
          <w:p w14:paraId="0BF810B7" w14:textId="77777777" w:rsidR="009C6793" w:rsidRDefault="00995314">
            <w:pPr>
              <w:pStyle w:val="afffc"/>
              <w:numPr>
                <w:ilvl w:val="0"/>
                <w:numId w:val="10"/>
              </w:numPr>
              <w:ind w:firstLineChars="0"/>
              <w:jc w:val="center"/>
            </w:pPr>
            <w:r>
              <w:rPr>
                <w:rFonts w:ascii="宋体" w:hAnsi="宋体" w:cs="黑体" w:hint="eastAsia"/>
                <w:szCs w:val="21"/>
              </w:rPr>
              <w:t xml:space="preserve"> </w:t>
            </w:r>
            <w:r>
              <w:rPr>
                <w:rFonts w:ascii="宋体" w:hAnsi="宋体" w:cs="黑体"/>
                <w:szCs w:val="21"/>
              </w:rPr>
              <w:t xml:space="preserve">                               </w:t>
            </w:r>
            <w:r>
              <w:rPr>
                <w:rFonts w:ascii="宋体" w:hAnsi="宋体" w:cs="黑体" w:hint="eastAsia"/>
                <w:szCs w:val="21"/>
              </w:rPr>
              <w:t>（b）</w:t>
            </w:r>
          </w:p>
        </w:tc>
      </w:tr>
      <w:tr w:rsidR="009C6793" w14:paraId="43DF9BC1" w14:textId="77777777">
        <w:trPr>
          <w:trHeight w:val="1676"/>
        </w:trPr>
        <w:tc>
          <w:tcPr>
            <w:tcW w:w="9286" w:type="dxa"/>
          </w:tcPr>
          <w:p w14:paraId="65C2A962" w14:textId="77777777" w:rsidR="009C6793" w:rsidRDefault="00995314">
            <w:pPr>
              <w:spacing w:after="120"/>
              <w:ind w:left="1480" w:hanging="641"/>
              <w:jc w:val="center"/>
              <w:rPr>
                <w:rFonts w:ascii="宋体" w:hAnsi="宋体" w:cs="黑体"/>
                <w:szCs w:val="21"/>
              </w:rPr>
            </w:pPr>
            <w:r>
              <w:rPr>
                <w:rFonts w:ascii="宋体" w:hAnsi="宋体" w:cs="黑体" w:hint="eastAsia"/>
                <w:szCs w:val="21"/>
              </w:rPr>
              <w:t>图</w:t>
            </w:r>
            <w:r>
              <w:rPr>
                <w:rFonts w:ascii="宋体" w:hAnsi="宋体" w:cs="黑体"/>
                <w:szCs w:val="21"/>
              </w:rPr>
              <w:t>A.0.1-1</w:t>
            </w:r>
            <w:r>
              <w:rPr>
                <w:rFonts w:ascii="宋体" w:hAnsi="宋体" w:cs="黑体" w:hint="eastAsia"/>
                <w:szCs w:val="21"/>
              </w:rPr>
              <w:t xml:space="preserve">  排水管道与塑料检查井连接构造示意图（一）</w:t>
            </w:r>
          </w:p>
          <w:p w14:paraId="77E8FCD3" w14:textId="77777777" w:rsidR="009C6793" w:rsidRDefault="00995314">
            <w:pPr>
              <w:jc w:val="center"/>
              <w:rPr>
                <w:rFonts w:ascii="宋体" w:hAnsi="宋体" w:cs="宋体"/>
                <w:sz w:val="18"/>
                <w:szCs w:val="18"/>
              </w:rPr>
            </w:pPr>
            <w:r>
              <w:rPr>
                <w:rFonts w:ascii="宋体" w:hAnsi="宋体" w:cs="宋体" w:hint="eastAsia"/>
                <w:sz w:val="18"/>
                <w:szCs w:val="18"/>
              </w:rPr>
              <w:t>1-塑料检查井井壁；2-塑料检查井承口管件；3-高分子量高密度聚乙烯（HMWHDPE）双波峰缠绕结构壁排水管道；</w:t>
            </w:r>
          </w:p>
          <w:p w14:paraId="40381DE4" w14:textId="77777777" w:rsidR="009C6793" w:rsidRDefault="00995314">
            <w:pPr>
              <w:jc w:val="center"/>
              <w:rPr>
                <w:rFonts w:ascii="宋体" w:hAnsi="宋体" w:cs="宋体"/>
                <w:sz w:val="28"/>
                <w:szCs w:val="28"/>
              </w:rPr>
            </w:pPr>
            <w:r>
              <w:rPr>
                <w:rFonts w:ascii="宋体" w:hAnsi="宋体" w:cs="宋体" w:hint="eastAsia"/>
                <w:sz w:val="18"/>
                <w:szCs w:val="18"/>
              </w:rPr>
              <w:t>4-高分子量高密度聚乙烯（HMWHDPE）中空塑钢复合缠绕结构壁排水管道；5-橡胶密封圈；</w:t>
            </w:r>
            <w:r>
              <w:rPr>
                <w:rFonts w:ascii="宋体" w:hAnsi="宋体" w:cs="宋体"/>
                <w:sz w:val="18"/>
                <w:szCs w:val="18"/>
              </w:rPr>
              <w:t>6-</w:t>
            </w:r>
            <w:r>
              <w:rPr>
                <w:rFonts w:ascii="宋体" w:hAnsi="宋体" w:cs="宋体" w:hint="eastAsia"/>
                <w:sz w:val="18"/>
                <w:szCs w:val="18"/>
              </w:rPr>
              <w:t>检查井底板；</w:t>
            </w:r>
            <w:r>
              <w:rPr>
                <w:rFonts w:ascii="宋体" w:hAnsi="宋体" w:cs="宋体"/>
                <w:sz w:val="18"/>
                <w:szCs w:val="18"/>
              </w:rPr>
              <w:t>7</w:t>
            </w:r>
            <w:r>
              <w:rPr>
                <w:rFonts w:ascii="宋体" w:hAnsi="宋体" w:cs="宋体" w:hint="eastAsia"/>
                <w:sz w:val="18"/>
                <w:szCs w:val="18"/>
              </w:rPr>
              <w:t>-检查井基础；</w:t>
            </w:r>
            <w:r>
              <w:rPr>
                <w:rFonts w:ascii="宋体" w:hAnsi="宋体" w:cs="宋体"/>
                <w:sz w:val="18"/>
                <w:szCs w:val="18"/>
              </w:rPr>
              <w:t>8</w:t>
            </w:r>
            <w:r>
              <w:rPr>
                <w:rFonts w:ascii="宋体" w:hAnsi="宋体" w:cs="宋体" w:hint="eastAsia"/>
                <w:sz w:val="18"/>
                <w:szCs w:val="18"/>
              </w:rPr>
              <w:t>-原状土；</w:t>
            </w:r>
            <w:r>
              <w:rPr>
                <w:rFonts w:ascii="宋体" w:hAnsi="宋体" w:cs="宋体"/>
                <w:sz w:val="18"/>
                <w:szCs w:val="18"/>
              </w:rPr>
              <w:t>9</w:t>
            </w:r>
            <w:r>
              <w:rPr>
                <w:rFonts w:ascii="宋体" w:hAnsi="宋体" w:cs="宋体" w:hint="eastAsia"/>
                <w:sz w:val="18"/>
                <w:szCs w:val="18"/>
              </w:rPr>
              <w:t>-渐变过度区回填砾石或级配砂石（压实系数大于等于0.95）；1</w:t>
            </w:r>
            <w:r>
              <w:rPr>
                <w:rFonts w:ascii="宋体" w:hAnsi="宋体" w:cs="宋体"/>
                <w:sz w:val="18"/>
                <w:szCs w:val="18"/>
              </w:rPr>
              <w:t>0</w:t>
            </w:r>
            <w:r>
              <w:rPr>
                <w:rFonts w:ascii="宋体" w:hAnsi="宋体" w:cs="宋体" w:hint="eastAsia"/>
                <w:sz w:val="18"/>
                <w:szCs w:val="18"/>
              </w:rPr>
              <w:t>-管基</w:t>
            </w:r>
          </w:p>
        </w:tc>
      </w:tr>
      <w:tr w:rsidR="009C6793" w14:paraId="04347E24" w14:textId="77777777">
        <w:tc>
          <w:tcPr>
            <w:tcW w:w="9286" w:type="dxa"/>
            <w:vAlign w:val="center"/>
          </w:tcPr>
          <w:p w14:paraId="7467127A" w14:textId="77777777" w:rsidR="009C6793" w:rsidRDefault="00995314">
            <w:pPr>
              <w:jc w:val="center"/>
              <w:rPr>
                <w:rFonts w:ascii="黑体" w:eastAsia="黑体" w:hAnsi="黑体" w:cs="黑体"/>
                <w:sz w:val="32"/>
                <w:szCs w:val="32"/>
              </w:rPr>
            </w:pPr>
            <w:r>
              <w:rPr>
                <w:rFonts w:ascii="黑体" w:eastAsia="黑体" w:hAnsi="黑体" w:cs="黑体"/>
                <w:noProof/>
                <w:sz w:val="32"/>
                <w:szCs w:val="32"/>
              </w:rPr>
              <w:drawing>
                <wp:inline distT="0" distB="0" distL="0" distR="0">
                  <wp:extent cx="5367020" cy="2303145"/>
                  <wp:effectExtent l="0" t="0" r="5080" b="1905"/>
                  <wp:docPr id="18" name="图片 18" descr="C:\Users\liuj\AppData\Local\Temp\16317819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iuj\AppData\Local\Temp\1631781940(1).png"/>
                          <pic:cNvPicPr>
                            <a:picLocks noChangeAspect="1" noChangeArrowheads="1"/>
                          </pic:cNvPicPr>
                        </pic:nvPicPr>
                        <pic:blipFill>
                          <a:blip r:embed="rId20" cstate="print">
                            <a:extLst>
                              <a:ext uri="{28A0092B-C50C-407E-A947-70E740481C1C}">
                                <a14:useLocalDpi xmlns:a14="http://schemas.microsoft.com/office/drawing/2010/main" val="0"/>
                              </a:ext>
                            </a:extLst>
                          </a:blip>
                          <a:srcRect t="1563"/>
                          <a:stretch>
                            <a:fillRect/>
                          </a:stretch>
                        </pic:blipFill>
                        <pic:spPr>
                          <a:xfrm>
                            <a:off x="0" y="0"/>
                            <a:ext cx="5367530" cy="2303421"/>
                          </a:xfrm>
                          <a:prstGeom prst="rect">
                            <a:avLst/>
                          </a:prstGeom>
                          <a:noFill/>
                          <a:ln>
                            <a:noFill/>
                          </a:ln>
                        </pic:spPr>
                      </pic:pic>
                    </a:graphicData>
                  </a:graphic>
                </wp:inline>
              </w:drawing>
            </w:r>
          </w:p>
          <w:p w14:paraId="313CCA95" w14:textId="77777777" w:rsidR="009C6793" w:rsidRDefault="00995314">
            <w:pPr>
              <w:pStyle w:val="afffc"/>
              <w:numPr>
                <w:ilvl w:val="0"/>
                <w:numId w:val="11"/>
              </w:numPr>
              <w:ind w:firstLineChars="0"/>
              <w:jc w:val="center"/>
              <w:rPr>
                <w:rFonts w:ascii="黑体" w:eastAsia="黑体" w:hAnsi="黑体" w:cs="黑体"/>
                <w:sz w:val="32"/>
                <w:szCs w:val="32"/>
              </w:rPr>
            </w:pPr>
            <w:r>
              <w:rPr>
                <w:rFonts w:ascii="宋体" w:hAnsi="宋体" w:cs="黑体" w:hint="eastAsia"/>
                <w:szCs w:val="21"/>
              </w:rPr>
              <w:t xml:space="preserve"> </w:t>
            </w:r>
            <w:r>
              <w:rPr>
                <w:rFonts w:ascii="宋体" w:hAnsi="宋体" w:cs="黑体"/>
                <w:szCs w:val="21"/>
              </w:rPr>
              <w:t xml:space="preserve">                           </w:t>
            </w:r>
            <w:r>
              <w:rPr>
                <w:rFonts w:ascii="宋体" w:hAnsi="宋体" w:cs="黑体" w:hint="eastAsia"/>
                <w:szCs w:val="21"/>
              </w:rPr>
              <w:t>（b）</w:t>
            </w:r>
          </w:p>
        </w:tc>
      </w:tr>
      <w:tr w:rsidR="009C6793" w14:paraId="34233B43" w14:textId="77777777">
        <w:tc>
          <w:tcPr>
            <w:tcW w:w="9286" w:type="dxa"/>
          </w:tcPr>
          <w:p w14:paraId="6CD7CD8B" w14:textId="77777777" w:rsidR="009C6793" w:rsidRDefault="00995314">
            <w:pPr>
              <w:tabs>
                <w:tab w:val="left" w:pos="210"/>
                <w:tab w:val="center" w:pos="5103"/>
              </w:tabs>
              <w:spacing w:after="120" w:line="440" w:lineRule="exact"/>
              <w:jc w:val="center"/>
              <w:rPr>
                <w:rFonts w:ascii="宋体" w:hAnsi="宋体" w:cs="宋体"/>
                <w:sz w:val="18"/>
                <w:szCs w:val="18"/>
              </w:rPr>
            </w:pPr>
            <w:r>
              <w:rPr>
                <w:rFonts w:ascii="宋体" w:hAnsi="宋体" w:cs="黑体" w:hint="eastAsia"/>
                <w:szCs w:val="21"/>
              </w:rPr>
              <w:t>图</w:t>
            </w:r>
            <w:r>
              <w:rPr>
                <w:rFonts w:ascii="宋体" w:hAnsi="宋体" w:cs="黑体"/>
                <w:szCs w:val="21"/>
              </w:rPr>
              <w:t>A.0.1-2</w:t>
            </w:r>
            <w:r>
              <w:rPr>
                <w:rFonts w:ascii="宋体" w:hAnsi="宋体" w:cs="黑体" w:hint="eastAsia"/>
                <w:szCs w:val="21"/>
              </w:rPr>
              <w:t xml:space="preserve">  排水管道与塑料检查井连接构造示意图（二）</w:t>
            </w:r>
          </w:p>
          <w:p w14:paraId="2DF53C9E" w14:textId="77777777" w:rsidR="009C6793" w:rsidRDefault="00995314">
            <w:pPr>
              <w:jc w:val="center"/>
              <w:rPr>
                <w:rFonts w:ascii="黑体" w:eastAsia="黑体" w:hAnsi="黑体" w:cs="黑体"/>
                <w:sz w:val="32"/>
                <w:szCs w:val="32"/>
              </w:rPr>
            </w:pPr>
            <w:r>
              <w:rPr>
                <w:rFonts w:ascii="宋体" w:hAnsi="宋体" w:cs="宋体" w:hint="eastAsia"/>
                <w:sz w:val="18"/>
                <w:szCs w:val="18"/>
              </w:rPr>
              <w:t>1-塑料检查井井壁；2-塑料检查井承口管件；3-高分子量高密度聚乙烯（HMWHDPE）双波峰缠绕结构壁排水管道；4-高分子量高密度聚乙烯（HMWHDPE）中空塑钢复合缠绕结构壁排水管道；5-电热元件；</w:t>
            </w:r>
            <w:r>
              <w:rPr>
                <w:rFonts w:ascii="宋体" w:hAnsi="宋体" w:cs="宋体"/>
                <w:sz w:val="18"/>
                <w:szCs w:val="18"/>
              </w:rPr>
              <w:t>6</w:t>
            </w:r>
            <w:r>
              <w:rPr>
                <w:rFonts w:ascii="宋体" w:hAnsi="宋体" w:cs="宋体" w:hint="eastAsia"/>
                <w:sz w:val="18"/>
                <w:szCs w:val="18"/>
              </w:rPr>
              <w:t>-检查井底板；</w:t>
            </w:r>
            <w:r>
              <w:rPr>
                <w:rFonts w:ascii="宋体" w:hAnsi="宋体" w:cs="宋体"/>
                <w:sz w:val="18"/>
                <w:szCs w:val="18"/>
              </w:rPr>
              <w:t>7</w:t>
            </w:r>
            <w:r>
              <w:rPr>
                <w:rFonts w:ascii="宋体" w:hAnsi="宋体" w:cs="宋体" w:hint="eastAsia"/>
                <w:sz w:val="18"/>
                <w:szCs w:val="18"/>
              </w:rPr>
              <w:t xml:space="preserve">-检查井基础； </w:t>
            </w:r>
            <w:r>
              <w:rPr>
                <w:rFonts w:ascii="宋体" w:hAnsi="宋体" w:cs="宋体"/>
                <w:sz w:val="18"/>
                <w:szCs w:val="18"/>
              </w:rPr>
              <w:t>8</w:t>
            </w:r>
            <w:r>
              <w:rPr>
                <w:rFonts w:ascii="宋体" w:hAnsi="宋体" w:cs="宋体" w:hint="eastAsia"/>
                <w:sz w:val="18"/>
                <w:szCs w:val="18"/>
              </w:rPr>
              <w:t>-原状土；</w:t>
            </w:r>
            <w:r>
              <w:rPr>
                <w:rFonts w:ascii="宋体" w:hAnsi="宋体" w:cs="宋体"/>
                <w:sz w:val="18"/>
                <w:szCs w:val="18"/>
              </w:rPr>
              <w:t>9</w:t>
            </w:r>
            <w:r>
              <w:rPr>
                <w:rFonts w:ascii="宋体" w:hAnsi="宋体" w:cs="宋体" w:hint="eastAsia"/>
                <w:sz w:val="18"/>
                <w:szCs w:val="18"/>
              </w:rPr>
              <w:t>-渐变过度区回填砾石或级配砂石（压实系数大于等于0</w:t>
            </w:r>
            <w:r>
              <w:rPr>
                <w:rFonts w:ascii="宋体" w:hAnsi="宋体" w:cs="宋体"/>
                <w:sz w:val="18"/>
                <w:szCs w:val="18"/>
              </w:rPr>
              <w:t>.95</w:t>
            </w:r>
            <w:r>
              <w:rPr>
                <w:rFonts w:ascii="宋体" w:hAnsi="宋体" w:cs="宋体" w:hint="eastAsia"/>
                <w:sz w:val="18"/>
                <w:szCs w:val="18"/>
              </w:rPr>
              <w:t>）；1</w:t>
            </w:r>
            <w:r>
              <w:rPr>
                <w:rFonts w:ascii="宋体" w:hAnsi="宋体" w:cs="宋体"/>
                <w:sz w:val="18"/>
                <w:szCs w:val="18"/>
              </w:rPr>
              <w:t>0</w:t>
            </w:r>
            <w:r>
              <w:rPr>
                <w:rFonts w:ascii="宋体" w:hAnsi="宋体" w:cs="宋体" w:hint="eastAsia"/>
                <w:sz w:val="18"/>
                <w:szCs w:val="18"/>
              </w:rPr>
              <w:t>-管基</w:t>
            </w:r>
          </w:p>
        </w:tc>
      </w:tr>
    </w:tbl>
    <w:p w14:paraId="46A54637" w14:textId="77777777" w:rsidR="009C6793" w:rsidRDefault="009C6793">
      <w:pPr>
        <w:tabs>
          <w:tab w:val="left" w:pos="2520"/>
        </w:tabs>
        <w:spacing w:line="276" w:lineRule="auto"/>
        <w:rPr>
          <w:rFonts w:ascii="宋体" w:hAnsi="宋体"/>
          <w:b/>
          <w:color w:val="000000" w:themeColor="text1"/>
          <w:szCs w:val="21"/>
        </w:rPr>
        <w:sectPr w:rsidR="009C6793">
          <w:pgSz w:w="11906" w:h="16838"/>
          <w:pgMar w:top="1191" w:right="1418" w:bottom="1191" w:left="1418" w:header="851" w:footer="992" w:gutter="0"/>
          <w:cols w:space="720"/>
          <w:docGrid w:type="linesAndChars" w:linePitch="326"/>
        </w:sectPr>
      </w:pPr>
    </w:p>
    <w:p w14:paraId="4D8393C1" w14:textId="77777777" w:rsidR="009C6793" w:rsidRDefault="00995314">
      <w:pPr>
        <w:tabs>
          <w:tab w:val="left" w:pos="2520"/>
        </w:tabs>
        <w:jc w:val="center"/>
        <w:rPr>
          <w:rFonts w:ascii="宋体" w:hAnsi="宋体"/>
          <w:b/>
          <w:color w:val="000000" w:themeColor="text1"/>
          <w:szCs w:val="21"/>
        </w:rPr>
      </w:pPr>
      <w:r>
        <w:rPr>
          <w:rFonts w:ascii="宋体" w:hAnsi="宋体"/>
          <w:b/>
          <w:noProof/>
          <w:color w:val="000000" w:themeColor="text1"/>
          <w:szCs w:val="21"/>
        </w:rPr>
        <w:lastRenderedPageBreak/>
        <w:drawing>
          <wp:inline distT="0" distB="0" distL="0" distR="0">
            <wp:extent cx="3035300" cy="2159635"/>
            <wp:effectExtent l="0" t="0" r="0" b="0"/>
            <wp:docPr id="27" name="图片 27" descr="C:\Users\liuj\AppData\Local\Temp\16317843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iuj\AppData\Local\Temp\1631784316(1).png"/>
                    <pic:cNvPicPr>
                      <a:picLocks noChangeAspect="1" noChangeArrowheads="1"/>
                    </pic:cNvPicPr>
                  </pic:nvPicPr>
                  <pic:blipFill>
                    <a:blip r:embed="rId21" cstate="print">
                      <a:extLst>
                        <a:ext uri="{28A0092B-C50C-407E-A947-70E740481C1C}">
                          <a14:useLocalDpi xmlns:a14="http://schemas.microsoft.com/office/drawing/2010/main" val="0"/>
                        </a:ext>
                      </a:extLst>
                    </a:blip>
                    <a:srcRect t="2041" r="2325"/>
                    <a:stretch>
                      <a:fillRect/>
                    </a:stretch>
                  </pic:blipFill>
                  <pic:spPr>
                    <a:xfrm>
                      <a:off x="0" y="0"/>
                      <a:ext cx="3035374" cy="2160000"/>
                    </a:xfrm>
                    <a:prstGeom prst="rect">
                      <a:avLst/>
                    </a:prstGeom>
                    <a:noFill/>
                    <a:ln>
                      <a:noFill/>
                    </a:ln>
                  </pic:spPr>
                </pic:pic>
              </a:graphicData>
            </a:graphic>
          </wp:inline>
        </w:drawing>
      </w:r>
      <w:r>
        <w:rPr>
          <w:rFonts w:ascii="宋体" w:hAnsi="宋体"/>
          <w:b/>
          <w:color w:val="000000" w:themeColor="text1"/>
          <w:szCs w:val="21"/>
        </w:rPr>
        <w:t xml:space="preserve"> </w:t>
      </w:r>
    </w:p>
    <w:p w14:paraId="4BC842E8" w14:textId="77777777" w:rsidR="009C6793" w:rsidRDefault="00995314">
      <w:pPr>
        <w:tabs>
          <w:tab w:val="left" w:pos="210"/>
          <w:tab w:val="center" w:pos="5103"/>
        </w:tabs>
        <w:spacing w:after="120"/>
        <w:jc w:val="center"/>
        <w:rPr>
          <w:rFonts w:ascii="宋体" w:hAnsi="宋体" w:cs="宋体"/>
          <w:sz w:val="18"/>
          <w:szCs w:val="18"/>
        </w:rPr>
      </w:pPr>
      <w:r>
        <w:rPr>
          <w:rFonts w:ascii="宋体" w:hAnsi="宋体" w:cs="黑体" w:hint="eastAsia"/>
          <w:szCs w:val="21"/>
        </w:rPr>
        <w:t>图</w:t>
      </w:r>
      <w:r>
        <w:rPr>
          <w:rFonts w:ascii="宋体" w:hAnsi="宋体" w:cs="黑体"/>
          <w:szCs w:val="21"/>
        </w:rPr>
        <w:t>A.0.1-3</w:t>
      </w:r>
      <w:r>
        <w:rPr>
          <w:rFonts w:ascii="宋体" w:hAnsi="宋体" w:cs="黑体" w:hint="eastAsia"/>
          <w:szCs w:val="21"/>
        </w:rPr>
        <w:t xml:space="preserve">  排水管道与塑料检查井连接构造示意图（三）</w:t>
      </w:r>
    </w:p>
    <w:p w14:paraId="5CBB986B" w14:textId="77777777" w:rsidR="009C6793" w:rsidRDefault="00995314">
      <w:pPr>
        <w:jc w:val="center"/>
        <w:rPr>
          <w:rFonts w:ascii="宋体" w:hAnsi="宋体" w:cs="宋体"/>
          <w:sz w:val="18"/>
          <w:szCs w:val="18"/>
        </w:rPr>
      </w:pPr>
      <w:r>
        <w:rPr>
          <w:rFonts w:ascii="宋体" w:hAnsi="宋体" w:cs="宋体" w:hint="eastAsia"/>
          <w:sz w:val="18"/>
          <w:szCs w:val="18"/>
        </w:rPr>
        <w:t>1-塑料检查井井壁；2-塑料检查井接口管件；</w:t>
      </w:r>
      <w:r>
        <w:rPr>
          <w:rFonts w:ascii="宋体" w:hAnsi="宋体" w:cs="宋体"/>
          <w:sz w:val="18"/>
          <w:szCs w:val="18"/>
        </w:rPr>
        <w:t>3</w:t>
      </w:r>
      <w:r>
        <w:rPr>
          <w:rFonts w:ascii="宋体" w:hAnsi="宋体" w:cs="宋体" w:hint="eastAsia"/>
          <w:sz w:val="18"/>
          <w:szCs w:val="18"/>
        </w:rPr>
        <w:t>-高分子量高密度聚乙烯（HMWHDPE）中空塑钢复合缠绕结构壁排水管道；</w:t>
      </w:r>
      <w:r>
        <w:rPr>
          <w:rFonts w:ascii="宋体" w:hAnsi="宋体" w:cs="宋体"/>
          <w:sz w:val="18"/>
          <w:szCs w:val="18"/>
        </w:rPr>
        <w:t>4</w:t>
      </w:r>
      <w:r>
        <w:rPr>
          <w:rFonts w:ascii="宋体" w:hAnsi="宋体" w:cs="宋体" w:hint="eastAsia"/>
          <w:sz w:val="18"/>
          <w:szCs w:val="18"/>
        </w:rPr>
        <w:t>-电热熔带；</w:t>
      </w:r>
      <w:r>
        <w:rPr>
          <w:rFonts w:ascii="宋体" w:hAnsi="宋体" w:cs="宋体"/>
          <w:sz w:val="18"/>
          <w:szCs w:val="18"/>
        </w:rPr>
        <w:t>5</w:t>
      </w:r>
      <w:r>
        <w:rPr>
          <w:rFonts w:ascii="宋体" w:hAnsi="宋体" w:cs="宋体" w:hint="eastAsia"/>
          <w:sz w:val="18"/>
          <w:szCs w:val="18"/>
        </w:rPr>
        <w:t>-挤出焊接焊缝；</w:t>
      </w:r>
      <w:r>
        <w:rPr>
          <w:rFonts w:ascii="宋体" w:hAnsi="宋体" w:cs="宋体"/>
          <w:sz w:val="18"/>
          <w:szCs w:val="18"/>
        </w:rPr>
        <w:t>6</w:t>
      </w:r>
      <w:r>
        <w:rPr>
          <w:rFonts w:ascii="宋体" w:hAnsi="宋体" w:cs="宋体" w:hint="eastAsia"/>
          <w:sz w:val="18"/>
          <w:szCs w:val="18"/>
        </w:rPr>
        <w:t>-检查井底板；</w:t>
      </w:r>
      <w:r>
        <w:rPr>
          <w:rFonts w:ascii="宋体" w:hAnsi="宋体" w:cs="宋体"/>
          <w:sz w:val="18"/>
          <w:szCs w:val="18"/>
        </w:rPr>
        <w:t>7</w:t>
      </w:r>
      <w:r>
        <w:rPr>
          <w:rFonts w:ascii="宋体" w:hAnsi="宋体" w:cs="宋体" w:hint="eastAsia"/>
          <w:sz w:val="18"/>
          <w:szCs w:val="18"/>
        </w:rPr>
        <w:t>-检查井基础；</w:t>
      </w:r>
      <w:r>
        <w:rPr>
          <w:rFonts w:ascii="宋体" w:hAnsi="宋体" w:cs="宋体"/>
          <w:sz w:val="18"/>
          <w:szCs w:val="18"/>
        </w:rPr>
        <w:t>8</w:t>
      </w:r>
      <w:r>
        <w:rPr>
          <w:rFonts w:ascii="宋体" w:hAnsi="宋体" w:cs="宋体" w:hint="eastAsia"/>
          <w:sz w:val="18"/>
          <w:szCs w:val="18"/>
        </w:rPr>
        <w:t>-原状土；</w:t>
      </w:r>
      <w:r>
        <w:rPr>
          <w:rFonts w:ascii="宋体" w:hAnsi="宋体" w:cs="宋体"/>
          <w:sz w:val="18"/>
          <w:szCs w:val="18"/>
        </w:rPr>
        <w:t>9</w:t>
      </w:r>
      <w:r>
        <w:rPr>
          <w:rFonts w:ascii="宋体" w:hAnsi="宋体" w:cs="宋体" w:hint="eastAsia"/>
          <w:sz w:val="18"/>
          <w:szCs w:val="18"/>
        </w:rPr>
        <w:t>-渐变过度区回填砾石或级配砂石（压实系数大于等于0</w:t>
      </w:r>
      <w:r>
        <w:rPr>
          <w:rFonts w:ascii="宋体" w:hAnsi="宋体" w:cs="宋体"/>
          <w:sz w:val="18"/>
          <w:szCs w:val="18"/>
        </w:rPr>
        <w:t>.95</w:t>
      </w:r>
      <w:r>
        <w:rPr>
          <w:rFonts w:ascii="宋体" w:hAnsi="宋体" w:cs="宋体" w:hint="eastAsia"/>
          <w:sz w:val="18"/>
          <w:szCs w:val="18"/>
        </w:rPr>
        <w:t>）；1</w:t>
      </w:r>
      <w:r>
        <w:rPr>
          <w:rFonts w:ascii="宋体" w:hAnsi="宋体" w:cs="宋体"/>
          <w:sz w:val="18"/>
          <w:szCs w:val="18"/>
        </w:rPr>
        <w:t>0</w:t>
      </w:r>
      <w:r>
        <w:rPr>
          <w:rFonts w:ascii="宋体" w:hAnsi="宋体" w:cs="宋体" w:hint="eastAsia"/>
          <w:sz w:val="18"/>
          <w:szCs w:val="18"/>
        </w:rPr>
        <w:t>-管基</w:t>
      </w:r>
    </w:p>
    <w:p w14:paraId="23D32E6B" w14:textId="77777777" w:rsidR="009C6793" w:rsidRDefault="00995314">
      <w:pPr>
        <w:tabs>
          <w:tab w:val="left" w:pos="2520"/>
        </w:tabs>
        <w:spacing w:line="276" w:lineRule="auto"/>
        <w:rPr>
          <w:rFonts w:ascii="宋体" w:hAnsi="宋体"/>
          <w:color w:val="000000" w:themeColor="text1"/>
          <w:szCs w:val="21"/>
        </w:rPr>
      </w:pPr>
      <w:r>
        <w:rPr>
          <w:rFonts w:ascii="宋体" w:hAnsi="宋体"/>
          <w:b/>
          <w:color w:val="000000" w:themeColor="text1"/>
          <w:szCs w:val="21"/>
        </w:rPr>
        <w:t>A.0.2</w:t>
      </w:r>
      <w:r>
        <w:rPr>
          <w:rFonts w:ascii="宋体" w:hAnsi="宋体"/>
          <w:color w:val="000000" w:themeColor="text1"/>
          <w:szCs w:val="21"/>
        </w:rPr>
        <w:t xml:space="preserve">　</w:t>
      </w:r>
      <w:r>
        <w:rPr>
          <w:rFonts w:ascii="宋体" w:hAnsi="宋体" w:hint="eastAsia"/>
          <w:color w:val="000000" w:themeColor="text1"/>
          <w:szCs w:val="21"/>
        </w:rPr>
        <w:t>高分子量高密度聚乙烯（HMWHDPE）缠绕结构壁排水管道与钢筋混凝土检查井连接，见图A.0.</w:t>
      </w:r>
      <w:r>
        <w:rPr>
          <w:rFonts w:ascii="宋体" w:hAnsi="宋体"/>
          <w:color w:val="000000" w:themeColor="text1"/>
          <w:szCs w:val="21"/>
        </w:rPr>
        <w:t>2</w:t>
      </w:r>
      <w:r>
        <w:rPr>
          <w:rFonts w:ascii="宋体" w:hAnsi="宋体" w:hint="eastAsia"/>
          <w:color w:val="000000" w:themeColor="text1"/>
          <w:szCs w:val="21"/>
        </w:rPr>
        <w:t>-1～A.0.</w:t>
      </w:r>
      <w:r>
        <w:rPr>
          <w:rFonts w:ascii="宋体" w:hAnsi="宋体"/>
          <w:color w:val="000000" w:themeColor="text1"/>
          <w:szCs w:val="21"/>
        </w:rPr>
        <w:t>2</w:t>
      </w:r>
      <w:r>
        <w:rPr>
          <w:rFonts w:ascii="宋体" w:hAnsi="宋体" w:hint="eastAsia"/>
          <w:color w:val="000000" w:themeColor="text1"/>
          <w:szCs w:val="21"/>
        </w:rPr>
        <w:t>-3。</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9C6793" w14:paraId="176DAD05" w14:textId="77777777">
        <w:trPr>
          <w:trHeight w:val="375"/>
        </w:trPr>
        <w:tc>
          <w:tcPr>
            <w:tcW w:w="9286" w:type="dxa"/>
            <w:vAlign w:val="center"/>
          </w:tcPr>
          <w:p w14:paraId="77A887C6" w14:textId="77777777" w:rsidR="009C6793" w:rsidRDefault="00995314">
            <w:pPr>
              <w:jc w:val="center"/>
            </w:pPr>
            <w:r>
              <w:rPr>
                <w:noProof/>
              </w:rPr>
              <w:drawing>
                <wp:inline distT="0" distB="0" distL="0" distR="0">
                  <wp:extent cx="3156585" cy="2159635"/>
                  <wp:effectExtent l="0" t="0" r="5715" b="0"/>
                  <wp:docPr id="28" name="图片 28" descr="C:\Users\liuj\AppData\Local\Temp\1631785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liuj\AppData\Local\Temp\1631785284(1).png"/>
                          <pic:cNvPicPr>
                            <a:picLocks noChangeAspect="1" noChangeArrowheads="1"/>
                          </pic:cNvPicPr>
                        </pic:nvPicPr>
                        <pic:blipFill>
                          <a:blip r:embed="rId22" cstate="print">
                            <a:extLst>
                              <a:ext uri="{28A0092B-C50C-407E-A947-70E740481C1C}">
                                <a14:useLocalDpi xmlns:a14="http://schemas.microsoft.com/office/drawing/2010/main" val="0"/>
                              </a:ext>
                            </a:extLst>
                          </a:blip>
                          <a:srcRect t="2333" b="1719"/>
                          <a:stretch>
                            <a:fillRect/>
                          </a:stretch>
                        </pic:blipFill>
                        <pic:spPr>
                          <a:xfrm>
                            <a:off x="0" y="0"/>
                            <a:ext cx="3156748" cy="2160000"/>
                          </a:xfrm>
                          <a:prstGeom prst="rect">
                            <a:avLst/>
                          </a:prstGeom>
                          <a:noFill/>
                          <a:ln>
                            <a:noFill/>
                          </a:ln>
                        </pic:spPr>
                      </pic:pic>
                    </a:graphicData>
                  </a:graphic>
                </wp:inline>
              </w:drawing>
            </w:r>
          </w:p>
        </w:tc>
      </w:tr>
      <w:tr w:rsidR="009C6793" w14:paraId="0C03ECA5" w14:textId="77777777">
        <w:trPr>
          <w:trHeight w:val="43"/>
        </w:trPr>
        <w:tc>
          <w:tcPr>
            <w:tcW w:w="9286" w:type="dxa"/>
          </w:tcPr>
          <w:p w14:paraId="6593567B" w14:textId="77777777" w:rsidR="009C6793" w:rsidRDefault="00995314">
            <w:pPr>
              <w:spacing w:after="120"/>
              <w:jc w:val="center"/>
              <w:rPr>
                <w:rFonts w:ascii="宋体" w:hAnsi="宋体" w:cs="黑体"/>
                <w:szCs w:val="21"/>
              </w:rPr>
            </w:pPr>
            <w:r>
              <w:rPr>
                <w:rFonts w:ascii="宋体" w:hAnsi="宋体" w:cs="黑体" w:hint="eastAsia"/>
                <w:szCs w:val="21"/>
              </w:rPr>
              <w:t>图</w:t>
            </w:r>
            <w:r>
              <w:rPr>
                <w:rFonts w:ascii="宋体" w:hAnsi="宋体" w:cs="黑体"/>
                <w:szCs w:val="21"/>
              </w:rPr>
              <w:t>A.0.2-1</w:t>
            </w:r>
            <w:r>
              <w:rPr>
                <w:rFonts w:ascii="宋体" w:hAnsi="宋体" w:cs="黑体" w:hint="eastAsia"/>
                <w:szCs w:val="21"/>
              </w:rPr>
              <w:t xml:space="preserve">  排水管道与</w:t>
            </w:r>
            <w:r>
              <w:rPr>
                <w:rFonts w:ascii="宋体" w:hAnsi="宋体" w:hint="eastAsia"/>
                <w:color w:val="000000" w:themeColor="text1"/>
                <w:szCs w:val="21"/>
              </w:rPr>
              <w:t>钢筋混凝土</w:t>
            </w:r>
            <w:r>
              <w:rPr>
                <w:rFonts w:ascii="宋体" w:hAnsi="宋体" w:cs="黑体" w:hint="eastAsia"/>
                <w:szCs w:val="21"/>
              </w:rPr>
              <w:t>检查井连接构造示意图（一）</w:t>
            </w:r>
          </w:p>
          <w:p w14:paraId="60699954" w14:textId="77777777" w:rsidR="009C6793" w:rsidRDefault="00995314">
            <w:pPr>
              <w:jc w:val="center"/>
              <w:rPr>
                <w:rFonts w:ascii="宋体" w:hAnsi="宋体" w:cs="宋体"/>
                <w:sz w:val="18"/>
                <w:szCs w:val="18"/>
              </w:rPr>
            </w:pPr>
            <w:r>
              <w:rPr>
                <w:rFonts w:ascii="宋体" w:hAnsi="宋体" w:cs="宋体" w:hint="eastAsia"/>
                <w:sz w:val="18"/>
                <w:szCs w:val="18"/>
              </w:rPr>
              <w:t>1-钢筋混凝土检查井井壁；2-高分子量高密度聚乙烯（HMWHDPE）中空塑钢复合缠绕结构壁排水管道；</w:t>
            </w:r>
            <w:r>
              <w:rPr>
                <w:rFonts w:ascii="宋体" w:hAnsi="宋体" w:cs="宋体"/>
                <w:sz w:val="18"/>
                <w:szCs w:val="18"/>
              </w:rPr>
              <w:t>3</w:t>
            </w:r>
            <w:r>
              <w:rPr>
                <w:rFonts w:ascii="宋体" w:hAnsi="宋体" w:cs="宋体" w:hint="eastAsia"/>
                <w:sz w:val="18"/>
                <w:szCs w:val="18"/>
              </w:rPr>
              <w:t>-预制C</w:t>
            </w:r>
            <w:r>
              <w:rPr>
                <w:rFonts w:ascii="宋体" w:hAnsi="宋体" w:cs="宋体"/>
                <w:sz w:val="18"/>
                <w:szCs w:val="18"/>
              </w:rPr>
              <w:t>20</w:t>
            </w:r>
            <w:r>
              <w:rPr>
                <w:rFonts w:ascii="宋体" w:hAnsi="宋体" w:cs="宋体" w:hint="eastAsia"/>
                <w:sz w:val="18"/>
                <w:szCs w:val="18"/>
              </w:rPr>
              <w:t>混凝土圈梁；</w:t>
            </w:r>
            <w:r>
              <w:rPr>
                <w:rFonts w:ascii="宋体" w:hAnsi="宋体" w:cs="宋体"/>
                <w:sz w:val="18"/>
                <w:szCs w:val="18"/>
              </w:rPr>
              <w:t>4</w:t>
            </w:r>
            <w:r>
              <w:rPr>
                <w:rFonts w:ascii="宋体" w:hAnsi="宋体" w:cs="宋体" w:hint="eastAsia"/>
                <w:sz w:val="18"/>
                <w:szCs w:val="18"/>
              </w:rPr>
              <w:t>-橡胶密封圈；</w:t>
            </w:r>
            <w:r>
              <w:rPr>
                <w:rFonts w:ascii="宋体" w:hAnsi="宋体" w:cs="宋体"/>
                <w:sz w:val="18"/>
                <w:szCs w:val="18"/>
              </w:rPr>
              <w:t>5</w:t>
            </w:r>
            <w:r>
              <w:rPr>
                <w:rFonts w:ascii="宋体" w:hAnsi="宋体" w:cs="宋体" w:hint="eastAsia"/>
                <w:sz w:val="18"/>
                <w:szCs w:val="18"/>
              </w:rPr>
              <w:t>-检查井底板；</w:t>
            </w:r>
            <w:r>
              <w:rPr>
                <w:rFonts w:ascii="宋体" w:hAnsi="宋体" w:cs="宋体"/>
                <w:sz w:val="18"/>
                <w:szCs w:val="18"/>
              </w:rPr>
              <w:t>6</w:t>
            </w:r>
            <w:r>
              <w:rPr>
                <w:rFonts w:ascii="宋体" w:hAnsi="宋体" w:cs="宋体" w:hint="eastAsia"/>
                <w:sz w:val="18"/>
                <w:szCs w:val="18"/>
              </w:rPr>
              <w:t>-原状土；</w:t>
            </w:r>
            <w:r>
              <w:rPr>
                <w:rFonts w:ascii="宋体" w:hAnsi="宋体" w:cs="宋体"/>
                <w:sz w:val="18"/>
                <w:szCs w:val="18"/>
              </w:rPr>
              <w:t>7</w:t>
            </w:r>
            <w:r>
              <w:rPr>
                <w:rFonts w:ascii="宋体" w:hAnsi="宋体" w:cs="宋体" w:hint="eastAsia"/>
                <w:sz w:val="18"/>
                <w:szCs w:val="18"/>
              </w:rPr>
              <w:t>-渐变过度区回填砾石或级配砂石（压实系数大于等于0.95）；</w:t>
            </w:r>
            <w:r>
              <w:rPr>
                <w:rFonts w:ascii="宋体" w:hAnsi="宋体" w:cs="宋体"/>
                <w:sz w:val="18"/>
                <w:szCs w:val="18"/>
              </w:rPr>
              <w:t>8</w:t>
            </w:r>
            <w:r>
              <w:rPr>
                <w:rFonts w:ascii="宋体" w:hAnsi="宋体" w:cs="宋体" w:hint="eastAsia"/>
                <w:sz w:val="18"/>
                <w:szCs w:val="18"/>
              </w:rPr>
              <w:t>-管基</w:t>
            </w:r>
          </w:p>
          <w:p w14:paraId="4E2C13E4" w14:textId="77777777" w:rsidR="009C6793" w:rsidRDefault="00995314">
            <w:pPr>
              <w:jc w:val="center"/>
            </w:pPr>
            <w:r>
              <w:rPr>
                <w:rFonts w:hint="eastAsia"/>
              </w:rPr>
              <w:t xml:space="preserve"> </w:t>
            </w:r>
            <w:r>
              <w:rPr>
                <w:noProof/>
              </w:rPr>
              <w:drawing>
                <wp:inline distT="0" distB="0" distL="0" distR="0">
                  <wp:extent cx="2718435" cy="2159635"/>
                  <wp:effectExtent l="0" t="0" r="5715" b="0"/>
                  <wp:docPr id="9" name="图片 9" descr="C:\Users\liuj\AppData\Local\Temp\16317883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iuj\AppData\Local\Temp\1631788380(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18815" cy="2160000"/>
                          </a:xfrm>
                          <a:prstGeom prst="rect">
                            <a:avLst/>
                          </a:prstGeom>
                          <a:noFill/>
                          <a:ln>
                            <a:noFill/>
                          </a:ln>
                        </pic:spPr>
                      </pic:pic>
                    </a:graphicData>
                  </a:graphic>
                </wp:inline>
              </w:drawing>
            </w:r>
          </w:p>
        </w:tc>
      </w:tr>
      <w:tr w:rsidR="009C6793" w14:paraId="3225C5B6" w14:textId="77777777">
        <w:trPr>
          <w:trHeight w:val="1367"/>
        </w:trPr>
        <w:tc>
          <w:tcPr>
            <w:tcW w:w="9286" w:type="dxa"/>
          </w:tcPr>
          <w:p w14:paraId="0D9A2F1D" w14:textId="77777777" w:rsidR="009C6793" w:rsidRDefault="00995314">
            <w:pPr>
              <w:spacing w:after="120"/>
              <w:jc w:val="center"/>
              <w:rPr>
                <w:rFonts w:ascii="宋体" w:hAnsi="宋体" w:cs="黑体"/>
                <w:szCs w:val="21"/>
              </w:rPr>
            </w:pPr>
            <w:r>
              <w:rPr>
                <w:rFonts w:ascii="宋体" w:hAnsi="宋体" w:cs="黑体" w:hint="eastAsia"/>
                <w:szCs w:val="21"/>
              </w:rPr>
              <w:lastRenderedPageBreak/>
              <w:t>图</w:t>
            </w:r>
            <w:r>
              <w:rPr>
                <w:rFonts w:ascii="宋体" w:hAnsi="宋体" w:cs="黑体"/>
                <w:szCs w:val="21"/>
              </w:rPr>
              <w:t>A.0.2-2</w:t>
            </w:r>
            <w:r>
              <w:rPr>
                <w:rFonts w:ascii="宋体" w:hAnsi="宋体" w:cs="黑体" w:hint="eastAsia"/>
                <w:szCs w:val="21"/>
              </w:rPr>
              <w:t xml:space="preserve">  排水管道与</w:t>
            </w:r>
            <w:r>
              <w:rPr>
                <w:rFonts w:ascii="宋体" w:hAnsi="宋体" w:hint="eastAsia"/>
                <w:color w:val="000000" w:themeColor="text1"/>
                <w:szCs w:val="21"/>
              </w:rPr>
              <w:t>钢筋混凝土</w:t>
            </w:r>
            <w:r>
              <w:rPr>
                <w:rFonts w:ascii="宋体" w:hAnsi="宋体" w:cs="黑体" w:hint="eastAsia"/>
                <w:szCs w:val="21"/>
              </w:rPr>
              <w:t>检查井连接构造示意图（二）</w:t>
            </w:r>
          </w:p>
          <w:p w14:paraId="6F0E35B6" w14:textId="77777777" w:rsidR="009C6793" w:rsidRDefault="00995314">
            <w:pPr>
              <w:jc w:val="center"/>
              <w:rPr>
                <w:rFonts w:ascii="宋体" w:hAnsi="宋体" w:cs="宋体"/>
                <w:sz w:val="18"/>
                <w:szCs w:val="18"/>
              </w:rPr>
            </w:pPr>
            <w:r>
              <w:rPr>
                <w:rFonts w:ascii="宋体" w:hAnsi="宋体" w:cs="宋体" w:hint="eastAsia"/>
                <w:sz w:val="18"/>
                <w:szCs w:val="18"/>
              </w:rPr>
              <w:t>1-钢筋混凝土检查井井壁；</w:t>
            </w:r>
            <w:r>
              <w:rPr>
                <w:rFonts w:ascii="宋体" w:hAnsi="宋体" w:cs="宋体"/>
                <w:sz w:val="18"/>
                <w:szCs w:val="18"/>
              </w:rPr>
              <w:t>2</w:t>
            </w:r>
            <w:r>
              <w:rPr>
                <w:rFonts w:ascii="宋体" w:hAnsi="宋体" w:cs="宋体" w:hint="eastAsia"/>
                <w:sz w:val="18"/>
                <w:szCs w:val="18"/>
              </w:rPr>
              <w:t>- 高分子量高密度聚乙烯（HMWHDPE）中空塑钢复合缠绕结构壁排水管道；</w:t>
            </w:r>
            <w:r>
              <w:rPr>
                <w:rFonts w:ascii="宋体" w:hAnsi="宋体" w:cs="宋体"/>
                <w:sz w:val="18"/>
                <w:szCs w:val="18"/>
              </w:rPr>
              <w:t>3</w:t>
            </w:r>
            <w:r>
              <w:rPr>
                <w:rFonts w:ascii="宋体" w:hAnsi="宋体" w:cs="宋体" w:hint="eastAsia"/>
                <w:sz w:val="18"/>
                <w:szCs w:val="18"/>
              </w:rPr>
              <w:t>-现浇C</w:t>
            </w:r>
            <w:r>
              <w:rPr>
                <w:rFonts w:ascii="宋体" w:hAnsi="宋体" w:cs="宋体"/>
                <w:sz w:val="18"/>
                <w:szCs w:val="18"/>
              </w:rPr>
              <w:t>20</w:t>
            </w:r>
            <w:r>
              <w:rPr>
                <w:rFonts w:ascii="宋体" w:hAnsi="宋体" w:cs="宋体" w:hint="eastAsia"/>
                <w:sz w:val="18"/>
                <w:szCs w:val="18"/>
              </w:rPr>
              <w:t>混凝土；4</w:t>
            </w:r>
            <w:r>
              <w:rPr>
                <w:rFonts w:ascii="宋体" w:hAnsi="宋体" w:cs="宋体"/>
                <w:sz w:val="18"/>
                <w:szCs w:val="18"/>
              </w:rPr>
              <w:t>-遇水膨胀橡胶密封圈</w:t>
            </w: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-检查井底板；</w:t>
            </w:r>
            <w:r>
              <w:rPr>
                <w:rFonts w:ascii="宋体" w:hAnsi="宋体" w:cs="宋体"/>
                <w:sz w:val="18"/>
                <w:szCs w:val="18"/>
              </w:rPr>
              <w:t>6</w:t>
            </w:r>
            <w:r>
              <w:rPr>
                <w:rFonts w:ascii="宋体" w:hAnsi="宋体" w:cs="宋体" w:hint="eastAsia"/>
                <w:sz w:val="18"/>
                <w:szCs w:val="18"/>
              </w:rPr>
              <w:t>-原状土；</w:t>
            </w:r>
            <w:r>
              <w:rPr>
                <w:rFonts w:ascii="宋体" w:hAnsi="宋体" w:cs="宋体"/>
                <w:sz w:val="18"/>
                <w:szCs w:val="18"/>
              </w:rPr>
              <w:t>7</w:t>
            </w:r>
            <w:r>
              <w:rPr>
                <w:rFonts w:ascii="宋体" w:hAnsi="宋体" w:cs="宋体" w:hint="eastAsia"/>
                <w:sz w:val="18"/>
                <w:szCs w:val="18"/>
              </w:rPr>
              <w:t>-渐变过度区回填砾石或级配砂石（压实系数大于等于0.95）；</w:t>
            </w:r>
            <w:r>
              <w:rPr>
                <w:rFonts w:ascii="宋体" w:hAnsi="宋体" w:cs="宋体"/>
                <w:sz w:val="18"/>
                <w:szCs w:val="18"/>
              </w:rPr>
              <w:t>8</w:t>
            </w:r>
            <w:r>
              <w:rPr>
                <w:rFonts w:ascii="宋体" w:hAnsi="宋体" w:cs="宋体" w:hint="eastAsia"/>
                <w:sz w:val="18"/>
                <w:szCs w:val="18"/>
              </w:rPr>
              <w:t>-管基</w:t>
            </w:r>
          </w:p>
          <w:p w14:paraId="0F2F8094" w14:textId="77777777" w:rsidR="009C6793" w:rsidRDefault="00995314">
            <w:pPr>
              <w:jc w:val="center"/>
              <w:rPr>
                <w:rFonts w:ascii="黑体" w:eastAsia="黑体" w:hAnsi="黑体" w:cs="黑体"/>
                <w:sz w:val="32"/>
                <w:szCs w:val="32"/>
              </w:rPr>
            </w:pPr>
            <w:r>
              <w:rPr>
                <w:rFonts w:ascii="黑体" w:eastAsia="黑体" w:hAnsi="黑体" w:cs="黑体"/>
                <w:noProof/>
                <w:sz w:val="32"/>
                <w:szCs w:val="32"/>
              </w:rPr>
              <w:drawing>
                <wp:inline distT="0" distB="0" distL="0" distR="0">
                  <wp:extent cx="2624455" cy="2159635"/>
                  <wp:effectExtent l="0" t="0" r="4445" b="0"/>
                  <wp:docPr id="11" name="图片 11" descr="C:\Users\liuj\AppData\Local\Temp\16317886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iuj\AppData\Local\Temp\1631788608(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624635" cy="2160000"/>
                          </a:xfrm>
                          <a:prstGeom prst="rect">
                            <a:avLst/>
                          </a:prstGeom>
                          <a:noFill/>
                          <a:ln>
                            <a:noFill/>
                          </a:ln>
                        </pic:spPr>
                      </pic:pic>
                    </a:graphicData>
                  </a:graphic>
                </wp:inline>
              </w:drawing>
            </w:r>
          </w:p>
          <w:p w14:paraId="2C64722D" w14:textId="77777777" w:rsidR="009C6793" w:rsidRDefault="00995314">
            <w:pPr>
              <w:spacing w:after="120"/>
              <w:jc w:val="center"/>
              <w:rPr>
                <w:rFonts w:ascii="宋体" w:hAnsi="宋体" w:cs="黑体"/>
                <w:szCs w:val="21"/>
              </w:rPr>
            </w:pPr>
            <w:r>
              <w:rPr>
                <w:rFonts w:ascii="宋体" w:hAnsi="宋体" w:cs="黑体" w:hint="eastAsia"/>
                <w:szCs w:val="21"/>
              </w:rPr>
              <w:t>图</w:t>
            </w:r>
            <w:r>
              <w:rPr>
                <w:rFonts w:ascii="宋体" w:hAnsi="宋体" w:cs="黑体"/>
                <w:szCs w:val="21"/>
              </w:rPr>
              <w:t>A.0.2-3</w:t>
            </w:r>
            <w:r>
              <w:rPr>
                <w:rFonts w:ascii="宋体" w:hAnsi="宋体" w:cs="黑体" w:hint="eastAsia"/>
                <w:szCs w:val="21"/>
              </w:rPr>
              <w:t xml:space="preserve">  排水管道与</w:t>
            </w:r>
            <w:r>
              <w:rPr>
                <w:rFonts w:ascii="宋体" w:hAnsi="宋体" w:hint="eastAsia"/>
                <w:color w:val="000000" w:themeColor="text1"/>
                <w:szCs w:val="21"/>
              </w:rPr>
              <w:t>钢筋混凝土</w:t>
            </w:r>
            <w:r>
              <w:rPr>
                <w:rFonts w:ascii="宋体" w:hAnsi="宋体" w:cs="黑体" w:hint="eastAsia"/>
                <w:szCs w:val="21"/>
              </w:rPr>
              <w:t>检查井连接构造示意图（三）</w:t>
            </w:r>
          </w:p>
          <w:p w14:paraId="247CFBF8" w14:textId="77777777" w:rsidR="009C6793" w:rsidRDefault="00995314">
            <w:pPr>
              <w:jc w:val="center"/>
              <w:rPr>
                <w:rFonts w:ascii="宋体" w:hAnsi="宋体" w:cs="宋体"/>
                <w:sz w:val="18"/>
                <w:szCs w:val="18"/>
              </w:rPr>
            </w:pPr>
            <w:r>
              <w:rPr>
                <w:rFonts w:ascii="宋体" w:hAnsi="宋体" w:cs="宋体" w:hint="eastAsia"/>
                <w:sz w:val="18"/>
                <w:szCs w:val="18"/>
              </w:rPr>
              <w:t>1-钢筋混凝土检查井井壁；</w:t>
            </w:r>
            <w:r>
              <w:rPr>
                <w:rFonts w:ascii="宋体" w:hAnsi="宋体" w:cs="宋体"/>
                <w:sz w:val="18"/>
                <w:szCs w:val="18"/>
              </w:rPr>
              <w:t>2</w:t>
            </w:r>
            <w:r>
              <w:rPr>
                <w:rFonts w:ascii="宋体" w:hAnsi="宋体" w:cs="宋体" w:hint="eastAsia"/>
                <w:sz w:val="18"/>
                <w:szCs w:val="18"/>
              </w:rPr>
              <w:t>-高分子量高密度聚乙烯（HMWHDPE）双波峰缠绕结构壁排水管道；</w:t>
            </w:r>
            <w:r>
              <w:rPr>
                <w:rFonts w:ascii="宋体" w:hAnsi="宋体" w:cs="宋体"/>
                <w:sz w:val="18"/>
                <w:szCs w:val="18"/>
              </w:rPr>
              <w:t>3</w:t>
            </w:r>
            <w:r>
              <w:rPr>
                <w:rFonts w:ascii="宋体" w:hAnsi="宋体" w:cs="宋体" w:hint="eastAsia"/>
                <w:sz w:val="18"/>
                <w:szCs w:val="18"/>
              </w:rPr>
              <w:t>-1:2防水砂浆；</w:t>
            </w:r>
          </w:p>
          <w:p w14:paraId="69DB27D7" w14:textId="77777777" w:rsidR="009C6793" w:rsidRDefault="00995314">
            <w:pPr>
              <w:jc w:val="center"/>
              <w:rPr>
                <w:rFonts w:ascii="宋体" w:hAnsi="宋体" w:cs="宋体"/>
                <w:sz w:val="18"/>
                <w:szCs w:val="18"/>
              </w:rPr>
            </w:pPr>
            <w:r>
              <w:rPr>
                <w:rFonts w:ascii="宋体" w:hAnsi="宋体" w:cs="宋体"/>
                <w:sz w:val="18"/>
                <w:szCs w:val="18"/>
              </w:rPr>
              <w:t>4-</w:t>
            </w:r>
            <w:r>
              <w:rPr>
                <w:rFonts w:ascii="宋体" w:hAnsi="宋体" w:cs="宋体" w:hint="eastAsia"/>
                <w:sz w:val="18"/>
                <w:szCs w:val="18"/>
              </w:rPr>
              <w:t>检查井底板；</w:t>
            </w:r>
            <w:r>
              <w:rPr>
                <w:rFonts w:ascii="宋体" w:hAnsi="宋体" w:cs="宋体"/>
                <w:sz w:val="18"/>
                <w:szCs w:val="18"/>
              </w:rPr>
              <w:t>5</w:t>
            </w:r>
            <w:r>
              <w:rPr>
                <w:rFonts w:ascii="宋体" w:hAnsi="宋体" w:cs="宋体" w:hint="eastAsia"/>
                <w:sz w:val="18"/>
                <w:szCs w:val="18"/>
              </w:rPr>
              <w:t>-原状土；</w:t>
            </w:r>
            <w:r>
              <w:rPr>
                <w:rFonts w:ascii="宋体" w:hAnsi="宋体" w:cs="宋体"/>
                <w:sz w:val="18"/>
                <w:szCs w:val="18"/>
              </w:rPr>
              <w:t>6</w:t>
            </w:r>
            <w:r>
              <w:rPr>
                <w:rFonts w:ascii="宋体" w:hAnsi="宋体" w:cs="宋体" w:hint="eastAsia"/>
                <w:sz w:val="18"/>
                <w:szCs w:val="18"/>
              </w:rPr>
              <w:t>-渐变过度区回填砾石或级配砂石（压实系数大于等于0.95）；</w:t>
            </w:r>
            <w:r>
              <w:rPr>
                <w:rFonts w:ascii="宋体" w:hAnsi="宋体" w:cs="宋体"/>
                <w:sz w:val="18"/>
                <w:szCs w:val="18"/>
              </w:rPr>
              <w:t>7</w:t>
            </w:r>
            <w:r>
              <w:rPr>
                <w:rFonts w:ascii="宋体" w:hAnsi="宋体" w:cs="宋体" w:hint="eastAsia"/>
                <w:sz w:val="18"/>
                <w:szCs w:val="18"/>
              </w:rPr>
              <w:t>-管基</w:t>
            </w:r>
          </w:p>
          <w:p w14:paraId="17945FA4" w14:textId="77777777" w:rsidR="009C6793" w:rsidRDefault="009C6793">
            <w:pPr>
              <w:jc w:val="center"/>
              <w:rPr>
                <w:rFonts w:ascii="黑体" w:eastAsia="黑体" w:hAnsi="黑体" w:cs="黑体"/>
                <w:sz w:val="32"/>
                <w:szCs w:val="32"/>
              </w:rPr>
            </w:pPr>
          </w:p>
        </w:tc>
      </w:tr>
    </w:tbl>
    <w:p w14:paraId="6E1E9442" w14:textId="77777777" w:rsidR="009C6793" w:rsidRDefault="009C6793">
      <w:pPr>
        <w:tabs>
          <w:tab w:val="left" w:pos="2520"/>
        </w:tabs>
        <w:spacing w:line="360" w:lineRule="auto"/>
        <w:rPr>
          <w:rFonts w:ascii="宋体" w:hAnsi="宋体"/>
          <w:color w:val="000000" w:themeColor="text1"/>
          <w:szCs w:val="21"/>
        </w:rPr>
      </w:pPr>
    </w:p>
    <w:p w14:paraId="262A8A36" w14:textId="77777777" w:rsidR="009C6793" w:rsidRDefault="009C6793">
      <w:pPr>
        <w:pStyle w:val="afffc"/>
        <w:tabs>
          <w:tab w:val="left" w:pos="2520"/>
        </w:tabs>
        <w:ind w:left="360" w:firstLineChars="0" w:firstLine="0"/>
        <w:jc w:val="center"/>
        <w:rPr>
          <w:szCs w:val="21"/>
        </w:rPr>
      </w:pPr>
    </w:p>
    <w:p w14:paraId="4904F230" w14:textId="77777777" w:rsidR="009C6793" w:rsidRDefault="009C6793">
      <w:pPr>
        <w:pStyle w:val="afffc"/>
        <w:tabs>
          <w:tab w:val="left" w:pos="2520"/>
        </w:tabs>
        <w:ind w:left="360" w:firstLineChars="0" w:firstLine="0"/>
        <w:jc w:val="center"/>
        <w:rPr>
          <w:szCs w:val="21"/>
        </w:rPr>
      </w:pPr>
    </w:p>
    <w:p w14:paraId="5DCBFA98" w14:textId="77777777" w:rsidR="009C6793" w:rsidRDefault="00995314">
      <w:pPr>
        <w:widowControl/>
        <w:jc w:val="left"/>
        <w:rPr>
          <w:szCs w:val="21"/>
        </w:rPr>
      </w:pPr>
      <w:bookmarkStart w:id="373" w:name="_Toc522606936"/>
      <w:bookmarkStart w:id="374" w:name="_Toc522606539"/>
      <w:bookmarkStart w:id="375" w:name="_Toc9934990"/>
      <w:bookmarkStart w:id="376" w:name="_Toc529880293"/>
      <w:bookmarkStart w:id="377" w:name="_Toc522646527"/>
      <w:bookmarkStart w:id="378" w:name="_Toc508376223"/>
      <w:bookmarkStart w:id="379" w:name="_Toc10726024"/>
      <w:r>
        <w:rPr>
          <w:b/>
          <w:bCs/>
          <w:szCs w:val="21"/>
        </w:rPr>
        <w:br w:type="page"/>
      </w:r>
    </w:p>
    <w:p w14:paraId="75598D48" w14:textId="77777777" w:rsidR="009C6793" w:rsidRDefault="00995314">
      <w:pPr>
        <w:pStyle w:val="1"/>
        <w:spacing w:before="360" w:after="360" w:line="240" w:lineRule="auto"/>
        <w:jc w:val="center"/>
        <w:rPr>
          <w:rFonts w:ascii="Times New Roman" w:hAnsi="Times New Roman"/>
          <w:color w:val="000000" w:themeColor="text1"/>
          <w:sz w:val="28"/>
          <w:szCs w:val="28"/>
        </w:rPr>
      </w:pPr>
      <w:bookmarkStart w:id="380" w:name="_Toc66978836"/>
      <w:bookmarkStart w:id="381" w:name="_Toc22290337"/>
      <w:bookmarkStart w:id="382" w:name="_Toc21584"/>
      <w:bookmarkStart w:id="383" w:name="_Toc10561"/>
      <w:bookmarkStart w:id="384" w:name="_Toc11032"/>
      <w:r>
        <w:rPr>
          <w:rFonts w:ascii="Times New Roman" w:hAnsi="Times New Roman"/>
          <w:color w:val="000000" w:themeColor="text1"/>
          <w:sz w:val="28"/>
          <w:szCs w:val="28"/>
        </w:rPr>
        <w:lastRenderedPageBreak/>
        <w:t>附录</w:t>
      </w:r>
      <w:bookmarkEnd w:id="373"/>
      <w:bookmarkEnd w:id="374"/>
      <w:bookmarkEnd w:id="375"/>
      <w:bookmarkEnd w:id="376"/>
      <w:bookmarkEnd w:id="377"/>
      <w:bookmarkEnd w:id="378"/>
      <w:bookmarkEnd w:id="379"/>
      <w:r>
        <w:rPr>
          <w:rFonts w:ascii="Times New Roman" w:hAnsi="Times New Roman"/>
          <w:color w:val="000000" w:themeColor="text1"/>
          <w:sz w:val="28"/>
          <w:szCs w:val="28"/>
        </w:rPr>
        <w:t>B</w:t>
      </w:r>
      <w:r>
        <w:rPr>
          <w:rFonts w:ascii="Times New Roman" w:hAnsi="Times New Roman" w:hint="eastAsia"/>
          <w:color w:val="000000" w:themeColor="text1"/>
          <w:sz w:val="28"/>
          <w:szCs w:val="28"/>
        </w:rPr>
        <w:t>闭水试验记录表</w:t>
      </w:r>
      <w:bookmarkEnd w:id="380"/>
      <w:bookmarkEnd w:id="381"/>
      <w:bookmarkEnd w:id="382"/>
      <w:bookmarkEnd w:id="383"/>
      <w:bookmarkEnd w:id="384"/>
    </w:p>
    <w:p w14:paraId="078DEADC" w14:textId="77777777" w:rsidR="009C6793" w:rsidRDefault="00995314">
      <w:pPr>
        <w:jc w:val="center"/>
        <w:rPr>
          <w:b/>
          <w:lang w:val="zh-CN"/>
        </w:rPr>
      </w:pPr>
      <w:r>
        <w:rPr>
          <w:rFonts w:hint="eastAsia"/>
          <w:b/>
          <w:lang w:val="zh-CN"/>
        </w:rPr>
        <w:t>表</w:t>
      </w:r>
      <w:r>
        <w:rPr>
          <w:b/>
          <w:lang w:val="zh-CN"/>
        </w:rPr>
        <w:t>B</w:t>
      </w:r>
      <w:r>
        <w:rPr>
          <w:rFonts w:hint="eastAsia"/>
          <w:b/>
          <w:lang w:val="zh-CN"/>
        </w:rPr>
        <w:t xml:space="preserve"> </w:t>
      </w:r>
      <w:r>
        <w:rPr>
          <w:rFonts w:hint="eastAsia"/>
          <w:b/>
        </w:rPr>
        <w:t>闭水试验记录表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0"/>
        <w:gridCol w:w="1323"/>
        <w:gridCol w:w="1418"/>
        <w:gridCol w:w="1275"/>
        <w:gridCol w:w="1701"/>
        <w:gridCol w:w="1560"/>
      </w:tblGrid>
      <w:tr w:rsidR="009C6793" w14:paraId="50352AC5" w14:textId="77777777">
        <w:trPr>
          <w:trHeight w:val="462"/>
        </w:trPr>
        <w:tc>
          <w:tcPr>
            <w:tcW w:w="1242" w:type="dxa"/>
            <w:vAlign w:val="center"/>
          </w:tcPr>
          <w:p w14:paraId="6A77BC62" w14:textId="77777777" w:rsidR="009C6793" w:rsidRDefault="00995314">
            <w:pPr>
              <w:jc w:val="center"/>
              <w:rPr>
                <w:rFonts w:ascii="宋体" w:hAnsi="宋体"/>
                <w:bCs/>
                <w:sz w:val="18"/>
                <w:szCs w:val="18"/>
              </w:rPr>
            </w:pPr>
            <w:r>
              <w:rPr>
                <w:rFonts w:ascii="宋体" w:hAnsi="宋体"/>
                <w:bCs/>
                <w:sz w:val="18"/>
                <w:szCs w:val="18"/>
              </w:rPr>
              <w:t>工程名称</w:t>
            </w:r>
          </w:p>
        </w:tc>
        <w:tc>
          <w:tcPr>
            <w:tcW w:w="3261" w:type="dxa"/>
            <w:gridSpan w:val="3"/>
            <w:vAlign w:val="center"/>
          </w:tcPr>
          <w:p w14:paraId="0E82D9DD" w14:textId="77777777" w:rsidR="009C6793" w:rsidRDefault="009C6793">
            <w:pPr>
              <w:jc w:val="center"/>
              <w:rPr>
                <w:rFonts w:ascii="宋体" w:hAnsi="宋体"/>
                <w:bCs/>
                <w:sz w:val="18"/>
                <w:szCs w:val="18"/>
              </w:rPr>
            </w:pPr>
          </w:p>
        </w:tc>
        <w:tc>
          <w:tcPr>
            <w:tcW w:w="1275" w:type="dxa"/>
            <w:vAlign w:val="center"/>
          </w:tcPr>
          <w:p w14:paraId="4CECBA18" w14:textId="77777777" w:rsidR="009C6793" w:rsidRDefault="00995314">
            <w:pPr>
              <w:jc w:val="center"/>
              <w:rPr>
                <w:rFonts w:ascii="宋体" w:hAnsi="宋体"/>
                <w:bCs/>
                <w:sz w:val="18"/>
                <w:szCs w:val="18"/>
              </w:rPr>
            </w:pPr>
            <w:r>
              <w:rPr>
                <w:rFonts w:ascii="宋体" w:hAnsi="宋体"/>
                <w:bCs/>
                <w:sz w:val="18"/>
                <w:szCs w:val="18"/>
              </w:rPr>
              <w:t>试验日期</w:t>
            </w:r>
          </w:p>
        </w:tc>
        <w:tc>
          <w:tcPr>
            <w:tcW w:w="3261" w:type="dxa"/>
            <w:gridSpan w:val="2"/>
            <w:vAlign w:val="center"/>
          </w:tcPr>
          <w:p w14:paraId="30ABF726" w14:textId="77777777" w:rsidR="009C6793" w:rsidRDefault="00995314">
            <w:pPr>
              <w:jc w:val="center"/>
              <w:rPr>
                <w:rFonts w:ascii="宋体" w:hAnsi="宋体"/>
                <w:bCs/>
                <w:sz w:val="18"/>
                <w:szCs w:val="18"/>
              </w:rPr>
            </w:pPr>
            <w:r>
              <w:rPr>
                <w:rFonts w:ascii="宋体" w:hAnsi="宋体"/>
                <w:bCs/>
                <w:sz w:val="18"/>
                <w:szCs w:val="18"/>
              </w:rPr>
              <w:t>年</w:t>
            </w:r>
            <w:r>
              <w:rPr>
                <w:rFonts w:ascii="宋体" w:hAnsi="宋体" w:hint="eastAsia"/>
                <w:bCs/>
                <w:sz w:val="18"/>
                <w:szCs w:val="18"/>
              </w:rPr>
              <w:t xml:space="preserve">　</w:t>
            </w:r>
            <w:r>
              <w:rPr>
                <w:rFonts w:ascii="宋体" w:hAnsi="宋体"/>
                <w:bCs/>
                <w:sz w:val="18"/>
                <w:szCs w:val="18"/>
              </w:rPr>
              <w:t xml:space="preserve">　月</w:t>
            </w:r>
            <w:r>
              <w:rPr>
                <w:rFonts w:ascii="宋体" w:hAnsi="宋体" w:hint="eastAsia"/>
                <w:bCs/>
                <w:sz w:val="18"/>
                <w:szCs w:val="18"/>
              </w:rPr>
              <w:t xml:space="preserve">　　</w:t>
            </w:r>
            <w:r>
              <w:rPr>
                <w:rFonts w:ascii="宋体" w:hAnsi="宋体"/>
                <w:bCs/>
                <w:sz w:val="18"/>
                <w:szCs w:val="18"/>
              </w:rPr>
              <w:t>日</w:t>
            </w:r>
          </w:p>
        </w:tc>
      </w:tr>
      <w:tr w:rsidR="009C6793" w14:paraId="3182F965" w14:textId="77777777">
        <w:trPr>
          <w:trHeight w:val="447"/>
        </w:trPr>
        <w:tc>
          <w:tcPr>
            <w:tcW w:w="1242" w:type="dxa"/>
            <w:vAlign w:val="center"/>
          </w:tcPr>
          <w:p w14:paraId="22B6A9B9" w14:textId="77777777" w:rsidR="009C6793" w:rsidRDefault="00995314">
            <w:pPr>
              <w:jc w:val="center"/>
              <w:rPr>
                <w:rFonts w:ascii="宋体" w:hAnsi="宋体"/>
                <w:bCs/>
                <w:sz w:val="18"/>
                <w:szCs w:val="18"/>
              </w:rPr>
            </w:pPr>
            <w:r>
              <w:rPr>
                <w:rFonts w:ascii="宋体" w:hAnsi="宋体"/>
                <w:bCs/>
                <w:sz w:val="18"/>
                <w:szCs w:val="18"/>
              </w:rPr>
              <w:t>管段位置</w:t>
            </w:r>
          </w:p>
        </w:tc>
        <w:tc>
          <w:tcPr>
            <w:tcW w:w="7797" w:type="dxa"/>
            <w:gridSpan w:val="6"/>
            <w:vAlign w:val="center"/>
          </w:tcPr>
          <w:p w14:paraId="5499F619" w14:textId="77777777" w:rsidR="009C6793" w:rsidRDefault="009C6793">
            <w:pPr>
              <w:jc w:val="center"/>
              <w:rPr>
                <w:rFonts w:ascii="宋体" w:hAnsi="宋体"/>
                <w:bCs/>
                <w:sz w:val="18"/>
                <w:szCs w:val="18"/>
              </w:rPr>
            </w:pPr>
          </w:p>
        </w:tc>
      </w:tr>
      <w:tr w:rsidR="009C6793" w14:paraId="76895D45" w14:textId="77777777">
        <w:trPr>
          <w:trHeight w:val="462"/>
        </w:trPr>
        <w:tc>
          <w:tcPr>
            <w:tcW w:w="1242" w:type="dxa"/>
            <w:vAlign w:val="center"/>
          </w:tcPr>
          <w:p w14:paraId="08A66924" w14:textId="77777777" w:rsidR="009C6793" w:rsidRDefault="00995314">
            <w:pPr>
              <w:jc w:val="center"/>
              <w:rPr>
                <w:rFonts w:ascii="宋体" w:hAnsi="宋体"/>
                <w:bCs/>
                <w:sz w:val="18"/>
                <w:szCs w:val="18"/>
              </w:rPr>
            </w:pPr>
            <w:r>
              <w:rPr>
                <w:rFonts w:ascii="宋体" w:hAnsi="宋体"/>
                <w:bCs/>
                <w:sz w:val="18"/>
                <w:szCs w:val="18"/>
              </w:rPr>
              <w:t>管材种类</w:t>
            </w:r>
          </w:p>
        </w:tc>
        <w:tc>
          <w:tcPr>
            <w:tcW w:w="1843" w:type="dxa"/>
            <w:gridSpan w:val="2"/>
            <w:vAlign w:val="center"/>
          </w:tcPr>
          <w:p w14:paraId="731C4E8F" w14:textId="77777777" w:rsidR="009C6793" w:rsidRDefault="00995314">
            <w:pPr>
              <w:jc w:val="center"/>
              <w:rPr>
                <w:rFonts w:ascii="宋体" w:hAnsi="宋体"/>
                <w:bCs/>
                <w:sz w:val="18"/>
                <w:szCs w:val="18"/>
              </w:rPr>
            </w:pPr>
            <w:r>
              <w:rPr>
                <w:rFonts w:ascii="宋体" w:hAnsi="宋体"/>
                <w:bCs/>
                <w:sz w:val="18"/>
                <w:szCs w:val="18"/>
              </w:rPr>
              <w:t>接口</w:t>
            </w:r>
            <w:r>
              <w:rPr>
                <w:rFonts w:ascii="宋体" w:hAnsi="宋体" w:hint="eastAsia"/>
                <w:bCs/>
                <w:sz w:val="18"/>
                <w:szCs w:val="18"/>
              </w:rPr>
              <w:t>类型</w:t>
            </w:r>
          </w:p>
        </w:tc>
        <w:tc>
          <w:tcPr>
            <w:tcW w:w="2693" w:type="dxa"/>
            <w:gridSpan w:val="2"/>
            <w:vAlign w:val="center"/>
          </w:tcPr>
          <w:p w14:paraId="1FFEC4E7" w14:textId="77777777" w:rsidR="009C6793" w:rsidRDefault="00995314">
            <w:pPr>
              <w:jc w:val="center"/>
              <w:rPr>
                <w:rFonts w:ascii="宋体" w:hAnsi="宋体"/>
                <w:bCs/>
                <w:sz w:val="18"/>
                <w:szCs w:val="18"/>
              </w:rPr>
            </w:pPr>
            <w:r>
              <w:rPr>
                <w:rFonts w:ascii="宋体" w:hAnsi="宋体" w:hint="eastAsia"/>
                <w:bCs/>
                <w:sz w:val="18"/>
                <w:szCs w:val="18"/>
              </w:rPr>
              <w:t>管道内径</w:t>
            </w:r>
            <w:r>
              <w:rPr>
                <w:rFonts w:ascii="宋体" w:hAnsi="宋体"/>
                <w:bCs/>
                <w:i/>
                <w:color w:val="000000" w:themeColor="text1"/>
                <w:szCs w:val="21"/>
              </w:rPr>
              <w:t>d</w:t>
            </w:r>
            <w:r>
              <w:rPr>
                <w:rFonts w:ascii="宋体" w:hAnsi="宋体"/>
                <w:bCs/>
                <w:i/>
                <w:color w:val="000000" w:themeColor="text1"/>
                <w:szCs w:val="21"/>
                <w:vertAlign w:val="subscript"/>
              </w:rPr>
              <w:t>i</w:t>
            </w:r>
            <w:r>
              <w:rPr>
                <w:rFonts w:ascii="宋体" w:hAnsi="宋体" w:hint="eastAsia"/>
                <w:bCs/>
                <w:sz w:val="18"/>
                <w:szCs w:val="18"/>
              </w:rPr>
              <w:t>（mm）</w:t>
            </w:r>
          </w:p>
        </w:tc>
        <w:tc>
          <w:tcPr>
            <w:tcW w:w="3261" w:type="dxa"/>
            <w:gridSpan w:val="2"/>
            <w:vAlign w:val="center"/>
          </w:tcPr>
          <w:p w14:paraId="0BD49CA0" w14:textId="77777777" w:rsidR="009C6793" w:rsidRDefault="00995314">
            <w:pPr>
              <w:jc w:val="center"/>
              <w:rPr>
                <w:rFonts w:ascii="宋体" w:hAnsi="宋体"/>
                <w:bCs/>
                <w:sz w:val="18"/>
                <w:szCs w:val="18"/>
              </w:rPr>
            </w:pPr>
            <w:r>
              <w:rPr>
                <w:rFonts w:ascii="宋体" w:hAnsi="宋体"/>
                <w:bCs/>
                <w:sz w:val="18"/>
                <w:szCs w:val="18"/>
              </w:rPr>
              <w:t>试验段长度</w:t>
            </w:r>
            <w:r>
              <w:rPr>
                <w:rFonts w:ascii="宋体" w:hAnsi="宋体"/>
                <w:bCs/>
                <w:i/>
                <w:sz w:val="18"/>
                <w:szCs w:val="18"/>
              </w:rPr>
              <w:t>L</w:t>
            </w:r>
            <w:r>
              <w:rPr>
                <w:rFonts w:ascii="宋体" w:hAnsi="宋体"/>
                <w:bCs/>
                <w:sz w:val="18"/>
                <w:szCs w:val="18"/>
              </w:rPr>
              <w:t>（m）</w:t>
            </w:r>
          </w:p>
        </w:tc>
      </w:tr>
      <w:tr w:rsidR="009C6793" w14:paraId="57DC1F31" w14:textId="77777777">
        <w:trPr>
          <w:trHeight w:val="462"/>
        </w:trPr>
        <w:tc>
          <w:tcPr>
            <w:tcW w:w="1242" w:type="dxa"/>
            <w:vAlign w:val="center"/>
          </w:tcPr>
          <w:p w14:paraId="0ECC1449" w14:textId="77777777" w:rsidR="009C6793" w:rsidRDefault="009C6793">
            <w:pPr>
              <w:jc w:val="center"/>
              <w:rPr>
                <w:rFonts w:ascii="宋体" w:hAnsi="宋体"/>
                <w:bCs/>
                <w:sz w:val="18"/>
                <w:szCs w:val="18"/>
              </w:rPr>
            </w:pPr>
          </w:p>
        </w:tc>
        <w:tc>
          <w:tcPr>
            <w:tcW w:w="1843" w:type="dxa"/>
            <w:gridSpan w:val="2"/>
            <w:vAlign w:val="center"/>
          </w:tcPr>
          <w:p w14:paraId="4632DD81" w14:textId="77777777" w:rsidR="009C6793" w:rsidRDefault="009C6793">
            <w:pPr>
              <w:jc w:val="center"/>
              <w:rPr>
                <w:rFonts w:ascii="宋体" w:hAnsi="宋体"/>
                <w:bCs/>
                <w:sz w:val="18"/>
                <w:szCs w:val="18"/>
              </w:rPr>
            </w:pPr>
          </w:p>
        </w:tc>
        <w:tc>
          <w:tcPr>
            <w:tcW w:w="2693" w:type="dxa"/>
            <w:gridSpan w:val="2"/>
            <w:vAlign w:val="center"/>
          </w:tcPr>
          <w:p w14:paraId="2868856A" w14:textId="77777777" w:rsidR="009C6793" w:rsidRDefault="009C6793">
            <w:pPr>
              <w:jc w:val="center"/>
              <w:rPr>
                <w:rFonts w:ascii="宋体" w:hAnsi="宋体"/>
                <w:bCs/>
                <w:sz w:val="18"/>
                <w:szCs w:val="18"/>
              </w:rPr>
            </w:pPr>
          </w:p>
        </w:tc>
        <w:tc>
          <w:tcPr>
            <w:tcW w:w="3261" w:type="dxa"/>
            <w:gridSpan w:val="2"/>
            <w:vAlign w:val="center"/>
          </w:tcPr>
          <w:p w14:paraId="4CD30E65" w14:textId="77777777" w:rsidR="009C6793" w:rsidRDefault="009C6793">
            <w:pPr>
              <w:jc w:val="center"/>
              <w:rPr>
                <w:rFonts w:ascii="宋体" w:hAnsi="宋体"/>
                <w:bCs/>
                <w:sz w:val="18"/>
                <w:szCs w:val="18"/>
              </w:rPr>
            </w:pPr>
          </w:p>
        </w:tc>
      </w:tr>
      <w:tr w:rsidR="009C6793" w14:paraId="1BA25518" w14:textId="77777777">
        <w:trPr>
          <w:trHeight w:val="462"/>
        </w:trPr>
        <w:tc>
          <w:tcPr>
            <w:tcW w:w="3085" w:type="dxa"/>
            <w:gridSpan w:val="3"/>
            <w:vAlign w:val="center"/>
          </w:tcPr>
          <w:p w14:paraId="32A58739" w14:textId="77777777" w:rsidR="009C6793" w:rsidRDefault="00995314">
            <w:pPr>
              <w:jc w:val="center"/>
              <w:rPr>
                <w:rFonts w:ascii="宋体" w:hAnsi="宋体"/>
                <w:bCs/>
                <w:sz w:val="18"/>
                <w:szCs w:val="18"/>
              </w:rPr>
            </w:pPr>
            <w:r>
              <w:rPr>
                <w:rFonts w:ascii="宋体" w:hAnsi="宋体"/>
                <w:bCs/>
                <w:sz w:val="18"/>
                <w:szCs w:val="18"/>
              </w:rPr>
              <w:t>试验段上游设计水头(m)</w:t>
            </w:r>
          </w:p>
        </w:tc>
        <w:tc>
          <w:tcPr>
            <w:tcW w:w="1418" w:type="dxa"/>
            <w:vAlign w:val="center"/>
          </w:tcPr>
          <w:p w14:paraId="1341692E" w14:textId="77777777" w:rsidR="009C6793" w:rsidRDefault="00995314">
            <w:pPr>
              <w:jc w:val="center"/>
              <w:rPr>
                <w:rFonts w:ascii="宋体" w:hAnsi="宋体"/>
                <w:bCs/>
                <w:sz w:val="18"/>
                <w:szCs w:val="18"/>
              </w:rPr>
            </w:pPr>
            <w:r>
              <w:rPr>
                <w:rFonts w:ascii="宋体" w:hAnsi="宋体"/>
                <w:bCs/>
                <w:sz w:val="18"/>
                <w:szCs w:val="18"/>
              </w:rPr>
              <w:t>试验水头（m）</w:t>
            </w:r>
          </w:p>
        </w:tc>
        <w:tc>
          <w:tcPr>
            <w:tcW w:w="4536" w:type="dxa"/>
            <w:gridSpan w:val="3"/>
            <w:vAlign w:val="center"/>
          </w:tcPr>
          <w:p w14:paraId="4F6CCA86" w14:textId="77777777" w:rsidR="009C6793" w:rsidRDefault="00995314">
            <w:pPr>
              <w:jc w:val="center"/>
              <w:rPr>
                <w:rFonts w:ascii="宋体" w:hAnsi="宋体"/>
                <w:bCs/>
                <w:sz w:val="18"/>
                <w:szCs w:val="18"/>
              </w:rPr>
            </w:pPr>
            <w:r>
              <w:rPr>
                <w:rFonts w:ascii="宋体" w:hAnsi="宋体"/>
                <w:bCs/>
                <w:sz w:val="18"/>
                <w:szCs w:val="18"/>
              </w:rPr>
              <w:t>允许渗水量</w:t>
            </w:r>
            <w:r>
              <w:rPr>
                <w:rFonts w:ascii="宋体" w:hAnsi="宋体"/>
                <w:bCs/>
                <w:i/>
                <w:color w:val="000000" w:themeColor="text1"/>
                <w:szCs w:val="21"/>
              </w:rPr>
              <w:t>Q</w:t>
            </w:r>
            <w:r>
              <w:rPr>
                <w:rFonts w:ascii="宋体" w:hAnsi="宋体"/>
                <w:bCs/>
                <w:i/>
                <w:color w:val="000000" w:themeColor="text1"/>
                <w:szCs w:val="21"/>
                <w:vertAlign w:val="subscript"/>
              </w:rPr>
              <w:t>S</w:t>
            </w:r>
            <w:r>
              <w:rPr>
                <w:rFonts w:ascii="宋体" w:hAnsi="宋体"/>
                <w:bCs/>
                <w:color w:val="000000" w:themeColor="text1"/>
                <w:sz w:val="18"/>
                <w:szCs w:val="18"/>
              </w:rPr>
              <w:t>[m</w:t>
            </w:r>
            <w:r>
              <w:rPr>
                <w:rFonts w:ascii="宋体" w:hAnsi="宋体"/>
                <w:bCs/>
                <w:color w:val="000000" w:themeColor="text1"/>
                <w:sz w:val="18"/>
                <w:szCs w:val="18"/>
                <w:vertAlign w:val="superscript"/>
              </w:rPr>
              <w:t>3</w:t>
            </w:r>
            <w:r>
              <w:rPr>
                <w:rFonts w:ascii="宋体" w:hAnsi="宋体"/>
                <w:bCs/>
                <w:color w:val="000000" w:themeColor="text1"/>
                <w:sz w:val="18"/>
                <w:szCs w:val="18"/>
              </w:rPr>
              <w:t>/（24h·km）]</w:t>
            </w:r>
          </w:p>
        </w:tc>
      </w:tr>
      <w:tr w:rsidR="009C6793" w14:paraId="5DB0DFC9" w14:textId="77777777">
        <w:trPr>
          <w:trHeight w:val="383"/>
        </w:trPr>
        <w:tc>
          <w:tcPr>
            <w:tcW w:w="3085" w:type="dxa"/>
            <w:gridSpan w:val="3"/>
            <w:vAlign w:val="center"/>
          </w:tcPr>
          <w:p w14:paraId="3DA7281A" w14:textId="77777777" w:rsidR="009C6793" w:rsidRDefault="009C6793">
            <w:pPr>
              <w:jc w:val="center"/>
              <w:rPr>
                <w:rFonts w:ascii="宋体" w:hAnsi="宋体"/>
                <w:bCs/>
                <w:sz w:val="18"/>
                <w:szCs w:val="18"/>
              </w:rPr>
            </w:pPr>
          </w:p>
        </w:tc>
        <w:tc>
          <w:tcPr>
            <w:tcW w:w="1418" w:type="dxa"/>
            <w:vAlign w:val="center"/>
          </w:tcPr>
          <w:p w14:paraId="50BA31A1" w14:textId="77777777" w:rsidR="009C6793" w:rsidRDefault="009C6793">
            <w:pPr>
              <w:jc w:val="center"/>
              <w:rPr>
                <w:rFonts w:ascii="宋体" w:hAnsi="宋体"/>
                <w:bCs/>
                <w:sz w:val="18"/>
                <w:szCs w:val="18"/>
              </w:rPr>
            </w:pPr>
          </w:p>
        </w:tc>
        <w:tc>
          <w:tcPr>
            <w:tcW w:w="4536" w:type="dxa"/>
            <w:gridSpan w:val="3"/>
            <w:vAlign w:val="center"/>
          </w:tcPr>
          <w:p w14:paraId="120ED292" w14:textId="77777777" w:rsidR="009C6793" w:rsidRDefault="009C6793">
            <w:pPr>
              <w:jc w:val="center"/>
              <w:rPr>
                <w:rFonts w:ascii="宋体" w:hAnsi="宋体"/>
                <w:bCs/>
                <w:sz w:val="18"/>
                <w:szCs w:val="18"/>
              </w:rPr>
            </w:pPr>
          </w:p>
        </w:tc>
      </w:tr>
      <w:tr w:rsidR="009C6793" w14:paraId="1C990A39" w14:textId="77777777">
        <w:trPr>
          <w:trHeight w:val="662"/>
        </w:trPr>
        <w:tc>
          <w:tcPr>
            <w:tcW w:w="1242" w:type="dxa"/>
            <w:vMerge w:val="restart"/>
            <w:vAlign w:val="center"/>
          </w:tcPr>
          <w:p w14:paraId="65861D6D" w14:textId="77777777" w:rsidR="009C6793" w:rsidRDefault="00995314">
            <w:pPr>
              <w:jc w:val="center"/>
              <w:rPr>
                <w:rFonts w:ascii="宋体" w:hAnsi="宋体"/>
                <w:bCs/>
                <w:sz w:val="18"/>
                <w:szCs w:val="18"/>
              </w:rPr>
            </w:pPr>
            <w:r>
              <w:rPr>
                <w:rFonts w:ascii="宋体" w:hAnsi="宋体"/>
                <w:bCs/>
                <w:sz w:val="18"/>
                <w:szCs w:val="18"/>
              </w:rPr>
              <w:t>渗水量测定记录</w:t>
            </w:r>
          </w:p>
        </w:tc>
        <w:tc>
          <w:tcPr>
            <w:tcW w:w="520" w:type="dxa"/>
            <w:vAlign w:val="center"/>
          </w:tcPr>
          <w:p w14:paraId="6523BEA7" w14:textId="77777777" w:rsidR="009C6793" w:rsidRDefault="00995314">
            <w:pPr>
              <w:jc w:val="center"/>
              <w:rPr>
                <w:rFonts w:ascii="宋体" w:hAnsi="宋体"/>
                <w:bCs/>
                <w:sz w:val="18"/>
                <w:szCs w:val="18"/>
              </w:rPr>
            </w:pPr>
            <w:r>
              <w:rPr>
                <w:rFonts w:ascii="宋体" w:hAnsi="宋体"/>
                <w:bCs/>
                <w:sz w:val="18"/>
                <w:szCs w:val="18"/>
              </w:rPr>
              <w:t>次数</w:t>
            </w:r>
          </w:p>
        </w:tc>
        <w:tc>
          <w:tcPr>
            <w:tcW w:w="1323" w:type="dxa"/>
            <w:vAlign w:val="center"/>
          </w:tcPr>
          <w:p w14:paraId="275607A1" w14:textId="77777777" w:rsidR="009C6793" w:rsidRDefault="00995314">
            <w:pPr>
              <w:jc w:val="center"/>
              <w:rPr>
                <w:rFonts w:ascii="宋体" w:hAnsi="宋体"/>
                <w:bCs/>
                <w:sz w:val="18"/>
                <w:szCs w:val="18"/>
              </w:rPr>
            </w:pPr>
            <w:r>
              <w:rPr>
                <w:rFonts w:ascii="宋体" w:hAnsi="宋体"/>
                <w:bCs/>
                <w:sz w:val="18"/>
                <w:szCs w:val="18"/>
              </w:rPr>
              <w:t>观测起始时间</w:t>
            </w:r>
            <w:r>
              <w:rPr>
                <w:rFonts w:ascii="宋体" w:hAnsi="宋体"/>
                <w:bCs/>
                <w:i/>
                <w:sz w:val="18"/>
                <w:szCs w:val="18"/>
              </w:rPr>
              <w:t>T</w:t>
            </w:r>
            <w:r>
              <w:rPr>
                <w:rFonts w:ascii="宋体" w:hAnsi="宋体"/>
                <w:bCs/>
                <w:i/>
                <w:sz w:val="18"/>
                <w:szCs w:val="18"/>
                <w:vertAlign w:val="subscript"/>
              </w:rPr>
              <w:t>1</w:t>
            </w:r>
          </w:p>
        </w:tc>
        <w:tc>
          <w:tcPr>
            <w:tcW w:w="1418" w:type="dxa"/>
            <w:vAlign w:val="center"/>
          </w:tcPr>
          <w:p w14:paraId="2A6F61BD" w14:textId="77777777" w:rsidR="009C6793" w:rsidRDefault="00995314">
            <w:pPr>
              <w:jc w:val="center"/>
              <w:rPr>
                <w:rFonts w:ascii="宋体" w:hAnsi="宋体"/>
                <w:bCs/>
                <w:sz w:val="18"/>
                <w:szCs w:val="18"/>
              </w:rPr>
            </w:pPr>
            <w:r>
              <w:rPr>
                <w:rFonts w:ascii="宋体" w:hAnsi="宋体"/>
                <w:bCs/>
                <w:sz w:val="18"/>
                <w:szCs w:val="18"/>
              </w:rPr>
              <w:t>观测结束时间</w:t>
            </w:r>
          </w:p>
          <w:p w14:paraId="0E05569F" w14:textId="77777777" w:rsidR="009C6793" w:rsidRDefault="00995314">
            <w:pPr>
              <w:jc w:val="center"/>
              <w:rPr>
                <w:rFonts w:ascii="宋体" w:hAnsi="宋体"/>
                <w:bCs/>
                <w:sz w:val="18"/>
                <w:szCs w:val="18"/>
              </w:rPr>
            </w:pPr>
            <w:r>
              <w:rPr>
                <w:rFonts w:ascii="宋体" w:hAnsi="宋体"/>
                <w:bCs/>
                <w:i/>
                <w:sz w:val="18"/>
                <w:szCs w:val="18"/>
              </w:rPr>
              <w:t>T</w:t>
            </w:r>
            <w:r>
              <w:rPr>
                <w:rFonts w:ascii="宋体" w:hAnsi="宋体"/>
                <w:bCs/>
                <w:i/>
                <w:sz w:val="18"/>
                <w:szCs w:val="18"/>
                <w:vertAlign w:val="subscript"/>
              </w:rPr>
              <w:t>2</w:t>
            </w:r>
          </w:p>
        </w:tc>
        <w:tc>
          <w:tcPr>
            <w:tcW w:w="1275" w:type="dxa"/>
            <w:vAlign w:val="center"/>
          </w:tcPr>
          <w:p w14:paraId="7DD8C5C2" w14:textId="77777777" w:rsidR="009C6793" w:rsidRDefault="00995314">
            <w:pPr>
              <w:jc w:val="center"/>
              <w:rPr>
                <w:rFonts w:ascii="宋体" w:hAnsi="宋体"/>
                <w:bCs/>
                <w:sz w:val="18"/>
                <w:szCs w:val="18"/>
              </w:rPr>
            </w:pPr>
            <w:r>
              <w:rPr>
                <w:rFonts w:ascii="宋体" w:hAnsi="宋体"/>
                <w:bCs/>
                <w:sz w:val="18"/>
                <w:szCs w:val="18"/>
              </w:rPr>
              <w:t>恒压时间</w:t>
            </w:r>
          </w:p>
          <w:p w14:paraId="0027A5EE" w14:textId="77777777" w:rsidR="009C6793" w:rsidRDefault="00995314">
            <w:pPr>
              <w:jc w:val="center"/>
              <w:rPr>
                <w:rFonts w:ascii="宋体" w:hAnsi="宋体"/>
                <w:bCs/>
                <w:sz w:val="18"/>
                <w:szCs w:val="18"/>
              </w:rPr>
            </w:pPr>
            <w:r>
              <w:rPr>
                <w:rFonts w:ascii="宋体" w:hAnsi="宋体"/>
                <w:bCs/>
                <w:i/>
                <w:sz w:val="18"/>
                <w:szCs w:val="18"/>
              </w:rPr>
              <w:t>T</w:t>
            </w:r>
            <w:r>
              <w:rPr>
                <w:rFonts w:ascii="宋体" w:hAnsi="宋体"/>
                <w:bCs/>
                <w:sz w:val="18"/>
                <w:szCs w:val="18"/>
              </w:rPr>
              <w:t>（min）</w:t>
            </w:r>
          </w:p>
        </w:tc>
        <w:tc>
          <w:tcPr>
            <w:tcW w:w="1701" w:type="dxa"/>
            <w:vAlign w:val="center"/>
          </w:tcPr>
          <w:p w14:paraId="0C155815" w14:textId="77777777" w:rsidR="009C6793" w:rsidRDefault="00995314">
            <w:pPr>
              <w:jc w:val="center"/>
              <w:rPr>
                <w:rFonts w:ascii="宋体" w:hAnsi="宋体"/>
                <w:bCs/>
                <w:sz w:val="18"/>
                <w:szCs w:val="18"/>
              </w:rPr>
            </w:pPr>
            <w:r>
              <w:rPr>
                <w:rFonts w:ascii="宋体" w:hAnsi="宋体"/>
                <w:bCs/>
                <w:sz w:val="18"/>
                <w:szCs w:val="18"/>
              </w:rPr>
              <w:t>恒压时间内的补水量</w:t>
            </w:r>
            <w:r>
              <w:rPr>
                <w:rFonts w:ascii="宋体" w:hAnsi="宋体"/>
                <w:bCs/>
                <w:i/>
                <w:sz w:val="18"/>
                <w:szCs w:val="18"/>
              </w:rPr>
              <w:t>W(L)</w:t>
            </w:r>
          </w:p>
        </w:tc>
        <w:tc>
          <w:tcPr>
            <w:tcW w:w="1560" w:type="dxa"/>
            <w:vAlign w:val="center"/>
          </w:tcPr>
          <w:p w14:paraId="29E0CF16" w14:textId="77777777" w:rsidR="009C6793" w:rsidRDefault="00995314">
            <w:pPr>
              <w:jc w:val="center"/>
              <w:rPr>
                <w:rFonts w:ascii="宋体" w:hAnsi="宋体"/>
                <w:bCs/>
                <w:sz w:val="18"/>
                <w:szCs w:val="18"/>
              </w:rPr>
            </w:pPr>
            <w:r>
              <w:rPr>
                <w:rFonts w:ascii="宋体" w:hAnsi="宋体"/>
                <w:bCs/>
                <w:sz w:val="18"/>
                <w:szCs w:val="18"/>
              </w:rPr>
              <w:t>实测渗水量</w:t>
            </w:r>
          </w:p>
          <w:p w14:paraId="30753C5A" w14:textId="77777777" w:rsidR="009C6793" w:rsidRDefault="00995314">
            <w:pPr>
              <w:jc w:val="center"/>
              <w:rPr>
                <w:rFonts w:ascii="宋体" w:hAnsi="宋体"/>
                <w:bCs/>
                <w:sz w:val="18"/>
                <w:szCs w:val="18"/>
              </w:rPr>
            </w:pPr>
            <w:r>
              <w:rPr>
                <w:rFonts w:ascii="宋体" w:hAnsi="宋体"/>
                <w:bCs/>
                <w:i/>
                <w:sz w:val="18"/>
                <w:szCs w:val="18"/>
              </w:rPr>
              <w:t>q</w:t>
            </w:r>
            <w:r>
              <w:rPr>
                <w:rFonts w:ascii="宋体" w:hAnsi="宋体"/>
                <w:bCs/>
                <w:color w:val="000000" w:themeColor="text1"/>
                <w:sz w:val="18"/>
                <w:szCs w:val="18"/>
              </w:rPr>
              <w:t>[</w:t>
            </w:r>
            <w:r>
              <w:rPr>
                <w:rFonts w:ascii="宋体" w:hAnsi="宋体"/>
                <w:bCs/>
                <w:sz w:val="18"/>
                <w:szCs w:val="18"/>
              </w:rPr>
              <w:t>L/（min</w:t>
            </w:r>
            <w:r>
              <w:rPr>
                <w:rFonts w:ascii="宋体" w:hAnsi="宋体"/>
                <w:bCs/>
                <w:color w:val="000000" w:themeColor="text1"/>
                <w:sz w:val="18"/>
                <w:szCs w:val="18"/>
              </w:rPr>
              <w:t>·</w:t>
            </w:r>
            <w:r>
              <w:rPr>
                <w:rFonts w:ascii="宋体" w:hAnsi="宋体"/>
                <w:bCs/>
                <w:sz w:val="18"/>
                <w:szCs w:val="18"/>
              </w:rPr>
              <w:t>m）</w:t>
            </w:r>
            <w:r>
              <w:rPr>
                <w:rFonts w:ascii="宋体" w:hAnsi="宋体"/>
                <w:bCs/>
                <w:color w:val="000000" w:themeColor="text1"/>
                <w:sz w:val="18"/>
                <w:szCs w:val="18"/>
              </w:rPr>
              <w:t>]</w:t>
            </w:r>
          </w:p>
        </w:tc>
      </w:tr>
      <w:tr w:rsidR="009C6793" w14:paraId="79C48A74" w14:textId="77777777">
        <w:trPr>
          <w:trHeight w:val="143"/>
        </w:trPr>
        <w:tc>
          <w:tcPr>
            <w:tcW w:w="1242" w:type="dxa"/>
            <w:vMerge/>
            <w:vAlign w:val="center"/>
          </w:tcPr>
          <w:p w14:paraId="3629ED69" w14:textId="77777777" w:rsidR="009C6793" w:rsidRDefault="009C6793">
            <w:pPr>
              <w:jc w:val="center"/>
              <w:rPr>
                <w:rFonts w:ascii="宋体" w:hAnsi="宋体"/>
                <w:bCs/>
                <w:sz w:val="18"/>
                <w:szCs w:val="18"/>
              </w:rPr>
            </w:pPr>
          </w:p>
        </w:tc>
        <w:tc>
          <w:tcPr>
            <w:tcW w:w="520" w:type="dxa"/>
            <w:vAlign w:val="center"/>
          </w:tcPr>
          <w:p w14:paraId="018595ED" w14:textId="77777777" w:rsidR="009C6793" w:rsidRDefault="00995314">
            <w:pPr>
              <w:jc w:val="center"/>
              <w:rPr>
                <w:rFonts w:ascii="宋体" w:hAnsi="宋体"/>
                <w:bCs/>
                <w:sz w:val="18"/>
                <w:szCs w:val="18"/>
              </w:rPr>
            </w:pPr>
            <w:r>
              <w:rPr>
                <w:rFonts w:ascii="宋体" w:hAnsi="宋体"/>
                <w:bCs/>
                <w:sz w:val="18"/>
                <w:szCs w:val="18"/>
              </w:rPr>
              <w:t>1</w:t>
            </w:r>
          </w:p>
        </w:tc>
        <w:tc>
          <w:tcPr>
            <w:tcW w:w="1323" w:type="dxa"/>
            <w:vAlign w:val="center"/>
          </w:tcPr>
          <w:p w14:paraId="7CD54683" w14:textId="77777777" w:rsidR="009C6793" w:rsidRDefault="009C6793">
            <w:pPr>
              <w:jc w:val="center"/>
              <w:rPr>
                <w:rFonts w:ascii="宋体" w:hAnsi="宋体"/>
                <w:bCs/>
                <w:sz w:val="18"/>
                <w:szCs w:val="18"/>
              </w:rPr>
            </w:pPr>
          </w:p>
        </w:tc>
        <w:tc>
          <w:tcPr>
            <w:tcW w:w="1418" w:type="dxa"/>
            <w:vAlign w:val="center"/>
          </w:tcPr>
          <w:p w14:paraId="1CFF103F" w14:textId="77777777" w:rsidR="009C6793" w:rsidRDefault="009C6793">
            <w:pPr>
              <w:jc w:val="center"/>
              <w:rPr>
                <w:rFonts w:ascii="宋体" w:hAnsi="宋体"/>
                <w:bCs/>
                <w:sz w:val="18"/>
                <w:szCs w:val="18"/>
              </w:rPr>
            </w:pPr>
          </w:p>
        </w:tc>
        <w:tc>
          <w:tcPr>
            <w:tcW w:w="1275" w:type="dxa"/>
            <w:vAlign w:val="center"/>
          </w:tcPr>
          <w:p w14:paraId="001EFB43" w14:textId="77777777" w:rsidR="009C6793" w:rsidRDefault="009C6793">
            <w:pPr>
              <w:jc w:val="center"/>
              <w:rPr>
                <w:rFonts w:ascii="宋体" w:hAnsi="宋体"/>
                <w:bCs/>
                <w:sz w:val="18"/>
                <w:szCs w:val="18"/>
              </w:rPr>
            </w:pPr>
          </w:p>
        </w:tc>
        <w:tc>
          <w:tcPr>
            <w:tcW w:w="1701" w:type="dxa"/>
            <w:vAlign w:val="center"/>
          </w:tcPr>
          <w:p w14:paraId="3F99D98F" w14:textId="77777777" w:rsidR="009C6793" w:rsidRDefault="009C6793">
            <w:pPr>
              <w:jc w:val="center"/>
              <w:rPr>
                <w:rFonts w:ascii="宋体" w:hAnsi="宋体"/>
                <w:bCs/>
                <w:sz w:val="18"/>
                <w:szCs w:val="18"/>
              </w:rPr>
            </w:pPr>
          </w:p>
        </w:tc>
        <w:tc>
          <w:tcPr>
            <w:tcW w:w="1560" w:type="dxa"/>
            <w:vAlign w:val="center"/>
          </w:tcPr>
          <w:p w14:paraId="0C3C20D7" w14:textId="77777777" w:rsidR="009C6793" w:rsidRDefault="009C6793">
            <w:pPr>
              <w:jc w:val="center"/>
              <w:rPr>
                <w:rFonts w:ascii="宋体" w:hAnsi="宋体"/>
                <w:bCs/>
                <w:sz w:val="18"/>
                <w:szCs w:val="18"/>
              </w:rPr>
            </w:pPr>
          </w:p>
        </w:tc>
      </w:tr>
      <w:tr w:rsidR="009C6793" w14:paraId="77DC8E51" w14:textId="77777777">
        <w:trPr>
          <w:trHeight w:val="143"/>
        </w:trPr>
        <w:tc>
          <w:tcPr>
            <w:tcW w:w="1242" w:type="dxa"/>
            <w:vMerge/>
            <w:vAlign w:val="center"/>
          </w:tcPr>
          <w:p w14:paraId="040086BF" w14:textId="77777777" w:rsidR="009C6793" w:rsidRDefault="009C6793">
            <w:pPr>
              <w:jc w:val="center"/>
              <w:rPr>
                <w:rFonts w:ascii="宋体" w:hAnsi="宋体"/>
                <w:bCs/>
                <w:sz w:val="18"/>
                <w:szCs w:val="18"/>
              </w:rPr>
            </w:pPr>
          </w:p>
        </w:tc>
        <w:tc>
          <w:tcPr>
            <w:tcW w:w="520" w:type="dxa"/>
            <w:vAlign w:val="center"/>
          </w:tcPr>
          <w:p w14:paraId="233DF194" w14:textId="77777777" w:rsidR="009C6793" w:rsidRDefault="00995314">
            <w:pPr>
              <w:jc w:val="center"/>
              <w:rPr>
                <w:rFonts w:ascii="宋体" w:hAnsi="宋体"/>
                <w:bCs/>
                <w:sz w:val="18"/>
                <w:szCs w:val="18"/>
              </w:rPr>
            </w:pPr>
            <w:r>
              <w:rPr>
                <w:rFonts w:ascii="宋体" w:hAnsi="宋体"/>
                <w:bCs/>
                <w:sz w:val="18"/>
                <w:szCs w:val="18"/>
              </w:rPr>
              <w:t>2</w:t>
            </w:r>
          </w:p>
        </w:tc>
        <w:tc>
          <w:tcPr>
            <w:tcW w:w="1323" w:type="dxa"/>
            <w:vAlign w:val="center"/>
          </w:tcPr>
          <w:p w14:paraId="1A698A58" w14:textId="77777777" w:rsidR="009C6793" w:rsidRDefault="009C6793">
            <w:pPr>
              <w:jc w:val="center"/>
              <w:rPr>
                <w:rFonts w:ascii="宋体" w:hAnsi="宋体"/>
                <w:bCs/>
                <w:sz w:val="18"/>
                <w:szCs w:val="18"/>
              </w:rPr>
            </w:pPr>
          </w:p>
        </w:tc>
        <w:tc>
          <w:tcPr>
            <w:tcW w:w="1418" w:type="dxa"/>
            <w:vAlign w:val="center"/>
          </w:tcPr>
          <w:p w14:paraId="5DED01B2" w14:textId="77777777" w:rsidR="009C6793" w:rsidRDefault="009C6793">
            <w:pPr>
              <w:jc w:val="center"/>
              <w:rPr>
                <w:rFonts w:ascii="宋体" w:hAnsi="宋体"/>
                <w:bCs/>
                <w:sz w:val="18"/>
                <w:szCs w:val="18"/>
              </w:rPr>
            </w:pPr>
          </w:p>
        </w:tc>
        <w:tc>
          <w:tcPr>
            <w:tcW w:w="1275" w:type="dxa"/>
            <w:vAlign w:val="center"/>
          </w:tcPr>
          <w:p w14:paraId="6866FE8D" w14:textId="77777777" w:rsidR="009C6793" w:rsidRDefault="009C6793">
            <w:pPr>
              <w:jc w:val="center"/>
              <w:rPr>
                <w:rFonts w:ascii="宋体" w:hAnsi="宋体"/>
                <w:bCs/>
                <w:sz w:val="18"/>
                <w:szCs w:val="18"/>
              </w:rPr>
            </w:pPr>
          </w:p>
        </w:tc>
        <w:tc>
          <w:tcPr>
            <w:tcW w:w="1701" w:type="dxa"/>
            <w:vAlign w:val="center"/>
          </w:tcPr>
          <w:p w14:paraId="52404ED9" w14:textId="77777777" w:rsidR="009C6793" w:rsidRDefault="009C6793">
            <w:pPr>
              <w:jc w:val="center"/>
              <w:rPr>
                <w:rFonts w:ascii="宋体" w:hAnsi="宋体"/>
                <w:bCs/>
                <w:sz w:val="18"/>
                <w:szCs w:val="18"/>
              </w:rPr>
            </w:pPr>
          </w:p>
        </w:tc>
        <w:tc>
          <w:tcPr>
            <w:tcW w:w="1560" w:type="dxa"/>
            <w:vAlign w:val="center"/>
          </w:tcPr>
          <w:p w14:paraId="081DBCB1" w14:textId="77777777" w:rsidR="009C6793" w:rsidRDefault="009C6793">
            <w:pPr>
              <w:jc w:val="center"/>
              <w:rPr>
                <w:rFonts w:ascii="宋体" w:hAnsi="宋体"/>
                <w:bCs/>
                <w:sz w:val="18"/>
                <w:szCs w:val="18"/>
              </w:rPr>
            </w:pPr>
          </w:p>
        </w:tc>
      </w:tr>
      <w:tr w:rsidR="009C6793" w14:paraId="552B0379" w14:textId="77777777">
        <w:trPr>
          <w:trHeight w:val="143"/>
        </w:trPr>
        <w:tc>
          <w:tcPr>
            <w:tcW w:w="1242" w:type="dxa"/>
            <w:vMerge/>
            <w:vAlign w:val="center"/>
          </w:tcPr>
          <w:p w14:paraId="634CA638" w14:textId="77777777" w:rsidR="009C6793" w:rsidRDefault="009C6793">
            <w:pPr>
              <w:jc w:val="center"/>
              <w:rPr>
                <w:rFonts w:ascii="宋体" w:hAnsi="宋体"/>
                <w:bCs/>
                <w:sz w:val="18"/>
                <w:szCs w:val="18"/>
              </w:rPr>
            </w:pPr>
          </w:p>
        </w:tc>
        <w:tc>
          <w:tcPr>
            <w:tcW w:w="520" w:type="dxa"/>
            <w:vAlign w:val="center"/>
          </w:tcPr>
          <w:p w14:paraId="0E91A8A9" w14:textId="77777777" w:rsidR="009C6793" w:rsidRDefault="00995314">
            <w:pPr>
              <w:jc w:val="center"/>
              <w:rPr>
                <w:rFonts w:ascii="宋体" w:hAnsi="宋体"/>
                <w:bCs/>
                <w:sz w:val="18"/>
                <w:szCs w:val="18"/>
              </w:rPr>
            </w:pPr>
            <w:r>
              <w:rPr>
                <w:rFonts w:ascii="宋体" w:hAnsi="宋体"/>
                <w:bCs/>
                <w:sz w:val="18"/>
                <w:szCs w:val="18"/>
              </w:rPr>
              <w:t>3</w:t>
            </w:r>
          </w:p>
        </w:tc>
        <w:tc>
          <w:tcPr>
            <w:tcW w:w="1323" w:type="dxa"/>
            <w:vAlign w:val="center"/>
          </w:tcPr>
          <w:p w14:paraId="0500079B" w14:textId="77777777" w:rsidR="009C6793" w:rsidRDefault="009C6793">
            <w:pPr>
              <w:jc w:val="center"/>
              <w:rPr>
                <w:rFonts w:ascii="宋体" w:hAnsi="宋体"/>
                <w:bCs/>
                <w:sz w:val="18"/>
                <w:szCs w:val="18"/>
              </w:rPr>
            </w:pPr>
          </w:p>
        </w:tc>
        <w:tc>
          <w:tcPr>
            <w:tcW w:w="1418" w:type="dxa"/>
            <w:vAlign w:val="center"/>
          </w:tcPr>
          <w:p w14:paraId="6D307F3A" w14:textId="77777777" w:rsidR="009C6793" w:rsidRDefault="009C6793">
            <w:pPr>
              <w:jc w:val="center"/>
              <w:rPr>
                <w:rFonts w:ascii="宋体" w:hAnsi="宋体"/>
                <w:bCs/>
                <w:sz w:val="18"/>
                <w:szCs w:val="18"/>
              </w:rPr>
            </w:pPr>
          </w:p>
        </w:tc>
        <w:tc>
          <w:tcPr>
            <w:tcW w:w="1275" w:type="dxa"/>
            <w:vAlign w:val="center"/>
          </w:tcPr>
          <w:p w14:paraId="788DBD91" w14:textId="77777777" w:rsidR="009C6793" w:rsidRDefault="009C6793">
            <w:pPr>
              <w:jc w:val="center"/>
              <w:rPr>
                <w:rFonts w:ascii="宋体" w:hAnsi="宋体"/>
                <w:bCs/>
                <w:sz w:val="18"/>
                <w:szCs w:val="18"/>
              </w:rPr>
            </w:pPr>
          </w:p>
        </w:tc>
        <w:tc>
          <w:tcPr>
            <w:tcW w:w="1701" w:type="dxa"/>
            <w:vAlign w:val="center"/>
          </w:tcPr>
          <w:p w14:paraId="70AE5A49" w14:textId="77777777" w:rsidR="009C6793" w:rsidRDefault="009C6793">
            <w:pPr>
              <w:jc w:val="center"/>
              <w:rPr>
                <w:rFonts w:ascii="宋体" w:hAnsi="宋体"/>
                <w:bCs/>
                <w:sz w:val="18"/>
                <w:szCs w:val="18"/>
              </w:rPr>
            </w:pPr>
          </w:p>
        </w:tc>
        <w:tc>
          <w:tcPr>
            <w:tcW w:w="1560" w:type="dxa"/>
            <w:vAlign w:val="center"/>
          </w:tcPr>
          <w:p w14:paraId="6BCA9109" w14:textId="77777777" w:rsidR="009C6793" w:rsidRDefault="009C6793">
            <w:pPr>
              <w:jc w:val="center"/>
              <w:rPr>
                <w:rFonts w:ascii="宋体" w:hAnsi="宋体"/>
                <w:bCs/>
                <w:sz w:val="18"/>
                <w:szCs w:val="18"/>
              </w:rPr>
            </w:pPr>
          </w:p>
        </w:tc>
      </w:tr>
      <w:tr w:rsidR="009C6793" w14:paraId="469A1C2D" w14:textId="77777777">
        <w:trPr>
          <w:trHeight w:val="143"/>
        </w:trPr>
        <w:tc>
          <w:tcPr>
            <w:tcW w:w="1242" w:type="dxa"/>
            <w:vMerge/>
            <w:vAlign w:val="center"/>
          </w:tcPr>
          <w:p w14:paraId="6E3126E0" w14:textId="77777777" w:rsidR="009C6793" w:rsidRDefault="009C6793">
            <w:pPr>
              <w:jc w:val="center"/>
              <w:rPr>
                <w:rFonts w:ascii="宋体" w:hAnsi="宋体"/>
                <w:bCs/>
                <w:sz w:val="18"/>
                <w:szCs w:val="18"/>
              </w:rPr>
            </w:pPr>
          </w:p>
        </w:tc>
        <w:tc>
          <w:tcPr>
            <w:tcW w:w="520" w:type="dxa"/>
            <w:vAlign w:val="center"/>
          </w:tcPr>
          <w:p w14:paraId="6EAD4B1F" w14:textId="77777777" w:rsidR="009C6793" w:rsidRDefault="009C6793">
            <w:pPr>
              <w:jc w:val="center"/>
              <w:rPr>
                <w:rFonts w:ascii="宋体" w:hAnsi="宋体"/>
                <w:bCs/>
                <w:sz w:val="18"/>
                <w:szCs w:val="18"/>
              </w:rPr>
            </w:pPr>
          </w:p>
        </w:tc>
        <w:tc>
          <w:tcPr>
            <w:tcW w:w="1323" w:type="dxa"/>
            <w:vAlign w:val="center"/>
          </w:tcPr>
          <w:p w14:paraId="0927C5E6" w14:textId="77777777" w:rsidR="009C6793" w:rsidRDefault="009C6793">
            <w:pPr>
              <w:jc w:val="center"/>
              <w:rPr>
                <w:rFonts w:ascii="宋体" w:hAnsi="宋体"/>
                <w:bCs/>
                <w:sz w:val="18"/>
                <w:szCs w:val="18"/>
              </w:rPr>
            </w:pPr>
          </w:p>
        </w:tc>
        <w:tc>
          <w:tcPr>
            <w:tcW w:w="1418" w:type="dxa"/>
            <w:vAlign w:val="center"/>
          </w:tcPr>
          <w:p w14:paraId="55DFAFBE" w14:textId="77777777" w:rsidR="009C6793" w:rsidRDefault="009C6793">
            <w:pPr>
              <w:jc w:val="center"/>
              <w:rPr>
                <w:rFonts w:ascii="宋体" w:hAnsi="宋体"/>
                <w:bCs/>
                <w:sz w:val="18"/>
                <w:szCs w:val="18"/>
              </w:rPr>
            </w:pPr>
          </w:p>
        </w:tc>
        <w:tc>
          <w:tcPr>
            <w:tcW w:w="1275" w:type="dxa"/>
            <w:vAlign w:val="center"/>
          </w:tcPr>
          <w:p w14:paraId="0165E5CB" w14:textId="77777777" w:rsidR="009C6793" w:rsidRDefault="009C6793">
            <w:pPr>
              <w:jc w:val="center"/>
              <w:rPr>
                <w:rFonts w:ascii="宋体" w:hAnsi="宋体"/>
                <w:bCs/>
                <w:sz w:val="18"/>
                <w:szCs w:val="18"/>
              </w:rPr>
            </w:pPr>
          </w:p>
        </w:tc>
        <w:tc>
          <w:tcPr>
            <w:tcW w:w="1701" w:type="dxa"/>
            <w:vAlign w:val="center"/>
          </w:tcPr>
          <w:p w14:paraId="3D2D4116" w14:textId="77777777" w:rsidR="009C6793" w:rsidRDefault="009C6793">
            <w:pPr>
              <w:jc w:val="center"/>
              <w:rPr>
                <w:rFonts w:ascii="宋体" w:hAnsi="宋体"/>
                <w:bCs/>
                <w:sz w:val="18"/>
                <w:szCs w:val="18"/>
              </w:rPr>
            </w:pPr>
          </w:p>
        </w:tc>
        <w:tc>
          <w:tcPr>
            <w:tcW w:w="1560" w:type="dxa"/>
            <w:vAlign w:val="center"/>
          </w:tcPr>
          <w:p w14:paraId="0C26C682" w14:textId="77777777" w:rsidR="009C6793" w:rsidRDefault="009C6793">
            <w:pPr>
              <w:jc w:val="center"/>
              <w:rPr>
                <w:rFonts w:ascii="宋体" w:hAnsi="宋体"/>
                <w:bCs/>
                <w:sz w:val="18"/>
                <w:szCs w:val="18"/>
              </w:rPr>
            </w:pPr>
          </w:p>
        </w:tc>
      </w:tr>
      <w:tr w:rsidR="009C6793" w14:paraId="7FD94068" w14:textId="77777777">
        <w:trPr>
          <w:trHeight w:val="143"/>
        </w:trPr>
        <w:tc>
          <w:tcPr>
            <w:tcW w:w="1242" w:type="dxa"/>
            <w:vMerge/>
            <w:vAlign w:val="center"/>
          </w:tcPr>
          <w:p w14:paraId="2137D7F8" w14:textId="77777777" w:rsidR="009C6793" w:rsidRDefault="009C6793">
            <w:pPr>
              <w:jc w:val="center"/>
              <w:rPr>
                <w:rFonts w:ascii="宋体" w:hAnsi="宋体"/>
                <w:bCs/>
                <w:sz w:val="18"/>
                <w:szCs w:val="18"/>
              </w:rPr>
            </w:pPr>
          </w:p>
        </w:tc>
        <w:tc>
          <w:tcPr>
            <w:tcW w:w="520" w:type="dxa"/>
            <w:vAlign w:val="center"/>
          </w:tcPr>
          <w:p w14:paraId="766514F7" w14:textId="77777777" w:rsidR="009C6793" w:rsidRDefault="009C6793">
            <w:pPr>
              <w:jc w:val="center"/>
              <w:rPr>
                <w:rFonts w:ascii="宋体" w:hAnsi="宋体"/>
                <w:bCs/>
                <w:sz w:val="18"/>
                <w:szCs w:val="18"/>
              </w:rPr>
            </w:pPr>
          </w:p>
        </w:tc>
        <w:tc>
          <w:tcPr>
            <w:tcW w:w="1323" w:type="dxa"/>
            <w:vAlign w:val="center"/>
          </w:tcPr>
          <w:p w14:paraId="1EE239B3" w14:textId="77777777" w:rsidR="009C6793" w:rsidRDefault="009C6793">
            <w:pPr>
              <w:jc w:val="center"/>
              <w:rPr>
                <w:rFonts w:ascii="宋体" w:hAnsi="宋体"/>
                <w:bCs/>
                <w:sz w:val="18"/>
                <w:szCs w:val="18"/>
              </w:rPr>
            </w:pPr>
          </w:p>
        </w:tc>
        <w:tc>
          <w:tcPr>
            <w:tcW w:w="1418" w:type="dxa"/>
            <w:vAlign w:val="center"/>
          </w:tcPr>
          <w:p w14:paraId="67CC4624" w14:textId="77777777" w:rsidR="009C6793" w:rsidRDefault="009C6793">
            <w:pPr>
              <w:jc w:val="center"/>
              <w:rPr>
                <w:rFonts w:ascii="宋体" w:hAnsi="宋体"/>
                <w:bCs/>
                <w:sz w:val="18"/>
                <w:szCs w:val="18"/>
              </w:rPr>
            </w:pPr>
          </w:p>
        </w:tc>
        <w:tc>
          <w:tcPr>
            <w:tcW w:w="1275" w:type="dxa"/>
            <w:vAlign w:val="center"/>
          </w:tcPr>
          <w:p w14:paraId="22ABC32C" w14:textId="77777777" w:rsidR="009C6793" w:rsidRDefault="009C6793">
            <w:pPr>
              <w:jc w:val="center"/>
              <w:rPr>
                <w:rFonts w:ascii="宋体" w:hAnsi="宋体"/>
                <w:bCs/>
                <w:sz w:val="18"/>
                <w:szCs w:val="18"/>
              </w:rPr>
            </w:pPr>
          </w:p>
        </w:tc>
        <w:tc>
          <w:tcPr>
            <w:tcW w:w="1701" w:type="dxa"/>
            <w:vAlign w:val="center"/>
          </w:tcPr>
          <w:p w14:paraId="326B3EA2" w14:textId="77777777" w:rsidR="009C6793" w:rsidRDefault="009C6793">
            <w:pPr>
              <w:jc w:val="center"/>
              <w:rPr>
                <w:rFonts w:ascii="宋体" w:hAnsi="宋体"/>
                <w:bCs/>
                <w:sz w:val="18"/>
                <w:szCs w:val="18"/>
              </w:rPr>
            </w:pPr>
          </w:p>
        </w:tc>
        <w:tc>
          <w:tcPr>
            <w:tcW w:w="1560" w:type="dxa"/>
            <w:vAlign w:val="center"/>
          </w:tcPr>
          <w:p w14:paraId="574EA9E9" w14:textId="77777777" w:rsidR="009C6793" w:rsidRDefault="009C6793">
            <w:pPr>
              <w:jc w:val="center"/>
              <w:rPr>
                <w:rFonts w:ascii="宋体" w:hAnsi="宋体"/>
                <w:bCs/>
                <w:sz w:val="18"/>
                <w:szCs w:val="18"/>
              </w:rPr>
            </w:pPr>
          </w:p>
        </w:tc>
      </w:tr>
      <w:tr w:rsidR="009C6793" w14:paraId="5A117FD8" w14:textId="77777777">
        <w:trPr>
          <w:trHeight w:val="143"/>
        </w:trPr>
        <w:tc>
          <w:tcPr>
            <w:tcW w:w="1242" w:type="dxa"/>
            <w:vMerge/>
            <w:vAlign w:val="center"/>
          </w:tcPr>
          <w:p w14:paraId="4C88E425" w14:textId="77777777" w:rsidR="009C6793" w:rsidRDefault="009C6793">
            <w:pPr>
              <w:jc w:val="center"/>
              <w:rPr>
                <w:rFonts w:ascii="宋体" w:hAnsi="宋体"/>
                <w:bCs/>
                <w:sz w:val="18"/>
                <w:szCs w:val="18"/>
              </w:rPr>
            </w:pPr>
          </w:p>
        </w:tc>
        <w:tc>
          <w:tcPr>
            <w:tcW w:w="6237" w:type="dxa"/>
            <w:gridSpan w:val="5"/>
            <w:vAlign w:val="center"/>
          </w:tcPr>
          <w:p w14:paraId="3AA53DC7" w14:textId="77777777" w:rsidR="009C6793" w:rsidRDefault="00995314">
            <w:pPr>
              <w:jc w:val="center"/>
              <w:rPr>
                <w:rFonts w:ascii="宋体" w:hAnsi="宋体"/>
                <w:bCs/>
                <w:sz w:val="18"/>
                <w:szCs w:val="18"/>
              </w:rPr>
            </w:pPr>
            <w:r>
              <w:rPr>
                <w:rFonts w:ascii="宋体" w:hAnsi="宋体"/>
                <w:bCs/>
                <w:sz w:val="18"/>
                <w:szCs w:val="18"/>
              </w:rPr>
              <w:t>折合平均实际渗水量</w:t>
            </w:r>
            <w:r>
              <w:rPr>
                <w:rFonts w:ascii="宋体" w:hAnsi="宋体"/>
                <w:bCs/>
                <w:color w:val="000000" w:themeColor="text1"/>
                <w:sz w:val="18"/>
                <w:szCs w:val="18"/>
              </w:rPr>
              <w:t>[</w:t>
            </w:r>
            <w:r>
              <w:rPr>
                <w:rFonts w:ascii="宋体" w:hAnsi="宋体"/>
                <w:bCs/>
                <w:sz w:val="18"/>
                <w:szCs w:val="18"/>
              </w:rPr>
              <w:t>m</w:t>
            </w:r>
            <w:r>
              <w:rPr>
                <w:rFonts w:ascii="宋体" w:hAnsi="宋体"/>
                <w:bCs/>
                <w:sz w:val="18"/>
                <w:szCs w:val="18"/>
                <w:vertAlign w:val="superscript"/>
              </w:rPr>
              <w:t>3</w:t>
            </w:r>
            <w:r>
              <w:rPr>
                <w:rFonts w:ascii="宋体" w:hAnsi="宋体"/>
                <w:bCs/>
                <w:sz w:val="18"/>
                <w:szCs w:val="18"/>
              </w:rPr>
              <w:t>/</w:t>
            </w:r>
            <w:r>
              <w:rPr>
                <w:rFonts w:ascii="宋体" w:hAnsi="宋体" w:hint="eastAsia"/>
                <w:bCs/>
                <w:sz w:val="18"/>
                <w:szCs w:val="18"/>
              </w:rPr>
              <w:t>（</w:t>
            </w:r>
            <w:r>
              <w:rPr>
                <w:rFonts w:ascii="宋体" w:hAnsi="宋体"/>
                <w:bCs/>
                <w:sz w:val="18"/>
                <w:szCs w:val="18"/>
              </w:rPr>
              <w:t>24h.km</w:t>
            </w:r>
            <w:r>
              <w:rPr>
                <w:rFonts w:ascii="宋体" w:hAnsi="宋体" w:hint="eastAsia"/>
                <w:bCs/>
                <w:sz w:val="18"/>
                <w:szCs w:val="18"/>
              </w:rPr>
              <w:t>）</w:t>
            </w:r>
            <w:r>
              <w:rPr>
                <w:rFonts w:ascii="宋体" w:hAnsi="宋体"/>
                <w:bCs/>
                <w:color w:val="000000" w:themeColor="text1"/>
                <w:sz w:val="18"/>
                <w:szCs w:val="18"/>
              </w:rPr>
              <w:t>]</w:t>
            </w:r>
          </w:p>
        </w:tc>
        <w:tc>
          <w:tcPr>
            <w:tcW w:w="1560" w:type="dxa"/>
            <w:vAlign w:val="center"/>
          </w:tcPr>
          <w:p w14:paraId="703FC911" w14:textId="77777777" w:rsidR="009C6793" w:rsidRDefault="009C6793">
            <w:pPr>
              <w:jc w:val="center"/>
              <w:rPr>
                <w:rFonts w:ascii="宋体" w:hAnsi="宋体"/>
                <w:bCs/>
                <w:sz w:val="18"/>
                <w:szCs w:val="18"/>
              </w:rPr>
            </w:pPr>
          </w:p>
        </w:tc>
      </w:tr>
      <w:tr w:rsidR="009C6793" w14:paraId="1B90F4F1" w14:textId="77777777">
        <w:trPr>
          <w:trHeight w:val="462"/>
        </w:trPr>
        <w:tc>
          <w:tcPr>
            <w:tcW w:w="1242" w:type="dxa"/>
            <w:vAlign w:val="center"/>
          </w:tcPr>
          <w:p w14:paraId="6C62663F" w14:textId="77777777" w:rsidR="009C6793" w:rsidRDefault="00995314">
            <w:pPr>
              <w:jc w:val="center"/>
              <w:rPr>
                <w:rFonts w:ascii="宋体" w:hAnsi="宋体"/>
                <w:bCs/>
                <w:sz w:val="18"/>
                <w:szCs w:val="18"/>
              </w:rPr>
            </w:pPr>
            <w:r>
              <w:rPr>
                <w:rFonts w:ascii="宋体" w:hAnsi="宋体"/>
                <w:bCs/>
                <w:sz w:val="18"/>
                <w:szCs w:val="18"/>
              </w:rPr>
              <w:t>外观记录</w:t>
            </w:r>
          </w:p>
        </w:tc>
        <w:tc>
          <w:tcPr>
            <w:tcW w:w="7797" w:type="dxa"/>
            <w:gridSpan w:val="6"/>
            <w:vAlign w:val="center"/>
          </w:tcPr>
          <w:p w14:paraId="15F9647E" w14:textId="77777777" w:rsidR="009C6793" w:rsidRDefault="009C6793">
            <w:pPr>
              <w:jc w:val="center"/>
              <w:rPr>
                <w:rFonts w:ascii="宋体" w:hAnsi="宋体"/>
                <w:bCs/>
                <w:sz w:val="18"/>
                <w:szCs w:val="18"/>
              </w:rPr>
            </w:pPr>
          </w:p>
        </w:tc>
      </w:tr>
      <w:tr w:rsidR="009C6793" w14:paraId="587CA97B" w14:textId="77777777">
        <w:trPr>
          <w:trHeight w:val="477"/>
        </w:trPr>
        <w:tc>
          <w:tcPr>
            <w:tcW w:w="1242" w:type="dxa"/>
            <w:vAlign w:val="center"/>
          </w:tcPr>
          <w:p w14:paraId="231179C0" w14:textId="77777777" w:rsidR="009C6793" w:rsidRDefault="00995314">
            <w:pPr>
              <w:jc w:val="center"/>
              <w:rPr>
                <w:rFonts w:ascii="宋体" w:hAnsi="宋体"/>
                <w:bCs/>
                <w:sz w:val="18"/>
                <w:szCs w:val="18"/>
              </w:rPr>
            </w:pPr>
            <w:r>
              <w:rPr>
                <w:rFonts w:ascii="宋体" w:hAnsi="宋体"/>
                <w:bCs/>
                <w:sz w:val="18"/>
                <w:szCs w:val="18"/>
              </w:rPr>
              <w:t>评语</w:t>
            </w:r>
          </w:p>
        </w:tc>
        <w:tc>
          <w:tcPr>
            <w:tcW w:w="7797" w:type="dxa"/>
            <w:gridSpan w:val="6"/>
            <w:vAlign w:val="center"/>
          </w:tcPr>
          <w:p w14:paraId="70787711" w14:textId="77777777" w:rsidR="009C6793" w:rsidRDefault="009C6793">
            <w:pPr>
              <w:jc w:val="center"/>
              <w:rPr>
                <w:rFonts w:ascii="宋体" w:hAnsi="宋体"/>
                <w:bCs/>
                <w:sz w:val="18"/>
                <w:szCs w:val="18"/>
              </w:rPr>
            </w:pPr>
          </w:p>
        </w:tc>
      </w:tr>
      <w:tr w:rsidR="009C6793" w14:paraId="725B6FA8" w14:textId="77777777">
        <w:trPr>
          <w:trHeight w:val="477"/>
        </w:trPr>
        <w:tc>
          <w:tcPr>
            <w:tcW w:w="9039" w:type="dxa"/>
            <w:gridSpan w:val="7"/>
            <w:vAlign w:val="center"/>
          </w:tcPr>
          <w:p w14:paraId="417EB983" w14:textId="77777777" w:rsidR="009C6793" w:rsidRDefault="00995314">
            <w:pPr>
              <w:ind w:firstLineChars="200" w:firstLine="360"/>
              <w:rPr>
                <w:sz w:val="18"/>
                <w:szCs w:val="18"/>
              </w:rPr>
            </w:pPr>
            <w:r>
              <w:rPr>
                <w:sz w:val="18"/>
                <w:szCs w:val="18"/>
              </w:rPr>
              <w:t>施工单位：</w:t>
            </w:r>
            <w:r>
              <w:rPr>
                <w:rFonts w:hint="eastAsia"/>
                <w:sz w:val="18"/>
                <w:szCs w:val="18"/>
              </w:rPr>
              <w:t xml:space="preserve">　　　　　　　　　　　　　</w:t>
            </w:r>
            <w:r>
              <w:rPr>
                <w:sz w:val="18"/>
                <w:szCs w:val="18"/>
              </w:rPr>
              <w:t xml:space="preserve">　　　　　</w:t>
            </w:r>
            <w:r>
              <w:rPr>
                <w:rFonts w:hint="eastAsia"/>
                <w:sz w:val="18"/>
                <w:szCs w:val="18"/>
              </w:rPr>
              <w:t>试</w:t>
            </w:r>
            <w:r>
              <w:rPr>
                <w:sz w:val="18"/>
                <w:szCs w:val="18"/>
              </w:rPr>
              <w:t>验负责人：</w:t>
            </w:r>
          </w:p>
          <w:p w14:paraId="359FAAA9" w14:textId="77777777" w:rsidR="009C6793" w:rsidRDefault="00995314">
            <w:pPr>
              <w:ind w:firstLineChars="200" w:firstLine="360"/>
              <w:rPr>
                <w:sz w:val="18"/>
                <w:szCs w:val="18"/>
              </w:rPr>
            </w:pPr>
            <w:r>
              <w:rPr>
                <w:sz w:val="18"/>
                <w:szCs w:val="18"/>
              </w:rPr>
              <w:t>监理单位：</w:t>
            </w:r>
            <w:r>
              <w:rPr>
                <w:rFonts w:hint="eastAsia"/>
                <w:sz w:val="18"/>
                <w:szCs w:val="18"/>
              </w:rPr>
              <w:t xml:space="preserve">　　　　　　　　　　　　</w:t>
            </w:r>
            <w:r>
              <w:rPr>
                <w:sz w:val="18"/>
                <w:szCs w:val="18"/>
              </w:rPr>
              <w:t xml:space="preserve">　　　　　　设计单位：</w:t>
            </w:r>
          </w:p>
          <w:p w14:paraId="4962E797" w14:textId="77777777" w:rsidR="009C6793" w:rsidRDefault="00995314">
            <w:pPr>
              <w:ind w:firstLineChars="200" w:firstLine="360"/>
              <w:rPr>
                <w:sz w:val="18"/>
                <w:szCs w:val="18"/>
              </w:rPr>
            </w:pPr>
            <w:r>
              <w:rPr>
                <w:rFonts w:hint="eastAsia"/>
                <w:sz w:val="18"/>
                <w:szCs w:val="18"/>
              </w:rPr>
              <w:t>建设</w:t>
            </w:r>
            <w:r>
              <w:rPr>
                <w:sz w:val="18"/>
                <w:szCs w:val="18"/>
              </w:rPr>
              <w:t>单位：</w:t>
            </w:r>
            <w:r>
              <w:rPr>
                <w:rFonts w:hint="eastAsia"/>
                <w:sz w:val="18"/>
                <w:szCs w:val="18"/>
              </w:rPr>
              <w:t xml:space="preserve">　　　　　　　　　　　　　</w:t>
            </w:r>
            <w:r>
              <w:rPr>
                <w:sz w:val="18"/>
                <w:szCs w:val="18"/>
              </w:rPr>
              <w:t xml:space="preserve">　　　　</w:t>
            </w:r>
            <w:r>
              <w:rPr>
                <w:rFonts w:hint="eastAsia"/>
                <w:sz w:val="18"/>
                <w:szCs w:val="18"/>
              </w:rPr>
              <w:t xml:space="preserve">　</w:t>
            </w:r>
            <w:r>
              <w:rPr>
                <w:sz w:val="18"/>
                <w:szCs w:val="18"/>
              </w:rPr>
              <w:t>记录员：</w:t>
            </w:r>
            <w:r>
              <w:rPr>
                <w:rFonts w:ascii="宋体" w:hAnsi="宋体" w:hint="eastAsia"/>
                <w:bCs/>
                <w:sz w:val="18"/>
                <w:szCs w:val="18"/>
              </w:rPr>
              <w:t xml:space="preserve">　</w:t>
            </w:r>
          </w:p>
        </w:tc>
      </w:tr>
    </w:tbl>
    <w:p w14:paraId="38D77E23" w14:textId="77777777" w:rsidR="009C6793" w:rsidRDefault="009C6793">
      <w:pPr>
        <w:spacing w:line="360" w:lineRule="auto"/>
        <w:rPr>
          <w:sz w:val="24"/>
          <w:szCs w:val="21"/>
        </w:rPr>
      </w:pPr>
    </w:p>
    <w:p w14:paraId="3E0ED32A" w14:textId="77777777" w:rsidR="009C6793" w:rsidRDefault="009C6793">
      <w:pPr>
        <w:rPr>
          <w:sz w:val="24"/>
          <w:szCs w:val="21"/>
        </w:rPr>
      </w:pPr>
    </w:p>
    <w:p w14:paraId="59C7D2EA" w14:textId="77777777" w:rsidR="009C6793" w:rsidRDefault="009C6793">
      <w:pPr>
        <w:autoSpaceDE w:val="0"/>
        <w:autoSpaceDN w:val="0"/>
        <w:adjustRightInd w:val="0"/>
        <w:spacing w:line="360" w:lineRule="auto"/>
        <w:rPr>
          <w:bCs/>
          <w:color w:val="000000" w:themeColor="text1"/>
          <w:szCs w:val="21"/>
        </w:rPr>
        <w:sectPr w:rsidR="009C6793">
          <w:pgSz w:w="11906" w:h="16838"/>
          <w:pgMar w:top="1191" w:right="1418" w:bottom="1191" w:left="1418" w:header="851" w:footer="992" w:gutter="0"/>
          <w:cols w:space="720"/>
          <w:docGrid w:type="linesAndChars" w:linePitch="326"/>
        </w:sectPr>
      </w:pPr>
    </w:p>
    <w:p w14:paraId="61F340FC" w14:textId="77777777" w:rsidR="009C6793" w:rsidRDefault="00995314">
      <w:pPr>
        <w:pStyle w:val="1"/>
        <w:spacing w:before="360" w:after="360" w:line="240" w:lineRule="auto"/>
        <w:jc w:val="center"/>
        <w:rPr>
          <w:rFonts w:ascii="Times New Roman" w:hAnsi="Times New Roman"/>
          <w:color w:val="000000" w:themeColor="text1"/>
          <w:sz w:val="28"/>
          <w:szCs w:val="28"/>
        </w:rPr>
      </w:pPr>
      <w:bookmarkStart w:id="385" w:name="_Toc522646528"/>
      <w:bookmarkStart w:id="386" w:name="_Toc529880294"/>
      <w:bookmarkStart w:id="387" w:name="_Toc522606540"/>
      <w:bookmarkStart w:id="388" w:name="_Toc66978837"/>
      <w:bookmarkStart w:id="389" w:name="_Toc508376224"/>
      <w:bookmarkStart w:id="390" w:name="_Toc22290338"/>
      <w:bookmarkStart w:id="391" w:name="_Toc436727302"/>
      <w:bookmarkStart w:id="392" w:name="_Toc9934991"/>
      <w:bookmarkStart w:id="393" w:name="_Toc451173787"/>
      <w:bookmarkStart w:id="394" w:name="_Toc436061099"/>
      <w:bookmarkStart w:id="395" w:name="_Toc450824920"/>
      <w:bookmarkStart w:id="396" w:name="_Toc10726025"/>
      <w:bookmarkStart w:id="397" w:name="_Toc450903594"/>
      <w:bookmarkStart w:id="398" w:name="_Toc522606937"/>
      <w:bookmarkStart w:id="399" w:name="_Toc444094790"/>
      <w:bookmarkStart w:id="400" w:name="_Toc26010"/>
      <w:bookmarkStart w:id="401" w:name="_Toc24406"/>
      <w:bookmarkStart w:id="402" w:name="_Toc23949"/>
      <w:bookmarkEnd w:id="361"/>
      <w:bookmarkEnd w:id="362"/>
      <w:r>
        <w:rPr>
          <w:rFonts w:ascii="Times New Roman" w:hAnsi="Times New Roman"/>
          <w:color w:val="000000" w:themeColor="text1"/>
          <w:sz w:val="28"/>
          <w:szCs w:val="28"/>
        </w:rPr>
        <w:lastRenderedPageBreak/>
        <w:t>本规程用词说明</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4C10E58D" w14:textId="77777777" w:rsidR="009C6793" w:rsidRDefault="00995314">
      <w:pPr>
        <w:spacing w:line="480" w:lineRule="atLeast"/>
        <w:rPr>
          <w:rFonts w:ascii="宋体" w:hAnsi="宋体"/>
          <w:color w:val="000000" w:themeColor="text1"/>
          <w:szCs w:val="21"/>
        </w:rPr>
      </w:pPr>
      <w:r>
        <w:rPr>
          <w:rFonts w:ascii="宋体" w:hAnsi="宋体"/>
          <w:b/>
          <w:color w:val="000000" w:themeColor="text1"/>
          <w:szCs w:val="21"/>
        </w:rPr>
        <w:t xml:space="preserve">1　</w:t>
      </w:r>
      <w:r>
        <w:rPr>
          <w:rFonts w:ascii="宋体" w:hAnsi="宋体"/>
          <w:color w:val="000000" w:themeColor="text1"/>
          <w:szCs w:val="21"/>
        </w:rPr>
        <w:t>为便于在执行本规程条文时区别对待，对要求严格程度不同的用词说明如下：</w:t>
      </w:r>
    </w:p>
    <w:p w14:paraId="3F43428A" w14:textId="77777777" w:rsidR="009C6793" w:rsidRDefault="00995314">
      <w:pPr>
        <w:spacing w:line="480" w:lineRule="atLeast"/>
        <w:ind w:firstLineChars="196" w:firstLine="413"/>
        <w:rPr>
          <w:rFonts w:ascii="宋体" w:hAnsi="宋体"/>
          <w:color w:val="000000" w:themeColor="text1"/>
          <w:szCs w:val="21"/>
        </w:rPr>
      </w:pPr>
      <w:r>
        <w:rPr>
          <w:rFonts w:ascii="宋体" w:hAnsi="宋体"/>
          <w:b/>
          <w:color w:val="000000" w:themeColor="text1"/>
          <w:szCs w:val="21"/>
        </w:rPr>
        <w:t>1）</w:t>
      </w:r>
      <w:r>
        <w:rPr>
          <w:rFonts w:ascii="宋体" w:hAnsi="宋体"/>
          <w:color w:val="000000" w:themeColor="text1"/>
          <w:szCs w:val="21"/>
        </w:rPr>
        <w:t>表示很严格，非这样做不可的：</w:t>
      </w:r>
    </w:p>
    <w:p w14:paraId="125C8CB1" w14:textId="77777777" w:rsidR="009C6793" w:rsidRDefault="00995314">
      <w:pPr>
        <w:spacing w:line="480" w:lineRule="atLeast"/>
        <w:ind w:firstLineChars="350" w:firstLine="735"/>
        <w:rPr>
          <w:rFonts w:ascii="宋体" w:hAnsi="宋体"/>
          <w:color w:val="000000" w:themeColor="text1"/>
          <w:szCs w:val="21"/>
        </w:rPr>
      </w:pPr>
      <w:r>
        <w:rPr>
          <w:rFonts w:ascii="宋体" w:hAnsi="宋体"/>
          <w:color w:val="000000" w:themeColor="text1"/>
          <w:szCs w:val="21"/>
        </w:rPr>
        <w:t>正面词采用“必须”</w:t>
      </w:r>
      <w:r>
        <w:rPr>
          <w:rFonts w:ascii="宋体" w:hAnsi="宋体" w:hint="eastAsia"/>
          <w:color w:val="000000" w:themeColor="text1"/>
          <w:szCs w:val="21"/>
        </w:rPr>
        <w:t>，</w:t>
      </w:r>
      <w:r>
        <w:rPr>
          <w:rFonts w:ascii="宋体" w:hAnsi="宋体"/>
          <w:color w:val="000000" w:themeColor="text1"/>
          <w:szCs w:val="21"/>
        </w:rPr>
        <w:t>反面词采用“严禁”</w:t>
      </w:r>
      <w:r>
        <w:rPr>
          <w:rFonts w:ascii="宋体" w:hAnsi="宋体" w:hint="eastAsia"/>
          <w:color w:val="000000" w:themeColor="text1"/>
          <w:szCs w:val="21"/>
        </w:rPr>
        <w:t>；</w:t>
      </w:r>
    </w:p>
    <w:p w14:paraId="038E0CA4" w14:textId="77777777" w:rsidR="009C6793" w:rsidRDefault="00995314">
      <w:pPr>
        <w:spacing w:line="480" w:lineRule="atLeast"/>
        <w:ind w:firstLineChars="200" w:firstLine="422"/>
        <w:rPr>
          <w:rFonts w:ascii="宋体" w:hAnsi="宋体"/>
          <w:color w:val="000000" w:themeColor="text1"/>
          <w:szCs w:val="21"/>
        </w:rPr>
      </w:pPr>
      <w:r>
        <w:rPr>
          <w:rFonts w:ascii="宋体" w:hAnsi="宋体"/>
          <w:b/>
          <w:color w:val="000000" w:themeColor="text1"/>
          <w:szCs w:val="21"/>
        </w:rPr>
        <w:t>2）</w:t>
      </w:r>
      <w:r>
        <w:rPr>
          <w:rFonts w:ascii="宋体" w:hAnsi="宋体"/>
          <w:color w:val="000000" w:themeColor="text1"/>
          <w:szCs w:val="21"/>
        </w:rPr>
        <w:t>表示严格，在正常情况下均应这样做的：</w:t>
      </w:r>
    </w:p>
    <w:p w14:paraId="7B8794BD" w14:textId="77777777" w:rsidR="009C6793" w:rsidRDefault="00995314">
      <w:pPr>
        <w:spacing w:line="480" w:lineRule="atLeast"/>
        <w:ind w:firstLineChars="350" w:firstLine="735"/>
        <w:rPr>
          <w:rFonts w:ascii="宋体" w:hAnsi="宋体"/>
          <w:color w:val="000000" w:themeColor="text1"/>
          <w:szCs w:val="21"/>
        </w:rPr>
      </w:pPr>
      <w:r>
        <w:rPr>
          <w:rFonts w:ascii="宋体" w:hAnsi="宋体"/>
          <w:color w:val="000000" w:themeColor="text1"/>
          <w:szCs w:val="21"/>
        </w:rPr>
        <w:t>正面词采用“应”</w:t>
      </w:r>
      <w:r>
        <w:rPr>
          <w:rFonts w:ascii="宋体" w:hAnsi="宋体" w:hint="eastAsia"/>
          <w:color w:val="000000" w:themeColor="text1"/>
          <w:szCs w:val="21"/>
        </w:rPr>
        <w:t>，</w:t>
      </w:r>
      <w:r>
        <w:rPr>
          <w:rFonts w:ascii="宋体" w:hAnsi="宋体"/>
          <w:color w:val="000000" w:themeColor="text1"/>
          <w:szCs w:val="21"/>
        </w:rPr>
        <w:t>反面词采用“不应”或“不得”</w:t>
      </w:r>
      <w:r>
        <w:rPr>
          <w:rFonts w:ascii="宋体" w:hAnsi="宋体" w:hint="eastAsia"/>
          <w:color w:val="000000" w:themeColor="text1"/>
          <w:szCs w:val="21"/>
        </w:rPr>
        <w:t>；</w:t>
      </w:r>
    </w:p>
    <w:p w14:paraId="1B621A76" w14:textId="77777777" w:rsidR="009C6793" w:rsidRDefault="00995314">
      <w:pPr>
        <w:spacing w:line="480" w:lineRule="atLeast"/>
        <w:ind w:firstLineChars="200" w:firstLine="422"/>
        <w:rPr>
          <w:rFonts w:ascii="宋体" w:hAnsi="宋体"/>
          <w:color w:val="000000" w:themeColor="text1"/>
          <w:szCs w:val="21"/>
        </w:rPr>
      </w:pPr>
      <w:r>
        <w:rPr>
          <w:rFonts w:ascii="宋体" w:hAnsi="宋体"/>
          <w:b/>
          <w:color w:val="000000" w:themeColor="text1"/>
          <w:szCs w:val="21"/>
        </w:rPr>
        <w:t>3）</w:t>
      </w:r>
      <w:r>
        <w:rPr>
          <w:rFonts w:ascii="宋体" w:hAnsi="宋体"/>
          <w:color w:val="000000" w:themeColor="text1"/>
          <w:szCs w:val="21"/>
        </w:rPr>
        <w:t>表示允许稍有选择，在条件许可时首先应这样做的：</w:t>
      </w:r>
    </w:p>
    <w:p w14:paraId="1D9DE7D4" w14:textId="77777777" w:rsidR="009C6793" w:rsidRDefault="00995314">
      <w:pPr>
        <w:spacing w:line="480" w:lineRule="atLeast"/>
        <w:ind w:firstLineChars="350" w:firstLine="735"/>
        <w:rPr>
          <w:rFonts w:ascii="宋体" w:hAnsi="宋体"/>
          <w:color w:val="000000" w:themeColor="text1"/>
          <w:szCs w:val="21"/>
        </w:rPr>
      </w:pPr>
      <w:r>
        <w:rPr>
          <w:rFonts w:ascii="宋体" w:hAnsi="宋体"/>
          <w:color w:val="000000" w:themeColor="text1"/>
          <w:szCs w:val="21"/>
        </w:rPr>
        <w:t>正面词采用“宜”</w:t>
      </w:r>
      <w:r>
        <w:rPr>
          <w:rFonts w:ascii="宋体" w:hAnsi="宋体" w:hint="eastAsia"/>
          <w:color w:val="000000" w:themeColor="text1"/>
          <w:szCs w:val="21"/>
        </w:rPr>
        <w:t>，</w:t>
      </w:r>
      <w:r>
        <w:rPr>
          <w:rFonts w:ascii="宋体" w:hAnsi="宋体"/>
          <w:color w:val="000000" w:themeColor="text1"/>
          <w:szCs w:val="21"/>
        </w:rPr>
        <w:t>反面词采用“不宜”</w:t>
      </w:r>
      <w:r>
        <w:rPr>
          <w:rFonts w:ascii="宋体" w:hAnsi="宋体" w:hint="eastAsia"/>
          <w:color w:val="000000" w:themeColor="text1"/>
          <w:szCs w:val="21"/>
        </w:rPr>
        <w:t>；</w:t>
      </w:r>
    </w:p>
    <w:p w14:paraId="4DD36404" w14:textId="77777777" w:rsidR="009C6793" w:rsidRDefault="00995314">
      <w:pPr>
        <w:spacing w:line="480" w:lineRule="atLeast"/>
        <w:ind w:firstLineChars="200" w:firstLine="422"/>
        <w:rPr>
          <w:rFonts w:ascii="宋体" w:hAnsi="宋体"/>
          <w:color w:val="000000" w:themeColor="text1"/>
          <w:szCs w:val="21"/>
        </w:rPr>
      </w:pPr>
      <w:r>
        <w:rPr>
          <w:rFonts w:ascii="宋体" w:hAnsi="宋体"/>
          <w:b/>
          <w:color w:val="000000" w:themeColor="text1"/>
          <w:szCs w:val="21"/>
        </w:rPr>
        <w:t>4）</w:t>
      </w:r>
      <w:r>
        <w:rPr>
          <w:rFonts w:ascii="宋体" w:hAnsi="宋体"/>
          <w:color w:val="000000" w:themeColor="text1"/>
          <w:szCs w:val="21"/>
        </w:rPr>
        <w:t>表示有选择，在一定条件下可以这样做的：采用“可”。</w:t>
      </w:r>
    </w:p>
    <w:p w14:paraId="41B0C98A" w14:textId="77777777" w:rsidR="009C6793" w:rsidRDefault="00995314">
      <w:pPr>
        <w:spacing w:line="480" w:lineRule="atLeast"/>
        <w:rPr>
          <w:rFonts w:ascii="宋体" w:hAnsi="宋体"/>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 xml:space="preserve">　</w:t>
      </w:r>
      <w:r>
        <w:rPr>
          <w:rFonts w:ascii="宋体" w:hAnsi="宋体" w:hint="eastAsia"/>
          <w:color w:val="000000" w:themeColor="text1"/>
          <w:szCs w:val="21"/>
        </w:rPr>
        <w:t>标准</w:t>
      </w:r>
      <w:r>
        <w:rPr>
          <w:rFonts w:ascii="宋体" w:hAnsi="宋体"/>
          <w:color w:val="000000" w:themeColor="text1"/>
          <w:szCs w:val="21"/>
        </w:rPr>
        <w:t>中指明应按其他有关标准执行时，写法为“应符合</w:t>
      </w:r>
      <w:r>
        <w:rPr>
          <w:rFonts w:ascii="宋体" w:hAnsi="宋体" w:cs="宋体" w:hint="eastAsia"/>
          <w:color w:val="000000" w:themeColor="text1"/>
          <w:szCs w:val="21"/>
        </w:rPr>
        <w:t>‥‥‥</w:t>
      </w:r>
      <w:r>
        <w:rPr>
          <w:rFonts w:ascii="宋体" w:hAnsi="宋体"/>
          <w:color w:val="000000" w:themeColor="text1"/>
          <w:szCs w:val="21"/>
        </w:rPr>
        <w:t>的规定”或“应按</w:t>
      </w:r>
      <w:r>
        <w:rPr>
          <w:rFonts w:ascii="宋体" w:hAnsi="宋体" w:cs="宋体" w:hint="eastAsia"/>
          <w:color w:val="000000" w:themeColor="text1"/>
          <w:szCs w:val="21"/>
        </w:rPr>
        <w:t>‥‥‥</w:t>
      </w:r>
      <w:r>
        <w:rPr>
          <w:rFonts w:ascii="宋体" w:hAnsi="宋体"/>
          <w:color w:val="000000" w:themeColor="text1"/>
          <w:szCs w:val="21"/>
        </w:rPr>
        <w:t>执行”。</w:t>
      </w:r>
    </w:p>
    <w:p w14:paraId="3630960A" w14:textId="77777777" w:rsidR="009C6793" w:rsidRDefault="009C6793">
      <w:pPr>
        <w:spacing w:line="480" w:lineRule="atLeast"/>
        <w:rPr>
          <w:color w:val="000000" w:themeColor="text1"/>
          <w:sz w:val="24"/>
          <w:szCs w:val="21"/>
        </w:rPr>
      </w:pPr>
    </w:p>
    <w:p w14:paraId="00F8CE7C" w14:textId="77777777" w:rsidR="009C6793" w:rsidRDefault="009C6793">
      <w:pPr>
        <w:spacing w:line="480" w:lineRule="atLeast"/>
        <w:rPr>
          <w:color w:val="000000" w:themeColor="text1"/>
          <w:sz w:val="24"/>
          <w:szCs w:val="21"/>
        </w:rPr>
      </w:pPr>
    </w:p>
    <w:p w14:paraId="64161E25" w14:textId="77777777" w:rsidR="009C6793" w:rsidRDefault="00995314">
      <w:pPr>
        <w:widowControl/>
        <w:jc w:val="left"/>
        <w:rPr>
          <w:color w:val="000000" w:themeColor="text1"/>
          <w:sz w:val="24"/>
          <w:szCs w:val="21"/>
        </w:rPr>
      </w:pPr>
      <w:r>
        <w:rPr>
          <w:color w:val="000000" w:themeColor="text1"/>
          <w:sz w:val="24"/>
          <w:szCs w:val="21"/>
        </w:rPr>
        <w:br w:type="page"/>
      </w:r>
    </w:p>
    <w:p w14:paraId="3F8F6D00" w14:textId="77777777" w:rsidR="009C6793" w:rsidRDefault="00995314">
      <w:pPr>
        <w:pStyle w:val="1"/>
        <w:spacing w:before="360" w:after="360" w:line="240" w:lineRule="auto"/>
        <w:jc w:val="center"/>
        <w:rPr>
          <w:rFonts w:ascii="Times New Roman" w:hAnsi="Times New Roman"/>
          <w:color w:val="000000" w:themeColor="text1"/>
          <w:sz w:val="28"/>
          <w:szCs w:val="28"/>
        </w:rPr>
      </w:pPr>
      <w:bookmarkStart w:id="403" w:name="_Toc529880295"/>
      <w:bookmarkStart w:id="404" w:name="_Toc9934992"/>
      <w:bookmarkStart w:id="405" w:name="_Toc508376225"/>
      <w:bookmarkStart w:id="406" w:name="_Toc522606541"/>
      <w:bookmarkStart w:id="407" w:name="_Toc66978838"/>
      <w:bookmarkStart w:id="408" w:name="_Toc450903595"/>
      <w:bookmarkStart w:id="409" w:name="_Toc451173788"/>
      <w:bookmarkStart w:id="410" w:name="_Toc22290339"/>
      <w:bookmarkStart w:id="411" w:name="_Toc522606938"/>
      <w:bookmarkStart w:id="412" w:name="_Toc10726026"/>
      <w:bookmarkStart w:id="413" w:name="_Toc522646529"/>
      <w:bookmarkStart w:id="414" w:name="_Toc24204"/>
      <w:bookmarkStart w:id="415" w:name="_Toc9629"/>
      <w:bookmarkStart w:id="416" w:name="_Toc7391"/>
      <w:r>
        <w:rPr>
          <w:rFonts w:ascii="Times New Roman" w:hAnsi="Times New Roman"/>
          <w:color w:val="000000" w:themeColor="text1"/>
          <w:sz w:val="28"/>
          <w:szCs w:val="28"/>
        </w:rPr>
        <w:lastRenderedPageBreak/>
        <w:t>引用标准名录</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C556C18" w14:textId="77777777" w:rsidR="009C6793" w:rsidRDefault="00995314">
      <w:pPr>
        <w:numPr>
          <w:ilvl w:val="0"/>
          <w:numId w:val="12"/>
        </w:numPr>
        <w:spacing w:line="360" w:lineRule="auto"/>
        <w:rPr>
          <w:rFonts w:ascii="宋体" w:hAnsi="宋体"/>
          <w:color w:val="000000" w:themeColor="text1"/>
          <w:szCs w:val="21"/>
        </w:rPr>
      </w:pPr>
      <w:bookmarkStart w:id="417" w:name="_Toc508376226"/>
      <w:r>
        <w:rPr>
          <w:rFonts w:ascii="宋体" w:hAnsi="宋体"/>
          <w:color w:val="000000" w:themeColor="text1"/>
          <w:szCs w:val="21"/>
        </w:rPr>
        <w:t>《室外排水设计标准》GB 50014</w:t>
      </w:r>
    </w:p>
    <w:p w14:paraId="7420BF6A" w14:textId="77777777" w:rsidR="009C6793" w:rsidRDefault="00995314">
      <w:pPr>
        <w:numPr>
          <w:ilvl w:val="0"/>
          <w:numId w:val="12"/>
        </w:numPr>
        <w:spacing w:line="360" w:lineRule="auto"/>
        <w:rPr>
          <w:rFonts w:ascii="宋体" w:hAnsi="宋体"/>
          <w:color w:val="000000" w:themeColor="text1"/>
          <w:szCs w:val="21"/>
        </w:rPr>
      </w:pPr>
      <w:r>
        <w:rPr>
          <w:rFonts w:ascii="宋体" w:hAnsi="宋体"/>
          <w:color w:val="000000" w:themeColor="text1"/>
          <w:szCs w:val="21"/>
        </w:rPr>
        <w:t>《建筑给水排水设计规范》GB 50015</w:t>
      </w:r>
    </w:p>
    <w:p w14:paraId="275C3886" w14:textId="77777777" w:rsidR="009C6793" w:rsidRDefault="00995314">
      <w:pPr>
        <w:numPr>
          <w:ilvl w:val="0"/>
          <w:numId w:val="12"/>
        </w:numPr>
        <w:spacing w:line="360" w:lineRule="auto"/>
        <w:rPr>
          <w:rFonts w:ascii="宋体" w:hAnsi="宋体"/>
          <w:color w:val="000000" w:themeColor="text1"/>
          <w:szCs w:val="21"/>
        </w:rPr>
      </w:pPr>
      <w:r>
        <w:rPr>
          <w:rFonts w:ascii="宋体" w:hAnsi="宋体" w:hint="eastAsia"/>
          <w:color w:val="000000" w:themeColor="text1"/>
          <w:szCs w:val="21"/>
        </w:rPr>
        <w:t>《室外给水排水和燃气热力工程抗震设计规范》GB 50032</w:t>
      </w:r>
    </w:p>
    <w:p w14:paraId="17F13FA1" w14:textId="77777777" w:rsidR="009C6793" w:rsidRDefault="00995314">
      <w:pPr>
        <w:numPr>
          <w:ilvl w:val="0"/>
          <w:numId w:val="12"/>
        </w:numPr>
        <w:spacing w:line="360" w:lineRule="auto"/>
        <w:rPr>
          <w:rFonts w:ascii="宋体" w:hAnsi="宋体"/>
          <w:color w:val="000000" w:themeColor="text1"/>
          <w:szCs w:val="21"/>
        </w:rPr>
      </w:pPr>
      <w:r>
        <w:rPr>
          <w:rFonts w:ascii="宋体" w:hAnsi="宋体"/>
          <w:color w:val="000000" w:themeColor="text1"/>
          <w:szCs w:val="21"/>
        </w:rPr>
        <w:t>《建筑给水排水及供暖工程施工质量验收规范》GB 50242</w:t>
      </w:r>
    </w:p>
    <w:p w14:paraId="1D22B9E4" w14:textId="77777777" w:rsidR="009C6793" w:rsidRDefault="00995314">
      <w:pPr>
        <w:numPr>
          <w:ilvl w:val="0"/>
          <w:numId w:val="12"/>
        </w:numPr>
        <w:spacing w:line="360" w:lineRule="auto"/>
        <w:rPr>
          <w:rFonts w:ascii="宋体" w:hAnsi="宋体"/>
          <w:color w:val="000000" w:themeColor="text1"/>
          <w:szCs w:val="21"/>
        </w:rPr>
      </w:pPr>
      <w:r>
        <w:rPr>
          <w:rFonts w:ascii="宋体" w:hAnsi="宋体"/>
          <w:color w:val="000000" w:themeColor="text1"/>
          <w:szCs w:val="21"/>
        </w:rPr>
        <w:t>《给水排水管道工程施工及验收规范》GB 50268</w:t>
      </w:r>
    </w:p>
    <w:p w14:paraId="58420E5C" w14:textId="77777777" w:rsidR="009C6793" w:rsidRDefault="00995314">
      <w:pPr>
        <w:numPr>
          <w:ilvl w:val="0"/>
          <w:numId w:val="12"/>
        </w:numPr>
        <w:spacing w:line="360" w:lineRule="auto"/>
        <w:rPr>
          <w:rFonts w:ascii="宋体" w:hAnsi="宋体"/>
          <w:color w:val="000000" w:themeColor="text1"/>
          <w:szCs w:val="21"/>
        </w:rPr>
      </w:pPr>
      <w:r>
        <w:rPr>
          <w:rFonts w:ascii="宋体" w:hAnsi="宋体"/>
          <w:color w:val="000000" w:themeColor="text1"/>
          <w:szCs w:val="21"/>
        </w:rPr>
        <w:t>《城市工程管线综合规划规范》GB 50289</w:t>
      </w:r>
    </w:p>
    <w:p w14:paraId="792DB18A" w14:textId="77777777" w:rsidR="009C6793" w:rsidRDefault="00995314">
      <w:pPr>
        <w:numPr>
          <w:ilvl w:val="0"/>
          <w:numId w:val="12"/>
        </w:numPr>
        <w:spacing w:line="360" w:lineRule="auto"/>
        <w:rPr>
          <w:rFonts w:ascii="宋体" w:hAnsi="宋体"/>
          <w:color w:val="000000" w:themeColor="text1"/>
          <w:szCs w:val="21"/>
        </w:rPr>
      </w:pPr>
      <w:r>
        <w:rPr>
          <w:rFonts w:ascii="宋体" w:hAnsi="宋体"/>
          <w:bCs/>
          <w:color w:val="000000" w:themeColor="text1"/>
          <w:szCs w:val="21"/>
        </w:rPr>
        <w:t>《建筑边坡工程技术规范》GB</w:t>
      </w:r>
      <w:r>
        <w:rPr>
          <w:rFonts w:ascii="宋体" w:hAnsi="宋体"/>
          <w:color w:val="000000" w:themeColor="text1"/>
          <w:szCs w:val="21"/>
        </w:rPr>
        <w:t xml:space="preserve"> 50330</w:t>
      </w:r>
    </w:p>
    <w:p w14:paraId="6900FE54" w14:textId="77777777" w:rsidR="009C6793" w:rsidRDefault="00995314">
      <w:pPr>
        <w:numPr>
          <w:ilvl w:val="0"/>
          <w:numId w:val="12"/>
        </w:numPr>
        <w:spacing w:line="360" w:lineRule="auto"/>
        <w:rPr>
          <w:rFonts w:ascii="宋体" w:hAnsi="宋体"/>
          <w:color w:val="000000" w:themeColor="text1"/>
          <w:szCs w:val="21"/>
        </w:rPr>
      </w:pPr>
      <w:r>
        <w:rPr>
          <w:rFonts w:ascii="宋体" w:hAnsi="宋体"/>
          <w:color w:val="000000" w:themeColor="text1"/>
          <w:szCs w:val="21"/>
        </w:rPr>
        <w:t>《给水排水工程管道结构设计规范》GB 50332</w:t>
      </w:r>
    </w:p>
    <w:p w14:paraId="6629DED0" w14:textId="77777777" w:rsidR="009C6793" w:rsidRDefault="00995314">
      <w:pPr>
        <w:numPr>
          <w:ilvl w:val="0"/>
          <w:numId w:val="12"/>
        </w:numPr>
        <w:spacing w:line="360" w:lineRule="auto"/>
        <w:rPr>
          <w:rFonts w:ascii="宋体" w:hAnsi="宋体"/>
          <w:color w:val="000000" w:themeColor="text1"/>
          <w:szCs w:val="21"/>
        </w:rPr>
      </w:pPr>
      <w:r>
        <w:rPr>
          <w:rFonts w:ascii="宋体" w:hAnsi="宋体" w:hint="eastAsia"/>
          <w:color w:val="000000" w:themeColor="text1"/>
          <w:szCs w:val="21"/>
        </w:rPr>
        <w:t>《城市综合管廊工程技术规范》GB 50838</w:t>
      </w:r>
    </w:p>
    <w:p w14:paraId="6F55CCE4" w14:textId="77777777" w:rsidR="009C6793" w:rsidRDefault="00995314">
      <w:pPr>
        <w:numPr>
          <w:ilvl w:val="0"/>
          <w:numId w:val="12"/>
        </w:numPr>
        <w:spacing w:line="360" w:lineRule="auto"/>
        <w:rPr>
          <w:rFonts w:ascii="宋体" w:hAnsi="宋体"/>
          <w:color w:val="000000" w:themeColor="text1"/>
          <w:szCs w:val="21"/>
        </w:rPr>
      </w:pPr>
      <w:r>
        <w:rPr>
          <w:rFonts w:ascii="宋体" w:hAnsi="宋体"/>
          <w:color w:val="000000" w:themeColor="text1"/>
          <w:szCs w:val="21"/>
        </w:rPr>
        <w:t>《埋地塑料排水管道工程技术规程》CJJ 143</w:t>
      </w:r>
    </w:p>
    <w:p w14:paraId="49A24648" w14:textId="77777777" w:rsidR="009C6793" w:rsidRDefault="00995314">
      <w:pPr>
        <w:numPr>
          <w:ilvl w:val="0"/>
          <w:numId w:val="12"/>
        </w:numPr>
        <w:spacing w:line="360" w:lineRule="auto"/>
        <w:rPr>
          <w:rFonts w:ascii="宋体" w:hAnsi="宋体"/>
          <w:color w:val="000000" w:themeColor="text1"/>
          <w:szCs w:val="21"/>
        </w:rPr>
      </w:pPr>
      <w:r>
        <w:rPr>
          <w:rFonts w:ascii="宋体" w:hAnsi="宋体"/>
          <w:bCs/>
          <w:color w:val="000000" w:themeColor="text1"/>
          <w:szCs w:val="21"/>
        </w:rPr>
        <w:t>《建筑基坑支护技术规程》</w:t>
      </w:r>
      <w:r>
        <w:rPr>
          <w:rFonts w:ascii="宋体" w:hAnsi="宋体"/>
          <w:color w:val="000000" w:themeColor="text1"/>
          <w:szCs w:val="21"/>
        </w:rPr>
        <w:t>JGJ 120</w:t>
      </w:r>
    </w:p>
    <w:p w14:paraId="716F10F2" w14:textId="77777777" w:rsidR="009C6793" w:rsidRDefault="00995314">
      <w:pPr>
        <w:numPr>
          <w:ilvl w:val="0"/>
          <w:numId w:val="12"/>
        </w:numPr>
        <w:spacing w:line="360" w:lineRule="auto"/>
        <w:rPr>
          <w:rFonts w:ascii="宋体" w:hAnsi="宋体"/>
          <w:color w:val="000000" w:themeColor="text1"/>
          <w:szCs w:val="21"/>
        </w:rPr>
      </w:pPr>
      <w:r>
        <w:rPr>
          <w:rFonts w:ascii="宋体" w:hAnsi="宋体" w:hint="eastAsia"/>
          <w:color w:val="000000" w:themeColor="text1"/>
          <w:szCs w:val="21"/>
        </w:rPr>
        <w:t>《城市地下综合管廊管线工程技术规程》T/CECS 532</w:t>
      </w:r>
    </w:p>
    <w:p w14:paraId="4CE9F71E" w14:textId="77777777" w:rsidR="009C6793" w:rsidRDefault="00995314">
      <w:pPr>
        <w:numPr>
          <w:ilvl w:val="0"/>
          <w:numId w:val="12"/>
        </w:numPr>
        <w:spacing w:line="360" w:lineRule="auto"/>
        <w:rPr>
          <w:rFonts w:ascii="宋体" w:hAnsi="宋体"/>
          <w:color w:val="000000" w:themeColor="text1"/>
          <w:szCs w:val="21"/>
        </w:rPr>
      </w:pPr>
      <w:r>
        <w:rPr>
          <w:rFonts w:ascii="宋体" w:hAnsi="宋体"/>
          <w:color w:val="000000" w:themeColor="text1"/>
          <w:szCs w:val="21"/>
        </w:rPr>
        <w:t>《橡胶密封件 给、排水管及污水管道用接口密封圈 材料规范》GB/T 21873</w:t>
      </w:r>
    </w:p>
    <w:p w14:paraId="46BA269F" w14:textId="77777777" w:rsidR="009C6793" w:rsidRDefault="00995314">
      <w:pPr>
        <w:numPr>
          <w:ilvl w:val="0"/>
          <w:numId w:val="12"/>
        </w:numPr>
        <w:spacing w:line="360" w:lineRule="auto"/>
        <w:rPr>
          <w:rFonts w:ascii="宋体" w:hAnsi="宋体"/>
          <w:bCs/>
          <w:color w:val="000000" w:themeColor="text1"/>
          <w:szCs w:val="21"/>
        </w:rPr>
      </w:pPr>
      <w:r>
        <w:rPr>
          <w:rFonts w:ascii="宋体" w:hAnsi="宋体"/>
          <w:bCs/>
          <w:color w:val="000000" w:themeColor="text1"/>
          <w:szCs w:val="21"/>
        </w:rPr>
        <w:t>《高分子量高密度聚乙烯（HMWHDPE）双波峰缠绕结构壁排水管》T/CECS  10143-2021</w:t>
      </w:r>
    </w:p>
    <w:p w14:paraId="6E686ABD" w14:textId="77777777" w:rsidR="009C6793" w:rsidRDefault="00995314">
      <w:pPr>
        <w:numPr>
          <w:ilvl w:val="0"/>
          <w:numId w:val="12"/>
        </w:numPr>
        <w:spacing w:line="360" w:lineRule="auto"/>
        <w:rPr>
          <w:rFonts w:ascii="宋体" w:hAnsi="宋体"/>
          <w:bCs/>
          <w:color w:val="000000" w:themeColor="text1"/>
          <w:szCs w:val="21"/>
        </w:rPr>
        <w:sectPr w:rsidR="009C6793">
          <w:pgSz w:w="11906" w:h="16838"/>
          <w:pgMar w:top="1440" w:right="1800" w:bottom="1440" w:left="1800" w:header="851" w:footer="992" w:gutter="0"/>
          <w:cols w:space="720"/>
          <w:titlePg/>
          <w:docGrid w:type="lines" w:linePitch="312"/>
        </w:sectPr>
      </w:pPr>
      <w:r>
        <w:rPr>
          <w:rFonts w:ascii="宋体" w:hAnsi="宋体"/>
          <w:bCs/>
          <w:color w:val="000000" w:themeColor="text1"/>
          <w:szCs w:val="21"/>
        </w:rPr>
        <w:t>《</w:t>
      </w:r>
      <w:r>
        <w:rPr>
          <w:rFonts w:ascii="宋体" w:hAnsi="宋体" w:hint="eastAsia"/>
          <w:bCs/>
          <w:color w:val="000000" w:themeColor="text1"/>
          <w:szCs w:val="21"/>
        </w:rPr>
        <w:t>高分子量高密度聚乙烯（HMWHDPE）中空塑钢复合缠绕结构壁排水管</w:t>
      </w:r>
      <w:r>
        <w:rPr>
          <w:rFonts w:ascii="宋体" w:hAnsi="宋体"/>
          <w:bCs/>
          <w:color w:val="000000" w:themeColor="text1"/>
          <w:szCs w:val="21"/>
        </w:rPr>
        <w:t>》T/CECS 10</w:t>
      </w:r>
      <w:r>
        <w:rPr>
          <w:rFonts w:ascii="宋体" w:hAnsi="宋体"/>
          <w:color w:val="000000" w:themeColor="text1"/>
          <w:szCs w:val="21"/>
        </w:rPr>
        <w:t>144-2021</w:t>
      </w:r>
    </w:p>
    <w:bookmarkEnd w:id="417"/>
    <w:p w14:paraId="36D3D1B7" w14:textId="77777777" w:rsidR="009C6793" w:rsidRDefault="009C6793">
      <w:pPr>
        <w:jc w:val="center"/>
        <w:rPr>
          <w:sz w:val="28"/>
          <w:szCs w:val="28"/>
        </w:rPr>
      </w:pPr>
    </w:p>
    <w:p w14:paraId="77213976" w14:textId="77777777" w:rsidR="009C6793" w:rsidRDefault="009C6793">
      <w:pPr>
        <w:jc w:val="center"/>
        <w:rPr>
          <w:sz w:val="28"/>
          <w:szCs w:val="28"/>
        </w:rPr>
      </w:pPr>
    </w:p>
    <w:p w14:paraId="50A657DB" w14:textId="77777777" w:rsidR="009C6793" w:rsidRDefault="00995314">
      <w:pPr>
        <w:jc w:val="center"/>
        <w:rPr>
          <w:rFonts w:ascii="黑体" w:eastAsia="黑体" w:hAnsi="黑体"/>
          <w:sz w:val="28"/>
          <w:szCs w:val="28"/>
        </w:rPr>
      </w:pPr>
      <w:r>
        <w:rPr>
          <w:rFonts w:ascii="黑体" w:eastAsia="黑体" w:hAnsi="黑体" w:hint="eastAsia"/>
          <w:sz w:val="28"/>
          <w:szCs w:val="28"/>
        </w:rPr>
        <w:t>中国工程建设标准化协会标准</w:t>
      </w:r>
    </w:p>
    <w:p w14:paraId="18854D4B" w14:textId="77777777" w:rsidR="009C6793" w:rsidRDefault="009C6793">
      <w:pPr>
        <w:jc w:val="center"/>
        <w:rPr>
          <w:sz w:val="28"/>
          <w:szCs w:val="28"/>
        </w:rPr>
      </w:pPr>
    </w:p>
    <w:p w14:paraId="4CF2FCD4" w14:textId="77777777" w:rsidR="009C6793" w:rsidRDefault="00995314">
      <w:pPr>
        <w:jc w:val="center"/>
        <w:rPr>
          <w:sz w:val="28"/>
          <w:szCs w:val="28"/>
          <w:lang w:val="zh-CN"/>
        </w:rPr>
      </w:pPr>
      <w:r>
        <w:rPr>
          <w:rFonts w:hint="eastAsia"/>
          <w:b/>
          <w:sz w:val="36"/>
          <w:szCs w:val="28"/>
          <w:lang w:val="zh-CN"/>
        </w:rPr>
        <w:t>高分子量高密度聚乙烯（</w:t>
      </w:r>
      <w:r>
        <w:rPr>
          <w:rFonts w:hint="eastAsia"/>
          <w:b/>
          <w:sz w:val="36"/>
          <w:szCs w:val="28"/>
          <w:lang w:val="zh-CN"/>
        </w:rPr>
        <w:t>HMWHDPE</w:t>
      </w:r>
      <w:r>
        <w:rPr>
          <w:rFonts w:hint="eastAsia"/>
          <w:b/>
          <w:sz w:val="36"/>
          <w:szCs w:val="28"/>
          <w:lang w:val="zh-CN"/>
        </w:rPr>
        <w:t>）缠绕结构壁排水管道工程技术规程</w:t>
      </w:r>
    </w:p>
    <w:p w14:paraId="20DA2EE7" w14:textId="77777777" w:rsidR="009C6793" w:rsidRDefault="00995314">
      <w:pPr>
        <w:jc w:val="center"/>
        <w:rPr>
          <w:sz w:val="28"/>
          <w:szCs w:val="28"/>
        </w:rPr>
      </w:pPr>
      <w:r>
        <w:rPr>
          <w:sz w:val="28"/>
          <w:szCs w:val="28"/>
        </w:rPr>
        <w:t>T/</w:t>
      </w:r>
      <w:r>
        <w:rPr>
          <w:rFonts w:hint="eastAsia"/>
          <w:sz w:val="28"/>
          <w:szCs w:val="28"/>
        </w:rPr>
        <w:t>CECS</w:t>
      </w:r>
      <w:r>
        <w:rPr>
          <w:sz w:val="28"/>
          <w:szCs w:val="28"/>
        </w:rPr>
        <w:t xml:space="preserve"> </w:t>
      </w:r>
      <w:r>
        <w:rPr>
          <w:rFonts w:hint="eastAsia"/>
          <w:sz w:val="28"/>
          <w:szCs w:val="28"/>
        </w:rPr>
        <w:t>XXX</w:t>
      </w:r>
      <w:r>
        <w:rPr>
          <w:sz w:val="28"/>
          <w:szCs w:val="28"/>
        </w:rPr>
        <w:t>-202X</w:t>
      </w:r>
    </w:p>
    <w:p w14:paraId="6D461E3F" w14:textId="77777777" w:rsidR="009C6793" w:rsidRDefault="009C6793">
      <w:pPr>
        <w:rPr>
          <w:sz w:val="28"/>
          <w:szCs w:val="28"/>
        </w:rPr>
      </w:pPr>
    </w:p>
    <w:p w14:paraId="360337EB" w14:textId="77777777" w:rsidR="009C6793" w:rsidRDefault="00995314">
      <w:pPr>
        <w:pStyle w:val="1"/>
        <w:spacing w:before="360" w:after="360" w:line="240" w:lineRule="auto"/>
        <w:jc w:val="center"/>
        <w:rPr>
          <w:rFonts w:ascii="Times New Roman" w:hAnsi="Times New Roman"/>
          <w:color w:val="000000" w:themeColor="text1"/>
          <w:sz w:val="36"/>
          <w:szCs w:val="28"/>
        </w:rPr>
      </w:pPr>
      <w:bookmarkStart w:id="418" w:name="_Toc69138748"/>
      <w:bookmarkStart w:id="419" w:name="_Toc66978839"/>
      <w:bookmarkStart w:id="420" w:name="_Toc69133580"/>
      <w:bookmarkStart w:id="421" w:name="_Toc22290340"/>
      <w:bookmarkStart w:id="422" w:name="_Toc14262"/>
      <w:bookmarkStart w:id="423" w:name="_Toc11241"/>
      <w:bookmarkStart w:id="424" w:name="_Toc30982"/>
      <w:r>
        <w:rPr>
          <w:rFonts w:ascii="Times New Roman" w:hAnsi="Times New Roman" w:hint="eastAsia"/>
          <w:color w:val="000000" w:themeColor="text1"/>
          <w:sz w:val="36"/>
          <w:szCs w:val="28"/>
        </w:rPr>
        <w:t>条文说明</w:t>
      </w:r>
      <w:bookmarkEnd w:id="418"/>
      <w:bookmarkEnd w:id="419"/>
      <w:bookmarkEnd w:id="420"/>
      <w:bookmarkEnd w:id="421"/>
      <w:bookmarkEnd w:id="422"/>
      <w:bookmarkEnd w:id="423"/>
      <w:bookmarkEnd w:id="424"/>
    </w:p>
    <w:p w14:paraId="348514E7" w14:textId="77777777" w:rsidR="009C6793" w:rsidRDefault="009C6793">
      <w:pPr>
        <w:widowControl/>
        <w:jc w:val="left"/>
        <w:rPr>
          <w:rFonts w:ascii="黑体" w:eastAsia="黑体" w:hAnsi="黑体"/>
          <w:color w:val="000000" w:themeColor="text1"/>
        </w:rPr>
      </w:pPr>
    </w:p>
    <w:p w14:paraId="707FB649" w14:textId="77777777" w:rsidR="009C6793" w:rsidRDefault="009C6793">
      <w:pPr>
        <w:widowControl/>
        <w:jc w:val="left"/>
        <w:rPr>
          <w:rFonts w:ascii="黑体" w:eastAsia="黑体" w:hAnsi="黑体"/>
          <w:color w:val="000000" w:themeColor="text1"/>
        </w:rPr>
      </w:pPr>
    </w:p>
    <w:p w14:paraId="6E80FC96" w14:textId="77777777" w:rsidR="009C6793" w:rsidRDefault="00995314">
      <w:pPr>
        <w:widowControl/>
        <w:jc w:val="left"/>
        <w:rPr>
          <w:rFonts w:ascii="黑体" w:eastAsia="黑体" w:hAnsi="黑体"/>
          <w:color w:val="000000" w:themeColor="text1"/>
        </w:rPr>
        <w:sectPr w:rsidR="009C6793">
          <w:pgSz w:w="11906" w:h="16838"/>
          <w:pgMar w:top="1440" w:right="1800" w:bottom="1440" w:left="1800" w:header="851" w:footer="992" w:gutter="0"/>
          <w:cols w:space="720"/>
          <w:titlePg/>
          <w:docGrid w:type="lines" w:linePitch="312"/>
        </w:sectPr>
      </w:pPr>
      <w:r>
        <w:rPr>
          <w:rFonts w:ascii="黑体" w:eastAsia="黑体" w:hAnsi="黑体"/>
          <w:color w:val="000000" w:themeColor="text1"/>
        </w:rPr>
        <w:br w:type="page"/>
      </w:r>
    </w:p>
    <w:p w14:paraId="65670040" w14:textId="77777777" w:rsidR="009C6793" w:rsidRDefault="00995314">
      <w:pPr>
        <w:spacing w:after="240"/>
        <w:jc w:val="center"/>
        <w:rPr>
          <w:rFonts w:ascii="宋体" w:hAnsi="宋体"/>
          <w:b/>
          <w:sz w:val="32"/>
          <w:szCs w:val="32"/>
          <w:lang w:val="zh-CN"/>
        </w:rPr>
      </w:pPr>
      <w:r>
        <w:rPr>
          <w:rFonts w:ascii="宋体" w:hAnsi="宋体"/>
          <w:szCs w:val="21"/>
        </w:rPr>
        <w:lastRenderedPageBreak/>
        <w:tab/>
      </w:r>
      <w:r>
        <w:rPr>
          <w:rFonts w:ascii="宋体" w:hAnsi="宋体"/>
          <w:b/>
          <w:sz w:val="32"/>
          <w:szCs w:val="32"/>
          <w:lang w:val="zh-CN"/>
        </w:rPr>
        <w:t>目</w:t>
      </w:r>
      <w:r>
        <w:rPr>
          <w:rFonts w:ascii="宋体" w:hAnsi="宋体" w:hint="eastAsia"/>
          <w:b/>
          <w:sz w:val="32"/>
          <w:szCs w:val="32"/>
          <w:lang w:val="zh-CN"/>
        </w:rPr>
        <w:t xml:space="preserve">　　次</w:t>
      </w:r>
    </w:p>
    <w:p w14:paraId="3B817789" w14:textId="77777777" w:rsidR="009C6793" w:rsidRDefault="00995314">
      <w:pPr>
        <w:pStyle w:val="10"/>
        <w:tabs>
          <w:tab w:val="right" w:leader="dot" w:pos="8548"/>
        </w:tabs>
        <w:rPr>
          <w:rFonts w:ascii="宋体" w:hAnsi="宋体" w:cs="宋体"/>
          <w:noProof/>
        </w:rPr>
      </w:pPr>
      <w:r>
        <w:rPr>
          <w:rStyle w:val="aff4"/>
          <w:rFonts w:hint="eastAsia"/>
          <w:color w:val="000000" w:themeColor="text1"/>
        </w:rPr>
        <w:fldChar w:fldCharType="begin"/>
      </w:r>
      <w:r>
        <w:rPr>
          <w:rStyle w:val="aff4"/>
          <w:rFonts w:ascii="宋体" w:hAnsi="宋体" w:cs="宋体" w:hint="eastAsia"/>
          <w:bCs/>
          <w:iCs/>
          <w:color w:val="000000" w:themeColor="text1"/>
          <w:kern w:val="0"/>
          <w:szCs w:val="21"/>
          <w:lang w:val="zh-CN"/>
        </w:rPr>
        <w:instrText xml:space="preserve"> TOC \o "1-3" \h \z \u </w:instrText>
      </w:r>
      <w:r>
        <w:rPr>
          <w:rStyle w:val="aff4"/>
          <w:rFonts w:hint="eastAsia"/>
          <w:color w:val="000000" w:themeColor="text1"/>
        </w:rPr>
        <w:fldChar w:fldCharType="separate"/>
      </w:r>
      <w:hyperlink w:anchor="_Toc5520" w:history="1">
        <w:r>
          <w:rPr>
            <w:rFonts w:ascii="宋体" w:hAnsi="宋体" w:cs="宋体" w:hint="eastAsia"/>
            <w:noProof/>
            <w:szCs w:val="28"/>
          </w:rPr>
          <w:t>1　总　　则</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_Toc5520 </w:instrText>
        </w:r>
        <w:r>
          <w:rPr>
            <w:rFonts w:ascii="宋体" w:hAnsi="宋体" w:cs="宋体" w:hint="eastAsia"/>
            <w:noProof/>
          </w:rPr>
          <w:fldChar w:fldCharType="separate"/>
        </w:r>
        <w:r w:rsidR="00965480">
          <w:rPr>
            <w:rFonts w:ascii="宋体" w:hAnsi="宋体" w:cs="宋体"/>
            <w:noProof/>
          </w:rPr>
          <w:t>39</w:t>
        </w:r>
        <w:r>
          <w:rPr>
            <w:rFonts w:ascii="宋体" w:hAnsi="宋体" w:cs="宋体" w:hint="eastAsia"/>
            <w:noProof/>
          </w:rPr>
          <w:fldChar w:fldCharType="end"/>
        </w:r>
      </w:hyperlink>
    </w:p>
    <w:p w14:paraId="70D385E7" w14:textId="77777777" w:rsidR="009C6793" w:rsidRDefault="00F621F3">
      <w:pPr>
        <w:pStyle w:val="10"/>
        <w:tabs>
          <w:tab w:val="right" w:leader="dot" w:pos="8548"/>
        </w:tabs>
        <w:rPr>
          <w:rFonts w:ascii="宋体" w:hAnsi="宋体" w:cs="宋体"/>
          <w:noProof/>
        </w:rPr>
      </w:pPr>
      <w:hyperlink w:anchor="_Toc2853" w:history="1">
        <w:r w:rsidR="00995314">
          <w:rPr>
            <w:rFonts w:ascii="宋体" w:hAnsi="宋体" w:cs="宋体" w:hint="eastAsia"/>
            <w:noProof/>
            <w:szCs w:val="28"/>
          </w:rPr>
          <w:t>3　材    料</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_Toc2853 </w:instrText>
        </w:r>
        <w:r w:rsidR="00995314">
          <w:rPr>
            <w:rFonts w:ascii="宋体" w:hAnsi="宋体" w:cs="宋体" w:hint="eastAsia"/>
            <w:noProof/>
          </w:rPr>
          <w:fldChar w:fldCharType="separate"/>
        </w:r>
        <w:r w:rsidR="00965480">
          <w:rPr>
            <w:rFonts w:ascii="宋体" w:hAnsi="宋体" w:cs="宋体"/>
            <w:noProof/>
          </w:rPr>
          <w:t>40</w:t>
        </w:r>
        <w:r w:rsidR="00995314">
          <w:rPr>
            <w:rFonts w:ascii="宋体" w:hAnsi="宋体" w:cs="宋体" w:hint="eastAsia"/>
            <w:noProof/>
          </w:rPr>
          <w:fldChar w:fldCharType="end"/>
        </w:r>
      </w:hyperlink>
    </w:p>
    <w:p w14:paraId="7DC4E587" w14:textId="77777777" w:rsidR="009C6793" w:rsidRDefault="00F621F3">
      <w:pPr>
        <w:pStyle w:val="21"/>
        <w:tabs>
          <w:tab w:val="right" w:leader="dot" w:pos="8548"/>
        </w:tabs>
        <w:rPr>
          <w:rFonts w:ascii="宋体" w:hAnsi="宋体" w:cs="宋体"/>
          <w:noProof/>
        </w:rPr>
      </w:pPr>
      <w:hyperlink w:anchor="_Toc23094" w:history="1">
        <w:r w:rsidR="00995314">
          <w:rPr>
            <w:rFonts w:ascii="宋体" w:hAnsi="宋体" w:cs="宋体" w:hint="eastAsia"/>
            <w:bCs/>
            <w:iCs/>
            <w:noProof/>
            <w:kern w:val="0"/>
          </w:rPr>
          <w:t>3.1  一般规定</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_Toc23094 </w:instrText>
        </w:r>
        <w:r w:rsidR="00995314">
          <w:rPr>
            <w:rFonts w:ascii="宋体" w:hAnsi="宋体" w:cs="宋体" w:hint="eastAsia"/>
            <w:noProof/>
          </w:rPr>
          <w:fldChar w:fldCharType="separate"/>
        </w:r>
        <w:r w:rsidR="00965480">
          <w:rPr>
            <w:rFonts w:ascii="宋体" w:hAnsi="宋体" w:cs="宋体"/>
            <w:noProof/>
          </w:rPr>
          <w:t>40</w:t>
        </w:r>
        <w:r w:rsidR="00995314">
          <w:rPr>
            <w:rFonts w:ascii="宋体" w:hAnsi="宋体" w:cs="宋体" w:hint="eastAsia"/>
            <w:noProof/>
          </w:rPr>
          <w:fldChar w:fldCharType="end"/>
        </w:r>
      </w:hyperlink>
    </w:p>
    <w:p w14:paraId="05A65A91" w14:textId="77777777" w:rsidR="009C6793" w:rsidRDefault="00F621F3">
      <w:pPr>
        <w:pStyle w:val="21"/>
        <w:tabs>
          <w:tab w:val="right" w:leader="dot" w:pos="8548"/>
        </w:tabs>
        <w:rPr>
          <w:rFonts w:ascii="宋体" w:hAnsi="宋体" w:cs="宋体"/>
          <w:noProof/>
        </w:rPr>
      </w:pPr>
      <w:hyperlink w:anchor="_Toc18246" w:history="1">
        <w:r w:rsidR="00995314">
          <w:rPr>
            <w:rFonts w:ascii="宋体" w:hAnsi="宋体" w:cs="宋体" w:hint="eastAsia"/>
            <w:bCs/>
            <w:iCs/>
            <w:noProof/>
            <w:kern w:val="0"/>
          </w:rPr>
          <w:t>3.2  管    材</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_Toc18246 </w:instrText>
        </w:r>
        <w:r w:rsidR="00995314">
          <w:rPr>
            <w:rFonts w:ascii="宋体" w:hAnsi="宋体" w:cs="宋体" w:hint="eastAsia"/>
            <w:noProof/>
          </w:rPr>
          <w:fldChar w:fldCharType="separate"/>
        </w:r>
        <w:r w:rsidR="00965480">
          <w:rPr>
            <w:rFonts w:ascii="宋体" w:hAnsi="宋体" w:cs="宋体"/>
            <w:noProof/>
          </w:rPr>
          <w:t>40</w:t>
        </w:r>
        <w:r w:rsidR="00995314">
          <w:rPr>
            <w:rFonts w:ascii="宋体" w:hAnsi="宋体" w:cs="宋体" w:hint="eastAsia"/>
            <w:noProof/>
          </w:rPr>
          <w:fldChar w:fldCharType="end"/>
        </w:r>
      </w:hyperlink>
    </w:p>
    <w:p w14:paraId="59ED1D27" w14:textId="77777777" w:rsidR="009C6793" w:rsidRDefault="00F621F3">
      <w:pPr>
        <w:pStyle w:val="21"/>
        <w:tabs>
          <w:tab w:val="right" w:leader="dot" w:pos="8548"/>
        </w:tabs>
        <w:rPr>
          <w:rFonts w:ascii="宋体" w:hAnsi="宋体" w:cs="宋体"/>
          <w:noProof/>
        </w:rPr>
      </w:pPr>
      <w:hyperlink w:anchor="_Toc29755" w:history="1">
        <w:r w:rsidR="00995314">
          <w:rPr>
            <w:rFonts w:ascii="宋体" w:hAnsi="宋体" w:cs="宋体" w:hint="eastAsia"/>
            <w:bCs/>
            <w:iCs/>
            <w:noProof/>
            <w:kern w:val="0"/>
          </w:rPr>
          <w:t>3.3　连接件及密封件</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_Toc29755 </w:instrText>
        </w:r>
        <w:r w:rsidR="00995314">
          <w:rPr>
            <w:rFonts w:ascii="宋体" w:hAnsi="宋体" w:cs="宋体" w:hint="eastAsia"/>
            <w:noProof/>
          </w:rPr>
          <w:fldChar w:fldCharType="separate"/>
        </w:r>
        <w:r w:rsidR="00965480">
          <w:rPr>
            <w:rFonts w:ascii="宋体" w:hAnsi="宋体" w:cs="宋体"/>
            <w:noProof/>
          </w:rPr>
          <w:t>41</w:t>
        </w:r>
        <w:r w:rsidR="00995314">
          <w:rPr>
            <w:rFonts w:ascii="宋体" w:hAnsi="宋体" w:cs="宋体" w:hint="eastAsia"/>
            <w:noProof/>
          </w:rPr>
          <w:fldChar w:fldCharType="end"/>
        </w:r>
      </w:hyperlink>
    </w:p>
    <w:p w14:paraId="78844F02" w14:textId="77777777" w:rsidR="009C6793" w:rsidRDefault="00F621F3">
      <w:pPr>
        <w:pStyle w:val="10"/>
        <w:tabs>
          <w:tab w:val="right" w:leader="dot" w:pos="8548"/>
        </w:tabs>
        <w:rPr>
          <w:rFonts w:ascii="宋体" w:hAnsi="宋体" w:cs="宋体"/>
          <w:noProof/>
        </w:rPr>
      </w:pPr>
      <w:hyperlink w:anchor="_Toc18464" w:history="1">
        <w:r w:rsidR="00995314">
          <w:rPr>
            <w:rFonts w:ascii="宋体" w:hAnsi="宋体" w:cs="宋体" w:hint="eastAsia"/>
            <w:noProof/>
            <w:szCs w:val="28"/>
          </w:rPr>
          <w:t>4　设　　计</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_Toc18464 </w:instrText>
        </w:r>
        <w:r w:rsidR="00995314">
          <w:rPr>
            <w:rFonts w:ascii="宋体" w:hAnsi="宋体" w:cs="宋体" w:hint="eastAsia"/>
            <w:noProof/>
          </w:rPr>
          <w:fldChar w:fldCharType="separate"/>
        </w:r>
        <w:r w:rsidR="00965480">
          <w:rPr>
            <w:rFonts w:ascii="宋体" w:hAnsi="宋体" w:cs="宋体"/>
            <w:noProof/>
          </w:rPr>
          <w:t>42</w:t>
        </w:r>
        <w:r w:rsidR="00995314">
          <w:rPr>
            <w:rFonts w:ascii="宋体" w:hAnsi="宋体" w:cs="宋体" w:hint="eastAsia"/>
            <w:noProof/>
          </w:rPr>
          <w:fldChar w:fldCharType="end"/>
        </w:r>
      </w:hyperlink>
    </w:p>
    <w:p w14:paraId="06D80ADF" w14:textId="77777777" w:rsidR="009C6793" w:rsidRDefault="00F621F3">
      <w:pPr>
        <w:pStyle w:val="21"/>
        <w:tabs>
          <w:tab w:val="right" w:leader="dot" w:pos="8548"/>
        </w:tabs>
        <w:rPr>
          <w:rFonts w:ascii="宋体" w:hAnsi="宋体" w:cs="宋体"/>
          <w:noProof/>
        </w:rPr>
      </w:pPr>
      <w:hyperlink w:anchor="_Toc22164" w:history="1">
        <w:r w:rsidR="00995314">
          <w:rPr>
            <w:rFonts w:ascii="宋体" w:hAnsi="宋体" w:cs="宋体" w:hint="eastAsia"/>
            <w:bCs/>
            <w:iCs/>
            <w:noProof/>
            <w:kern w:val="0"/>
          </w:rPr>
          <w:t>4.1　一般规定</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_Toc22164 </w:instrText>
        </w:r>
        <w:r w:rsidR="00995314">
          <w:rPr>
            <w:rFonts w:ascii="宋体" w:hAnsi="宋体" w:cs="宋体" w:hint="eastAsia"/>
            <w:noProof/>
          </w:rPr>
          <w:fldChar w:fldCharType="separate"/>
        </w:r>
        <w:r w:rsidR="00965480">
          <w:rPr>
            <w:rFonts w:ascii="宋体" w:hAnsi="宋体" w:cs="宋体"/>
            <w:noProof/>
          </w:rPr>
          <w:t>42</w:t>
        </w:r>
        <w:r w:rsidR="00995314">
          <w:rPr>
            <w:rFonts w:ascii="宋体" w:hAnsi="宋体" w:cs="宋体" w:hint="eastAsia"/>
            <w:noProof/>
          </w:rPr>
          <w:fldChar w:fldCharType="end"/>
        </w:r>
      </w:hyperlink>
    </w:p>
    <w:p w14:paraId="2925CC54" w14:textId="77777777" w:rsidR="009C6793" w:rsidRDefault="00F621F3">
      <w:pPr>
        <w:pStyle w:val="21"/>
        <w:tabs>
          <w:tab w:val="right" w:leader="dot" w:pos="8548"/>
        </w:tabs>
        <w:rPr>
          <w:rFonts w:ascii="宋体" w:hAnsi="宋体" w:cs="宋体"/>
          <w:noProof/>
        </w:rPr>
      </w:pPr>
      <w:hyperlink w:anchor="_Toc32123" w:history="1">
        <w:r w:rsidR="00995314">
          <w:rPr>
            <w:rFonts w:ascii="宋体" w:hAnsi="宋体" w:cs="宋体" w:hint="eastAsia"/>
            <w:bCs/>
            <w:iCs/>
            <w:noProof/>
            <w:kern w:val="0"/>
          </w:rPr>
          <w:t>4.2　管道布置</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_Toc32123 </w:instrText>
        </w:r>
        <w:r w:rsidR="00995314">
          <w:rPr>
            <w:rFonts w:ascii="宋体" w:hAnsi="宋体" w:cs="宋体" w:hint="eastAsia"/>
            <w:noProof/>
          </w:rPr>
          <w:fldChar w:fldCharType="separate"/>
        </w:r>
        <w:r w:rsidR="00965480">
          <w:rPr>
            <w:rFonts w:ascii="宋体" w:hAnsi="宋体" w:cs="宋体"/>
            <w:noProof/>
          </w:rPr>
          <w:t>42</w:t>
        </w:r>
        <w:r w:rsidR="00995314">
          <w:rPr>
            <w:rFonts w:ascii="宋体" w:hAnsi="宋体" w:cs="宋体" w:hint="eastAsia"/>
            <w:noProof/>
          </w:rPr>
          <w:fldChar w:fldCharType="end"/>
        </w:r>
      </w:hyperlink>
    </w:p>
    <w:p w14:paraId="2A1C78A6" w14:textId="77777777" w:rsidR="009C6793" w:rsidRDefault="00F621F3">
      <w:pPr>
        <w:pStyle w:val="21"/>
        <w:tabs>
          <w:tab w:val="right" w:leader="dot" w:pos="8548"/>
        </w:tabs>
        <w:rPr>
          <w:rFonts w:ascii="宋体" w:hAnsi="宋体" w:cs="宋体"/>
          <w:noProof/>
        </w:rPr>
      </w:pPr>
      <w:hyperlink w:anchor="_Toc32750" w:history="1">
        <w:r w:rsidR="00995314">
          <w:rPr>
            <w:rFonts w:ascii="宋体" w:hAnsi="宋体" w:cs="宋体" w:hint="eastAsia"/>
            <w:bCs/>
            <w:iCs/>
            <w:noProof/>
            <w:kern w:val="0"/>
          </w:rPr>
          <w:t>4.3　水力计算</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_Toc32750 </w:instrText>
        </w:r>
        <w:r w:rsidR="00995314">
          <w:rPr>
            <w:rFonts w:ascii="宋体" w:hAnsi="宋体" w:cs="宋体" w:hint="eastAsia"/>
            <w:noProof/>
          </w:rPr>
          <w:fldChar w:fldCharType="separate"/>
        </w:r>
        <w:r w:rsidR="00965480">
          <w:rPr>
            <w:rFonts w:ascii="宋体" w:hAnsi="宋体" w:cs="宋体"/>
            <w:noProof/>
          </w:rPr>
          <w:t>43</w:t>
        </w:r>
        <w:r w:rsidR="00995314">
          <w:rPr>
            <w:rFonts w:ascii="宋体" w:hAnsi="宋体" w:cs="宋体" w:hint="eastAsia"/>
            <w:noProof/>
          </w:rPr>
          <w:fldChar w:fldCharType="end"/>
        </w:r>
      </w:hyperlink>
    </w:p>
    <w:p w14:paraId="214D52BF" w14:textId="77777777" w:rsidR="009C6793" w:rsidRDefault="00F621F3">
      <w:pPr>
        <w:pStyle w:val="21"/>
        <w:tabs>
          <w:tab w:val="right" w:leader="dot" w:pos="8548"/>
        </w:tabs>
        <w:rPr>
          <w:rFonts w:ascii="宋体" w:hAnsi="宋体" w:cs="宋体"/>
          <w:noProof/>
        </w:rPr>
      </w:pPr>
      <w:hyperlink w:anchor="_Toc2383" w:history="1">
        <w:r w:rsidR="00995314">
          <w:rPr>
            <w:rFonts w:ascii="宋体" w:hAnsi="宋体" w:cs="宋体" w:hint="eastAsia"/>
            <w:bCs/>
            <w:iCs/>
            <w:noProof/>
            <w:kern w:val="0"/>
          </w:rPr>
          <w:t>4.4　埋地管道结构设计</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_Toc2383 </w:instrText>
        </w:r>
        <w:r w:rsidR="00995314">
          <w:rPr>
            <w:rFonts w:ascii="宋体" w:hAnsi="宋体" w:cs="宋体" w:hint="eastAsia"/>
            <w:noProof/>
          </w:rPr>
          <w:fldChar w:fldCharType="separate"/>
        </w:r>
        <w:r w:rsidR="00965480">
          <w:rPr>
            <w:rFonts w:ascii="宋体" w:hAnsi="宋体" w:cs="宋体"/>
            <w:noProof/>
          </w:rPr>
          <w:t>44</w:t>
        </w:r>
        <w:r w:rsidR="00995314">
          <w:rPr>
            <w:rFonts w:ascii="宋体" w:hAnsi="宋体" w:cs="宋体" w:hint="eastAsia"/>
            <w:noProof/>
          </w:rPr>
          <w:fldChar w:fldCharType="end"/>
        </w:r>
      </w:hyperlink>
    </w:p>
    <w:p w14:paraId="2E6C2614" w14:textId="77777777" w:rsidR="009C6793" w:rsidRDefault="00F621F3">
      <w:pPr>
        <w:pStyle w:val="21"/>
        <w:tabs>
          <w:tab w:val="right" w:leader="dot" w:pos="8548"/>
        </w:tabs>
        <w:rPr>
          <w:rFonts w:ascii="宋体" w:hAnsi="宋体" w:cs="宋体"/>
          <w:noProof/>
        </w:rPr>
      </w:pPr>
      <w:hyperlink w:anchor="_Toc6256" w:history="1">
        <w:r w:rsidR="00995314">
          <w:rPr>
            <w:rFonts w:ascii="宋体" w:hAnsi="宋体" w:cs="宋体" w:hint="eastAsia"/>
            <w:bCs/>
            <w:iCs/>
            <w:noProof/>
            <w:kern w:val="0"/>
          </w:rPr>
          <w:t>4.5　管道连接</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_Toc6256 </w:instrText>
        </w:r>
        <w:r w:rsidR="00995314">
          <w:rPr>
            <w:rFonts w:ascii="宋体" w:hAnsi="宋体" w:cs="宋体" w:hint="eastAsia"/>
            <w:noProof/>
          </w:rPr>
          <w:fldChar w:fldCharType="separate"/>
        </w:r>
        <w:r w:rsidR="00965480">
          <w:rPr>
            <w:rFonts w:ascii="宋体" w:hAnsi="宋体" w:cs="宋体"/>
            <w:noProof/>
          </w:rPr>
          <w:t>45</w:t>
        </w:r>
        <w:r w:rsidR="00995314">
          <w:rPr>
            <w:rFonts w:ascii="宋体" w:hAnsi="宋体" w:cs="宋体" w:hint="eastAsia"/>
            <w:noProof/>
          </w:rPr>
          <w:fldChar w:fldCharType="end"/>
        </w:r>
      </w:hyperlink>
    </w:p>
    <w:p w14:paraId="05FDAC0E" w14:textId="77777777" w:rsidR="009C6793" w:rsidRDefault="00F621F3">
      <w:pPr>
        <w:pStyle w:val="21"/>
        <w:tabs>
          <w:tab w:val="right" w:leader="dot" w:pos="8548"/>
        </w:tabs>
        <w:rPr>
          <w:rFonts w:ascii="宋体" w:hAnsi="宋体" w:cs="宋体"/>
          <w:noProof/>
        </w:rPr>
      </w:pPr>
      <w:hyperlink w:anchor="_Toc4332" w:history="1">
        <w:r w:rsidR="00995314">
          <w:rPr>
            <w:rFonts w:ascii="宋体" w:hAnsi="宋体" w:cs="宋体" w:hint="eastAsia"/>
            <w:bCs/>
            <w:iCs/>
            <w:noProof/>
            <w:kern w:val="0"/>
          </w:rPr>
          <w:t>4.6　地基处理设计</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_Toc4332 </w:instrText>
        </w:r>
        <w:r w:rsidR="00995314">
          <w:rPr>
            <w:rFonts w:ascii="宋体" w:hAnsi="宋体" w:cs="宋体" w:hint="eastAsia"/>
            <w:noProof/>
          </w:rPr>
          <w:fldChar w:fldCharType="separate"/>
        </w:r>
        <w:r w:rsidR="00965480">
          <w:rPr>
            <w:rFonts w:ascii="宋体" w:hAnsi="宋体" w:cs="宋体"/>
            <w:noProof/>
          </w:rPr>
          <w:t>45</w:t>
        </w:r>
        <w:r w:rsidR="00995314">
          <w:rPr>
            <w:rFonts w:ascii="宋体" w:hAnsi="宋体" w:cs="宋体" w:hint="eastAsia"/>
            <w:noProof/>
          </w:rPr>
          <w:fldChar w:fldCharType="end"/>
        </w:r>
      </w:hyperlink>
    </w:p>
    <w:p w14:paraId="6FBE3FF1" w14:textId="77777777" w:rsidR="009C6793" w:rsidRDefault="00F621F3">
      <w:pPr>
        <w:pStyle w:val="21"/>
        <w:tabs>
          <w:tab w:val="right" w:leader="dot" w:pos="8548"/>
        </w:tabs>
        <w:rPr>
          <w:rFonts w:ascii="宋体" w:hAnsi="宋体" w:cs="宋体"/>
          <w:noProof/>
        </w:rPr>
      </w:pPr>
      <w:hyperlink w:anchor="_Toc32464" w:history="1">
        <w:r w:rsidR="00995314">
          <w:rPr>
            <w:rFonts w:ascii="宋体" w:hAnsi="宋体" w:cs="宋体" w:hint="eastAsia"/>
            <w:bCs/>
            <w:iCs/>
            <w:noProof/>
            <w:kern w:val="0"/>
          </w:rPr>
          <w:t>4.7　管道基础及回填设计</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_Toc32464 </w:instrText>
        </w:r>
        <w:r w:rsidR="00995314">
          <w:rPr>
            <w:rFonts w:ascii="宋体" w:hAnsi="宋体" w:cs="宋体" w:hint="eastAsia"/>
            <w:noProof/>
          </w:rPr>
          <w:fldChar w:fldCharType="separate"/>
        </w:r>
        <w:r w:rsidR="00965480">
          <w:rPr>
            <w:rFonts w:ascii="宋体" w:hAnsi="宋体" w:cs="宋体"/>
            <w:noProof/>
          </w:rPr>
          <w:t>47</w:t>
        </w:r>
        <w:r w:rsidR="00995314">
          <w:rPr>
            <w:rFonts w:ascii="宋体" w:hAnsi="宋体" w:cs="宋体" w:hint="eastAsia"/>
            <w:noProof/>
          </w:rPr>
          <w:fldChar w:fldCharType="end"/>
        </w:r>
      </w:hyperlink>
    </w:p>
    <w:p w14:paraId="70A7FCDB" w14:textId="77777777" w:rsidR="009C6793" w:rsidRDefault="00F621F3">
      <w:pPr>
        <w:pStyle w:val="10"/>
        <w:tabs>
          <w:tab w:val="right" w:leader="dot" w:pos="8548"/>
        </w:tabs>
        <w:rPr>
          <w:rFonts w:ascii="宋体" w:hAnsi="宋体" w:cs="宋体"/>
          <w:noProof/>
        </w:rPr>
      </w:pPr>
      <w:hyperlink w:anchor="_Toc5198" w:history="1">
        <w:r w:rsidR="00995314">
          <w:rPr>
            <w:rFonts w:ascii="宋体" w:hAnsi="宋体" w:cs="宋体" w:hint="eastAsia"/>
            <w:noProof/>
            <w:szCs w:val="28"/>
          </w:rPr>
          <w:t>5　施　　工</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_Toc5198 </w:instrText>
        </w:r>
        <w:r w:rsidR="00995314">
          <w:rPr>
            <w:rFonts w:ascii="宋体" w:hAnsi="宋体" w:cs="宋体" w:hint="eastAsia"/>
            <w:noProof/>
          </w:rPr>
          <w:fldChar w:fldCharType="separate"/>
        </w:r>
        <w:r w:rsidR="00965480">
          <w:rPr>
            <w:rFonts w:ascii="宋体" w:hAnsi="宋体" w:cs="宋体"/>
            <w:noProof/>
          </w:rPr>
          <w:t>48</w:t>
        </w:r>
        <w:r w:rsidR="00995314">
          <w:rPr>
            <w:rFonts w:ascii="宋体" w:hAnsi="宋体" w:cs="宋体" w:hint="eastAsia"/>
            <w:noProof/>
          </w:rPr>
          <w:fldChar w:fldCharType="end"/>
        </w:r>
      </w:hyperlink>
    </w:p>
    <w:p w14:paraId="779C4495" w14:textId="77777777" w:rsidR="009C6793" w:rsidRDefault="00F621F3">
      <w:pPr>
        <w:pStyle w:val="21"/>
        <w:tabs>
          <w:tab w:val="right" w:leader="dot" w:pos="8548"/>
        </w:tabs>
        <w:rPr>
          <w:rFonts w:ascii="宋体" w:hAnsi="宋体" w:cs="宋体"/>
          <w:noProof/>
        </w:rPr>
      </w:pPr>
      <w:hyperlink w:anchor="_Toc18119" w:history="1">
        <w:r w:rsidR="00995314">
          <w:rPr>
            <w:rFonts w:ascii="宋体" w:hAnsi="宋体" w:cs="宋体" w:hint="eastAsia"/>
            <w:bCs/>
            <w:iCs/>
            <w:noProof/>
            <w:kern w:val="0"/>
          </w:rPr>
          <w:t>5.1　一般规定</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_Toc18119 </w:instrText>
        </w:r>
        <w:r w:rsidR="00995314">
          <w:rPr>
            <w:rFonts w:ascii="宋体" w:hAnsi="宋体" w:cs="宋体" w:hint="eastAsia"/>
            <w:noProof/>
          </w:rPr>
          <w:fldChar w:fldCharType="separate"/>
        </w:r>
        <w:r w:rsidR="00965480">
          <w:rPr>
            <w:rFonts w:ascii="宋体" w:hAnsi="宋体" w:cs="宋体"/>
            <w:noProof/>
          </w:rPr>
          <w:t>48</w:t>
        </w:r>
        <w:r w:rsidR="00995314">
          <w:rPr>
            <w:rFonts w:ascii="宋体" w:hAnsi="宋体" w:cs="宋体" w:hint="eastAsia"/>
            <w:noProof/>
          </w:rPr>
          <w:fldChar w:fldCharType="end"/>
        </w:r>
      </w:hyperlink>
    </w:p>
    <w:p w14:paraId="40FFFF0A" w14:textId="77777777" w:rsidR="009C6793" w:rsidRDefault="00F621F3">
      <w:pPr>
        <w:pStyle w:val="21"/>
        <w:tabs>
          <w:tab w:val="right" w:leader="dot" w:pos="8548"/>
        </w:tabs>
        <w:rPr>
          <w:rFonts w:ascii="宋体" w:hAnsi="宋体" w:cs="宋体"/>
          <w:noProof/>
        </w:rPr>
      </w:pPr>
      <w:hyperlink w:anchor="_Toc25905" w:history="1">
        <w:r w:rsidR="00995314">
          <w:rPr>
            <w:rFonts w:ascii="宋体" w:hAnsi="宋体" w:cs="宋体" w:hint="eastAsia"/>
            <w:bCs/>
            <w:iCs/>
            <w:noProof/>
            <w:kern w:val="0"/>
          </w:rPr>
          <w:t>5.2　运输和储存</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_Toc25905 </w:instrText>
        </w:r>
        <w:r w:rsidR="00995314">
          <w:rPr>
            <w:rFonts w:ascii="宋体" w:hAnsi="宋体" w:cs="宋体" w:hint="eastAsia"/>
            <w:noProof/>
          </w:rPr>
          <w:fldChar w:fldCharType="separate"/>
        </w:r>
        <w:r w:rsidR="00965480">
          <w:rPr>
            <w:rFonts w:ascii="宋体" w:hAnsi="宋体" w:cs="宋体"/>
            <w:noProof/>
          </w:rPr>
          <w:t>48</w:t>
        </w:r>
        <w:r w:rsidR="00995314">
          <w:rPr>
            <w:rFonts w:ascii="宋体" w:hAnsi="宋体" w:cs="宋体" w:hint="eastAsia"/>
            <w:noProof/>
          </w:rPr>
          <w:fldChar w:fldCharType="end"/>
        </w:r>
      </w:hyperlink>
    </w:p>
    <w:p w14:paraId="37E806AA" w14:textId="77777777" w:rsidR="009C6793" w:rsidRDefault="00F621F3">
      <w:pPr>
        <w:pStyle w:val="21"/>
        <w:tabs>
          <w:tab w:val="right" w:leader="dot" w:pos="8548"/>
        </w:tabs>
        <w:rPr>
          <w:rFonts w:ascii="宋体" w:hAnsi="宋体" w:cs="宋体"/>
          <w:noProof/>
        </w:rPr>
      </w:pPr>
      <w:hyperlink w:anchor="_Toc31845" w:history="1">
        <w:r w:rsidR="00995314">
          <w:rPr>
            <w:rFonts w:ascii="宋体" w:hAnsi="宋体" w:cs="宋体" w:hint="eastAsia"/>
            <w:bCs/>
            <w:iCs/>
            <w:noProof/>
            <w:kern w:val="0"/>
          </w:rPr>
          <w:t>5.3　沟槽开挖</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_Toc31845 </w:instrText>
        </w:r>
        <w:r w:rsidR="00995314">
          <w:rPr>
            <w:rFonts w:ascii="宋体" w:hAnsi="宋体" w:cs="宋体" w:hint="eastAsia"/>
            <w:noProof/>
          </w:rPr>
          <w:fldChar w:fldCharType="separate"/>
        </w:r>
        <w:r w:rsidR="00965480">
          <w:rPr>
            <w:rFonts w:ascii="宋体" w:hAnsi="宋体" w:cs="宋体"/>
            <w:noProof/>
          </w:rPr>
          <w:t>49</w:t>
        </w:r>
        <w:r w:rsidR="00995314">
          <w:rPr>
            <w:rFonts w:ascii="宋体" w:hAnsi="宋体" w:cs="宋体" w:hint="eastAsia"/>
            <w:noProof/>
          </w:rPr>
          <w:fldChar w:fldCharType="end"/>
        </w:r>
      </w:hyperlink>
    </w:p>
    <w:p w14:paraId="5B546E0A" w14:textId="77777777" w:rsidR="009C6793" w:rsidRDefault="00F621F3">
      <w:pPr>
        <w:pStyle w:val="21"/>
        <w:tabs>
          <w:tab w:val="right" w:leader="dot" w:pos="8548"/>
        </w:tabs>
        <w:rPr>
          <w:rFonts w:ascii="宋体" w:hAnsi="宋体" w:cs="宋体"/>
          <w:noProof/>
        </w:rPr>
      </w:pPr>
      <w:hyperlink w:anchor="_Toc25504" w:history="1">
        <w:r w:rsidR="00995314">
          <w:rPr>
            <w:rFonts w:ascii="宋体" w:hAnsi="宋体" w:cs="宋体" w:hint="eastAsia"/>
            <w:bCs/>
            <w:iCs/>
            <w:noProof/>
            <w:kern w:val="0"/>
          </w:rPr>
          <w:t>5.4　地基处理施工</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_Toc25504 </w:instrText>
        </w:r>
        <w:r w:rsidR="00995314">
          <w:rPr>
            <w:rFonts w:ascii="宋体" w:hAnsi="宋体" w:cs="宋体" w:hint="eastAsia"/>
            <w:noProof/>
          </w:rPr>
          <w:fldChar w:fldCharType="separate"/>
        </w:r>
        <w:r w:rsidR="00965480">
          <w:rPr>
            <w:rFonts w:ascii="宋体" w:hAnsi="宋体" w:cs="宋体"/>
            <w:noProof/>
          </w:rPr>
          <w:t>49</w:t>
        </w:r>
        <w:r w:rsidR="00995314">
          <w:rPr>
            <w:rFonts w:ascii="宋体" w:hAnsi="宋体" w:cs="宋体" w:hint="eastAsia"/>
            <w:noProof/>
          </w:rPr>
          <w:fldChar w:fldCharType="end"/>
        </w:r>
      </w:hyperlink>
    </w:p>
    <w:p w14:paraId="510E5E02" w14:textId="77777777" w:rsidR="009C6793" w:rsidRDefault="00F621F3">
      <w:pPr>
        <w:pStyle w:val="21"/>
        <w:tabs>
          <w:tab w:val="right" w:leader="dot" w:pos="8548"/>
        </w:tabs>
        <w:rPr>
          <w:rFonts w:ascii="宋体" w:hAnsi="宋体" w:cs="宋体"/>
          <w:noProof/>
        </w:rPr>
      </w:pPr>
      <w:hyperlink w:anchor="_Toc23260" w:history="1">
        <w:r w:rsidR="00995314">
          <w:rPr>
            <w:rFonts w:ascii="宋体" w:hAnsi="宋体" w:cs="宋体" w:hint="eastAsia"/>
            <w:bCs/>
            <w:iCs/>
            <w:noProof/>
            <w:kern w:val="0"/>
          </w:rPr>
          <w:t>5.5　管道安装</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_Toc23260 </w:instrText>
        </w:r>
        <w:r w:rsidR="00995314">
          <w:rPr>
            <w:rFonts w:ascii="宋体" w:hAnsi="宋体" w:cs="宋体" w:hint="eastAsia"/>
            <w:noProof/>
          </w:rPr>
          <w:fldChar w:fldCharType="separate"/>
        </w:r>
        <w:r w:rsidR="00965480">
          <w:rPr>
            <w:rFonts w:ascii="宋体" w:hAnsi="宋体" w:cs="宋体"/>
            <w:noProof/>
          </w:rPr>
          <w:t>50</w:t>
        </w:r>
        <w:r w:rsidR="00995314">
          <w:rPr>
            <w:rFonts w:ascii="宋体" w:hAnsi="宋体" w:cs="宋体" w:hint="eastAsia"/>
            <w:noProof/>
          </w:rPr>
          <w:fldChar w:fldCharType="end"/>
        </w:r>
      </w:hyperlink>
    </w:p>
    <w:p w14:paraId="2F394D8A" w14:textId="77777777" w:rsidR="009C6793" w:rsidRDefault="00F621F3">
      <w:pPr>
        <w:pStyle w:val="21"/>
        <w:tabs>
          <w:tab w:val="right" w:leader="dot" w:pos="8548"/>
        </w:tabs>
        <w:rPr>
          <w:rFonts w:ascii="宋体" w:hAnsi="宋体" w:cs="宋体"/>
          <w:noProof/>
        </w:rPr>
      </w:pPr>
      <w:hyperlink w:anchor="_Toc5135" w:history="1">
        <w:r w:rsidR="00995314">
          <w:rPr>
            <w:rFonts w:ascii="宋体" w:hAnsi="宋体" w:cs="宋体" w:hint="eastAsia"/>
            <w:bCs/>
            <w:iCs/>
            <w:noProof/>
            <w:kern w:val="0"/>
          </w:rPr>
          <w:t>5.6　沟槽回填</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_Toc5135 </w:instrText>
        </w:r>
        <w:r w:rsidR="00995314">
          <w:rPr>
            <w:rFonts w:ascii="宋体" w:hAnsi="宋体" w:cs="宋体" w:hint="eastAsia"/>
            <w:noProof/>
          </w:rPr>
          <w:fldChar w:fldCharType="separate"/>
        </w:r>
        <w:r w:rsidR="00965480">
          <w:rPr>
            <w:rFonts w:ascii="宋体" w:hAnsi="宋体" w:cs="宋体"/>
            <w:noProof/>
          </w:rPr>
          <w:t>50</w:t>
        </w:r>
        <w:r w:rsidR="00995314">
          <w:rPr>
            <w:rFonts w:ascii="宋体" w:hAnsi="宋体" w:cs="宋体" w:hint="eastAsia"/>
            <w:noProof/>
          </w:rPr>
          <w:fldChar w:fldCharType="end"/>
        </w:r>
      </w:hyperlink>
    </w:p>
    <w:p w14:paraId="446086AB" w14:textId="77777777" w:rsidR="009C6793" w:rsidRDefault="00F621F3">
      <w:pPr>
        <w:pStyle w:val="10"/>
        <w:tabs>
          <w:tab w:val="right" w:leader="dot" w:pos="8548"/>
        </w:tabs>
        <w:rPr>
          <w:rFonts w:ascii="宋体" w:hAnsi="宋体" w:cs="宋体"/>
          <w:noProof/>
        </w:rPr>
      </w:pPr>
      <w:hyperlink w:anchor="_Toc23219" w:history="1">
        <w:r w:rsidR="00995314">
          <w:rPr>
            <w:rFonts w:ascii="宋体" w:hAnsi="宋体" w:cs="宋体" w:hint="eastAsia"/>
            <w:noProof/>
            <w:szCs w:val="28"/>
          </w:rPr>
          <w:t>6　质量检验及与验收</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_Toc23219 </w:instrText>
        </w:r>
        <w:r w:rsidR="00995314">
          <w:rPr>
            <w:rFonts w:ascii="宋体" w:hAnsi="宋体" w:cs="宋体" w:hint="eastAsia"/>
            <w:noProof/>
          </w:rPr>
          <w:fldChar w:fldCharType="separate"/>
        </w:r>
        <w:r w:rsidR="00965480">
          <w:rPr>
            <w:rFonts w:ascii="宋体" w:hAnsi="宋体" w:cs="宋体"/>
            <w:noProof/>
          </w:rPr>
          <w:t>52</w:t>
        </w:r>
        <w:r w:rsidR="00995314">
          <w:rPr>
            <w:rFonts w:ascii="宋体" w:hAnsi="宋体" w:cs="宋体" w:hint="eastAsia"/>
            <w:noProof/>
          </w:rPr>
          <w:fldChar w:fldCharType="end"/>
        </w:r>
      </w:hyperlink>
    </w:p>
    <w:p w14:paraId="461B184D" w14:textId="77777777" w:rsidR="009C6793" w:rsidRDefault="00F621F3">
      <w:pPr>
        <w:pStyle w:val="21"/>
        <w:tabs>
          <w:tab w:val="right" w:leader="dot" w:pos="8548"/>
        </w:tabs>
        <w:rPr>
          <w:noProof/>
        </w:rPr>
      </w:pPr>
      <w:hyperlink w:anchor="_Toc837" w:history="1">
        <w:r w:rsidR="00995314">
          <w:rPr>
            <w:rFonts w:ascii="宋体" w:hAnsi="宋体" w:cs="宋体" w:hint="eastAsia"/>
            <w:bCs/>
            <w:iCs/>
            <w:noProof/>
            <w:kern w:val="0"/>
          </w:rPr>
          <w:t>6.1　质量检验</w:t>
        </w:r>
        <w:r w:rsidR="00995314">
          <w:rPr>
            <w:rFonts w:ascii="宋体" w:hAnsi="宋体" w:cs="宋体" w:hint="eastAsia"/>
            <w:noProof/>
          </w:rPr>
          <w:tab/>
        </w:r>
        <w:r w:rsidR="00995314">
          <w:rPr>
            <w:rFonts w:ascii="宋体" w:hAnsi="宋体" w:cs="宋体" w:hint="eastAsia"/>
            <w:noProof/>
          </w:rPr>
          <w:fldChar w:fldCharType="begin"/>
        </w:r>
        <w:r w:rsidR="00995314">
          <w:rPr>
            <w:rFonts w:ascii="宋体" w:hAnsi="宋体" w:cs="宋体" w:hint="eastAsia"/>
            <w:noProof/>
          </w:rPr>
          <w:instrText xml:space="preserve"> PAGEREF _Toc837 </w:instrText>
        </w:r>
        <w:r w:rsidR="00995314">
          <w:rPr>
            <w:rFonts w:ascii="宋体" w:hAnsi="宋体" w:cs="宋体" w:hint="eastAsia"/>
            <w:noProof/>
          </w:rPr>
          <w:fldChar w:fldCharType="separate"/>
        </w:r>
        <w:r w:rsidR="00965480">
          <w:rPr>
            <w:rFonts w:ascii="宋体" w:hAnsi="宋体" w:cs="宋体"/>
            <w:noProof/>
          </w:rPr>
          <w:t>52</w:t>
        </w:r>
        <w:r w:rsidR="00995314">
          <w:rPr>
            <w:rFonts w:ascii="宋体" w:hAnsi="宋体" w:cs="宋体" w:hint="eastAsia"/>
            <w:noProof/>
          </w:rPr>
          <w:fldChar w:fldCharType="end"/>
        </w:r>
      </w:hyperlink>
    </w:p>
    <w:p w14:paraId="18801512" w14:textId="77777777" w:rsidR="009C6793" w:rsidRDefault="00995314">
      <w:pPr>
        <w:pStyle w:val="10"/>
        <w:tabs>
          <w:tab w:val="right" w:leader="dot" w:pos="9060"/>
        </w:tabs>
        <w:spacing w:line="276" w:lineRule="auto"/>
        <w:rPr>
          <w:rFonts w:ascii="宋体" w:hAnsi="宋体"/>
          <w:szCs w:val="21"/>
        </w:rPr>
        <w:sectPr w:rsidR="009C6793">
          <w:pgSz w:w="11906" w:h="16838"/>
          <w:pgMar w:top="1440" w:right="1558" w:bottom="1440" w:left="1800" w:header="851" w:footer="992" w:gutter="0"/>
          <w:cols w:space="720"/>
          <w:titlePg/>
          <w:docGrid w:type="lines" w:linePitch="312"/>
        </w:sectPr>
      </w:pPr>
      <w:r>
        <w:rPr>
          <w:rFonts w:ascii="宋体" w:hAnsi="宋体" w:cs="宋体" w:hint="eastAsia"/>
          <w:bCs/>
          <w:iCs/>
          <w:color w:val="000000" w:themeColor="text1"/>
          <w:kern w:val="0"/>
          <w:szCs w:val="21"/>
          <w:lang w:val="zh-CN"/>
        </w:rPr>
        <w:fldChar w:fldCharType="end"/>
      </w:r>
    </w:p>
    <w:p w14:paraId="04B517E1" w14:textId="77777777" w:rsidR="009C6793" w:rsidRDefault="00995314">
      <w:pPr>
        <w:pStyle w:val="1"/>
        <w:spacing w:before="120" w:after="120" w:line="240" w:lineRule="auto"/>
        <w:jc w:val="center"/>
        <w:rPr>
          <w:rFonts w:ascii="Times New Roman" w:hAnsi="Times New Roman"/>
          <w:color w:val="000000" w:themeColor="text1"/>
          <w:sz w:val="28"/>
          <w:szCs w:val="28"/>
        </w:rPr>
      </w:pPr>
      <w:bookmarkStart w:id="425" w:name="_Toc10708035"/>
      <w:bookmarkStart w:id="426" w:name="_Toc69133581"/>
      <w:bookmarkStart w:id="427" w:name="_Toc10726027"/>
      <w:bookmarkStart w:id="428" w:name="_Toc8653355"/>
      <w:bookmarkStart w:id="429" w:name="_Toc525716843"/>
      <w:bookmarkStart w:id="430" w:name="_Toc522606267"/>
      <w:bookmarkStart w:id="431" w:name="_Toc22289851"/>
      <w:bookmarkStart w:id="432" w:name="_Toc19865759"/>
      <w:bookmarkStart w:id="433" w:name="_Toc20999"/>
      <w:bookmarkStart w:id="434" w:name="_Toc529781459"/>
      <w:bookmarkStart w:id="435" w:name="_Toc22247661"/>
      <w:bookmarkStart w:id="436" w:name="_Toc529880353"/>
      <w:bookmarkStart w:id="437" w:name="_Toc75081697"/>
      <w:bookmarkStart w:id="438" w:name="_Toc75081204"/>
      <w:bookmarkStart w:id="439" w:name="_Toc10725859"/>
      <w:bookmarkStart w:id="440" w:name="_Toc522646585"/>
      <w:bookmarkStart w:id="441" w:name="_Toc69138749"/>
      <w:bookmarkStart w:id="442" w:name="_Toc10208732"/>
      <w:bookmarkStart w:id="443" w:name="_Toc66978840"/>
      <w:bookmarkStart w:id="444" w:name="_Toc3162"/>
      <w:bookmarkStart w:id="445" w:name="_Toc5520"/>
      <w:bookmarkStart w:id="446" w:name="_Toc31665"/>
      <w:r>
        <w:rPr>
          <w:rFonts w:ascii="Times New Roman" w:hAnsi="Times New Roman"/>
          <w:color w:val="000000" w:themeColor="text1"/>
          <w:sz w:val="28"/>
          <w:szCs w:val="28"/>
        </w:rPr>
        <w:lastRenderedPageBreak/>
        <w:t>1</w:t>
      </w:r>
      <w:r>
        <w:rPr>
          <w:rFonts w:ascii="Times New Roman" w:hAnsi="Times New Roman"/>
          <w:color w:val="000000" w:themeColor="text1"/>
          <w:sz w:val="28"/>
          <w:szCs w:val="28"/>
        </w:rPr>
        <w:t xml:space="preserve">　总</w:t>
      </w:r>
      <w:r>
        <w:rPr>
          <w:rFonts w:ascii="Times New Roman" w:hAnsi="Times New Roman" w:hint="eastAsia"/>
          <w:color w:val="000000" w:themeColor="text1"/>
          <w:sz w:val="28"/>
          <w:szCs w:val="28"/>
        </w:rPr>
        <w:t xml:space="preserve">　　</w:t>
      </w:r>
      <w:r>
        <w:rPr>
          <w:rFonts w:ascii="Times New Roman" w:hAnsi="Times New Roman"/>
          <w:color w:val="000000" w:themeColor="text1"/>
          <w:sz w:val="28"/>
          <w:szCs w:val="28"/>
        </w:rPr>
        <w:t>则</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3261B907" w14:textId="77777777" w:rsidR="009C6793" w:rsidRDefault="00995314">
      <w:pPr>
        <w:autoSpaceDE w:val="0"/>
        <w:autoSpaceDN w:val="0"/>
        <w:adjustRightInd w:val="0"/>
        <w:spacing w:line="360" w:lineRule="auto"/>
        <w:rPr>
          <w:rFonts w:ascii="宋体" w:hAnsi="宋体"/>
          <w:bCs/>
          <w:color w:val="000000" w:themeColor="text1"/>
          <w:szCs w:val="21"/>
        </w:rPr>
      </w:pPr>
      <w:r>
        <w:rPr>
          <w:rFonts w:ascii="宋体" w:hAnsi="宋体"/>
          <w:b/>
          <w:bCs/>
          <w:color w:val="000000" w:themeColor="text1"/>
          <w:szCs w:val="21"/>
        </w:rPr>
        <w:t xml:space="preserve">1.0.1　</w:t>
      </w:r>
      <w:r>
        <w:rPr>
          <w:rFonts w:ascii="宋体" w:hAnsi="宋体" w:hint="eastAsia"/>
          <w:bCs/>
          <w:color w:val="000000" w:themeColor="text1"/>
          <w:szCs w:val="21"/>
        </w:rPr>
        <w:t>高分子量高密度聚乙烯（HMWHDPE）缠绕结构壁排水管包括</w:t>
      </w:r>
      <w:r>
        <w:rPr>
          <w:rFonts w:ascii="宋体" w:hAnsi="宋体"/>
          <w:bCs/>
          <w:color w:val="000000" w:themeColor="text1"/>
          <w:szCs w:val="21"/>
        </w:rPr>
        <w:t>两种类型：</w:t>
      </w:r>
      <w:r>
        <w:rPr>
          <w:rFonts w:ascii="宋体" w:hAnsi="宋体" w:hint="eastAsia"/>
          <w:bCs/>
          <w:color w:val="000000" w:themeColor="text1"/>
          <w:szCs w:val="21"/>
        </w:rPr>
        <w:t>高分子量高密度聚乙烯（HMWHDPE）双波峰缠绕结构壁排水管和高分子量高密度聚乙烯（HMWHDPE）中空塑钢复合缠绕结构壁排水管，目前已有相关企业生产，并已在一定范围内应用，这两种管材</w:t>
      </w:r>
      <w:r>
        <w:rPr>
          <w:rFonts w:ascii="宋体" w:hAnsi="宋体"/>
          <w:bCs/>
          <w:color w:val="000000" w:themeColor="text1"/>
          <w:szCs w:val="21"/>
        </w:rPr>
        <w:t>的产品标准分别为</w:t>
      </w:r>
      <w:r>
        <w:rPr>
          <w:rFonts w:ascii="宋体" w:hAnsi="宋体" w:hint="eastAsia"/>
          <w:bCs/>
          <w:color w:val="000000" w:themeColor="text1"/>
          <w:szCs w:val="21"/>
        </w:rPr>
        <w:t>《高分子量高密度聚乙烯（HMWHDPE）双波峰缠绕结构壁排水管》T/CECS</w:t>
      </w:r>
      <w:r>
        <w:rPr>
          <w:rFonts w:ascii="宋体" w:hAnsi="宋体"/>
          <w:bCs/>
          <w:color w:val="000000" w:themeColor="text1"/>
          <w:szCs w:val="21"/>
        </w:rPr>
        <w:t xml:space="preserve"> 10143</w:t>
      </w:r>
      <w:r>
        <w:rPr>
          <w:rFonts w:ascii="宋体" w:hAnsi="宋体" w:hint="eastAsia"/>
          <w:bCs/>
          <w:color w:val="000000" w:themeColor="text1"/>
          <w:szCs w:val="21"/>
        </w:rPr>
        <w:t>-</w:t>
      </w:r>
      <w:r>
        <w:rPr>
          <w:rFonts w:ascii="宋体" w:hAnsi="宋体"/>
          <w:bCs/>
          <w:color w:val="000000" w:themeColor="text1"/>
          <w:szCs w:val="21"/>
        </w:rPr>
        <w:t>2021</w:t>
      </w:r>
      <w:r>
        <w:rPr>
          <w:rFonts w:ascii="宋体" w:hAnsi="宋体" w:hint="eastAsia"/>
          <w:bCs/>
          <w:color w:val="000000" w:themeColor="text1"/>
          <w:szCs w:val="21"/>
        </w:rPr>
        <w:t>、《高分子量高密度聚乙烯（HMWHDPE）中空塑钢复合缠绕结构壁排水管》T/CECS</w:t>
      </w:r>
      <w:r>
        <w:rPr>
          <w:rFonts w:ascii="宋体" w:hAnsi="宋体"/>
          <w:bCs/>
          <w:color w:val="000000" w:themeColor="text1"/>
          <w:szCs w:val="21"/>
        </w:rPr>
        <w:t xml:space="preserve"> 10144</w:t>
      </w:r>
      <w:r>
        <w:rPr>
          <w:rFonts w:ascii="宋体" w:hAnsi="宋体" w:hint="eastAsia"/>
          <w:bCs/>
          <w:color w:val="000000" w:themeColor="text1"/>
          <w:szCs w:val="21"/>
        </w:rPr>
        <w:t>-</w:t>
      </w:r>
      <w:r>
        <w:rPr>
          <w:rFonts w:ascii="宋体" w:hAnsi="宋体"/>
          <w:bCs/>
          <w:color w:val="000000" w:themeColor="text1"/>
          <w:szCs w:val="21"/>
        </w:rPr>
        <w:t>2021。</w:t>
      </w:r>
      <w:r>
        <w:rPr>
          <w:rFonts w:ascii="宋体" w:hAnsi="宋体" w:hint="eastAsia"/>
          <w:bCs/>
          <w:color w:val="000000" w:themeColor="text1"/>
          <w:szCs w:val="21"/>
        </w:rPr>
        <w:t>为解决产品应用过程中产生一些特有的安全、技术、经济等问题，</w:t>
      </w:r>
      <w:r>
        <w:rPr>
          <w:rFonts w:ascii="宋体" w:hAnsi="宋体"/>
          <w:bCs/>
          <w:color w:val="000000" w:themeColor="text1"/>
          <w:szCs w:val="21"/>
        </w:rPr>
        <w:t>规范</w:t>
      </w:r>
      <w:r>
        <w:rPr>
          <w:rFonts w:ascii="宋体" w:hAnsi="宋体" w:hint="eastAsia"/>
          <w:bCs/>
          <w:color w:val="000000" w:themeColor="text1"/>
          <w:szCs w:val="21"/>
        </w:rPr>
        <w:t>应用</w:t>
      </w:r>
      <w:r>
        <w:rPr>
          <w:rFonts w:ascii="宋体" w:hAnsi="宋体"/>
          <w:bCs/>
          <w:color w:val="000000" w:themeColor="text1"/>
          <w:szCs w:val="21"/>
        </w:rPr>
        <w:t>，</w:t>
      </w:r>
      <w:r>
        <w:rPr>
          <w:rFonts w:ascii="宋体" w:hAnsi="宋体" w:hint="eastAsia"/>
          <w:bCs/>
          <w:color w:val="000000" w:themeColor="text1"/>
          <w:szCs w:val="21"/>
        </w:rPr>
        <w:t>做到技术先进、安全可靠、经济合理、</w:t>
      </w:r>
      <w:r>
        <w:rPr>
          <w:rFonts w:ascii="宋体" w:hAnsi="宋体"/>
          <w:bCs/>
          <w:color w:val="000000" w:themeColor="text1"/>
          <w:szCs w:val="21"/>
        </w:rPr>
        <w:t>确保质量，依据</w:t>
      </w:r>
      <w:r>
        <w:rPr>
          <w:rFonts w:ascii="宋体" w:hAnsi="宋体" w:hint="eastAsia"/>
          <w:bCs/>
          <w:color w:val="000000" w:themeColor="text1"/>
          <w:szCs w:val="21"/>
        </w:rPr>
        <w:t>现行国家标准</w:t>
      </w:r>
      <w:r>
        <w:rPr>
          <w:rFonts w:ascii="宋体" w:hAnsi="宋体"/>
          <w:bCs/>
          <w:color w:val="000000" w:themeColor="text1"/>
          <w:szCs w:val="21"/>
        </w:rPr>
        <w:t>《城市工程管线综合规划规范》GB 50289</w:t>
      </w:r>
      <w:r>
        <w:rPr>
          <w:rFonts w:ascii="宋体" w:hAnsi="宋体" w:hint="eastAsia"/>
          <w:bCs/>
          <w:color w:val="000000" w:themeColor="text1"/>
          <w:szCs w:val="21"/>
        </w:rPr>
        <w:t>、《室外排水设计标准》GB</w:t>
      </w:r>
      <w:r>
        <w:rPr>
          <w:rFonts w:ascii="宋体" w:hAnsi="宋体"/>
          <w:bCs/>
          <w:color w:val="000000" w:themeColor="text1"/>
          <w:szCs w:val="21"/>
        </w:rPr>
        <w:t xml:space="preserve"> </w:t>
      </w:r>
      <w:r>
        <w:rPr>
          <w:rFonts w:ascii="宋体" w:hAnsi="宋体" w:hint="eastAsia"/>
          <w:bCs/>
          <w:color w:val="000000" w:themeColor="text1"/>
          <w:szCs w:val="21"/>
        </w:rPr>
        <w:t>50014、《建筑给水排水设计标准》GB 50015、《给水排水工程管道结构设计规范》GB</w:t>
      </w:r>
      <w:r>
        <w:rPr>
          <w:rFonts w:ascii="宋体" w:hAnsi="宋体"/>
          <w:bCs/>
          <w:color w:val="000000" w:themeColor="text1"/>
          <w:szCs w:val="21"/>
        </w:rPr>
        <w:t xml:space="preserve"> </w:t>
      </w:r>
      <w:r>
        <w:rPr>
          <w:rFonts w:ascii="宋体" w:hAnsi="宋体" w:hint="eastAsia"/>
          <w:bCs/>
          <w:color w:val="000000" w:themeColor="text1"/>
          <w:szCs w:val="21"/>
        </w:rPr>
        <w:t>50332、《给水排水管道工程施工及验收规范》GB</w:t>
      </w:r>
      <w:r>
        <w:rPr>
          <w:rFonts w:ascii="宋体" w:hAnsi="宋体"/>
          <w:bCs/>
          <w:color w:val="000000" w:themeColor="text1"/>
          <w:szCs w:val="21"/>
        </w:rPr>
        <w:t xml:space="preserve"> </w:t>
      </w:r>
      <w:r>
        <w:rPr>
          <w:rFonts w:ascii="宋体" w:hAnsi="宋体" w:hint="eastAsia"/>
          <w:bCs/>
          <w:color w:val="000000" w:themeColor="text1"/>
          <w:szCs w:val="21"/>
        </w:rPr>
        <w:t>50268、</w:t>
      </w:r>
      <w:r>
        <w:rPr>
          <w:rFonts w:ascii="宋体" w:hAnsi="宋体"/>
          <w:bCs/>
          <w:color w:val="000000" w:themeColor="text1"/>
          <w:szCs w:val="21"/>
        </w:rPr>
        <w:t>《埋地塑料排水管道工程技术规程》CJJ 143</w:t>
      </w:r>
      <w:r>
        <w:rPr>
          <w:rFonts w:ascii="宋体" w:hAnsi="宋体" w:hint="eastAsia"/>
          <w:bCs/>
          <w:color w:val="000000" w:themeColor="text1"/>
          <w:szCs w:val="21"/>
        </w:rPr>
        <w:t>等，制定本规程</w:t>
      </w:r>
      <w:r>
        <w:rPr>
          <w:rFonts w:ascii="宋体" w:hAnsi="宋体"/>
          <w:bCs/>
          <w:color w:val="000000" w:themeColor="text1"/>
          <w:szCs w:val="21"/>
        </w:rPr>
        <w:t>。</w:t>
      </w:r>
    </w:p>
    <w:p w14:paraId="6A041469" w14:textId="77777777" w:rsidR="009C6793" w:rsidRDefault="00995314">
      <w:pPr>
        <w:autoSpaceDE w:val="0"/>
        <w:autoSpaceDN w:val="0"/>
        <w:adjustRightInd w:val="0"/>
        <w:spacing w:line="360" w:lineRule="auto"/>
        <w:rPr>
          <w:rFonts w:ascii="宋体" w:hAnsi="宋体"/>
          <w:bCs/>
          <w:color w:val="000000" w:themeColor="text1"/>
          <w:szCs w:val="21"/>
        </w:rPr>
      </w:pPr>
      <w:r>
        <w:rPr>
          <w:rFonts w:ascii="宋体" w:hAnsi="宋体"/>
          <w:b/>
          <w:bCs/>
          <w:color w:val="000000" w:themeColor="text1"/>
          <w:szCs w:val="21"/>
        </w:rPr>
        <w:t xml:space="preserve">1.0.2　</w:t>
      </w:r>
      <w:r>
        <w:rPr>
          <w:rFonts w:ascii="宋体" w:hAnsi="宋体"/>
          <w:bCs/>
          <w:color w:val="000000" w:themeColor="text1"/>
          <w:szCs w:val="21"/>
        </w:rPr>
        <w:t>本条规定本</w:t>
      </w:r>
      <w:r>
        <w:rPr>
          <w:rFonts w:ascii="宋体" w:hAnsi="宋体" w:hint="eastAsia"/>
          <w:bCs/>
          <w:color w:val="000000" w:themeColor="text1"/>
          <w:szCs w:val="21"/>
        </w:rPr>
        <w:t>规程</w:t>
      </w:r>
      <w:r>
        <w:rPr>
          <w:rFonts w:ascii="宋体" w:hAnsi="宋体"/>
          <w:bCs/>
          <w:color w:val="000000" w:themeColor="text1"/>
          <w:szCs w:val="21"/>
        </w:rPr>
        <w:t>的</w:t>
      </w:r>
      <w:r>
        <w:rPr>
          <w:rFonts w:ascii="宋体" w:hAnsi="宋体" w:hint="eastAsia"/>
          <w:bCs/>
          <w:color w:val="000000" w:themeColor="text1"/>
          <w:szCs w:val="21"/>
        </w:rPr>
        <w:t>适用</w:t>
      </w:r>
      <w:r>
        <w:rPr>
          <w:rFonts w:ascii="宋体" w:hAnsi="宋体"/>
          <w:bCs/>
          <w:color w:val="000000" w:themeColor="text1"/>
          <w:szCs w:val="21"/>
        </w:rPr>
        <w:t>范围。</w:t>
      </w:r>
    </w:p>
    <w:p w14:paraId="398FFC4D" w14:textId="77777777" w:rsidR="009C6793" w:rsidRDefault="00995314">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对于城镇排水工程，输送的</w:t>
      </w:r>
      <w:r>
        <w:rPr>
          <w:rFonts w:ascii="宋体" w:hAnsi="宋体"/>
          <w:bCs/>
          <w:color w:val="000000" w:themeColor="text1"/>
          <w:szCs w:val="21"/>
        </w:rPr>
        <w:t>污水</w:t>
      </w:r>
      <w:r>
        <w:rPr>
          <w:rFonts w:ascii="宋体" w:hAnsi="宋体" w:hint="eastAsia"/>
          <w:bCs/>
          <w:color w:val="000000" w:themeColor="text1"/>
          <w:szCs w:val="21"/>
        </w:rPr>
        <w:t>水质应符合</w:t>
      </w:r>
      <w:r>
        <w:rPr>
          <w:rFonts w:ascii="宋体" w:hAnsi="宋体"/>
          <w:bCs/>
          <w:color w:val="000000" w:themeColor="text1"/>
          <w:szCs w:val="21"/>
        </w:rPr>
        <w:t>国家标</w:t>
      </w:r>
      <w:r>
        <w:rPr>
          <w:rFonts w:ascii="宋体" w:hAnsi="宋体" w:hint="eastAsia"/>
          <w:bCs/>
          <w:color w:val="000000" w:themeColor="text1"/>
          <w:szCs w:val="21"/>
        </w:rPr>
        <w:t>准《污水排入城镇下水道水质标准》GB/T 31962</w:t>
      </w:r>
      <w:r>
        <w:rPr>
          <w:rFonts w:ascii="宋体" w:hAnsi="宋体"/>
          <w:bCs/>
          <w:color w:val="000000" w:themeColor="text1"/>
          <w:szCs w:val="21"/>
        </w:rPr>
        <w:t>-2015</w:t>
      </w:r>
      <w:r>
        <w:rPr>
          <w:rFonts w:ascii="宋体" w:hAnsi="宋体" w:hint="eastAsia"/>
          <w:bCs/>
          <w:color w:val="000000" w:themeColor="text1"/>
          <w:szCs w:val="21"/>
        </w:rPr>
        <w:t>的规定，污水的水温不应高于40℃。本规程</w:t>
      </w:r>
      <w:r>
        <w:rPr>
          <w:rFonts w:ascii="宋体" w:hAnsi="宋体"/>
          <w:bCs/>
          <w:color w:val="000000" w:themeColor="text1"/>
          <w:szCs w:val="21"/>
        </w:rPr>
        <w:t>的适用范围</w:t>
      </w:r>
      <w:r>
        <w:rPr>
          <w:rFonts w:ascii="宋体" w:hAnsi="宋体" w:hint="eastAsia"/>
          <w:bCs/>
          <w:color w:val="000000" w:themeColor="text1"/>
          <w:szCs w:val="21"/>
        </w:rPr>
        <w:t>与相应的产品标准《高分子量高密度聚乙烯（HMWHDPE）双波峰缠绕结构壁排水管》T/CECS</w:t>
      </w:r>
      <w:r>
        <w:rPr>
          <w:rFonts w:ascii="宋体" w:hAnsi="宋体"/>
          <w:bCs/>
          <w:color w:val="000000" w:themeColor="text1"/>
          <w:szCs w:val="21"/>
        </w:rPr>
        <w:t xml:space="preserve"> 10143</w:t>
      </w:r>
      <w:r>
        <w:rPr>
          <w:rFonts w:ascii="宋体" w:hAnsi="宋体" w:hint="eastAsia"/>
          <w:bCs/>
          <w:color w:val="000000" w:themeColor="text1"/>
          <w:szCs w:val="21"/>
        </w:rPr>
        <w:t>-</w:t>
      </w:r>
      <w:r>
        <w:rPr>
          <w:rFonts w:ascii="宋体" w:hAnsi="宋体"/>
          <w:bCs/>
          <w:color w:val="000000" w:themeColor="text1"/>
          <w:szCs w:val="21"/>
        </w:rPr>
        <w:t>2021</w:t>
      </w:r>
      <w:r>
        <w:rPr>
          <w:rFonts w:ascii="宋体" w:hAnsi="宋体" w:hint="eastAsia"/>
          <w:bCs/>
          <w:color w:val="000000" w:themeColor="text1"/>
          <w:szCs w:val="21"/>
        </w:rPr>
        <w:t>、《高分子量高密度聚乙烯（HMWHDPE）中空塑钢复合缠绕结构壁排水管》T/CECS</w:t>
      </w:r>
      <w:r>
        <w:rPr>
          <w:rFonts w:ascii="宋体" w:hAnsi="宋体"/>
          <w:bCs/>
          <w:color w:val="000000" w:themeColor="text1"/>
          <w:szCs w:val="21"/>
        </w:rPr>
        <w:t xml:space="preserve"> 10144</w:t>
      </w:r>
      <w:r>
        <w:rPr>
          <w:rFonts w:ascii="宋体" w:hAnsi="宋体" w:hint="eastAsia"/>
          <w:bCs/>
          <w:color w:val="000000" w:themeColor="text1"/>
          <w:szCs w:val="21"/>
        </w:rPr>
        <w:t>-</w:t>
      </w:r>
      <w:r>
        <w:rPr>
          <w:rFonts w:ascii="宋体" w:hAnsi="宋体"/>
          <w:bCs/>
          <w:color w:val="000000" w:themeColor="text1"/>
          <w:szCs w:val="21"/>
        </w:rPr>
        <w:t>2021</w:t>
      </w:r>
      <w:r>
        <w:rPr>
          <w:rFonts w:ascii="宋体" w:hAnsi="宋体" w:hint="eastAsia"/>
          <w:color w:val="000000" w:themeColor="text1"/>
          <w:szCs w:val="21"/>
        </w:rPr>
        <w:t>中规定的管材适用范围保持一致。</w:t>
      </w:r>
    </w:p>
    <w:p w14:paraId="63CEEEFC" w14:textId="77777777" w:rsidR="009C6793" w:rsidRDefault="00995314">
      <w:pPr>
        <w:autoSpaceDE w:val="0"/>
        <w:autoSpaceDN w:val="0"/>
        <w:adjustRightInd w:val="0"/>
        <w:spacing w:line="360" w:lineRule="auto"/>
        <w:ind w:firstLineChars="200" w:firstLine="420"/>
        <w:rPr>
          <w:rFonts w:ascii="宋体" w:hAnsi="宋体" w:cs="宋体"/>
          <w:szCs w:val="21"/>
        </w:rPr>
      </w:pPr>
      <w:r>
        <w:rPr>
          <w:rFonts w:ascii="宋体" w:hAnsi="宋体" w:cs="宋体" w:hint="eastAsia"/>
          <w:bCs/>
          <w:color w:val="000000" w:themeColor="text1"/>
          <w:szCs w:val="21"/>
        </w:rPr>
        <w:t>高分子量高密度聚乙烯（HMWHDPE）缠绕结构壁排水管的公称环刚度等级可达SN24（环刚度24kN/m</w:t>
      </w:r>
      <w:r>
        <w:rPr>
          <w:rFonts w:ascii="宋体" w:hAnsi="宋体" w:cs="宋体" w:hint="eastAsia"/>
          <w:bCs/>
          <w:color w:val="000000" w:themeColor="text1"/>
          <w:szCs w:val="21"/>
          <w:vertAlign w:val="superscript"/>
        </w:rPr>
        <w:t>2</w:t>
      </w:r>
      <w:r>
        <w:rPr>
          <w:rFonts w:ascii="宋体" w:hAnsi="宋体" w:cs="宋体" w:hint="eastAsia"/>
          <w:bCs/>
          <w:color w:val="000000" w:themeColor="text1"/>
          <w:szCs w:val="21"/>
        </w:rPr>
        <w:t>）；高分子量高密度聚乙烯（HMWHDPE）中空塑钢复合缠绕结构壁排水管的公称环刚度等级可达SN20（环刚度20kN/m</w:t>
      </w:r>
      <w:r>
        <w:rPr>
          <w:rFonts w:ascii="宋体" w:hAnsi="宋体" w:cs="宋体" w:hint="eastAsia"/>
          <w:bCs/>
          <w:color w:val="000000" w:themeColor="text1"/>
          <w:szCs w:val="21"/>
          <w:vertAlign w:val="superscript"/>
        </w:rPr>
        <w:t>2</w:t>
      </w:r>
      <w:r>
        <w:rPr>
          <w:rFonts w:ascii="宋体" w:hAnsi="宋体" w:cs="宋体" w:hint="eastAsia"/>
          <w:bCs/>
          <w:color w:val="000000" w:themeColor="text1"/>
          <w:szCs w:val="21"/>
        </w:rPr>
        <w:t>）。两种管材均具有良好的韧性，对易沉降地质条件有一定的适应性。</w:t>
      </w:r>
      <w:r>
        <w:rPr>
          <w:rFonts w:ascii="宋体" w:hAnsi="宋体" w:cs="宋体" w:hint="eastAsia"/>
          <w:szCs w:val="21"/>
        </w:rPr>
        <w:t>根据国家标准《污水排入城镇下水道水质标准》GB/T 31962-2015的规定，排入管道的污水PH值范围为6.5～9.5。</w:t>
      </w:r>
      <w:r>
        <w:rPr>
          <w:rFonts w:ascii="宋体" w:hAnsi="宋体" w:cs="宋体" w:hint="eastAsia"/>
          <w:bCs/>
          <w:color w:val="000000" w:themeColor="text1"/>
          <w:szCs w:val="21"/>
        </w:rPr>
        <w:t>两种管材</w:t>
      </w:r>
      <w:r>
        <w:rPr>
          <w:rFonts w:ascii="宋体" w:hAnsi="宋体" w:cs="宋体" w:hint="eastAsia"/>
          <w:szCs w:val="21"/>
        </w:rPr>
        <w:t>具有较强的耐酸、碱性能（经管材内层壁的耐化学性能测试，管材无龟裂、变黏、异状等现象），在这样的水质条件下无腐蚀。两种管材用于盐碱地区时，其本身的抗腐蚀性能可适应土壤中的盐碱作用，管道外部可不做防腐处理。</w:t>
      </w:r>
    </w:p>
    <w:p w14:paraId="14B331A9" w14:textId="77777777" w:rsidR="009C6793" w:rsidRDefault="00995314">
      <w:pPr>
        <w:spacing w:line="360" w:lineRule="auto"/>
        <w:rPr>
          <w:szCs w:val="21"/>
        </w:rPr>
      </w:pPr>
      <w:r>
        <w:rPr>
          <w:rFonts w:ascii="宋体" w:hAnsi="宋体"/>
          <w:b/>
          <w:bCs/>
          <w:color w:val="000000" w:themeColor="text1"/>
          <w:szCs w:val="21"/>
        </w:rPr>
        <w:t>1.0.</w:t>
      </w:r>
      <w:r>
        <w:rPr>
          <w:rFonts w:ascii="宋体" w:hAnsi="宋体" w:hint="eastAsia"/>
          <w:b/>
          <w:bCs/>
          <w:color w:val="000000" w:themeColor="text1"/>
          <w:szCs w:val="21"/>
        </w:rPr>
        <w:t>4</w:t>
      </w:r>
      <w:r>
        <w:rPr>
          <w:rFonts w:ascii="宋体" w:hAnsi="宋体"/>
          <w:b/>
          <w:bCs/>
          <w:color w:val="000000" w:themeColor="text1"/>
          <w:szCs w:val="21"/>
        </w:rPr>
        <w:t xml:space="preserve">　</w:t>
      </w:r>
      <w:r>
        <w:rPr>
          <w:rFonts w:ascii="宋体" w:hAnsi="宋体" w:cs="宋体" w:hint="eastAsia"/>
          <w:bCs/>
          <w:color w:val="000000" w:themeColor="text1"/>
          <w:szCs w:val="21"/>
        </w:rPr>
        <w:t>高分子量高密度聚乙烯（HMWHDPE）缠绕结构壁排水管道工程设计、施工和验收不仅要遵循本规程的规定，同时还要符合现行国家标准《城市工程管线综合规划规范》GB 50289、《室外排水设计标准》GB 50014、《建筑给水排水设计标准》GB 50015、《给水排水工程管道结构设计规范》GB</w:t>
      </w:r>
      <w:r>
        <w:rPr>
          <w:rFonts w:ascii="宋体" w:hAnsi="宋体" w:cs="宋体"/>
          <w:bCs/>
          <w:color w:val="000000" w:themeColor="text1"/>
          <w:szCs w:val="21"/>
        </w:rPr>
        <w:t xml:space="preserve"> </w:t>
      </w:r>
      <w:r>
        <w:rPr>
          <w:rFonts w:ascii="宋体" w:hAnsi="宋体" w:cs="宋体" w:hint="eastAsia"/>
          <w:bCs/>
          <w:color w:val="000000" w:themeColor="text1"/>
          <w:szCs w:val="21"/>
        </w:rPr>
        <w:t>0332、《给水排水管道工程施工及验收规范》GB 50268的规定。在地震区敷设管道时，还应符合国家标准《室外给水排水和燃气热力工程抗震设计规范》GB 50032；在岩溶区、膨胀土、冻土地区敷设管道时，还应符合国家现行有关标准的规定。地震区域划分应符合现行国家标准《中国地震动参数区划图》GB 18306的规定。</w:t>
      </w:r>
    </w:p>
    <w:p w14:paraId="3984DA64" w14:textId="77777777" w:rsidR="009C6793" w:rsidRDefault="009C6793">
      <w:pPr>
        <w:autoSpaceDE w:val="0"/>
        <w:autoSpaceDN w:val="0"/>
        <w:adjustRightInd w:val="0"/>
        <w:spacing w:line="360" w:lineRule="auto"/>
        <w:ind w:firstLineChars="200" w:firstLine="420"/>
        <w:rPr>
          <w:rFonts w:ascii="宋体" w:hAnsi="宋体"/>
          <w:bCs/>
          <w:color w:val="000000" w:themeColor="text1"/>
          <w:szCs w:val="21"/>
        </w:rPr>
        <w:sectPr w:rsidR="009C6793">
          <w:pgSz w:w="11906" w:h="16838"/>
          <w:pgMar w:top="1440" w:right="1416" w:bottom="1440" w:left="1560" w:header="851" w:footer="992" w:gutter="0"/>
          <w:cols w:space="720"/>
          <w:titlePg/>
          <w:docGrid w:type="lines" w:linePitch="312"/>
        </w:sectPr>
      </w:pPr>
    </w:p>
    <w:p w14:paraId="38BAF86F" w14:textId="77777777" w:rsidR="009C6793" w:rsidRDefault="00995314">
      <w:pPr>
        <w:pStyle w:val="1"/>
        <w:spacing w:before="120" w:after="120" w:line="240" w:lineRule="auto"/>
        <w:jc w:val="center"/>
        <w:rPr>
          <w:rFonts w:ascii="Times New Roman" w:hAnsi="Times New Roman"/>
          <w:color w:val="000000" w:themeColor="text1"/>
          <w:sz w:val="28"/>
          <w:szCs w:val="28"/>
          <w:lang w:val="en-US"/>
        </w:rPr>
      </w:pPr>
      <w:bookmarkStart w:id="447" w:name="_Toc69138750"/>
      <w:bookmarkStart w:id="448" w:name="_Toc66978841"/>
      <w:bookmarkStart w:id="449" w:name="_Toc69133582"/>
      <w:bookmarkStart w:id="450" w:name="_Toc75081205"/>
      <w:bookmarkStart w:id="451" w:name="_Toc75081698"/>
      <w:bookmarkStart w:id="452" w:name="_Toc1061"/>
      <w:bookmarkStart w:id="453" w:name="_Toc2853"/>
      <w:bookmarkStart w:id="454" w:name="_Toc15871"/>
      <w:bookmarkStart w:id="455" w:name="_Toc10708038"/>
      <w:bookmarkStart w:id="456" w:name="_Toc19865762"/>
      <w:bookmarkStart w:id="457" w:name="_Toc10726030"/>
      <w:bookmarkStart w:id="458" w:name="_Toc525716846"/>
      <w:bookmarkStart w:id="459" w:name="_Toc23969"/>
      <w:bookmarkStart w:id="460" w:name="_Toc10725862"/>
      <w:bookmarkStart w:id="461" w:name="_Toc529781462"/>
      <w:bookmarkStart w:id="462" w:name="_Toc8653358"/>
      <w:bookmarkStart w:id="463" w:name="_Toc529880356"/>
      <w:bookmarkStart w:id="464" w:name="_Toc22289853"/>
      <w:bookmarkStart w:id="465" w:name="_Toc22247664"/>
      <w:bookmarkStart w:id="466" w:name="_Toc522646588"/>
      <w:bookmarkStart w:id="467" w:name="_Toc10208735"/>
      <w:r>
        <w:rPr>
          <w:rFonts w:ascii="Times New Roman" w:hAnsi="Times New Roman" w:hint="eastAsia"/>
          <w:color w:val="000000" w:themeColor="text1"/>
          <w:sz w:val="28"/>
          <w:szCs w:val="28"/>
        </w:rPr>
        <w:lastRenderedPageBreak/>
        <w:t>3</w:t>
      </w:r>
      <w:r>
        <w:rPr>
          <w:rFonts w:ascii="Times New Roman" w:hAnsi="Times New Roman" w:hint="eastAsia"/>
          <w:color w:val="000000" w:themeColor="text1"/>
          <w:sz w:val="28"/>
          <w:szCs w:val="28"/>
        </w:rPr>
        <w:t xml:space="preserve">　材</w:t>
      </w:r>
      <w:bookmarkEnd w:id="447"/>
      <w:bookmarkEnd w:id="448"/>
      <w:bookmarkEnd w:id="449"/>
      <w:r>
        <w:rPr>
          <w:rFonts w:ascii="Times New Roman" w:hAnsi="Times New Roman" w:hint="eastAsia"/>
          <w:color w:val="000000" w:themeColor="text1"/>
          <w:sz w:val="28"/>
          <w:szCs w:val="28"/>
          <w:lang w:val="en-US"/>
        </w:rPr>
        <w:t xml:space="preserve">    </w:t>
      </w:r>
      <w:r>
        <w:rPr>
          <w:rFonts w:ascii="Times New Roman" w:hAnsi="Times New Roman" w:hint="eastAsia"/>
          <w:color w:val="000000" w:themeColor="text1"/>
          <w:sz w:val="28"/>
          <w:szCs w:val="28"/>
          <w:lang w:val="en-US"/>
        </w:rPr>
        <w:t>料</w:t>
      </w:r>
      <w:bookmarkStart w:id="468" w:name="_Toc75081699"/>
      <w:bookmarkStart w:id="469" w:name="_Toc75081206"/>
      <w:bookmarkEnd w:id="450"/>
      <w:bookmarkEnd w:id="451"/>
      <w:bookmarkEnd w:id="452"/>
      <w:bookmarkEnd w:id="453"/>
      <w:bookmarkEnd w:id="454"/>
    </w:p>
    <w:p w14:paraId="77D98673"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470" w:name="_Toc21581"/>
      <w:bookmarkStart w:id="471" w:name="_Toc23094"/>
      <w:bookmarkStart w:id="472" w:name="_Toc10517"/>
      <w:r>
        <w:rPr>
          <w:rFonts w:ascii="黑体" w:eastAsia="黑体" w:hAnsi="黑体" w:hint="eastAsia"/>
          <w:bCs/>
          <w:iCs/>
          <w:color w:val="000000" w:themeColor="text1"/>
          <w:kern w:val="0"/>
          <w:sz w:val="24"/>
        </w:rPr>
        <w:t>3.1  一般规定</w:t>
      </w:r>
      <w:bookmarkEnd w:id="470"/>
      <w:bookmarkEnd w:id="471"/>
      <w:bookmarkEnd w:id="472"/>
    </w:p>
    <w:p w14:paraId="6F07D898" w14:textId="77777777" w:rsidR="009C6793" w:rsidRDefault="00995314">
      <w:pPr>
        <w:spacing w:line="360" w:lineRule="auto"/>
        <w:rPr>
          <w:rFonts w:ascii="宋体" w:hAnsi="宋体"/>
          <w:b/>
          <w:color w:val="000000" w:themeColor="text1"/>
          <w:szCs w:val="21"/>
        </w:rPr>
      </w:pPr>
      <w:r>
        <w:rPr>
          <w:rFonts w:ascii="宋体" w:hAnsi="宋体" w:hint="eastAsia"/>
          <w:b/>
          <w:bCs/>
          <w:color w:val="000000" w:themeColor="text1"/>
          <w:szCs w:val="21"/>
        </w:rPr>
        <w:t>3.1</w:t>
      </w:r>
      <w:r>
        <w:rPr>
          <w:rFonts w:ascii="宋体" w:hAnsi="宋体" w:hint="eastAsia"/>
          <w:b/>
          <w:color w:val="000000" w:themeColor="text1"/>
          <w:szCs w:val="21"/>
        </w:rPr>
        <w:t>.</w:t>
      </w:r>
      <w:r>
        <w:rPr>
          <w:rFonts w:ascii="宋体" w:hAnsi="宋体"/>
          <w:b/>
          <w:color w:val="000000" w:themeColor="text1"/>
          <w:szCs w:val="21"/>
        </w:rPr>
        <w:t xml:space="preserve">1  </w:t>
      </w:r>
      <w:r>
        <w:rPr>
          <w:rFonts w:ascii="宋体" w:hAnsi="宋体" w:hint="eastAsia"/>
          <w:color w:val="000000" w:themeColor="text1"/>
          <w:szCs w:val="21"/>
        </w:rPr>
        <w:t>高分子量高密度聚乙烯（HMWHDPE）双波峰缠绕结构壁排水管材配套使用的实壁双承口连接件和中空结构壁双承口连接件，</w:t>
      </w:r>
      <w:r>
        <w:rPr>
          <w:rFonts w:hAnsi="黑体" w:hint="eastAsia"/>
          <w:szCs w:val="21"/>
        </w:rPr>
        <w:t>各种</w:t>
      </w:r>
      <w:r>
        <w:rPr>
          <w:rFonts w:ascii="宋体" w:hAnsi="宋体" w:hint="eastAsia"/>
          <w:color w:val="000000" w:themeColor="text1"/>
          <w:szCs w:val="21"/>
        </w:rPr>
        <w:t>密封件包括L型橡胶密封圈、电热元件、</w:t>
      </w:r>
      <w:r>
        <w:rPr>
          <w:rFonts w:hAnsi="黑体" w:hint="eastAsia"/>
          <w:szCs w:val="21"/>
        </w:rPr>
        <w:t>热收缩管（带）的要求参见现行协会标准《高分子量高密度聚乙烯（</w:t>
      </w:r>
      <w:r>
        <w:rPr>
          <w:rFonts w:hAnsi="黑体" w:hint="eastAsia"/>
          <w:szCs w:val="21"/>
        </w:rPr>
        <w:t>HMWHDPE</w:t>
      </w:r>
      <w:r>
        <w:rPr>
          <w:rFonts w:hAnsi="黑体" w:hint="eastAsia"/>
          <w:szCs w:val="21"/>
        </w:rPr>
        <w:t>）双波峰缠绕结构壁排水管</w:t>
      </w:r>
      <w:r>
        <w:rPr>
          <w:rFonts w:hAnsi="黑体" w:hint="eastAsia"/>
          <w:color w:val="000000" w:themeColor="text1"/>
          <w:szCs w:val="21"/>
        </w:rPr>
        <w:t>》</w:t>
      </w:r>
      <w:r>
        <w:rPr>
          <w:rFonts w:hAnsi="黑体"/>
          <w:color w:val="000000" w:themeColor="text1"/>
          <w:szCs w:val="21"/>
        </w:rPr>
        <w:t>T/CECS 10143-2021</w:t>
      </w:r>
      <w:r>
        <w:rPr>
          <w:rFonts w:hAnsi="黑体" w:hint="eastAsia"/>
          <w:color w:val="000000" w:themeColor="text1"/>
          <w:szCs w:val="21"/>
        </w:rPr>
        <w:t xml:space="preserve"> </w:t>
      </w:r>
      <w:r>
        <w:rPr>
          <w:rFonts w:hAnsi="黑体" w:hint="eastAsia"/>
          <w:color w:val="000000" w:themeColor="text1"/>
          <w:szCs w:val="21"/>
        </w:rPr>
        <w:t>中附录</w:t>
      </w:r>
      <w:r>
        <w:rPr>
          <w:rFonts w:hAnsi="黑体" w:hint="eastAsia"/>
          <w:color w:val="000000" w:themeColor="text1"/>
          <w:szCs w:val="21"/>
        </w:rPr>
        <w:t>B</w:t>
      </w:r>
      <w:r>
        <w:rPr>
          <w:rFonts w:hAnsi="黑体" w:hint="eastAsia"/>
          <w:color w:val="000000" w:themeColor="text1"/>
          <w:szCs w:val="21"/>
        </w:rPr>
        <w:t>的规定。</w:t>
      </w:r>
    </w:p>
    <w:p w14:paraId="1B0D31F0" w14:textId="77777777" w:rsidR="009C6793" w:rsidRDefault="00995314">
      <w:pPr>
        <w:widowControl/>
        <w:tabs>
          <w:tab w:val="center" w:pos="4201"/>
          <w:tab w:val="right" w:leader="dot" w:pos="9298"/>
        </w:tabs>
        <w:autoSpaceDE w:val="0"/>
        <w:autoSpaceDN w:val="0"/>
        <w:spacing w:line="360" w:lineRule="auto"/>
        <w:contextualSpacing/>
        <w:jc w:val="left"/>
        <w:rPr>
          <w:rFonts w:ascii="宋体" w:hAnsi="宋体"/>
          <w:b/>
          <w:bCs/>
          <w:color w:val="000000" w:themeColor="text1"/>
          <w:szCs w:val="21"/>
        </w:rPr>
      </w:pPr>
      <w:r>
        <w:rPr>
          <w:rFonts w:ascii="宋体" w:hAnsi="宋体" w:hint="eastAsia"/>
          <w:b/>
          <w:bCs/>
          <w:color w:val="000000" w:themeColor="text1"/>
          <w:szCs w:val="21"/>
        </w:rPr>
        <w:t>3.1</w:t>
      </w:r>
      <w:r>
        <w:rPr>
          <w:rFonts w:ascii="宋体" w:hAnsi="宋体" w:hint="eastAsia"/>
          <w:b/>
          <w:color w:val="000000" w:themeColor="text1"/>
          <w:szCs w:val="21"/>
        </w:rPr>
        <w:t>.</w:t>
      </w:r>
      <w:r>
        <w:rPr>
          <w:rFonts w:ascii="宋体" w:hAnsi="宋体"/>
          <w:b/>
          <w:color w:val="000000" w:themeColor="text1"/>
          <w:szCs w:val="21"/>
        </w:rPr>
        <w:t xml:space="preserve">2  </w:t>
      </w:r>
      <w:r>
        <w:rPr>
          <w:rFonts w:hAnsi="黑体" w:hint="eastAsia"/>
          <w:szCs w:val="21"/>
        </w:rPr>
        <w:t>高分子量高密度聚乙烯（</w:t>
      </w:r>
      <w:r>
        <w:rPr>
          <w:rFonts w:hAnsi="黑体" w:hint="eastAsia"/>
          <w:szCs w:val="21"/>
        </w:rPr>
        <w:t>HMWHDPE</w:t>
      </w:r>
      <w:r>
        <w:rPr>
          <w:rFonts w:hAnsi="黑体" w:hint="eastAsia"/>
          <w:szCs w:val="21"/>
        </w:rPr>
        <w:t>）中空塑钢复合缠绕结构壁排水管配套使用的实壁双承口连接件、各种</w:t>
      </w:r>
      <w:r>
        <w:rPr>
          <w:rFonts w:ascii="宋体" w:hAnsi="宋体" w:hint="eastAsia"/>
          <w:color w:val="000000" w:themeColor="text1"/>
          <w:szCs w:val="21"/>
        </w:rPr>
        <w:t>密封件包括L</w:t>
      </w:r>
      <w:r>
        <w:rPr>
          <w:rFonts w:hAnsi="黑体" w:hint="eastAsia"/>
          <w:szCs w:val="21"/>
        </w:rPr>
        <w:t>型橡胶密封圈、电热元件、热收缩管（带）、电热熔带的要求参见现行协会标准《高分子量高密度聚乙烯（</w:t>
      </w:r>
      <w:r>
        <w:rPr>
          <w:rFonts w:hAnsi="黑体" w:hint="eastAsia"/>
          <w:szCs w:val="21"/>
        </w:rPr>
        <w:t>HMWHDPE</w:t>
      </w:r>
      <w:r>
        <w:rPr>
          <w:rFonts w:hAnsi="黑体" w:hint="eastAsia"/>
          <w:szCs w:val="21"/>
        </w:rPr>
        <w:t>）中空塑钢复合缠绕结构壁排水管</w:t>
      </w:r>
      <w:r>
        <w:rPr>
          <w:rFonts w:hAnsi="黑体" w:hint="eastAsia"/>
          <w:color w:val="000000" w:themeColor="text1"/>
          <w:szCs w:val="21"/>
        </w:rPr>
        <w:t>》</w:t>
      </w:r>
      <w:r>
        <w:rPr>
          <w:rFonts w:hAnsi="黑体" w:hint="eastAsia"/>
          <w:color w:val="000000" w:themeColor="text1"/>
          <w:szCs w:val="21"/>
        </w:rPr>
        <w:t>T/CECS</w:t>
      </w:r>
      <w:r>
        <w:rPr>
          <w:rFonts w:hAnsi="黑体"/>
          <w:color w:val="000000" w:themeColor="text1"/>
          <w:szCs w:val="21"/>
        </w:rPr>
        <w:t xml:space="preserve"> 10144-2021 </w:t>
      </w:r>
      <w:r>
        <w:rPr>
          <w:rFonts w:hAnsi="黑体" w:hint="eastAsia"/>
          <w:color w:val="000000" w:themeColor="text1"/>
          <w:szCs w:val="21"/>
        </w:rPr>
        <w:t>中附录</w:t>
      </w:r>
      <w:r>
        <w:rPr>
          <w:rFonts w:hAnsi="黑体" w:hint="eastAsia"/>
          <w:color w:val="000000" w:themeColor="text1"/>
          <w:szCs w:val="21"/>
        </w:rPr>
        <w:t>B</w:t>
      </w:r>
      <w:r>
        <w:rPr>
          <w:rFonts w:hAnsi="黑体" w:hint="eastAsia"/>
          <w:color w:val="000000" w:themeColor="text1"/>
          <w:szCs w:val="21"/>
        </w:rPr>
        <w:t>的规定。</w:t>
      </w:r>
    </w:p>
    <w:p w14:paraId="64417B42" w14:textId="77777777" w:rsidR="009C6793" w:rsidRDefault="00995314">
      <w:pPr>
        <w:spacing w:line="360" w:lineRule="auto"/>
        <w:rPr>
          <w:rFonts w:ascii="宋体" w:hAnsi="宋体"/>
          <w:color w:val="000000" w:themeColor="text1"/>
          <w:szCs w:val="21"/>
        </w:rPr>
      </w:pPr>
      <w:r>
        <w:rPr>
          <w:rFonts w:ascii="宋体" w:hAnsi="宋体" w:hint="eastAsia"/>
          <w:b/>
          <w:bCs/>
          <w:color w:val="000000" w:themeColor="text1"/>
          <w:szCs w:val="21"/>
        </w:rPr>
        <w:t>3.1</w:t>
      </w:r>
      <w:r>
        <w:rPr>
          <w:rFonts w:ascii="宋体" w:hAnsi="宋体" w:hint="eastAsia"/>
          <w:b/>
          <w:color w:val="000000" w:themeColor="text1"/>
          <w:szCs w:val="21"/>
        </w:rPr>
        <w:t>.</w:t>
      </w:r>
      <w:r>
        <w:rPr>
          <w:rFonts w:ascii="宋体" w:hAnsi="宋体"/>
          <w:b/>
          <w:color w:val="000000" w:themeColor="text1"/>
          <w:szCs w:val="21"/>
        </w:rPr>
        <w:t>3</w:t>
      </w:r>
      <w:r>
        <w:rPr>
          <w:rFonts w:ascii="宋体" w:hAnsi="宋体" w:hint="eastAsia"/>
          <w:b/>
          <w:color w:val="000000" w:themeColor="text1"/>
          <w:szCs w:val="21"/>
        </w:rPr>
        <w:t xml:space="preserve"> </w:t>
      </w:r>
      <w:r>
        <w:rPr>
          <w:rFonts w:ascii="宋体" w:hAnsi="宋体"/>
          <w:b/>
          <w:color w:val="000000" w:themeColor="text1"/>
          <w:szCs w:val="21"/>
        </w:rPr>
        <w:t xml:space="preserve"> </w:t>
      </w:r>
      <w:r>
        <w:rPr>
          <w:rFonts w:ascii="宋体" w:hAnsi="宋体" w:hint="eastAsia"/>
          <w:color w:val="000000" w:themeColor="text1"/>
          <w:szCs w:val="21"/>
        </w:rPr>
        <w:t>为保证管材、管件具有质量可追溯性，特要求管材应有明显的标志。</w:t>
      </w:r>
      <w:r>
        <w:rPr>
          <w:rFonts w:ascii="宋体" w:hAnsi="宋体" w:hint="eastAsia"/>
          <w:szCs w:val="21"/>
        </w:rPr>
        <w:t>现行协会标准《高分子量高密度聚乙烯（HMWHDPE）双波峰缠绕结构壁排水管》T/CECS 10143-2021和</w:t>
      </w:r>
      <w:r>
        <w:rPr>
          <w:rFonts w:ascii="宋体" w:hAnsi="宋体" w:hint="eastAsia"/>
          <w:color w:val="000000" w:themeColor="text1"/>
          <w:szCs w:val="21"/>
        </w:rPr>
        <w:t>《高分子量高密度聚乙烯（HMWHDPE）中空塑钢复合缠绕结构壁排水管》</w:t>
      </w:r>
      <w:r>
        <w:rPr>
          <w:rFonts w:ascii="宋体" w:hAnsi="宋体"/>
          <w:color w:val="000000" w:themeColor="text1"/>
          <w:szCs w:val="21"/>
        </w:rPr>
        <w:t>T/CECS 10144-2021的有关规定</w:t>
      </w:r>
      <w:r>
        <w:rPr>
          <w:rFonts w:ascii="宋体" w:hAnsi="宋体" w:hint="eastAsia"/>
          <w:szCs w:val="21"/>
        </w:rPr>
        <w:t>。产品标记应包括材料代号、公称尺寸、公称环刚度等级，执行标准代号。</w:t>
      </w:r>
    </w:p>
    <w:p w14:paraId="3F228039" w14:textId="77777777" w:rsidR="009C6793" w:rsidRDefault="00995314">
      <w:pPr>
        <w:keepNext/>
        <w:widowControl/>
        <w:spacing w:before="240" w:after="240" w:line="360" w:lineRule="auto"/>
        <w:jc w:val="center"/>
        <w:outlineLvl w:val="1"/>
      </w:pPr>
      <w:r>
        <w:rPr>
          <w:rFonts w:ascii="黑体" w:eastAsia="黑体" w:hAnsi="黑体"/>
          <w:bCs/>
          <w:iCs/>
          <w:color w:val="000000" w:themeColor="text1"/>
          <w:kern w:val="0"/>
          <w:sz w:val="24"/>
        </w:rPr>
        <w:t xml:space="preserve">　</w:t>
      </w:r>
      <w:bookmarkStart w:id="473" w:name="_Toc29228"/>
      <w:bookmarkStart w:id="474" w:name="_Toc18246"/>
      <w:bookmarkStart w:id="475" w:name="_Toc24319"/>
      <w:r>
        <w:rPr>
          <w:rFonts w:ascii="黑体" w:eastAsia="黑体" w:hAnsi="黑体" w:hint="eastAsia"/>
          <w:bCs/>
          <w:iCs/>
          <w:color w:val="000000" w:themeColor="text1"/>
          <w:kern w:val="0"/>
          <w:sz w:val="24"/>
        </w:rPr>
        <w:t xml:space="preserve">3.2  管 </w:t>
      </w:r>
      <w:r>
        <w:rPr>
          <w:rFonts w:ascii="黑体" w:eastAsia="黑体" w:hAnsi="黑体"/>
          <w:bCs/>
          <w:iCs/>
          <w:color w:val="000000" w:themeColor="text1"/>
          <w:kern w:val="0"/>
          <w:sz w:val="24"/>
        </w:rPr>
        <w:t xml:space="preserve">   </w:t>
      </w:r>
      <w:r>
        <w:rPr>
          <w:rFonts w:ascii="黑体" w:eastAsia="黑体" w:hAnsi="黑体" w:hint="eastAsia"/>
          <w:bCs/>
          <w:iCs/>
          <w:color w:val="000000" w:themeColor="text1"/>
          <w:kern w:val="0"/>
          <w:sz w:val="24"/>
        </w:rPr>
        <w:t>材</w:t>
      </w:r>
      <w:bookmarkEnd w:id="468"/>
      <w:bookmarkEnd w:id="469"/>
      <w:bookmarkEnd w:id="473"/>
      <w:bookmarkEnd w:id="474"/>
      <w:bookmarkEnd w:id="475"/>
    </w:p>
    <w:bookmarkEnd w:id="455"/>
    <w:bookmarkEnd w:id="456"/>
    <w:bookmarkEnd w:id="457"/>
    <w:bookmarkEnd w:id="458"/>
    <w:bookmarkEnd w:id="459"/>
    <w:bookmarkEnd w:id="460"/>
    <w:bookmarkEnd w:id="461"/>
    <w:bookmarkEnd w:id="462"/>
    <w:bookmarkEnd w:id="463"/>
    <w:bookmarkEnd w:id="464"/>
    <w:bookmarkEnd w:id="465"/>
    <w:bookmarkEnd w:id="466"/>
    <w:bookmarkEnd w:id="467"/>
    <w:p w14:paraId="299DDE1B" w14:textId="5AC326CE" w:rsidR="009C6793" w:rsidRDefault="00995314">
      <w:pPr>
        <w:spacing w:line="360" w:lineRule="auto"/>
        <w:rPr>
          <w:rFonts w:ascii="宋体" w:hAnsi="宋体"/>
          <w:color w:val="000000" w:themeColor="text1"/>
          <w:szCs w:val="21"/>
        </w:rPr>
      </w:pPr>
      <w:r>
        <w:rPr>
          <w:rFonts w:ascii="宋体" w:hAnsi="宋体" w:hint="eastAsia"/>
          <w:b/>
          <w:szCs w:val="21"/>
          <w:lang w:val="zh-CN"/>
        </w:rPr>
        <w:t>3.</w:t>
      </w:r>
      <w:r>
        <w:rPr>
          <w:rFonts w:ascii="宋体" w:hAnsi="宋体" w:hint="eastAsia"/>
          <w:b/>
          <w:szCs w:val="21"/>
        </w:rPr>
        <w:t>2</w:t>
      </w:r>
      <w:r>
        <w:rPr>
          <w:rFonts w:ascii="宋体" w:hAnsi="宋体" w:hint="eastAsia"/>
          <w:b/>
          <w:szCs w:val="21"/>
          <w:lang w:val="zh-CN"/>
        </w:rPr>
        <w:t>.</w:t>
      </w:r>
      <w:r>
        <w:rPr>
          <w:rFonts w:ascii="宋体" w:hAnsi="宋体"/>
          <w:b/>
          <w:szCs w:val="21"/>
          <w:lang w:val="zh-CN"/>
        </w:rPr>
        <w:t>4</w:t>
      </w:r>
      <w:r>
        <w:rPr>
          <w:rFonts w:ascii="宋体" w:hAnsi="宋体" w:hint="eastAsia"/>
          <w:b/>
          <w:color w:val="FF0000"/>
          <w:szCs w:val="21"/>
          <w:lang w:val="zh-CN"/>
        </w:rPr>
        <w:t xml:space="preserve"> </w:t>
      </w:r>
      <w:r>
        <w:rPr>
          <w:rFonts w:ascii="宋体" w:hAnsi="宋体"/>
          <w:b/>
          <w:color w:val="FF0000"/>
          <w:szCs w:val="21"/>
          <w:lang w:val="zh-CN"/>
        </w:rPr>
        <w:t xml:space="preserve"> </w:t>
      </w:r>
      <w:r>
        <w:rPr>
          <w:rFonts w:ascii="宋体" w:hAnsi="宋体" w:hint="eastAsia"/>
          <w:bCs/>
          <w:color w:val="000000" w:themeColor="text1"/>
          <w:szCs w:val="21"/>
        </w:rPr>
        <w:t>高分子量高密度聚乙烯（HMWHDPE）</w:t>
      </w:r>
      <w:r>
        <w:rPr>
          <w:rFonts w:ascii="宋体" w:hAnsi="宋体" w:hint="eastAsia"/>
          <w:color w:val="000000" w:themeColor="text1"/>
          <w:szCs w:val="21"/>
        </w:rPr>
        <w:t>双波峰</w:t>
      </w:r>
      <w:r>
        <w:rPr>
          <w:rFonts w:ascii="宋体" w:hAnsi="宋体" w:hint="eastAsia"/>
          <w:bCs/>
          <w:color w:val="000000" w:themeColor="text1"/>
          <w:szCs w:val="21"/>
        </w:rPr>
        <w:t>缠绕结构壁排水管的</w:t>
      </w:r>
      <w:r>
        <w:rPr>
          <w:rFonts w:ascii="宋体" w:hAnsi="宋体" w:hint="eastAsia"/>
          <w:color w:val="000000" w:themeColor="text1"/>
          <w:szCs w:val="21"/>
        </w:rPr>
        <w:t>弹性模量和弯曲强度标准值参考了</w:t>
      </w:r>
      <w:r>
        <w:rPr>
          <w:rFonts w:hAnsi="黑体" w:hint="eastAsia"/>
          <w:szCs w:val="21"/>
        </w:rPr>
        <w:t>协会标准《高分子量高密度聚乙烯（</w:t>
      </w:r>
      <w:r>
        <w:rPr>
          <w:rFonts w:hAnsi="黑体" w:hint="eastAsia"/>
          <w:szCs w:val="21"/>
        </w:rPr>
        <w:t>HMWHDPE</w:t>
      </w:r>
      <w:r>
        <w:rPr>
          <w:rFonts w:hAnsi="黑体" w:hint="eastAsia"/>
          <w:szCs w:val="21"/>
        </w:rPr>
        <w:t>）双波峰缠绕结构壁排水管》</w:t>
      </w:r>
      <w:r>
        <w:rPr>
          <w:rFonts w:hAnsi="黑体" w:hint="eastAsia"/>
          <w:szCs w:val="21"/>
        </w:rPr>
        <w:t>T/CECS 10143-2021</w:t>
      </w:r>
      <w:r>
        <w:rPr>
          <w:rFonts w:hAnsi="黑体" w:hint="eastAsia"/>
          <w:szCs w:val="21"/>
        </w:rPr>
        <w:t>，是</w:t>
      </w:r>
      <w:r>
        <w:rPr>
          <w:rFonts w:ascii="宋体" w:hAnsi="宋体" w:hint="eastAsia"/>
          <w:color w:val="000000" w:themeColor="text1"/>
          <w:szCs w:val="21"/>
        </w:rPr>
        <w:t>根据产品测试和计算数据结果确定的数值，为了保证结构设计的安全性，选取的是管材弹性模量和弯曲强度的最小限值。弯曲强度设计值的</w:t>
      </w:r>
      <w:r>
        <w:rPr>
          <w:rFonts w:ascii="宋体" w:hAnsi="宋体"/>
          <w:color w:val="000000" w:themeColor="text1"/>
          <w:szCs w:val="21"/>
        </w:rPr>
        <w:t>确定</w:t>
      </w:r>
      <w:r>
        <w:rPr>
          <w:rFonts w:ascii="宋体" w:hAnsi="宋体" w:hint="eastAsia"/>
          <w:color w:val="000000" w:themeColor="text1"/>
          <w:szCs w:val="21"/>
        </w:rPr>
        <w:t>是参考了现行行业标准《埋地塑料排水管道工程技术规程》CJJ</w:t>
      </w:r>
      <w:r>
        <w:rPr>
          <w:rFonts w:ascii="宋体" w:hAnsi="宋体"/>
          <w:color w:val="000000" w:themeColor="text1"/>
          <w:szCs w:val="21"/>
        </w:rPr>
        <w:t xml:space="preserve"> </w:t>
      </w:r>
      <w:r>
        <w:rPr>
          <w:rFonts w:ascii="宋体" w:hAnsi="宋体" w:hint="eastAsia"/>
          <w:color w:val="000000" w:themeColor="text1"/>
          <w:szCs w:val="21"/>
        </w:rPr>
        <w:t>143中聚乙烯（PE）类管材弯曲强度设计值的确定方法。</w:t>
      </w:r>
    </w:p>
    <w:p w14:paraId="0EEBAD36" w14:textId="0260A85E" w:rsidR="00B23BCB" w:rsidRDefault="00995314" w:rsidP="00B23BCB">
      <w:pPr>
        <w:spacing w:line="360" w:lineRule="auto"/>
        <w:ind w:firstLineChars="200" w:firstLine="420"/>
        <w:rPr>
          <w:rFonts w:ascii="宋体" w:hAnsi="宋体"/>
          <w:color w:val="000000" w:themeColor="text1"/>
          <w:szCs w:val="21"/>
        </w:rPr>
      </w:pPr>
      <w:r>
        <w:rPr>
          <w:rFonts w:ascii="宋体" w:hAnsi="宋体" w:hint="eastAsia"/>
          <w:bCs/>
          <w:color w:val="000000" w:themeColor="text1"/>
          <w:szCs w:val="21"/>
        </w:rPr>
        <w:t>高分子量高密度聚乙烯（HMWHDPE）</w:t>
      </w:r>
      <w:r>
        <w:rPr>
          <w:rFonts w:ascii="宋体" w:hAnsi="宋体" w:hint="eastAsia"/>
          <w:color w:val="000000" w:themeColor="text1"/>
          <w:szCs w:val="21"/>
        </w:rPr>
        <w:t>中空塑钢复合</w:t>
      </w:r>
      <w:r>
        <w:rPr>
          <w:rFonts w:ascii="宋体" w:hAnsi="宋体" w:hint="eastAsia"/>
          <w:bCs/>
          <w:color w:val="000000" w:themeColor="text1"/>
          <w:szCs w:val="21"/>
        </w:rPr>
        <w:t>缠绕结构壁排水管的</w:t>
      </w:r>
      <w:r>
        <w:rPr>
          <w:rFonts w:ascii="宋体" w:hAnsi="宋体" w:hint="eastAsia"/>
          <w:color w:val="000000" w:themeColor="text1"/>
          <w:szCs w:val="21"/>
        </w:rPr>
        <w:t>弹性模量和弯曲强度标准值和设计值的</w:t>
      </w:r>
      <w:r>
        <w:rPr>
          <w:rFonts w:ascii="宋体" w:hAnsi="宋体"/>
          <w:color w:val="000000" w:themeColor="text1"/>
          <w:szCs w:val="21"/>
        </w:rPr>
        <w:t>确定</w:t>
      </w:r>
      <w:r>
        <w:rPr>
          <w:rFonts w:ascii="宋体" w:hAnsi="宋体" w:hint="eastAsia"/>
          <w:color w:val="000000" w:themeColor="text1"/>
          <w:szCs w:val="21"/>
        </w:rPr>
        <w:t>参考了现行行业标准《埋地塑料排水管道工程技术规程》CJJ</w:t>
      </w:r>
      <w:r>
        <w:rPr>
          <w:rFonts w:ascii="宋体" w:hAnsi="宋体"/>
          <w:color w:val="000000" w:themeColor="text1"/>
          <w:szCs w:val="21"/>
        </w:rPr>
        <w:t xml:space="preserve"> </w:t>
      </w:r>
      <w:r>
        <w:rPr>
          <w:rFonts w:ascii="宋体" w:hAnsi="宋体" w:hint="eastAsia"/>
          <w:color w:val="000000" w:themeColor="text1"/>
          <w:szCs w:val="21"/>
        </w:rPr>
        <w:t>143中钢塑复合缠绕管的确定方法，并与规定的数值保持一致。</w:t>
      </w:r>
    </w:p>
    <w:p w14:paraId="5127D705" w14:textId="4EB78883" w:rsidR="00B23BCB" w:rsidRDefault="00B23BCB" w:rsidP="00B23BCB">
      <w:pPr>
        <w:spacing w:line="360" w:lineRule="auto"/>
        <w:rPr>
          <w:rFonts w:ascii="宋体" w:hAnsi="宋体"/>
          <w:color w:val="000000" w:themeColor="text1"/>
          <w:szCs w:val="21"/>
        </w:rPr>
      </w:pPr>
      <w:r>
        <w:rPr>
          <w:rFonts w:ascii="宋体" w:hAnsi="宋体" w:hint="eastAsia"/>
          <w:b/>
          <w:szCs w:val="21"/>
          <w:lang w:val="zh-CN"/>
        </w:rPr>
        <w:t>3.</w:t>
      </w:r>
      <w:r>
        <w:rPr>
          <w:rFonts w:ascii="宋体" w:hAnsi="宋体" w:hint="eastAsia"/>
          <w:b/>
          <w:szCs w:val="21"/>
        </w:rPr>
        <w:t>2</w:t>
      </w:r>
      <w:r>
        <w:rPr>
          <w:rFonts w:ascii="宋体" w:hAnsi="宋体" w:hint="eastAsia"/>
          <w:b/>
          <w:szCs w:val="21"/>
          <w:lang w:val="zh-CN"/>
        </w:rPr>
        <w:t>.</w:t>
      </w:r>
      <w:r>
        <w:rPr>
          <w:rFonts w:ascii="宋体" w:hAnsi="宋体"/>
          <w:b/>
          <w:szCs w:val="21"/>
          <w:lang w:val="zh-CN"/>
        </w:rPr>
        <w:t>6</w:t>
      </w:r>
      <w:r>
        <w:rPr>
          <w:rFonts w:ascii="宋体" w:hAnsi="宋体" w:hint="eastAsia"/>
          <w:color w:val="000000" w:themeColor="text1"/>
          <w:szCs w:val="21"/>
        </w:rPr>
        <w:t xml:space="preserve"> </w:t>
      </w:r>
      <w:r>
        <w:rPr>
          <w:rFonts w:ascii="宋体" w:hAnsi="宋体"/>
          <w:color w:val="000000" w:themeColor="text1"/>
          <w:szCs w:val="21"/>
        </w:rPr>
        <w:t xml:space="preserve"> 当</w:t>
      </w:r>
      <w:r w:rsidRPr="00B23BCB">
        <w:rPr>
          <w:rFonts w:ascii="宋体" w:hAnsi="宋体" w:hint="eastAsia"/>
          <w:color w:val="000000" w:themeColor="text1"/>
          <w:szCs w:val="21"/>
        </w:rPr>
        <w:t>高分子量高密度聚乙烯（HMWHDPE）双波峰缠绕结构壁排水管</w:t>
      </w:r>
      <w:r>
        <w:rPr>
          <w:rFonts w:ascii="宋体" w:hAnsi="宋体" w:hint="eastAsia"/>
          <w:color w:val="000000" w:themeColor="text1"/>
          <w:szCs w:val="21"/>
        </w:rPr>
        <w:t>和</w:t>
      </w:r>
      <w:r w:rsidRPr="00B23BCB">
        <w:rPr>
          <w:rFonts w:ascii="宋体" w:hAnsi="宋体" w:hint="eastAsia"/>
          <w:color w:val="000000" w:themeColor="text1"/>
          <w:szCs w:val="21"/>
        </w:rPr>
        <w:t>高分子量高密度聚乙烯（HMWHDPE）中空塑钢复合缠绕结构壁排水管</w:t>
      </w:r>
      <w:r>
        <w:rPr>
          <w:rFonts w:ascii="宋体" w:hAnsi="宋体" w:hint="eastAsia"/>
          <w:color w:val="000000" w:themeColor="text1"/>
          <w:szCs w:val="21"/>
        </w:rPr>
        <w:t>输送腐蚀性介质时，应按照相应产品标准中的规定进行内层壁的耐化学性能试验，并提供</w:t>
      </w:r>
      <w:r w:rsidRPr="00B23BCB">
        <w:rPr>
          <w:rFonts w:ascii="宋体" w:hAnsi="宋体" w:hint="eastAsia"/>
          <w:color w:val="000000" w:themeColor="text1"/>
          <w:szCs w:val="21"/>
        </w:rPr>
        <w:t>内层壁耐化学试验检验报告。</w:t>
      </w:r>
    </w:p>
    <w:p w14:paraId="4954C833" w14:textId="77777777" w:rsidR="009C6793" w:rsidRDefault="00995314">
      <w:pPr>
        <w:keepNext/>
        <w:widowControl/>
        <w:spacing w:before="240" w:after="240" w:line="360" w:lineRule="auto"/>
        <w:jc w:val="center"/>
        <w:outlineLvl w:val="1"/>
        <w:rPr>
          <w:rFonts w:ascii="宋体" w:hAnsi="宋体"/>
          <w:color w:val="000000" w:themeColor="text1"/>
          <w:szCs w:val="21"/>
        </w:rPr>
      </w:pPr>
      <w:bookmarkStart w:id="476" w:name="_Toc75081700"/>
      <w:bookmarkStart w:id="477" w:name="_Toc75081207"/>
      <w:bookmarkStart w:id="478" w:name="_Toc3770"/>
      <w:bookmarkStart w:id="479" w:name="_Toc29755"/>
      <w:bookmarkStart w:id="480" w:name="_Toc28719"/>
      <w:r>
        <w:rPr>
          <w:rFonts w:ascii="黑体" w:eastAsia="黑体" w:hAnsi="黑体" w:hint="eastAsia"/>
          <w:bCs/>
          <w:iCs/>
          <w:color w:val="000000" w:themeColor="text1"/>
          <w:kern w:val="0"/>
          <w:sz w:val="24"/>
        </w:rPr>
        <w:lastRenderedPageBreak/>
        <w:t>3</w:t>
      </w:r>
      <w:r>
        <w:rPr>
          <w:rFonts w:ascii="黑体" w:eastAsia="黑体" w:hAnsi="黑体"/>
          <w:bCs/>
          <w:iCs/>
          <w:color w:val="000000" w:themeColor="text1"/>
          <w:kern w:val="0"/>
          <w:sz w:val="24"/>
        </w:rPr>
        <w:t>.</w:t>
      </w:r>
      <w:r>
        <w:rPr>
          <w:rFonts w:ascii="黑体" w:eastAsia="黑体" w:hAnsi="黑体" w:hint="eastAsia"/>
          <w:bCs/>
          <w:iCs/>
          <w:color w:val="000000" w:themeColor="text1"/>
          <w:kern w:val="0"/>
          <w:sz w:val="24"/>
        </w:rPr>
        <w:t>3</w:t>
      </w:r>
      <w:r>
        <w:rPr>
          <w:rFonts w:ascii="黑体" w:eastAsia="黑体" w:hAnsi="黑体"/>
          <w:bCs/>
          <w:iCs/>
          <w:color w:val="000000" w:themeColor="text1"/>
          <w:kern w:val="0"/>
          <w:sz w:val="24"/>
        </w:rPr>
        <w:t xml:space="preserve">　</w:t>
      </w:r>
      <w:r>
        <w:rPr>
          <w:rFonts w:ascii="黑体" w:eastAsia="黑体" w:hAnsi="黑体" w:hint="eastAsia"/>
          <w:bCs/>
          <w:iCs/>
          <w:color w:val="000000" w:themeColor="text1"/>
          <w:kern w:val="0"/>
          <w:sz w:val="24"/>
        </w:rPr>
        <w:t>连接件</w:t>
      </w:r>
      <w:bookmarkEnd w:id="476"/>
      <w:bookmarkEnd w:id="477"/>
      <w:r>
        <w:rPr>
          <w:rFonts w:ascii="黑体" w:eastAsia="黑体" w:hAnsi="黑体" w:hint="eastAsia"/>
          <w:bCs/>
          <w:iCs/>
          <w:color w:val="000000" w:themeColor="text1"/>
          <w:kern w:val="0"/>
          <w:sz w:val="24"/>
        </w:rPr>
        <w:t>及密封件</w:t>
      </w:r>
      <w:bookmarkEnd w:id="478"/>
      <w:bookmarkEnd w:id="479"/>
      <w:bookmarkEnd w:id="480"/>
    </w:p>
    <w:p w14:paraId="549120E5" w14:textId="77777777" w:rsidR="009C6793" w:rsidRDefault="00995314" w:rsidP="00B23BCB">
      <w:pPr>
        <w:widowControl/>
        <w:tabs>
          <w:tab w:val="center" w:pos="4201"/>
          <w:tab w:val="right" w:leader="dot" w:pos="9298"/>
        </w:tabs>
        <w:autoSpaceDE w:val="0"/>
        <w:autoSpaceDN w:val="0"/>
        <w:spacing w:line="360" w:lineRule="auto"/>
        <w:contextualSpacing/>
        <w:jc w:val="left"/>
        <w:rPr>
          <w:rFonts w:ascii="宋体" w:hAnsi="宋体"/>
          <w:color w:val="000000" w:themeColor="text1"/>
          <w:szCs w:val="21"/>
        </w:rPr>
      </w:pPr>
      <w:r>
        <w:rPr>
          <w:rFonts w:ascii="宋体" w:hAnsi="宋体"/>
          <w:b/>
          <w:color w:val="000000" w:themeColor="text1"/>
          <w:szCs w:val="21"/>
        </w:rPr>
        <w:t>3.</w:t>
      </w:r>
      <w:r>
        <w:rPr>
          <w:rFonts w:ascii="宋体" w:hAnsi="宋体" w:hint="eastAsia"/>
          <w:b/>
          <w:color w:val="000000" w:themeColor="text1"/>
          <w:szCs w:val="21"/>
        </w:rPr>
        <w:t>3</w:t>
      </w:r>
      <w:r>
        <w:rPr>
          <w:rFonts w:ascii="宋体" w:hAnsi="宋体"/>
          <w:b/>
          <w:color w:val="000000" w:themeColor="text1"/>
          <w:szCs w:val="21"/>
        </w:rPr>
        <w:t>.</w:t>
      </w:r>
      <w:r>
        <w:rPr>
          <w:rFonts w:ascii="宋体" w:hAnsi="宋体" w:hint="eastAsia"/>
          <w:b/>
          <w:color w:val="000000" w:themeColor="text1"/>
          <w:szCs w:val="21"/>
        </w:rPr>
        <w:t>1</w:t>
      </w:r>
      <w:r>
        <w:rPr>
          <w:rFonts w:ascii="宋体" w:hAnsi="宋体" w:hint="eastAsia"/>
          <w:b/>
          <w:color w:val="FF0000"/>
          <w:szCs w:val="21"/>
          <w:lang w:val="zh-CN"/>
        </w:rPr>
        <w:t xml:space="preserve"> </w:t>
      </w:r>
      <w:r>
        <w:rPr>
          <w:rFonts w:ascii="宋体" w:hAnsi="宋体"/>
          <w:b/>
          <w:color w:val="FF0000"/>
          <w:szCs w:val="21"/>
          <w:lang w:val="zh-CN"/>
        </w:rPr>
        <w:t xml:space="preserve"> </w:t>
      </w:r>
      <w:r>
        <w:rPr>
          <w:rFonts w:hAnsi="黑体"/>
          <w:szCs w:val="21"/>
        </w:rPr>
        <w:t>规定</w:t>
      </w:r>
      <w:r>
        <w:rPr>
          <w:rFonts w:ascii="宋体" w:hAnsi="宋体" w:hint="eastAsia"/>
          <w:color w:val="000000" w:themeColor="text1"/>
          <w:szCs w:val="21"/>
        </w:rPr>
        <w:t>连接件及密封件应与管材配套供应，其目的是为了增强连接件及密封件与管材的配套性，确保接头连接密封可靠。</w:t>
      </w:r>
    </w:p>
    <w:p w14:paraId="5EA7DF42" w14:textId="71886AA5" w:rsidR="009C6793" w:rsidRDefault="00995314" w:rsidP="00B23BCB">
      <w:pPr>
        <w:widowControl/>
        <w:tabs>
          <w:tab w:val="center" w:pos="4201"/>
          <w:tab w:val="right" w:leader="dot" w:pos="9298"/>
        </w:tabs>
        <w:autoSpaceDE w:val="0"/>
        <w:autoSpaceDN w:val="0"/>
        <w:spacing w:line="360" w:lineRule="auto"/>
        <w:contextualSpacing/>
        <w:jc w:val="left"/>
        <w:rPr>
          <w:rFonts w:hAnsi="黑体"/>
          <w:szCs w:val="21"/>
        </w:rPr>
      </w:pPr>
      <w:r>
        <w:rPr>
          <w:rFonts w:ascii="宋体" w:hAnsi="宋体"/>
          <w:b/>
          <w:color w:val="000000" w:themeColor="text1"/>
          <w:szCs w:val="21"/>
        </w:rPr>
        <w:t>3.</w:t>
      </w:r>
      <w:r>
        <w:rPr>
          <w:rFonts w:ascii="宋体" w:hAnsi="宋体" w:hint="eastAsia"/>
          <w:b/>
          <w:color w:val="000000" w:themeColor="text1"/>
          <w:szCs w:val="21"/>
        </w:rPr>
        <w:t>3</w:t>
      </w:r>
      <w:r>
        <w:rPr>
          <w:rFonts w:ascii="宋体" w:hAnsi="宋体"/>
          <w:b/>
          <w:color w:val="000000" w:themeColor="text1"/>
          <w:szCs w:val="21"/>
        </w:rPr>
        <w:t>.3</w:t>
      </w:r>
      <w:r>
        <w:rPr>
          <w:rFonts w:ascii="宋体" w:hAnsi="宋体" w:hint="eastAsia"/>
          <w:b/>
          <w:color w:val="FF0000"/>
          <w:szCs w:val="21"/>
          <w:lang w:val="zh-CN"/>
        </w:rPr>
        <w:t xml:space="preserve"> </w:t>
      </w:r>
      <w:r>
        <w:rPr>
          <w:rFonts w:ascii="宋体" w:hAnsi="宋体"/>
          <w:b/>
          <w:color w:val="FF0000"/>
          <w:szCs w:val="21"/>
          <w:lang w:val="zh-CN"/>
        </w:rPr>
        <w:t xml:space="preserve"> </w:t>
      </w:r>
      <w:r>
        <w:rPr>
          <w:rFonts w:ascii="宋体" w:hAnsi="宋体"/>
          <w:color w:val="000000" w:themeColor="text1"/>
          <w:szCs w:val="21"/>
          <w:lang w:val="zh-CN"/>
        </w:rPr>
        <w:t>L型</w:t>
      </w:r>
      <w:r>
        <w:rPr>
          <w:rFonts w:hAnsi="黑体" w:hint="eastAsia"/>
          <w:color w:val="000000" w:themeColor="text1"/>
          <w:szCs w:val="21"/>
        </w:rPr>
        <w:t>橡胶密封圈是</w:t>
      </w:r>
      <w:r w:rsidR="00B23BCB" w:rsidRPr="00B23BCB">
        <w:rPr>
          <w:rFonts w:hAnsi="黑体" w:hint="eastAsia"/>
          <w:color w:val="000000" w:themeColor="text1"/>
          <w:szCs w:val="21"/>
        </w:rPr>
        <w:t>高分子量高密度聚乙烯（</w:t>
      </w:r>
      <w:r w:rsidR="00B23BCB" w:rsidRPr="00B23BCB">
        <w:rPr>
          <w:rFonts w:hAnsi="黑体" w:hint="eastAsia"/>
          <w:color w:val="000000" w:themeColor="text1"/>
          <w:szCs w:val="21"/>
        </w:rPr>
        <w:t>HMWHDPE</w:t>
      </w:r>
      <w:r w:rsidR="00B23BCB" w:rsidRPr="00B23BCB">
        <w:rPr>
          <w:rFonts w:hAnsi="黑体" w:hint="eastAsia"/>
          <w:color w:val="000000" w:themeColor="text1"/>
          <w:szCs w:val="21"/>
        </w:rPr>
        <w:t>）缠绕结构壁排水管</w:t>
      </w:r>
      <w:r w:rsidR="00B23BCB">
        <w:rPr>
          <w:rFonts w:hAnsi="黑体" w:hint="eastAsia"/>
          <w:color w:val="000000" w:themeColor="text1"/>
          <w:szCs w:val="21"/>
        </w:rPr>
        <w:t>道</w:t>
      </w:r>
      <w:r>
        <w:rPr>
          <w:rFonts w:hAnsi="黑体" w:hint="eastAsia"/>
          <w:color w:val="000000" w:themeColor="text1"/>
          <w:szCs w:val="21"/>
        </w:rPr>
        <w:t>连接的重要材料，对确保接头可靠连接起着重要作用，本条规定了</w:t>
      </w:r>
      <w:r w:rsidR="00B23BCB">
        <w:rPr>
          <w:rFonts w:ascii="宋体" w:hAnsi="宋体"/>
          <w:color w:val="000000" w:themeColor="text1"/>
          <w:szCs w:val="21"/>
          <w:lang w:val="zh-CN"/>
        </w:rPr>
        <w:t>L型</w:t>
      </w:r>
      <w:r>
        <w:rPr>
          <w:rFonts w:hAnsi="黑体" w:hint="eastAsia"/>
          <w:color w:val="000000" w:themeColor="text1"/>
          <w:szCs w:val="21"/>
        </w:rPr>
        <w:t>橡胶密封圈的质量要求。</w:t>
      </w:r>
    </w:p>
    <w:p w14:paraId="692CE0A8" w14:textId="77777777" w:rsidR="009C6793" w:rsidRDefault="00995314" w:rsidP="00B23BCB">
      <w:pPr>
        <w:widowControl/>
        <w:tabs>
          <w:tab w:val="center" w:pos="4201"/>
          <w:tab w:val="right" w:leader="dot" w:pos="9298"/>
        </w:tabs>
        <w:autoSpaceDE w:val="0"/>
        <w:autoSpaceDN w:val="0"/>
        <w:spacing w:line="360" w:lineRule="auto"/>
        <w:contextualSpacing/>
        <w:jc w:val="left"/>
        <w:rPr>
          <w:rFonts w:hAnsi="黑体"/>
          <w:szCs w:val="21"/>
        </w:rPr>
      </w:pPr>
      <w:r>
        <w:rPr>
          <w:rFonts w:ascii="宋体" w:hAnsi="宋体"/>
          <w:b/>
          <w:color w:val="000000" w:themeColor="text1"/>
          <w:szCs w:val="21"/>
        </w:rPr>
        <w:t>3.</w:t>
      </w:r>
      <w:r>
        <w:rPr>
          <w:rFonts w:ascii="宋体" w:hAnsi="宋体" w:hint="eastAsia"/>
          <w:b/>
          <w:color w:val="000000" w:themeColor="text1"/>
          <w:szCs w:val="21"/>
        </w:rPr>
        <w:t>3</w:t>
      </w:r>
      <w:r>
        <w:rPr>
          <w:rFonts w:ascii="宋体" w:hAnsi="宋体"/>
          <w:b/>
          <w:color w:val="000000" w:themeColor="text1"/>
          <w:szCs w:val="21"/>
        </w:rPr>
        <w:t>.4</w:t>
      </w:r>
      <w:r>
        <w:rPr>
          <w:rFonts w:ascii="宋体" w:hAnsi="宋体" w:hint="eastAsia"/>
          <w:b/>
          <w:color w:val="FF0000"/>
          <w:szCs w:val="21"/>
          <w:lang w:val="zh-CN"/>
        </w:rPr>
        <w:t xml:space="preserve"> </w:t>
      </w:r>
      <w:r>
        <w:rPr>
          <w:rFonts w:ascii="宋体" w:hAnsi="宋体"/>
          <w:b/>
          <w:color w:val="FF0000"/>
          <w:szCs w:val="21"/>
          <w:lang w:val="zh-CN"/>
        </w:rPr>
        <w:t xml:space="preserve"> </w:t>
      </w:r>
      <w:r>
        <w:rPr>
          <w:rFonts w:hAnsi="黑体" w:hint="eastAsia"/>
          <w:color w:val="000000" w:themeColor="text1"/>
          <w:szCs w:val="21"/>
        </w:rPr>
        <w:t>承插式电熔连接方式是管材出厂前，将电热元件预装在管材承口上。影响该连接方式的接头质量的关键是电热元件的材质和性能，因此，在本规程中，根据施工经验和参考有关标准，对该连接方式的电热元件提出来基本要求。</w:t>
      </w:r>
    </w:p>
    <w:p w14:paraId="79B38CA2" w14:textId="77777777" w:rsidR="009C6793" w:rsidRDefault="00995314" w:rsidP="00B23BCB">
      <w:pPr>
        <w:spacing w:line="360" w:lineRule="auto"/>
        <w:rPr>
          <w:rFonts w:ascii="宋体" w:hAnsi="宋体"/>
          <w:b/>
          <w:color w:val="000000" w:themeColor="text1"/>
          <w:szCs w:val="21"/>
        </w:rPr>
      </w:pPr>
      <w:r>
        <w:rPr>
          <w:rFonts w:ascii="宋体" w:hAnsi="宋体" w:hint="eastAsia"/>
          <w:b/>
          <w:color w:val="000000" w:themeColor="text1"/>
        </w:rPr>
        <w:t>3.3.</w:t>
      </w:r>
      <w:r>
        <w:rPr>
          <w:rFonts w:ascii="宋体" w:hAnsi="宋体"/>
          <w:b/>
          <w:color w:val="000000" w:themeColor="text1"/>
        </w:rPr>
        <w:t>5</w:t>
      </w:r>
      <w:r>
        <w:rPr>
          <w:rFonts w:ascii="宋体" w:hAnsi="宋体" w:hint="eastAsia"/>
          <w:b/>
          <w:color w:val="000000" w:themeColor="text1"/>
        </w:rPr>
        <w:t xml:space="preserve">  </w:t>
      </w:r>
      <w:r>
        <w:rPr>
          <w:rFonts w:ascii="宋体" w:hAnsi="宋体" w:hint="eastAsia"/>
          <w:color w:val="000000" w:themeColor="text1"/>
        </w:rPr>
        <w:t>热收缩管（带）材料不做单独连接使用，与橡胶密封圈配套使用。</w:t>
      </w:r>
      <w:bookmarkStart w:id="481" w:name="_Toc529880358"/>
      <w:bookmarkStart w:id="482" w:name="_Toc529781464"/>
      <w:bookmarkStart w:id="483" w:name="_Toc19865764"/>
      <w:bookmarkStart w:id="484" w:name="_Toc10208737"/>
      <w:bookmarkStart w:id="485" w:name="_Toc522646590"/>
      <w:bookmarkStart w:id="486" w:name="_Toc525716848"/>
      <w:bookmarkStart w:id="487" w:name="_Toc10708040"/>
      <w:bookmarkStart w:id="488" w:name="_Toc10726032"/>
      <w:bookmarkStart w:id="489" w:name="_Toc10725864"/>
      <w:bookmarkStart w:id="490" w:name="_Toc8653360"/>
      <w:r>
        <w:rPr>
          <w:rFonts w:ascii="宋体" w:hAnsi="宋体"/>
          <w:b/>
          <w:bCs/>
          <w:color w:val="000000" w:themeColor="text1"/>
          <w:szCs w:val="21"/>
        </w:rPr>
        <w:br w:type="page"/>
      </w:r>
    </w:p>
    <w:p w14:paraId="78270980" w14:textId="77777777" w:rsidR="009C6793" w:rsidRDefault="00995314">
      <w:pPr>
        <w:pStyle w:val="1"/>
        <w:spacing w:before="360" w:after="360" w:line="240" w:lineRule="auto"/>
        <w:jc w:val="center"/>
        <w:rPr>
          <w:rFonts w:ascii="Times New Roman" w:hAnsi="Times New Roman"/>
          <w:color w:val="000000" w:themeColor="text1"/>
          <w:sz w:val="32"/>
          <w:szCs w:val="28"/>
        </w:rPr>
      </w:pPr>
      <w:bookmarkStart w:id="491" w:name="_Toc75081701"/>
      <w:bookmarkStart w:id="492" w:name="_Toc69138751"/>
      <w:bookmarkStart w:id="493" w:name="_Toc69133583"/>
      <w:bookmarkStart w:id="494" w:name="_Toc15715"/>
      <w:bookmarkStart w:id="495" w:name="_Toc22247666"/>
      <w:bookmarkStart w:id="496" w:name="_Toc66978842"/>
      <w:bookmarkStart w:id="497" w:name="_Toc22289855"/>
      <w:bookmarkStart w:id="498" w:name="_Toc75081208"/>
      <w:bookmarkStart w:id="499" w:name="_Toc13052"/>
      <w:bookmarkStart w:id="500" w:name="_Toc18464"/>
      <w:bookmarkStart w:id="501" w:name="_Toc6791"/>
      <w:r>
        <w:rPr>
          <w:rFonts w:ascii="Times New Roman" w:hAnsi="Times New Roman"/>
          <w:color w:val="000000" w:themeColor="text1"/>
          <w:sz w:val="32"/>
          <w:szCs w:val="28"/>
        </w:rPr>
        <w:lastRenderedPageBreak/>
        <w:t>4</w:t>
      </w:r>
      <w:r>
        <w:rPr>
          <w:rFonts w:ascii="Times New Roman" w:hAnsi="Times New Roman"/>
          <w:color w:val="000000" w:themeColor="text1"/>
          <w:sz w:val="32"/>
          <w:szCs w:val="28"/>
        </w:rPr>
        <w:t xml:space="preserve">　设</w:t>
      </w:r>
      <w:r>
        <w:rPr>
          <w:rFonts w:ascii="Times New Roman" w:hAnsi="Times New Roman" w:hint="eastAsia"/>
          <w:color w:val="000000" w:themeColor="text1"/>
          <w:sz w:val="32"/>
          <w:szCs w:val="28"/>
        </w:rPr>
        <w:t xml:space="preserve">　　</w:t>
      </w:r>
      <w:r>
        <w:rPr>
          <w:rFonts w:ascii="Times New Roman" w:hAnsi="Times New Roman"/>
          <w:color w:val="000000" w:themeColor="text1"/>
          <w:sz w:val="32"/>
          <w:szCs w:val="28"/>
        </w:rPr>
        <w:t>计</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0CA46E03"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502" w:name="_Toc19865765"/>
      <w:bookmarkStart w:id="503" w:name="_Toc10726033"/>
      <w:bookmarkStart w:id="504" w:name="_Toc22289856"/>
      <w:bookmarkStart w:id="505" w:name="_Toc10708041"/>
      <w:bookmarkStart w:id="506" w:name="_Toc525716849"/>
      <w:bookmarkStart w:id="507" w:name="_Toc22247667"/>
      <w:bookmarkStart w:id="508" w:name="_Toc69133584"/>
      <w:bookmarkStart w:id="509" w:name="_Toc69138752"/>
      <w:bookmarkStart w:id="510" w:name="_Toc75081209"/>
      <w:bookmarkStart w:id="511" w:name="_Toc522606270"/>
      <w:bookmarkStart w:id="512" w:name="_Toc66978843"/>
      <w:bookmarkStart w:id="513" w:name="_Toc75081702"/>
      <w:bookmarkStart w:id="514" w:name="_Toc6770"/>
      <w:bookmarkStart w:id="515" w:name="_Toc529781465"/>
      <w:bookmarkStart w:id="516" w:name="_Toc522646591"/>
      <w:bookmarkStart w:id="517" w:name="_Toc8653361"/>
      <w:bookmarkStart w:id="518" w:name="_Toc10725865"/>
      <w:bookmarkStart w:id="519" w:name="_Toc529880359"/>
      <w:bookmarkStart w:id="520" w:name="_Toc10208738"/>
      <w:bookmarkStart w:id="521" w:name="_Toc806"/>
      <w:bookmarkStart w:id="522" w:name="_Toc22164"/>
      <w:bookmarkStart w:id="523" w:name="_Toc31124"/>
      <w:r>
        <w:rPr>
          <w:rFonts w:ascii="黑体" w:eastAsia="黑体" w:hAnsi="黑体"/>
          <w:bCs/>
          <w:iCs/>
          <w:color w:val="000000" w:themeColor="text1"/>
          <w:kern w:val="0"/>
          <w:sz w:val="24"/>
        </w:rPr>
        <w:t>4.1　一般规定</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1B1D1BF8" w14:textId="77777777" w:rsidR="009C6793" w:rsidRDefault="00995314">
      <w:pPr>
        <w:pStyle w:val="aff8"/>
        <w:spacing w:line="360" w:lineRule="auto"/>
        <w:ind w:firstLineChars="0" w:firstLine="0"/>
        <w:rPr>
          <w:rFonts w:hAnsi="宋体"/>
          <w:szCs w:val="21"/>
        </w:rPr>
      </w:pPr>
      <w:r>
        <w:rPr>
          <w:rFonts w:hAnsi="宋体"/>
          <w:b/>
          <w:szCs w:val="21"/>
        </w:rPr>
        <w:t>4.1.</w:t>
      </w:r>
      <w:r>
        <w:rPr>
          <w:rFonts w:hAnsi="宋体" w:hint="eastAsia"/>
          <w:b/>
          <w:szCs w:val="21"/>
        </w:rPr>
        <w:t>2</w:t>
      </w:r>
      <w:r>
        <w:rPr>
          <w:rFonts w:hAnsi="宋体"/>
          <w:b/>
          <w:szCs w:val="21"/>
        </w:rPr>
        <w:t xml:space="preserve">　</w:t>
      </w:r>
      <w:r>
        <w:rPr>
          <w:rFonts w:hAnsi="宋体" w:hint="eastAsia"/>
          <w:szCs w:val="21"/>
        </w:rPr>
        <w:t>参考现行</w:t>
      </w:r>
      <w:r>
        <w:rPr>
          <w:rFonts w:hAnsi="宋体"/>
          <w:szCs w:val="21"/>
        </w:rPr>
        <w:t>行业标</w:t>
      </w:r>
      <w:r>
        <w:rPr>
          <w:rFonts w:hAnsi="宋体" w:hint="eastAsia"/>
          <w:szCs w:val="21"/>
        </w:rPr>
        <w:t>准《埋地塑料排水管道工程技术规程》CJJ</w:t>
      </w:r>
      <w:r>
        <w:rPr>
          <w:rFonts w:hAnsi="宋体"/>
          <w:szCs w:val="21"/>
        </w:rPr>
        <w:t xml:space="preserve"> </w:t>
      </w:r>
      <w:r>
        <w:rPr>
          <w:rFonts w:hAnsi="宋体" w:hint="eastAsia"/>
          <w:szCs w:val="21"/>
        </w:rPr>
        <w:t>143中</w:t>
      </w:r>
      <w:r>
        <w:rPr>
          <w:rFonts w:hAnsi="宋体"/>
          <w:szCs w:val="21"/>
        </w:rPr>
        <w:t>规定</w:t>
      </w:r>
      <w:r>
        <w:rPr>
          <w:rFonts w:hAnsi="宋体" w:hint="eastAsia"/>
          <w:szCs w:val="21"/>
        </w:rPr>
        <w:t>的埋地塑料排水管道设计使用年限不应小于50年，并根据高分子量高密度聚乙烯（HMWHDPE）双波峰缠绕结构壁排水管材和连接件、高分子量高密度聚乙烯（HMWHDPE）中空塑钢复合缠绕结构壁排水管材和连接件的特性和测试结果，规定该类管道的设计使用年限不应低于50年</w:t>
      </w:r>
      <w:r>
        <w:rPr>
          <w:rFonts w:hAnsi="宋体"/>
          <w:szCs w:val="21"/>
        </w:rPr>
        <w:t>。</w:t>
      </w:r>
    </w:p>
    <w:p w14:paraId="46C6B962" w14:textId="77777777" w:rsidR="009C6793" w:rsidRDefault="00995314">
      <w:pPr>
        <w:autoSpaceDE w:val="0"/>
        <w:autoSpaceDN w:val="0"/>
        <w:adjustRightInd w:val="0"/>
        <w:spacing w:line="360" w:lineRule="auto"/>
        <w:rPr>
          <w:rFonts w:hAnsi="宋体"/>
          <w:szCs w:val="21"/>
        </w:rPr>
      </w:pPr>
      <w:r>
        <w:rPr>
          <w:rFonts w:ascii="宋体" w:hAnsi="宋体" w:hint="eastAsia"/>
          <w:b/>
          <w:kern w:val="0"/>
          <w:szCs w:val="21"/>
        </w:rPr>
        <w:t>4.1.3</w:t>
      </w:r>
      <w:r>
        <w:rPr>
          <w:rFonts w:hAnsi="宋体"/>
          <w:b/>
          <w:szCs w:val="21"/>
        </w:rPr>
        <w:t xml:space="preserve">　</w:t>
      </w:r>
      <w:r>
        <w:rPr>
          <w:rFonts w:ascii="宋体" w:hAnsi="宋体"/>
          <w:bCs/>
          <w:color w:val="000000" w:themeColor="text1"/>
          <w:szCs w:val="21"/>
        </w:rPr>
        <w:t>根据</w:t>
      </w:r>
      <w:r>
        <w:rPr>
          <w:rFonts w:ascii="宋体" w:hAnsi="宋体" w:hint="eastAsia"/>
          <w:bCs/>
          <w:color w:val="000000" w:themeColor="text1"/>
          <w:szCs w:val="21"/>
        </w:rPr>
        <w:t>现行</w:t>
      </w:r>
      <w:r>
        <w:rPr>
          <w:rFonts w:ascii="宋体" w:hAnsi="宋体"/>
          <w:bCs/>
          <w:color w:val="000000" w:themeColor="text1"/>
          <w:szCs w:val="21"/>
        </w:rPr>
        <w:t>国家标</w:t>
      </w:r>
      <w:r>
        <w:rPr>
          <w:rFonts w:ascii="宋体" w:hAnsi="宋体" w:hint="eastAsia"/>
          <w:bCs/>
          <w:color w:val="000000" w:themeColor="text1"/>
          <w:szCs w:val="21"/>
        </w:rPr>
        <w:t>准</w:t>
      </w:r>
      <w:r>
        <w:rPr>
          <w:rFonts w:ascii="宋体" w:hAnsi="宋体"/>
          <w:bCs/>
          <w:color w:val="000000" w:themeColor="text1"/>
          <w:szCs w:val="21"/>
        </w:rPr>
        <w:t>《给水排水管道工程施工及验收规范》GB 50268的规定，无压管道是指工作压力小于0.1MPa的</w:t>
      </w:r>
      <w:r>
        <w:rPr>
          <w:rFonts w:ascii="宋体" w:hAnsi="宋体" w:hint="eastAsia"/>
          <w:bCs/>
          <w:color w:val="000000" w:themeColor="text1"/>
          <w:szCs w:val="21"/>
        </w:rPr>
        <w:t>给排水</w:t>
      </w:r>
      <w:r>
        <w:rPr>
          <w:rFonts w:ascii="宋体" w:hAnsi="宋体"/>
          <w:bCs/>
          <w:color w:val="000000" w:themeColor="text1"/>
          <w:szCs w:val="21"/>
        </w:rPr>
        <w:t>管道。</w:t>
      </w:r>
      <w:r>
        <w:rPr>
          <w:rFonts w:hAnsi="宋体" w:hint="eastAsia"/>
          <w:szCs w:val="21"/>
        </w:rPr>
        <w:t>根据设计经验，室外排水管道一般情况下运行状态为无压重力流，因此在无明确设计资料情况下，高分子量高密度聚乙烯（</w:t>
      </w:r>
      <w:r>
        <w:rPr>
          <w:rFonts w:hAnsi="宋体" w:hint="eastAsia"/>
          <w:szCs w:val="21"/>
        </w:rPr>
        <w:t>HMWHDPE</w:t>
      </w:r>
      <w:r>
        <w:rPr>
          <w:rFonts w:hAnsi="宋体" w:hint="eastAsia"/>
          <w:szCs w:val="21"/>
        </w:rPr>
        <w:t>）缠绕结构壁排水管道应按无压重力流设计。</w:t>
      </w:r>
    </w:p>
    <w:p w14:paraId="50C2B898" w14:textId="77777777" w:rsidR="009C6793" w:rsidRDefault="00995314">
      <w:pPr>
        <w:pStyle w:val="aff8"/>
        <w:spacing w:line="360" w:lineRule="auto"/>
        <w:ind w:firstLineChars="0" w:firstLine="0"/>
        <w:rPr>
          <w:rFonts w:hAnsi="宋体"/>
          <w:szCs w:val="21"/>
        </w:rPr>
      </w:pPr>
      <w:r>
        <w:rPr>
          <w:rFonts w:hAnsi="宋体"/>
          <w:b/>
          <w:szCs w:val="21"/>
        </w:rPr>
        <w:t>4.1.</w:t>
      </w:r>
      <w:r>
        <w:rPr>
          <w:rFonts w:hAnsi="宋体" w:hint="eastAsia"/>
          <w:b/>
          <w:szCs w:val="21"/>
        </w:rPr>
        <w:t>4</w:t>
      </w:r>
      <w:r>
        <w:rPr>
          <w:rFonts w:hAnsi="宋体"/>
          <w:b/>
          <w:szCs w:val="21"/>
        </w:rPr>
        <w:t xml:space="preserve">　</w:t>
      </w:r>
      <w:r>
        <w:rPr>
          <w:rFonts w:hAnsi="宋体" w:hint="eastAsia"/>
          <w:szCs w:val="21"/>
        </w:rPr>
        <w:t>高分子量高密度聚乙烯（HMWHDPE）缠绕结构壁排水管道</w:t>
      </w:r>
      <w:r>
        <w:rPr>
          <w:rFonts w:hAnsi="宋体"/>
          <w:szCs w:val="21"/>
        </w:rPr>
        <w:t>是柔性管道，设计依据的是“管土共同工作”理论，如采用刚性管</w:t>
      </w:r>
      <w:r>
        <w:rPr>
          <w:rFonts w:hAnsi="宋体" w:hint="eastAsia"/>
          <w:szCs w:val="21"/>
        </w:rPr>
        <w:t>基</w:t>
      </w:r>
      <w:r>
        <w:rPr>
          <w:rFonts w:hAnsi="宋体"/>
          <w:szCs w:val="21"/>
        </w:rPr>
        <w:t>基础将破坏围土的连续性，从而引起管壁应力的突变，并可能超出管材的极限抗拉强度导致破坏。</w:t>
      </w:r>
    </w:p>
    <w:p w14:paraId="37303D20" w14:textId="3C4CAD84" w:rsidR="009C6793" w:rsidRDefault="00995314">
      <w:pPr>
        <w:pStyle w:val="aff8"/>
        <w:spacing w:line="360" w:lineRule="auto"/>
        <w:ind w:firstLineChars="0" w:firstLine="0"/>
        <w:rPr>
          <w:rFonts w:hAnsi="宋体"/>
          <w:color w:val="000000" w:themeColor="text1"/>
          <w:szCs w:val="21"/>
        </w:rPr>
      </w:pPr>
      <w:r>
        <w:rPr>
          <w:rFonts w:hAnsi="宋体" w:hint="eastAsia"/>
          <w:b/>
          <w:color w:val="000000" w:themeColor="text1"/>
          <w:szCs w:val="21"/>
        </w:rPr>
        <w:t>4.1.</w:t>
      </w:r>
      <w:r w:rsidR="00B23BCB">
        <w:rPr>
          <w:rFonts w:hAnsi="宋体"/>
          <w:b/>
          <w:color w:val="000000" w:themeColor="text1"/>
          <w:szCs w:val="21"/>
        </w:rPr>
        <w:t>5</w:t>
      </w:r>
      <w:r>
        <w:rPr>
          <w:rFonts w:hAnsi="宋体" w:hint="eastAsia"/>
          <w:b/>
          <w:color w:val="000000" w:themeColor="text1"/>
          <w:szCs w:val="21"/>
        </w:rPr>
        <w:t xml:space="preserve">  </w:t>
      </w:r>
      <w:r>
        <w:rPr>
          <w:rFonts w:hAnsi="宋体" w:hint="eastAsia"/>
          <w:color w:val="000000" w:themeColor="text1"/>
          <w:szCs w:val="21"/>
        </w:rPr>
        <w:t>混凝土包封结构是为了弥补高分子量高密度聚乙烯（HMWHDPE）缠绕结构壁排水管道的强度或刚度不足。凡采用混凝土包封结构的管段，混凝土包封结构应承担全部的外部荷载。凡需混凝土包封的高分子量高密度聚乙烯（HMWHDPE）缠绕结构壁排水管道，应采用全管段连续包封，目的同样是为了消除管壁应力集中的问题。</w:t>
      </w:r>
    </w:p>
    <w:p w14:paraId="50A5CBFE"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524" w:name="_Toc69133585"/>
      <w:bookmarkStart w:id="525" w:name="_Toc10725866"/>
      <w:bookmarkStart w:id="526" w:name="_Toc22247668"/>
      <w:bookmarkStart w:id="527" w:name="_Toc8653362"/>
      <w:bookmarkStart w:id="528" w:name="_Toc10708042"/>
      <w:bookmarkStart w:id="529" w:name="_Toc525716850"/>
      <w:bookmarkStart w:id="530" w:name="_Toc10208739"/>
      <w:bookmarkStart w:id="531" w:name="_Toc522646592"/>
      <w:bookmarkStart w:id="532" w:name="_Toc75081703"/>
      <w:bookmarkStart w:id="533" w:name="_Toc31624"/>
      <w:bookmarkStart w:id="534" w:name="_Toc522606271"/>
      <w:bookmarkStart w:id="535" w:name="_Toc10726034"/>
      <w:bookmarkStart w:id="536" w:name="_Toc22289857"/>
      <w:bookmarkStart w:id="537" w:name="_Toc75081210"/>
      <w:bookmarkStart w:id="538" w:name="_Toc529880360"/>
      <w:bookmarkStart w:id="539" w:name="_Toc69138753"/>
      <w:bookmarkStart w:id="540" w:name="_Toc529781466"/>
      <w:bookmarkStart w:id="541" w:name="_Toc66978844"/>
      <w:bookmarkStart w:id="542" w:name="_Toc19865766"/>
      <w:bookmarkStart w:id="543" w:name="_Toc7113"/>
      <w:bookmarkStart w:id="544" w:name="_Toc32123"/>
      <w:bookmarkStart w:id="545" w:name="_Toc12564"/>
      <w:r>
        <w:rPr>
          <w:rFonts w:ascii="黑体" w:eastAsia="黑体" w:hAnsi="黑体"/>
          <w:bCs/>
          <w:iCs/>
          <w:color w:val="000000" w:themeColor="text1"/>
          <w:kern w:val="0"/>
          <w:sz w:val="24"/>
        </w:rPr>
        <w:t>4.2　管道布置</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038FA12D" w14:textId="77777777" w:rsidR="009C6793" w:rsidRDefault="00995314">
      <w:pPr>
        <w:pStyle w:val="aff8"/>
        <w:spacing w:line="360" w:lineRule="auto"/>
        <w:ind w:firstLineChars="0" w:firstLine="0"/>
        <w:rPr>
          <w:rFonts w:hAnsi="宋体"/>
          <w:szCs w:val="21"/>
        </w:rPr>
      </w:pPr>
      <w:r>
        <w:rPr>
          <w:rFonts w:hAnsi="宋体" w:hint="eastAsia"/>
          <w:b/>
          <w:bCs/>
          <w:iCs/>
          <w:color w:val="000000" w:themeColor="text1"/>
          <w:szCs w:val="21"/>
        </w:rPr>
        <w:t>4.</w:t>
      </w:r>
      <w:r>
        <w:rPr>
          <w:rFonts w:hAnsi="宋体"/>
          <w:b/>
          <w:bCs/>
          <w:iCs/>
          <w:color w:val="000000" w:themeColor="text1"/>
          <w:szCs w:val="21"/>
        </w:rPr>
        <w:t>2</w:t>
      </w:r>
      <w:r>
        <w:rPr>
          <w:rFonts w:hAnsi="宋体" w:hint="eastAsia"/>
          <w:b/>
          <w:bCs/>
          <w:iCs/>
          <w:color w:val="000000" w:themeColor="text1"/>
          <w:szCs w:val="21"/>
        </w:rPr>
        <w:t>.</w:t>
      </w:r>
      <w:r>
        <w:rPr>
          <w:rFonts w:hAnsi="宋体"/>
          <w:b/>
          <w:bCs/>
          <w:iCs/>
          <w:color w:val="000000" w:themeColor="text1"/>
          <w:szCs w:val="21"/>
        </w:rPr>
        <w:t>1</w:t>
      </w:r>
      <w:r>
        <w:rPr>
          <w:rFonts w:hAnsi="宋体" w:hint="eastAsia"/>
          <w:b/>
          <w:bCs/>
          <w:iCs/>
          <w:color w:val="000000" w:themeColor="text1"/>
          <w:szCs w:val="21"/>
        </w:rPr>
        <w:t xml:space="preserve">　</w:t>
      </w:r>
      <w:r>
        <w:rPr>
          <w:bCs/>
          <w:color w:val="000000" w:themeColor="text1"/>
          <w:szCs w:val="21"/>
        </w:rPr>
        <w:t>高分子量高密度聚乙烯（HMWHDPE）缠绕结构壁</w:t>
      </w:r>
      <w:r>
        <w:rPr>
          <w:rFonts w:hint="eastAsia"/>
          <w:bCs/>
          <w:color w:val="000000" w:themeColor="text1"/>
          <w:szCs w:val="21"/>
        </w:rPr>
        <w:t>排水管为</w:t>
      </w:r>
      <w:r>
        <w:rPr>
          <w:rFonts w:hint="eastAsia"/>
          <w:szCs w:val="21"/>
        </w:rPr>
        <w:t>塑料柔性管材，管材自身及接口对角变位有一定的适应性，允许偏转角度应满足不渗漏的要求。根据目前管材厂家提供的数据，</w:t>
      </w:r>
      <w:r>
        <w:rPr>
          <w:rFonts w:hAnsi="宋体" w:hint="eastAsia"/>
          <w:szCs w:val="21"/>
        </w:rPr>
        <w:t>管口最大允许的偏转角度为</w:t>
      </w:r>
      <w:r>
        <w:rPr>
          <w:rFonts w:hAnsi="宋体"/>
          <w:szCs w:val="21"/>
        </w:rPr>
        <w:t>1</w:t>
      </w:r>
      <w:r>
        <w:rPr>
          <w:rFonts w:hAnsi="宋体" w:hint="eastAsia"/>
          <w:szCs w:val="21"/>
        </w:rPr>
        <w:t>°。</w:t>
      </w:r>
    </w:p>
    <w:p w14:paraId="3826DCEB" w14:textId="77777777" w:rsidR="009C6793" w:rsidRDefault="00995314">
      <w:pPr>
        <w:spacing w:line="360" w:lineRule="auto"/>
        <w:textAlignment w:val="baseline"/>
        <w:rPr>
          <w:rFonts w:ascii="宋体" w:hAnsi="宋体"/>
          <w:bCs/>
          <w:iCs/>
          <w:color w:val="000000" w:themeColor="text1"/>
          <w:kern w:val="0"/>
          <w:szCs w:val="21"/>
        </w:rPr>
      </w:pPr>
      <w:r>
        <w:rPr>
          <w:rFonts w:ascii="宋体" w:hAnsi="宋体" w:hint="eastAsia"/>
          <w:b/>
          <w:bCs/>
          <w:iCs/>
          <w:color w:val="000000" w:themeColor="text1"/>
          <w:kern w:val="0"/>
          <w:szCs w:val="21"/>
        </w:rPr>
        <w:t>4.2.</w:t>
      </w:r>
      <w:r>
        <w:rPr>
          <w:rFonts w:ascii="宋体" w:hAnsi="宋体"/>
          <w:b/>
          <w:bCs/>
          <w:iCs/>
          <w:color w:val="000000" w:themeColor="text1"/>
          <w:kern w:val="0"/>
          <w:szCs w:val="21"/>
        </w:rPr>
        <w:t>3</w:t>
      </w:r>
      <w:r>
        <w:rPr>
          <w:rFonts w:ascii="宋体" w:hAnsi="宋体"/>
          <w:bCs/>
          <w:iCs/>
          <w:color w:val="000000" w:themeColor="text1"/>
          <w:kern w:val="0"/>
          <w:szCs w:val="21"/>
        </w:rPr>
        <w:t xml:space="preserve">　本条规定</w:t>
      </w:r>
      <w:r>
        <w:rPr>
          <w:rFonts w:ascii="宋体" w:hAnsi="宋体" w:hint="eastAsia"/>
          <w:bCs/>
          <w:iCs/>
          <w:color w:val="000000" w:themeColor="text1"/>
          <w:kern w:val="0"/>
          <w:szCs w:val="21"/>
        </w:rPr>
        <w:t>市政排水采用高分子量高密度聚乙烯（HMWHDPE）缠绕结构壁排水管道</w:t>
      </w:r>
      <w:r>
        <w:rPr>
          <w:rFonts w:ascii="宋体" w:hAnsi="宋体"/>
          <w:bCs/>
          <w:iCs/>
          <w:color w:val="000000" w:themeColor="text1"/>
          <w:kern w:val="0"/>
          <w:szCs w:val="21"/>
        </w:rPr>
        <w:t>埋地敷设的覆土深度</w:t>
      </w:r>
      <w:r>
        <w:rPr>
          <w:rFonts w:ascii="宋体" w:hAnsi="宋体" w:hint="eastAsia"/>
          <w:bCs/>
          <w:iCs/>
          <w:color w:val="000000" w:themeColor="text1"/>
          <w:kern w:val="0"/>
          <w:szCs w:val="21"/>
        </w:rPr>
        <w:t>。</w:t>
      </w:r>
    </w:p>
    <w:p w14:paraId="45F5E53C" w14:textId="77777777" w:rsidR="009C6793" w:rsidRDefault="00995314">
      <w:pPr>
        <w:spacing w:line="360" w:lineRule="auto"/>
        <w:ind w:firstLineChars="200" w:firstLine="422"/>
        <w:textAlignment w:val="baseline"/>
        <w:rPr>
          <w:rFonts w:ascii="宋体" w:hAnsi="宋体"/>
          <w:bCs/>
          <w:szCs w:val="21"/>
        </w:rPr>
      </w:pPr>
      <w:r>
        <w:rPr>
          <w:rFonts w:ascii="宋体" w:hAnsi="宋体"/>
          <w:b/>
          <w:szCs w:val="21"/>
        </w:rPr>
        <w:t>1</w:t>
      </w:r>
      <w:r>
        <w:rPr>
          <w:rFonts w:ascii="宋体" w:hAnsi="宋体"/>
          <w:szCs w:val="21"/>
        </w:rPr>
        <w:t xml:space="preserve">  </w:t>
      </w:r>
      <w:r>
        <w:rPr>
          <w:rFonts w:ascii="宋体" w:hAnsi="宋体" w:hint="eastAsia"/>
          <w:szCs w:val="21"/>
        </w:rPr>
        <w:t>管顶</w:t>
      </w:r>
      <w:r>
        <w:rPr>
          <w:rFonts w:ascii="宋体" w:hAnsi="宋体"/>
          <w:szCs w:val="21"/>
        </w:rPr>
        <w:t>最小覆土深度是</w:t>
      </w:r>
      <w:r>
        <w:rPr>
          <w:rFonts w:ascii="宋体" w:hAnsi="宋体" w:hint="eastAsia"/>
          <w:szCs w:val="21"/>
        </w:rPr>
        <w:t>按照</w:t>
      </w:r>
      <w:r>
        <w:rPr>
          <w:rFonts w:ascii="宋体" w:hAnsi="宋体" w:hint="eastAsia"/>
          <w:bCs/>
          <w:szCs w:val="21"/>
        </w:rPr>
        <w:t>现行</w:t>
      </w:r>
      <w:r>
        <w:rPr>
          <w:rFonts w:ascii="宋体" w:hAnsi="宋体"/>
          <w:bCs/>
          <w:szCs w:val="21"/>
        </w:rPr>
        <w:t>国家标</w:t>
      </w:r>
      <w:r>
        <w:rPr>
          <w:rFonts w:ascii="宋体" w:hAnsi="宋体" w:hint="eastAsia"/>
          <w:bCs/>
          <w:szCs w:val="21"/>
        </w:rPr>
        <w:t>准</w:t>
      </w:r>
      <w:r>
        <w:rPr>
          <w:rFonts w:ascii="宋体" w:hAnsi="宋体"/>
          <w:bCs/>
          <w:szCs w:val="21"/>
        </w:rPr>
        <w:t>《城市工程管线综合规划规范》GB 50289和《室外排水设计标准》GB 50014</w:t>
      </w:r>
      <w:r>
        <w:rPr>
          <w:rFonts w:ascii="宋体" w:hAnsi="宋体" w:hint="eastAsia"/>
          <w:bCs/>
          <w:szCs w:val="21"/>
        </w:rPr>
        <w:t>的有</w:t>
      </w:r>
      <w:r>
        <w:rPr>
          <w:rFonts w:ascii="宋体" w:hAnsi="宋体"/>
          <w:bCs/>
          <w:szCs w:val="21"/>
        </w:rPr>
        <w:t>关</w:t>
      </w:r>
      <w:r>
        <w:rPr>
          <w:rFonts w:ascii="宋体" w:hAnsi="宋体" w:hint="eastAsia"/>
          <w:bCs/>
          <w:szCs w:val="21"/>
        </w:rPr>
        <w:t>规定</w:t>
      </w:r>
      <w:r>
        <w:rPr>
          <w:rFonts w:ascii="宋体" w:hAnsi="宋体"/>
          <w:bCs/>
          <w:szCs w:val="21"/>
        </w:rPr>
        <w:t>制定。</w:t>
      </w:r>
    </w:p>
    <w:p w14:paraId="0567FBAD" w14:textId="77777777" w:rsidR="009C6793" w:rsidRDefault="00995314">
      <w:pPr>
        <w:spacing w:line="360" w:lineRule="auto"/>
        <w:ind w:firstLineChars="200" w:firstLine="422"/>
        <w:textAlignment w:val="baseline"/>
        <w:rPr>
          <w:bCs/>
          <w:color w:val="000000" w:themeColor="text1"/>
          <w:szCs w:val="21"/>
        </w:rPr>
      </w:pPr>
      <w:r>
        <w:rPr>
          <w:rFonts w:ascii="宋体" w:hAnsi="宋体" w:hint="eastAsia"/>
          <w:b/>
          <w:bCs/>
          <w:szCs w:val="21"/>
        </w:rPr>
        <w:t>2</w:t>
      </w:r>
      <w:r>
        <w:rPr>
          <w:rFonts w:ascii="宋体" w:hAnsi="宋体"/>
          <w:bCs/>
          <w:szCs w:val="21"/>
        </w:rPr>
        <w:t xml:space="preserve">  </w:t>
      </w:r>
      <w:r>
        <w:rPr>
          <w:rFonts w:hAnsi="宋体"/>
          <w:szCs w:val="21"/>
        </w:rPr>
        <w:t>管顶最大覆土深度</w:t>
      </w:r>
      <w:r>
        <w:rPr>
          <w:bCs/>
          <w:color w:val="000000" w:themeColor="text1"/>
          <w:szCs w:val="21"/>
        </w:rPr>
        <w:t>可参照表</w:t>
      </w:r>
      <w:r>
        <w:rPr>
          <w:bCs/>
          <w:color w:val="000000" w:themeColor="text1"/>
          <w:szCs w:val="21"/>
        </w:rPr>
        <w:t>1</w:t>
      </w:r>
      <w:r>
        <w:rPr>
          <w:rFonts w:hint="eastAsia"/>
          <w:bCs/>
          <w:color w:val="000000" w:themeColor="text1"/>
          <w:szCs w:val="21"/>
        </w:rPr>
        <w:t>取值</w:t>
      </w:r>
      <w:r>
        <w:rPr>
          <w:bCs/>
          <w:color w:val="000000" w:themeColor="text1"/>
          <w:szCs w:val="21"/>
        </w:rPr>
        <w:t>。</w:t>
      </w:r>
    </w:p>
    <w:p w14:paraId="012EDD44" w14:textId="77777777" w:rsidR="009C6793" w:rsidRDefault="00995314">
      <w:pPr>
        <w:spacing w:line="360" w:lineRule="auto"/>
        <w:jc w:val="center"/>
        <w:textAlignment w:val="baseline"/>
        <w:rPr>
          <w:rFonts w:ascii="宋体" w:hAnsi="宋体"/>
          <w:bCs/>
          <w:color w:val="000000" w:themeColor="text1"/>
          <w:sz w:val="18"/>
          <w:szCs w:val="18"/>
        </w:rPr>
      </w:pPr>
      <w:r>
        <w:rPr>
          <w:rFonts w:ascii="宋体" w:hAnsi="宋体" w:hint="eastAsia"/>
          <w:b/>
          <w:bCs/>
          <w:color w:val="000000" w:themeColor="text1"/>
          <w:sz w:val="18"/>
          <w:szCs w:val="18"/>
        </w:rPr>
        <w:t>表</w:t>
      </w:r>
      <w:r>
        <w:rPr>
          <w:rFonts w:ascii="宋体" w:hAnsi="宋体"/>
          <w:b/>
          <w:bCs/>
          <w:color w:val="000000" w:themeColor="text1"/>
          <w:sz w:val="18"/>
          <w:szCs w:val="18"/>
        </w:rPr>
        <w:t xml:space="preserve">1　</w:t>
      </w:r>
      <w:r>
        <w:rPr>
          <w:rFonts w:ascii="宋体" w:hAnsi="宋体" w:hint="eastAsia"/>
          <w:b/>
          <w:bCs/>
          <w:color w:val="000000" w:themeColor="text1"/>
          <w:sz w:val="18"/>
          <w:szCs w:val="18"/>
        </w:rPr>
        <w:t>管顶最大覆土深度（</w:t>
      </w:r>
      <w:r>
        <w:rPr>
          <w:rFonts w:ascii="宋体" w:hAnsi="宋体"/>
          <w:b/>
          <w:bCs/>
          <w:color w:val="000000" w:themeColor="text1"/>
          <w:sz w:val="18"/>
          <w:szCs w:val="18"/>
        </w:rPr>
        <w:t>m</w:t>
      </w:r>
      <w:r>
        <w:rPr>
          <w:rFonts w:ascii="宋体" w:hAnsi="宋体" w:hint="eastAsia"/>
          <w:b/>
          <w:bCs/>
          <w:color w:val="000000" w:themeColor="text1"/>
          <w:sz w:val="18"/>
          <w:szCs w:val="18"/>
        </w:rPr>
        <w:t>）</w:t>
      </w:r>
    </w:p>
    <w:tbl>
      <w:tblPr>
        <w:tblStyle w:val="aff"/>
        <w:tblW w:w="4942"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43"/>
        <w:gridCol w:w="1183"/>
        <w:gridCol w:w="1182"/>
        <w:gridCol w:w="1182"/>
        <w:gridCol w:w="1182"/>
        <w:gridCol w:w="1182"/>
        <w:gridCol w:w="1186"/>
      </w:tblGrid>
      <w:tr w:rsidR="009C6793" w14:paraId="1B6FFD0D" w14:textId="77777777">
        <w:tc>
          <w:tcPr>
            <w:tcW w:w="1074" w:type="pct"/>
            <w:vMerge w:val="restart"/>
          </w:tcPr>
          <w:p w14:paraId="7DEB1CC4" w14:textId="77777777" w:rsidR="009C6793" w:rsidRDefault="00995314">
            <w:pPr>
              <w:ind w:leftChars="-50" w:left="-105" w:rightChars="-50" w:right="-105"/>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lastRenderedPageBreak/>
              <w:t>综合变形模量</w:t>
            </w:r>
          </w:p>
          <w:p w14:paraId="3FBB8BB5" w14:textId="77777777" w:rsidR="009C6793" w:rsidRDefault="00995314">
            <w:pPr>
              <w:ind w:leftChars="-50" w:left="-105" w:rightChars="-50" w:right="-105" w:firstLineChars="100" w:firstLine="180"/>
              <w:jc w:val="center"/>
              <w:textAlignment w:val="baseline"/>
              <w:rPr>
                <w:rFonts w:ascii="宋体" w:hAnsi="宋体"/>
                <w:bCs/>
                <w:color w:val="000000" w:themeColor="text1"/>
                <w:sz w:val="18"/>
                <w:szCs w:val="18"/>
              </w:rPr>
            </w:pPr>
            <w:r>
              <w:rPr>
                <w:rFonts w:ascii="宋体" w:hAnsi="宋体" w:hint="eastAsia"/>
                <w:bCs/>
                <w:i/>
                <w:color w:val="000000" w:themeColor="text1"/>
                <w:sz w:val="18"/>
                <w:szCs w:val="18"/>
              </w:rPr>
              <w:t>E</w:t>
            </w:r>
            <w:r>
              <w:rPr>
                <w:rFonts w:ascii="宋体" w:hAnsi="宋体"/>
                <w:bCs/>
                <w:i/>
                <w:color w:val="000000" w:themeColor="text1"/>
                <w:sz w:val="18"/>
                <w:szCs w:val="18"/>
                <w:vertAlign w:val="subscript"/>
              </w:rPr>
              <w:t>d</w:t>
            </w:r>
            <w:r>
              <w:rPr>
                <w:rFonts w:ascii="宋体" w:hAnsi="宋体" w:hint="eastAsia"/>
                <w:bCs/>
                <w:color w:val="000000" w:themeColor="text1"/>
                <w:sz w:val="18"/>
                <w:szCs w:val="18"/>
              </w:rPr>
              <w:t>（M</w:t>
            </w:r>
            <w:r>
              <w:rPr>
                <w:rFonts w:ascii="宋体" w:hAnsi="宋体"/>
                <w:bCs/>
                <w:color w:val="000000" w:themeColor="text1"/>
                <w:sz w:val="18"/>
                <w:szCs w:val="18"/>
              </w:rPr>
              <w:t>Pa</w:t>
            </w:r>
            <w:r>
              <w:rPr>
                <w:rFonts w:ascii="宋体" w:hAnsi="宋体" w:hint="eastAsia"/>
                <w:bCs/>
                <w:color w:val="000000" w:themeColor="text1"/>
                <w:sz w:val="18"/>
                <w:szCs w:val="18"/>
              </w:rPr>
              <w:t>）</w:t>
            </w:r>
          </w:p>
        </w:tc>
        <w:tc>
          <w:tcPr>
            <w:tcW w:w="3926" w:type="pct"/>
            <w:gridSpan w:val="6"/>
          </w:tcPr>
          <w:p w14:paraId="18EB718D"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环刚度（k</w:t>
            </w:r>
            <w:r>
              <w:rPr>
                <w:rFonts w:ascii="宋体" w:hAnsi="宋体"/>
                <w:bCs/>
                <w:color w:val="000000" w:themeColor="text1"/>
                <w:sz w:val="18"/>
                <w:szCs w:val="18"/>
              </w:rPr>
              <w:t>N/m</w:t>
            </w:r>
            <w:r>
              <w:rPr>
                <w:rFonts w:ascii="宋体" w:hAnsi="宋体"/>
                <w:bCs/>
                <w:color w:val="000000" w:themeColor="text1"/>
                <w:sz w:val="18"/>
                <w:szCs w:val="18"/>
                <w:vertAlign w:val="superscript"/>
              </w:rPr>
              <w:t>2</w:t>
            </w:r>
            <w:r>
              <w:rPr>
                <w:rFonts w:ascii="宋体" w:hAnsi="宋体" w:hint="eastAsia"/>
                <w:bCs/>
                <w:color w:val="000000" w:themeColor="text1"/>
                <w:sz w:val="18"/>
                <w:szCs w:val="18"/>
              </w:rPr>
              <w:t>）</w:t>
            </w:r>
          </w:p>
        </w:tc>
      </w:tr>
      <w:tr w:rsidR="009C6793" w14:paraId="76857935" w14:textId="77777777">
        <w:tc>
          <w:tcPr>
            <w:tcW w:w="1074" w:type="pct"/>
            <w:vMerge/>
          </w:tcPr>
          <w:p w14:paraId="324B927F" w14:textId="77777777" w:rsidR="009C6793" w:rsidRDefault="009C6793">
            <w:pPr>
              <w:textAlignment w:val="baseline"/>
              <w:rPr>
                <w:rFonts w:ascii="宋体" w:hAnsi="宋体"/>
                <w:bCs/>
                <w:color w:val="000000" w:themeColor="text1"/>
                <w:sz w:val="18"/>
                <w:szCs w:val="18"/>
              </w:rPr>
            </w:pPr>
          </w:p>
        </w:tc>
        <w:tc>
          <w:tcPr>
            <w:tcW w:w="654" w:type="pct"/>
            <w:vAlign w:val="center"/>
          </w:tcPr>
          <w:p w14:paraId="183FE383"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8</w:t>
            </w:r>
          </w:p>
        </w:tc>
        <w:tc>
          <w:tcPr>
            <w:tcW w:w="654" w:type="pct"/>
            <w:vAlign w:val="center"/>
          </w:tcPr>
          <w:p w14:paraId="6607D61B"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1</w:t>
            </w:r>
            <w:r>
              <w:rPr>
                <w:rFonts w:ascii="宋体" w:hAnsi="宋体"/>
                <w:bCs/>
                <w:color w:val="000000" w:themeColor="text1"/>
                <w:sz w:val="18"/>
                <w:szCs w:val="18"/>
              </w:rPr>
              <w:t>0</w:t>
            </w:r>
          </w:p>
        </w:tc>
        <w:tc>
          <w:tcPr>
            <w:tcW w:w="654" w:type="pct"/>
            <w:vAlign w:val="center"/>
          </w:tcPr>
          <w:p w14:paraId="55ADA884"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1</w:t>
            </w:r>
            <w:r>
              <w:rPr>
                <w:rFonts w:ascii="宋体" w:hAnsi="宋体"/>
                <w:bCs/>
                <w:color w:val="000000" w:themeColor="text1"/>
                <w:sz w:val="18"/>
                <w:szCs w:val="18"/>
              </w:rPr>
              <w:t>2.5</w:t>
            </w:r>
          </w:p>
        </w:tc>
        <w:tc>
          <w:tcPr>
            <w:tcW w:w="654" w:type="pct"/>
            <w:vAlign w:val="center"/>
          </w:tcPr>
          <w:p w14:paraId="0226C093"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1</w:t>
            </w:r>
            <w:r>
              <w:rPr>
                <w:rFonts w:ascii="宋体" w:hAnsi="宋体"/>
                <w:bCs/>
                <w:color w:val="000000" w:themeColor="text1"/>
                <w:sz w:val="18"/>
                <w:szCs w:val="18"/>
              </w:rPr>
              <w:t>6</w:t>
            </w:r>
          </w:p>
        </w:tc>
        <w:tc>
          <w:tcPr>
            <w:tcW w:w="654" w:type="pct"/>
            <w:vAlign w:val="center"/>
          </w:tcPr>
          <w:p w14:paraId="23B67B1B"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2</w:t>
            </w:r>
            <w:r>
              <w:rPr>
                <w:rFonts w:ascii="宋体" w:hAnsi="宋体"/>
                <w:bCs/>
                <w:color w:val="000000" w:themeColor="text1"/>
                <w:sz w:val="18"/>
                <w:szCs w:val="18"/>
              </w:rPr>
              <w:t>0</w:t>
            </w:r>
          </w:p>
        </w:tc>
        <w:tc>
          <w:tcPr>
            <w:tcW w:w="655" w:type="pct"/>
            <w:vAlign w:val="center"/>
          </w:tcPr>
          <w:p w14:paraId="2A9D7B07"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SN</w:t>
            </w:r>
            <w:r>
              <w:rPr>
                <w:rFonts w:ascii="宋体" w:hAnsi="宋体" w:hint="eastAsia"/>
                <w:bCs/>
                <w:color w:val="000000" w:themeColor="text1"/>
                <w:sz w:val="18"/>
                <w:szCs w:val="18"/>
              </w:rPr>
              <w:t>2</w:t>
            </w:r>
            <w:r>
              <w:rPr>
                <w:rFonts w:ascii="宋体" w:hAnsi="宋体"/>
                <w:bCs/>
                <w:color w:val="000000" w:themeColor="text1"/>
                <w:sz w:val="18"/>
                <w:szCs w:val="18"/>
              </w:rPr>
              <w:t>4</w:t>
            </w:r>
          </w:p>
        </w:tc>
      </w:tr>
      <w:tr w:rsidR="009C6793" w14:paraId="7148A649" w14:textId="77777777">
        <w:tc>
          <w:tcPr>
            <w:tcW w:w="1074" w:type="pct"/>
          </w:tcPr>
          <w:p w14:paraId="7987D2E6"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1</w:t>
            </w:r>
            <w:r>
              <w:rPr>
                <w:rFonts w:ascii="宋体" w:hAnsi="宋体"/>
                <w:bCs/>
                <w:color w:val="000000" w:themeColor="text1"/>
                <w:sz w:val="18"/>
                <w:szCs w:val="18"/>
              </w:rPr>
              <w:t>.5</w:t>
            </w:r>
          </w:p>
        </w:tc>
        <w:tc>
          <w:tcPr>
            <w:tcW w:w="654" w:type="pct"/>
          </w:tcPr>
          <w:p w14:paraId="6AB2AA14"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2.0</w:t>
            </w:r>
          </w:p>
        </w:tc>
        <w:tc>
          <w:tcPr>
            <w:tcW w:w="654" w:type="pct"/>
          </w:tcPr>
          <w:p w14:paraId="6333AA17"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2.5</w:t>
            </w:r>
          </w:p>
        </w:tc>
        <w:tc>
          <w:tcPr>
            <w:tcW w:w="654" w:type="pct"/>
          </w:tcPr>
          <w:p w14:paraId="5011129D"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3.0</w:t>
            </w:r>
          </w:p>
        </w:tc>
        <w:tc>
          <w:tcPr>
            <w:tcW w:w="654" w:type="pct"/>
          </w:tcPr>
          <w:p w14:paraId="3A03FE35"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3.5</w:t>
            </w:r>
          </w:p>
        </w:tc>
        <w:tc>
          <w:tcPr>
            <w:tcW w:w="654" w:type="pct"/>
          </w:tcPr>
          <w:p w14:paraId="463C03AE"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4.0</w:t>
            </w:r>
          </w:p>
        </w:tc>
        <w:tc>
          <w:tcPr>
            <w:tcW w:w="655" w:type="pct"/>
          </w:tcPr>
          <w:p w14:paraId="07660E8B"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4.5</w:t>
            </w:r>
          </w:p>
        </w:tc>
      </w:tr>
      <w:tr w:rsidR="009C6793" w14:paraId="0FED99BD" w14:textId="77777777">
        <w:tc>
          <w:tcPr>
            <w:tcW w:w="1074" w:type="pct"/>
          </w:tcPr>
          <w:p w14:paraId="0B203CC7"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2</w:t>
            </w:r>
          </w:p>
        </w:tc>
        <w:tc>
          <w:tcPr>
            <w:tcW w:w="654" w:type="pct"/>
          </w:tcPr>
          <w:p w14:paraId="6EC85450"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2.8</w:t>
            </w:r>
          </w:p>
        </w:tc>
        <w:tc>
          <w:tcPr>
            <w:tcW w:w="654" w:type="pct"/>
          </w:tcPr>
          <w:p w14:paraId="16577FD8"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3.3</w:t>
            </w:r>
          </w:p>
        </w:tc>
        <w:tc>
          <w:tcPr>
            <w:tcW w:w="654" w:type="pct"/>
          </w:tcPr>
          <w:p w14:paraId="35D041D5"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3.8</w:t>
            </w:r>
          </w:p>
        </w:tc>
        <w:tc>
          <w:tcPr>
            <w:tcW w:w="654" w:type="pct"/>
          </w:tcPr>
          <w:p w14:paraId="117A6358"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4.3</w:t>
            </w:r>
          </w:p>
        </w:tc>
        <w:tc>
          <w:tcPr>
            <w:tcW w:w="654" w:type="pct"/>
          </w:tcPr>
          <w:p w14:paraId="1F41EE14"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4.8</w:t>
            </w:r>
          </w:p>
        </w:tc>
        <w:tc>
          <w:tcPr>
            <w:tcW w:w="655" w:type="pct"/>
          </w:tcPr>
          <w:p w14:paraId="3F573734"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5.3</w:t>
            </w:r>
          </w:p>
        </w:tc>
      </w:tr>
      <w:tr w:rsidR="009C6793" w14:paraId="013D3135" w14:textId="77777777">
        <w:tc>
          <w:tcPr>
            <w:tcW w:w="1074" w:type="pct"/>
          </w:tcPr>
          <w:p w14:paraId="292FA4F4"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3</w:t>
            </w:r>
          </w:p>
        </w:tc>
        <w:tc>
          <w:tcPr>
            <w:tcW w:w="654" w:type="pct"/>
          </w:tcPr>
          <w:p w14:paraId="23D7EE72"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4.0</w:t>
            </w:r>
          </w:p>
        </w:tc>
        <w:tc>
          <w:tcPr>
            <w:tcW w:w="654" w:type="pct"/>
          </w:tcPr>
          <w:p w14:paraId="2DE36208"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4.6</w:t>
            </w:r>
          </w:p>
        </w:tc>
        <w:tc>
          <w:tcPr>
            <w:tcW w:w="654" w:type="pct"/>
          </w:tcPr>
          <w:p w14:paraId="0734A5DA"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5.1</w:t>
            </w:r>
          </w:p>
        </w:tc>
        <w:tc>
          <w:tcPr>
            <w:tcW w:w="654" w:type="pct"/>
          </w:tcPr>
          <w:p w14:paraId="09CB409D"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5.6</w:t>
            </w:r>
          </w:p>
        </w:tc>
        <w:tc>
          <w:tcPr>
            <w:tcW w:w="654" w:type="pct"/>
          </w:tcPr>
          <w:p w14:paraId="557A8526"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6.1</w:t>
            </w:r>
          </w:p>
        </w:tc>
        <w:tc>
          <w:tcPr>
            <w:tcW w:w="655" w:type="pct"/>
          </w:tcPr>
          <w:p w14:paraId="5852F2E5"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6.7</w:t>
            </w:r>
          </w:p>
        </w:tc>
      </w:tr>
      <w:tr w:rsidR="009C6793" w14:paraId="356DF4E6" w14:textId="77777777">
        <w:tc>
          <w:tcPr>
            <w:tcW w:w="1074" w:type="pct"/>
          </w:tcPr>
          <w:p w14:paraId="239574F4"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4</w:t>
            </w:r>
          </w:p>
        </w:tc>
        <w:tc>
          <w:tcPr>
            <w:tcW w:w="654" w:type="pct"/>
          </w:tcPr>
          <w:p w14:paraId="37B47F0C"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5.0</w:t>
            </w:r>
          </w:p>
        </w:tc>
        <w:tc>
          <w:tcPr>
            <w:tcW w:w="654" w:type="pct"/>
          </w:tcPr>
          <w:p w14:paraId="227ABC80"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5.6</w:t>
            </w:r>
          </w:p>
        </w:tc>
        <w:tc>
          <w:tcPr>
            <w:tcW w:w="654" w:type="pct"/>
          </w:tcPr>
          <w:p w14:paraId="599E4115"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6.2</w:t>
            </w:r>
          </w:p>
        </w:tc>
        <w:tc>
          <w:tcPr>
            <w:tcW w:w="654" w:type="pct"/>
          </w:tcPr>
          <w:p w14:paraId="2733A084"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6.8</w:t>
            </w:r>
          </w:p>
        </w:tc>
        <w:tc>
          <w:tcPr>
            <w:tcW w:w="654" w:type="pct"/>
          </w:tcPr>
          <w:p w14:paraId="02A1B249"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7.3</w:t>
            </w:r>
          </w:p>
        </w:tc>
        <w:tc>
          <w:tcPr>
            <w:tcW w:w="655" w:type="pct"/>
          </w:tcPr>
          <w:p w14:paraId="10415531"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7.8</w:t>
            </w:r>
          </w:p>
        </w:tc>
      </w:tr>
      <w:tr w:rsidR="009C6793" w14:paraId="7ABEDF37" w14:textId="77777777">
        <w:tc>
          <w:tcPr>
            <w:tcW w:w="1074" w:type="pct"/>
          </w:tcPr>
          <w:p w14:paraId="5658D998"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5</w:t>
            </w:r>
          </w:p>
        </w:tc>
        <w:tc>
          <w:tcPr>
            <w:tcW w:w="654" w:type="pct"/>
          </w:tcPr>
          <w:p w14:paraId="29A08558"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6.0</w:t>
            </w:r>
          </w:p>
        </w:tc>
        <w:tc>
          <w:tcPr>
            <w:tcW w:w="654" w:type="pct"/>
          </w:tcPr>
          <w:p w14:paraId="0E2854BE"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6.6</w:t>
            </w:r>
          </w:p>
        </w:tc>
        <w:tc>
          <w:tcPr>
            <w:tcW w:w="654" w:type="pct"/>
          </w:tcPr>
          <w:p w14:paraId="3C47B359"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7.2</w:t>
            </w:r>
          </w:p>
        </w:tc>
        <w:tc>
          <w:tcPr>
            <w:tcW w:w="654" w:type="pct"/>
          </w:tcPr>
          <w:p w14:paraId="25B82B42"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7.8</w:t>
            </w:r>
          </w:p>
        </w:tc>
        <w:tc>
          <w:tcPr>
            <w:tcW w:w="654" w:type="pct"/>
          </w:tcPr>
          <w:p w14:paraId="25605939"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8.4</w:t>
            </w:r>
          </w:p>
        </w:tc>
        <w:tc>
          <w:tcPr>
            <w:tcW w:w="655" w:type="pct"/>
          </w:tcPr>
          <w:p w14:paraId="7C4B95CD"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9.0</w:t>
            </w:r>
          </w:p>
        </w:tc>
      </w:tr>
      <w:tr w:rsidR="009C6793" w14:paraId="18E25C37" w14:textId="77777777">
        <w:tc>
          <w:tcPr>
            <w:tcW w:w="1074" w:type="pct"/>
          </w:tcPr>
          <w:p w14:paraId="07864A07"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6</w:t>
            </w:r>
          </w:p>
        </w:tc>
        <w:tc>
          <w:tcPr>
            <w:tcW w:w="654" w:type="pct"/>
          </w:tcPr>
          <w:p w14:paraId="45D2AA8F"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7.0</w:t>
            </w:r>
          </w:p>
        </w:tc>
        <w:tc>
          <w:tcPr>
            <w:tcW w:w="654" w:type="pct"/>
          </w:tcPr>
          <w:p w14:paraId="3DE61CBF"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7.6</w:t>
            </w:r>
          </w:p>
        </w:tc>
        <w:tc>
          <w:tcPr>
            <w:tcW w:w="654" w:type="pct"/>
          </w:tcPr>
          <w:p w14:paraId="3FE99B56"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8.4</w:t>
            </w:r>
          </w:p>
        </w:tc>
        <w:tc>
          <w:tcPr>
            <w:tcW w:w="654" w:type="pct"/>
          </w:tcPr>
          <w:p w14:paraId="7FF904CF"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9.0</w:t>
            </w:r>
          </w:p>
        </w:tc>
        <w:tc>
          <w:tcPr>
            <w:tcW w:w="654" w:type="pct"/>
          </w:tcPr>
          <w:p w14:paraId="0F3A7FD9"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9.6</w:t>
            </w:r>
          </w:p>
        </w:tc>
        <w:tc>
          <w:tcPr>
            <w:tcW w:w="655" w:type="pct"/>
          </w:tcPr>
          <w:p w14:paraId="52476B0B"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10.2</w:t>
            </w:r>
          </w:p>
        </w:tc>
      </w:tr>
      <w:tr w:rsidR="009C6793" w14:paraId="1065F7FB" w14:textId="77777777">
        <w:tc>
          <w:tcPr>
            <w:tcW w:w="1074" w:type="pct"/>
          </w:tcPr>
          <w:p w14:paraId="3EF86DF1"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7</w:t>
            </w:r>
          </w:p>
        </w:tc>
        <w:tc>
          <w:tcPr>
            <w:tcW w:w="654" w:type="pct"/>
          </w:tcPr>
          <w:p w14:paraId="5B9E86B9" w14:textId="77777777" w:rsidR="009C6793" w:rsidRDefault="00995314">
            <w:pPr>
              <w:jc w:val="center"/>
              <w:textAlignment w:val="baseline"/>
              <w:rPr>
                <w:rFonts w:ascii="宋体" w:hAnsi="宋体"/>
                <w:bCs/>
                <w:color w:val="000000" w:themeColor="text1"/>
                <w:sz w:val="18"/>
                <w:szCs w:val="18"/>
              </w:rPr>
            </w:pPr>
            <w:r>
              <w:rPr>
                <w:rFonts w:ascii="宋体" w:hAnsi="宋体"/>
                <w:bCs/>
                <w:color w:val="000000" w:themeColor="text1"/>
                <w:sz w:val="18"/>
                <w:szCs w:val="18"/>
              </w:rPr>
              <w:t>8.0</w:t>
            </w:r>
          </w:p>
        </w:tc>
        <w:tc>
          <w:tcPr>
            <w:tcW w:w="654" w:type="pct"/>
          </w:tcPr>
          <w:p w14:paraId="6BA34EAE"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8.6</w:t>
            </w:r>
          </w:p>
        </w:tc>
        <w:tc>
          <w:tcPr>
            <w:tcW w:w="654" w:type="pct"/>
          </w:tcPr>
          <w:p w14:paraId="730E637E"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9.2</w:t>
            </w:r>
          </w:p>
        </w:tc>
        <w:tc>
          <w:tcPr>
            <w:tcW w:w="654" w:type="pct"/>
          </w:tcPr>
          <w:p w14:paraId="0A0BC366"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10</w:t>
            </w:r>
          </w:p>
        </w:tc>
        <w:tc>
          <w:tcPr>
            <w:tcW w:w="654" w:type="pct"/>
          </w:tcPr>
          <w:p w14:paraId="0053E5D1"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10.6</w:t>
            </w:r>
          </w:p>
        </w:tc>
        <w:tc>
          <w:tcPr>
            <w:tcW w:w="655" w:type="pct"/>
          </w:tcPr>
          <w:p w14:paraId="2DA43A86" w14:textId="77777777" w:rsidR="009C6793" w:rsidRDefault="00995314">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11.2</w:t>
            </w:r>
          </w:p>
        </w:tc>
      </w:tr>
    </w:tbl>
    <w:p w14:paraId="32E71D1E" w14:textId="77777777" w:rsidR="009C6793" w:rsidRDefault="00995314">
      <w:pPr>
        <w:spacing w:line="276" w:lineRule="auto"/>
        <w:textAlignment w:val="baseline"/>
        <w:rPr>
          <w:rFonts w:ascii="宋体" w:hAnsi="宋体"/>
          <w:bCs/>
          <w:iCs/>
          <w:color w:val="000000" w:themeColor="text1"/>
          <w:kern w:val="0"/>
          <w:sz w:val="18"/>
          <w:szCs w:val="18"/>
        </w:rPr>
      </w:pPr>
      <w:r>
        <w:rPr>
          <w:rFonts w:ascii="宋体" w:hAnsi="宋体" w:hint="eastAsia"/>
          <w:bCs/>
          <w:iCs/>
          <w:color w:val="000000" w:themeColor="text1"/>
          <w:kern w:val="0"/>
          <w:sz w:val="18"/>
          <w:szCs w:val="18"/>
        </w:rPr>
        <w:t>注：1</w:t>
      </w:r>
      <w:r>
        <w:rPr>
          <w:rFonts w:ascii="宋体" w:hAnsi="宋体"/>
          <w:bCs/>
          <w:iCs/>
          <w:color w:val="000000" w:themeColor="text1"/>
          <w:kern w:val="0"/>
          <w:sz w:val="18"/>
          <w:szCs w:val="18"/>
        </w:rPr>
        <w:t>.</w:t>
      </w:r>
      <w:r>
        <w:rPr>
          <w:rFonts w:ascii="宋体" w:hAnsi="宋体" w:hint="eastAsia"/>
          <w:bCs/>
          <w:iCs/>
          <w:color w:val="000000" w:themeColor="text1"/>
          <w:kern w:val="0"/>
          <w:sz w:val="18"/>
          <w:szCs w:val="18"/>
        </w:rPr>
        <w:t>本表中数据是在管道变形率</w:t>
      </w:r>
      <w:r>
        <w:rPr>
          <w:rFonts w:ascii="宋体" w:hAnsi="宋体" w:hint="eastAsia"/>
          <w:bCs/>
          <w:i/>
          <w:iCs/>
          <w:color w:val="000000" w:themeColor="text1"/>
          <w:kern w:val="0"/>
          <w:sz w:val="18"/>
          <w:szCs w:val="18"/>
        </w:rPr>
        <w:t>W</w:t>
      </w:r>
      <w:r>
        <w:rPr>
          <w:rFonts w:ascii="宋体" w:hAnsi="宋体" w:hint="eastAsia"/>
          <w:bCs/>
          <w:i/>
          <w:iCs/>
          <w:color w:val="000000" w:themeColor="text1"/>
          <w:kern w:val="0"/>
          <w:sz w:val="18"/>
          <w:szCs w:val="18"/>
          <w:vertAlign w:val="subscript"/>
        </w:rPr>
        <w:t>d.max</w:t>
      </w:r>
      <w:r>
        <w:rPr>
          <w:rFonts w:ascii="宋体" w:hAnsi="宋体" w:hint="eastAsia"/>
          <w:bCs/>
          <w:iCs/>
          <w:color w:val="000000" w:themeColor="text1"/>
          <w:kern w:val="0"/>
          <w:sz w:val="18"/>
          <w:szCs w:val="18"/>
        </w:rPr>
        <w:t>/</w:t>
      </w:r>
      <w:r>
        <w:rPr>
          <w:rFonts w:ascii="宋体" w:hAnsi="宋体"/>
          <w:i/>
          <w:iCs/>
          <w:color w:val="000000" w:themeColor="text1"/>
          <w:sz w:val="18"/>
          <w:szCs w:val="18"/>
        </w:rPr>
        <w:t>D</w:t>
      </w:r>
      <w:r>
        <w:rPr>
          <w:rFonts w:ascii="宋体" w:hAnsi="宋体"/>
          <w:i/>
          <w:iCs/>
          <w:color w:val="000000" w:themeColor="text1"/>
          <w:sz w:val="18"/>
          <w:szCs w:val="18"/>
          <w:vertAlign w:val="subscript"/>
        </w:rPr>
        <w:t>0</w:t>
      </w:r>
      <w:r>
        <w:rPr>
          <w:rFonts w:ascii="宋体" w:hAnsi="宋体" w:hint="eastAsia"/>
          <w:bCs/>
          <w:iCs/>
          <w:color w:val="000000" w:themeColor="text1"/>
          <w:kern w:val="0"/>
          <w:sz w:val="18"/>
          <w:szCs w:val="18"/>
        </w:rPr>
        <w:t>≤0.05，地面荷载按不同管顶覆土下取城-A级（或城-B级）车辆荷载与地面堆积荷载传递到管顶处的大值进行计算得到的。</w:t>
      </w:r>
    </w:p>
    <w:p w14:paraId="6754E5EE" w14:textId="77777777" w:rsidR="009C6793" w:rsidRDefault="00995314">
      <w:pPr>
        <w:spacing w:line="276" w:lineRule="auto"/>
        <w:textAlignment w:val="baseline"/>
        <w:rPr>
          <w:rFonts w:ascii="宋体" w:hAnsi="宋体"/>
          <w:bCs/>
          <w:iCs/>
          <w:color w:val="000000" w:themeColor="text1"/>
          <w:kern w:val="0"/>
          <w:sz w:val="18"/>
          <w:szCs w:val="18"/>
        </w:rPr>
      </w:pPr>
      <w:r>
        <w:rPr>
          <w:rFonts w:ascii="宋体" w:hAnsi="宋体" w:hint="eastAsia"/>
          <w:b/>
          <w:bCs/>
          <w:iCs/>
          <w:color w:val="000000" w:themeColor="text1"/>
          <w:kern w:val="0"/>
          <w:sz w:val="24"/>
          <w:szCs w:val="21"/>
        </w:rPr>
        <w:t xml:space="preserve"> </w:t>
      </w:r>
      <w:r>
        <w:rPr>
          <w:rFonts w:ascii="宋体" w:hAnsi="宋体"/>
          <w:b/>
          <w:bCs/>
          <w:iCs/>
          <w:color w:val="000000" w:themeColor="text1"/>
          <w:kern w:val="0"/>
          <w:sz w:val="24"/>
          <w:szCs w:val="21"/>
        </w:rPr>
        <w:t xml:space="preserve">  </w:t>
      </w:r>
      <w:r>
        <w:rPr>
          <w:rFonts w:ascii="宋体" w:hAnsi="宋体"/>
          <w:bCs/>
          <w:iCs/>
          <w:color w:val="000000" w:themeColor="text1"/>
          <w:kern w:val="0"/>
          <w:sz w:val="18"/>
          <w:szCs w:val="18"/>
        </w:rPr>
        <w:t>2.根据管材的环刚度等级</w:t>
      </w:r>
      <w:r>
        <w:rPr>
          <w:rFonts w:ascii="宋体" w:hAnsi="宋体" w:hint="eastAsia"/>
          <w:bCs/>
          <w:iCs/>
          <w:color w:val="000000" w:themeColor="text1"/>
          <w:kern w:val="0"/>
          <w:sz w:val="18"/>
          <w:szCs w:val="18"/>
        </w:rPr>
        <w:t>，表中环刚度等级S</w:t>
      </w:r>
      <w:r>
        <w:rPr>
          <w:rFonts w:ascii="宋体" w:hAnsi="宋体"/>
          <w:bCs/>
          <w:iCs/>
          <w:color w:val="000000" w:themeColor="text1"/>
          <w:kern w:val="0"/>
          <w:sz w:val="18"/>
          <w:szCs w:val="18"/>
        </w:rPr>
        <w:t>N24的管道管顶覆土深度只适用于</w:t>
      </w:r>
      <w:r>
        <w:rPr>
          <w:rFonts w:ascii="宋体" w:hAnsi="宋体" w:hint="eastAsia"/>
          <w:bCs/>
          <w:iCs/>
          <w:color w:val="000000" w:themeColor="text1"/>
          <w:kern w:val="0"/>
          <w:sz w:val="18"/>
          <w:szCs w:val="18"/>
        </w:rPr>
        <w:t>高分子量高密度聚乙烯（HMWHDPE）双波峰缠绕结构壁排水管材。</w:t>
      </w:r>
    </w:p>
    <w:p w14:paraId="3F05DA17" w14:textId="77777777" w:rsidR="009C6793" w:rsidRDefault="00995314">
      <w:pPr>
        <w:spacing w:line="360" w:lineRule="auto"/>
        <w:textAlignment w:val="baseline"/>
        <w:rPr>
          <w:rFonts w:ascii="宋体" w:hAnsi="宋体"/>
          <w:bCs/>
          <w:iCs/>
          <w:color w:val="000000" w:themeColor="text1"/>
          <w:kern w:val="0"/>
          <w:szCs w:val="21"/>
        </w:rPr>
      </w:pPr>
      <w:r>
        <w:rPr>
          <w:rFonts w:ascii="宋体" w:hAnsi="宋体" w:hint="eastAsia"/>
          <w:bCs/>
          <w:iCs/>
          <w:color w:val="000000" w:themeColor="text1"/>
          <w:kern w:val="0"/>
          <w:szCs w:val="21"/>
        </w:rPr>
        <w:t xml:space="preserve"> </w:t>
      </w:r>
      <w:r>
        <w:rPr>
          <w:rFonts w:ascii="宋体" w:hAnsi="宋体"/>
          <w:bCs/>
          <w:iCs/>
          <w:color w:val="000000" w:themeColor="text1"/>
          <w:kern w:val="0"/>
          <w:szCs w:val="21"/>
        </w:rPr>
        <w:t xml:space="preserve">   </w:t>
      </w:r>
      <w:r>
        <w:rPr>
          <w:rFonts w:ascii="宋体" w:hAnsi="宋体"/>
          <w:b/>
          <w:bCs/>
          <w:iCs/>
          <w:color w:val="000000" w:themeColor="text1"/>
          <w:kern w:val="0"/>
          <w:szCs w:val="21"/>
        </w:rPr>
        <w:t>3</w:t>
      </w:r>
      <w:r>
        <w:rPr>
          <w:rFonts w:ascii="宋体" w:hAnsi="宋体"/>
          <w:bCs/>
          <w:iCs/>
          <w:color w:val="000000" w:themeColor="text1"/>
          <w:kern w:val="0"/>
          <w:szCs w:val="21"/>
        </w:rPr>
        <w:t xml:space="preserve">  </w:t>
      </w:r>
      <w:r>
        <w:rPr>
          <w:rFonts w:ascii="宋体" w:hAnsi="宋体" w:hint="eastAsia"/>
          <w:bCs/>
          <w:iCs/>
          <w:color w:val="000000" w:themeColor="text1"/>
          <w:kern w:val="0"/>
          <w:szCs w:val="21"/>
        </w:rPr>
        <w:t>一般情况下，排水管道埋设在冰冻线以下，有利于安全运行。当有可靠依据时，也可埋设在冰冻线以上。这样，可节省投资，但增加了运行风险，应综合比较确定。</w:t>
      </w:r>
    </w:p>
    <w:p w14:paraId="5E8C7D25" w14:textId="349FFB48" w:rsidR="009C6793" w:rsidRDefault="00995314">
      <w:pPr>
        <w:spacing w:line="360" w:lineRule="auto"/>
        <w:textAlignment w:val="baseline"/>
        <w:rPr>
          <w:rFonts w:ascii="宋体" w:hAnsi="宋体"/>
          <w:bCs/>
          <w:iCs/>
          <w:color w:val="000000" w:themeColor="text1"/>
          <w:kern w:val="0"/>
          <w:szCs w:val="21"/>
        </w:rPr>
      </w:pPr>
      <w:r>
        <w:rPr>
          <w:rFonts w:ascii="宋体" w:hAnsi="宋体"/>
          <w:b/>
          <w:bCs/>
          <w:iCs/>
          <w:color w:val="000000" w:themeColor="text1"/>
          <w:kern w:val="0"/>
          <w:szCs w:val="21"/>
        </w:rPr>
        <w:t xml:space="preserve">4.2.4　</w:t>
      </w:r>
      <w:r>
        <w:rPr>
          <w:rFonts w:ascii="宋体" w:hAnsi="宋体" w:hint="eastAsia"/>
          <w:bCs/>
          <w:iCs/>
          <w:color w:val="000000" w:themeColor="text1"/>
          <w:kern w:val="0"/>
          <w:szCs w:val="21"/>
        </w:rPr>
        <w:t>当管道穿越高等级路面、高速公路、铁路时，应向管理部门报备，组织有关人员现场查勘，研究穿越的可能性，确定具体位置、标高及保护套管的类型、孔径大小等。设</w:t>
      </w:r>
      <w:r>
        <w:rPr>
          <w:rFonts w:ascii="宋体" w:hAnsi="宋体"/>
          <w:bCs/>
          <w:iCs/>
          <w:color w:val="000000" w:themeColor="text1"/>
          <w:kern w:val="0"/>
          <w:szCs w:val="21"/>
        </w:rPr>
        <w:t>置保护套管首先是为了满足被穿越的铁路、</w:t>
      </w:r>
      <w:r>
        <w:rPr>
          <w:rFonts w:ascii="宋体" w:hAnsi="宋体" w:hint="eastAsia"/>
          <w:bCs/>
          <w:iCs/>
          <w:color w:val="000000" w:themeColor="text1"/>
          <w:kern w:val="0"/>
          <w:szCs w:val="21"/>
        </w:rPr>
        <w:t>高速</w:t>
      </w:r>
      <w:r>
        <w:rPr>
          <w:rFonts w:ascii="宋体" w:hAnsi="宋体"/>
          <w:bCs/>
          <w:iCs/>
          <w:color w:val="000000" w:themeColor="text1"/>
          <w:kern w:val="0"/>
          <w:szCs w:val="21"/>
        </w:rPr>
        <w:t>公路等设施的安全方面的有关规定，其次是便于管道的常规维护管理。</w:t>
      </w:r>
      <w:r>
        <w:rPr>
          <w:rFonts w:ascii="宋体" w:hAnsi="宋体" w:hint="eastAsia"/>
          <w:bCs/>
          <w:iCs/>
          <w:color w:val="000000" w:themeColor="text1"/>
          <w:kern w:val="0"/>
          <w:szCs w:val="21"/>
        </w:rPr>
        <w:t>套管管径应满足养护使用单位检查维护套管及管道需要。</w:t>
      </w:r>
    </w:p>
    <w:p w14:paraId="4EA9D7A5" w14:textId="313AE7F0" w:rsidR="009C6793" w:rsidRDefault="00995314">
      <w:pPr>
        <w:spacing w:line="360" w:lineRule="auto"/>
        <w:textAlignment w:val="baseline"/>
        <w:rPr>
          <w:rFonts w:ascii="宋体" w:hAnsi="宋体"/>
          <w:bCs/>
          <w:iCs/>
          <w:color w:val="000000" w:themeColor="text1"/>
          <w:kern w:val="0"/>
          <w:szCs w:val="21"/>
        </w:rPr>
      </w:pPr>
      <w:r>
        <w:rPr>
          <w:rFonts w:ascii="宋体" w:hAnsi="宋体"/>
          <w:b/>
          <w:bCs/>
          <w:iCs/>
          <w:color w:val="000000" w:themeColor="text1"/>
          <w:kern w:val="0"/>
          <w:szCs w:val="21"/>
        </w:rPr>
        <w:t xml:space="preserve">4.2.5　</w:t>
      </w:r>
      <w:r>
        <w:rPr>
          <w:rFonts w:ascii="宋体" w:hAnsi="宋体" w:hint="eastAsia"/>
          <w:bCs/>
          <w:iCs/>
          <w:color w:val="000000" w:themeColor="text1"/>
          <w:kern w:val="0"/>
          <w:szCs w:val="21"/>
        </w:rPr>
        <w:t>本条</w:t>
      </w:r>
      <w:r w:rsidR="000039F1">
        <w:rPr>
          <w:rFonts w:ascii="宋体" w:hAnsi="宋体"/>
          <w:bCs/>
          <w:iCs/>
          <w:color w:val="000000" w:themeColor="text1"/>
          <w:kern w:val="0"/>
          <w:szCs w:val="21"/>
        </w:rPr>
        <w:t>是对排水管道穿越河道的要求</w:t>
      </w:r>
      <w:r w:rsidR="000039F1">
        <w:rPr>
          <w:rFonts w:ascii="宋体" w:hAnsi="宋体" w:hint="eastAsia"/>
          <w:bCs/>
          <w:iCs/>
          <w:color w:val="000000" w:themeColor="text1"/>
          <w:kern w:val="0"/>
          <w:szCs w:val="21"/>
        </w:rPr>
        <w:t>。</w:t>
      </w:r>
    </w:p>
    <w:p w14:paraId="4997362B" w14:textId="1AABDE07" w:rsidR="000039F1" w:rsidRPr="000039F1" w:rsidRDefault="000039F1" w:rsidP="000039F1">
      <w:pPr>
        <w:spacing w:line="360" w:lineRule="auto"/>
        <w:ind w:firstLineChars="200" w:firstLine="422"/>
        <w:textAlignment w:val="baseline"/>
        <w:rPr>
          <w:rFonts w:ascii="宋体" w:hAnsi="宋体" w:hint="eastAsia"/>
          <w:bCs/>
          <w:iCs/>
          <w:color w:val="000000" w:themeColor="text1"/>
          <w:kern w:val="0"/>
          <w:szCs w:val="21"/>
        </w:rPr>
      </w:pPr>
      <w:r w:rsidRPr="000039F1">
        <w:rPr>
          <w:rFonts w:ascii="宋体" w:hAnsi="宋体" w:hint="eastAsia"/>
          <w:b/>
          <w:bCs/>
          <w:iCs/>
          <w:color w:val="000000" w:themeColor="text1"/>
          <w:kern w:val="0"/>
          <w:szCs w:val="21"/>
        </w:rPr>
        <w:t>1</w:t>
      </w:r>
      <w:r w:rsidRPr="000039F1">
        <w:rPr>
          <w:rFonts w:ascii="宋体" w:hAnsi="宋体"/>
          <w:b/>
          <w:bCs/>
          <w:iCs/>
          <w:color w:val="000000" w:themeColor="text1"/>
          <w:kern w:val="0"/>
          <w:szCs w:val="21"/>
        </w:rPr>
        <w:t xml:space="preserve"> </w:t>
      </w:r>
      <w:r>
        <w:rPr>
          <w:rFonts w:ascii="宋体" w:hAnsi="宋体"/>
          <w:bCs/>
          <w:iCs/>
          <w:color w:val="000000" w:themeColor="text1"/>
          <w:kern w:val="0"/>
          <w:szCs w:val="21"/>
        </w:rPr>
        <w:t xml:space="preserve"> </w:t>
      </w:r>
      <w:r w:rsidRPr="000039F1">
        <w:rPr>
          <w:rFonts w:ascii="宋体" w:hAnsi="宋体" w:hint="eastAsia"/>
          <w:bCs/>
          <w:iCs/>
          <w:color w:val="000000" w:themeColor="text1"/>
          <w:kern w:val="0"/>
          <w:szCs w:val="21"/>
        </w:rPr>
        <w:t>排水管道穿越河底时</w:t>
      </w:r>
      <w:r>
        <w:rPr>
          <w:rFonts w:ascii="宋体" w:hAnsi="宋体" w:hint="eastAsia"/>
          <w:bCs/>
          <w:iCs/>
          <w:color w:val="000000" w:themeColor="text1"/>
          <w:kern w:val="0"/>
          <w:szCs w:val="21"/>
        </w:rPr>
        <w:t>，</w:t>
      </w:r>
      <w:r w:rsidRPr="000039F1">
        <w:rPr>
          <w:rFonts w:ascii="宋体" w:hAnsi="宋体" w:hint="eastAsia"/>
          <w:bCs/>
          <w:iCs/>
          <w:color w:val="000000" w:themeColor="text1"/>
          <w:kern w:val="0"/>
          <w:szCs w:val="21"/>
        </w:rPr>
        <w:t>塑料管道需承受河水荷载及河底覆土荷载，需验算管道承受外压能力，特别是验算备用管道排空时空管承受外压能力。穿越河底一般采用倒虹吸工艺，塑料管道需考虑两端水位高差带来的内压，管道技术参数选择需满足内压承压要求。</w:t>
      </w:r>
    </w:p>
    <w:p w14:paraId="0AC94617" w14:textId="31574B85" w:rsidR="000039F1" w:rsidRDefault="000039F1" w:rsidP="000039F1">
      <w:pPr>
        <w:spacing w:line="360" w:lineRule="auto"/>
        <w:ind w:firstLineChars="200" w:firstLine="422"/>
        <w:textAlignment w:val="baseline"/>
        <w:rPr>
          <w:rFonts w:ascii="宋体" w:hAnsi="宋体" w:hint="eastAsia"/>
          <w:bCs/>
          <w:iCs/>
          <w:color w:val="000000" w:themeColor="text1"/>
          <w:kern w:val="0"/>
          <w:szCs w:val="21"/>
        </w:rPr>
      </w:pPr>
      <w:r w:rsidRPr="000039F1">
        <w:rPr>
          <w:rFonts w:ascii="宋体" w:hAnsi="宋体" w:hint="eastAsia"/>
          <w:b/>
          <w:bCs/>
          <w:iCs/>
          <w:color w:val="000000" w:themeColor="text1"/>
          <w:kern w:val="0"/>
          <w:szCs w:val="21"/>
        </w:rPr>
        <w:t>2</w:t>
      </w:r>
      <w:r w:rsidRPr="000039F1">
        <w:rPr>
          <w:rFonts w:ascii="宋体" w:hAnsi="宋体"/>
          <w:b/>
          <w:bCs/>
          <w:iCs/>
          <w:color w:val="000000" w:themeColor="text1"/>
          <w:kern w:val="0"/>
          <w:szCs w:val="21"/>
        </w:rPr>
        <w:t xml:space="preserve"> </w:t>
      </w:r>
      <w:r>
        <w:rPr>
          <w:rFonts w:ascii="宋体" w:hAnsi="宋体"/>
          <w:bCs/>
          <w:iCs/>
          <w:color w:val="000000" w:themeColor="text1"/>
          <w:kern w:val="0"/>
          <w:szCs w:val="21"/>
        </w:rPr>
        <w:t xml:space="preserve"> </w:t>
      </w:r>
      <w:r w:rsidRPr="000039F1">
        <w:rPr>
          <w:rFonts w:ascii="宋体" w:hAnsi="宋体" w:hint="eastAsia"/>
          <w:bCs/>
          <w:iCs/>
          <w:color w:val="000000" w:themeColor="text1"/>
          <w:kern w:val="0"/>
          <w:szCs w:val="21"/>
        </w:rPr>
        <w:t>当排水管道采用河底穿越时</w:t>
      </w:r>
      <w:r>
        <w:rPr>
          <w:rFonts w:ascii="宋体" w:hAnsi="宋体" w:hint="eastAsia"/>
          <w:bCs/>
          <w:iCs/>
          <w:color w:val="000000" w:themeColor="text1"/>
          <w:kern w:val="0"/>
          <w:szCs w:val="21"/>
        </w:rPr>
        <w:t>，应</w:t>
      </w:r>
      <w:r w:rsidRPr="000039F1">
        <w:rPr>
          <w:rFonts w:ascii="宋体" w:hAnsi="宋体" w:hint="eastAsia"/>
          <w:bCs/>
          <w:iCs/>
          <w:color w:val="000000" w:themeColor="text1"/>
          <w:kern w:val="0"/>
          <w:szCs w:val="21"/>
        </w:rPr>
        <w:t>满足</w:t>
      </w:r>
      <w:r>
        <w:rPr>
          <w:rFonts w:ascii="宋体" w:hAnsi="宋体" w:hint="eastAsia"/>
          <w:bCs/>
          <w:iCs/>
          <w:color w:val="000000" w:themeColor="text1"/>
          <w:kern w:val="0"/>
          <w:szCs w:val="21"/>
        </w:rPr>
        <w:t>国家标准</w:t>
      </w:r>
      <w:r w:rsidRPr="000039F1">
        <w:rPr>
          <w:rFonts w:ascii="宋体" w:hAnsi="宋体" w:hint="eastAsia"/>
          <w:bCs/>
          <w:iCs/>
          <w:color w:val="000000" w:themeColor="text1"/>
          <w:kern w:val="0"/>
          <w:szCs w:val="21"/>
        </w:rPr>
        <w:t>《城市工程管线综合规划规范》GB</w:t>
      </w:r>
      <w:r>
        <w:rPr>
          <w:rFonts w:ascii="宋体" w:hAnsi="宋体"/>
          <w:bCs/>
          <w:iCs/>
          <w:color w:val="000000" w:themeColor="text1"/>
          <w:kern w:val="0"/>
          <w:szCs w:val="21"/>
        </w:rPr>
        <w:t xml:space="preserve"> </w:t>
      </w:r>
      <w:r w:rsidRPr="000039F1">
        <w:rPr>
          <w:rFonts w:ascii="宋体" w:hAnsi="宋体" w:hint="eastAsia"/>
          <w:bCs/>
          <w:iCs/>
          <w:color w:val="000000" w:themeColor="text1"/>
          <w:kern w:val="0"/>
          <w:szCs w:val="21"/>
        </w:rPr>
        <w:t>50289-2016</w:t>
      </w:r>
      <w:r>
        <w:rPr>
          <w:rFonts w:ascii="宋体" w:hAnsi="宋体" w:hint="eastAsia"/>
          <w:bCs/>
          <w:iCs/>
          <w:color w:val="000000" w:themeColor="text1"/>
          <w:kern w:val="0"/>
          <w:szCs w:val="21"/>
        </w:rPr>
        <w:t>中</w:t>
      </w:r>
      <w:r w:rsidRPr="000039F1">
        <w:rPr>
          <w:rFonts w:ascii="宋体" w:hAnsi="宋体" w:hint="eastAsia"/>
          <w:bCs/>
          <w:iCs/>
          <w:color w:val="000000" w:themeColor="text1"/>
          <w:kern w:val="0"/>
          <w:szCs w:val="21"/>
        </w:rPr>
        <w:t>第4.1.8</w:t>
      </w:r>
      <w:r>
        <w:rPr>
          <w:rFonts w:ascii="宋体" w:hAnsi="宋体" w:hint="eastAsia"/>
          <w:bCs/>
          <w:iCs/>
          <w:color w:val="000000" w:themeColor="text1"/>
          <w:kern w:val="0"/>
          <w:szCs w:val="21"/>
        </w:rPr>
        <w:t>条、《室外排水设计标准》</w:t>
      </w:r>
      <w:r w:rsidRPr="000039F1">
        <w:rPr>
          <w:rFonts w:ascii="宋体" w:hAnsi="宋体" w:hint="eastAsia"/>
          <w:bCs/>
          <w:iCs/>
          <w:color w:val="000000" w:themeColor="text1"/>
          <w:kern w:val="0"/>
          <w:szCs w:val="21"/>
        </w:rPr>
        <w:t>GB 50014-2021</w:t>
      </w:r>
      <w:r>
        <w:rPr>
          <w:rFonts w:ascii="宋体" w:hAnsi="宋体" w:hint="eastAsia"/>
          <w:bCs/>
          <w:iCs/>
          <w:color w:val="000000" w:themeColor="text1"/>
          <w:kern w:val="0"/>
          <w:szCs w:val="21"/>
        </w:rPr>
        <w:t>中</w:t>
      </w:r>
      <w:r w:rsidRPr="000039F1">
        <w:rPr>
          <w:rFonts w:ascii="宋体" w:hAnsi="宋体" w:hint="eastAsia"/>
          <w:bCs/>
          <w:iCs/>
          <w:color w:val="000000" w:themeColor="text1"/>
          <w:kern w:val="0"/>
          <w:szCs w:val="21"/>
        </w:rPr>
        <w:t>第5.11.2条关于河底敷设工程管线需满足通航河道覆土保护、抗冲刷等相关要求。根据</w:t>
      </w:r>
      <w:r>
        <w:rPr>
          <w:rFonts w:ascii="宋体" w:hAnsi="宋体" w:hint="eastAsia"/>
          <w:bCs/>
          <w:iCs/>
          <w:color w:val="000000" w:themeColor="text1"/>
          <w:kern w:val="0"/>
          <w:szCs w:val="21"/>
        </w:rPr>
        <w:t>行业标准</w:t>
      </w:r>
      <w:r w:rsidRPr="000039F1">
        <w:rPr>
          <w:rFonts w:ascii="宋体" w:hAnsi="宋体" w:hint="eastAsia"/>
          <w:bCs/>
          <w:iCs/>
          <w:color w:val="000000" w:themeColor="text1"/>
          <w:kern w:val="0"/>
          <w:szCs w:val="21"/>
        </w:rPr>
        <w:t>《埋地塑料排水</w:t>
      </w:r>
      <w:r>
        <w:rPr>
          <w:rFonts w:ascii="宋体" w:hAnsi="宋体" w:hint="eastAsia"/>
          <w:bCs/>
          <w:iCs/>
          <w:color w:val="000000" w:themeColor="text1"/>
          <w:kern w:val="0"/>
          <w:szCs w:val="21"/>
        </w:rPr>
        <w:t>管道工程技术规程》</w:t>
      </w:r>
      <w:r w:rsidRPr="000039F1">
        <w:rPr>
          <w:rFonts w:ascii="宋体" w:hAnsi="宋体" w:hint="eastAsia"/>
          <w:bCs/>
          <w:iCs/>
          <w:color w:val="000000" w:themeColor="text1"/>
          <w:kern w:val="0"/>
          <w:szCs w:val="21"/>
        </w:rPr>
        <w:t>CJJ143-2010</w:t>
      </w:r>
      <w:r>
        <w:rPr>
          <w:rFonts w:ascii="宋体" w:hAnsi="宋体" w:hint="eastAsia"/>
          <w:bCs/>
          <w:iCs/>
          <w:color w:val="000000" w:themeColor="text1"/>
          <w:kern w:val="0"/>
          <w:szCs w:val="21"/>
        </w:rPr>
        <w:t>中</w:t>
      </w:r>
      <w:r w:rsidRPr="000039F1">
        <w:rPr>
          <w:rFonts w:ascii="宋体" w:hAnsi="宋体" w:hint="eastAsia"/>
          <w:bCs/>
          <w:iCs/>
          <w:color w:val="000000" w:themeColor="text1"/>
          <w:kern w:val="0"/>
          <w:szCs w:val="21"/>
        </w:rPr>
        <w:t>第4.1.8、4.1.9</w:t>
      </w:r>
      <w:r>
        <w:rPr>
          <w:rFonts w:ascii="宋体" w:hAnsi="宋体" w:hint="eastAsia"/>
          <w:bCs/>
          <w:iCs/>
          <w:color w:val="000000" w:themeColor="text1"/>
          <w:kern w:val="0"/>
          <w:szCs w:val="21"/>
        </w:rPr>
        <w:t>条关于塑料</w:t>
      </w:r>
      <w:r w:rsidRPr="000039F1">
        <w:rPr>
          <w:rFonts w:ascii="宋体" w:hAnsi="宋体" w:hint="eastAsia"/>
          <w:bCs/>
          <w:iCs/>
          <w:color w:val="000000" w:themeColor="text1"/>
          <w:kern w:val="0"/>
          <w:szCs w:val="21"/>
        </w:rPr>
        <w:t>管道基础及包封的相关规定，塑料管不得采用刚性基础，混凝土包封需采用连续包封。对河河底地质，管道基础存在沉降可能性，则不宜采用混凝土满包塑料管来达到抗冲刷及覆土保护的目的。可采用粗砂等柔性材料回填后上覆块石或混凝土盖板压重保护等相应措施。</w:t>
      </w:r>
    </w:p>
    <w:p w14:paraId="64C2C1A9" w14:textId="77777777" w:rsidR="009C6793" w:rsidRDefault="00995314">
      <w:pPr>
        <w:spacing w:line="360" w:lineRule="auto"/>
        <w:textAlignment w:val="baseline"/>
        <w:rPr>
          <w:rFonts w:ascii="宋体" w:hAnsi="宋体"/>
          <w:bCs/>
          <w:iCs/>
          <w:color w:val="000000" w:themeColor="text1"/>
          <w:kern w:val="0"/>
          <w:szCs w:val="21"/>
        </w:rPr>
      </w:pPr>
      <w:r>
        <w:rPr>
          <w:rFonts w:ascii="宋体" w:hAnsi="宋体" w:hint="eastAsia"/>
          <w:b/>
          <w:bCs/>
          <w:iCs/>
          <w:color w:val="000000" w:themeColor="text1"/>
          <w:kern w:val="0"/>
          <w:szCs w:val="21"/>
        </w:rPr>
        <w:t>4.2.</w:t>
      </w:r>
      <w:r>
        <w:rPr>
          <w:rFonts w:ascii="宋体" w:hAnsi="宋体"/>
          <w:b/>
          <w:bCs/>
          <w:iCs/>
          <w:color w:val="000000" w:themeColor="text1"/>
          <w:kern w:val="0"/>
          <w:szCs w:val="21"/>
        </w:rPr>
        <w:t>6</w:t>
      </w:r>
      <w:r>
        <w:rPr>
          <w:rFonts w:ascii="宋体" w:hAnsi="宋体" w:hint="eastAsia"/>
          <w:bCs/>
          <w:iCs/>
          <w:color w:val="000000" w:themeColor="text1"/>
          <w:kern w:val="0"/>
          <w:szCs w:val="21"/>
        </w:rPr>
        <w:t xml:space="preserve">　本条参照</w:t>
      </w:r>
      <w:r>
        <w:rPr>
          <w:rFonts w:ascii="宋体" w:hAnsi="宋体"/>
          <w:bCs/>
          <w:iCs/>
          <w:color w:val="000000" w:themeColor="text1"/>
          <w:kern w:val="0"/>
          <w:szCs w:val="21"/>
        </w:rPr>
        <w:t>现行国家标准</w:t>
      </w:r>
      <w:r>
        <w:rPr>
          <w:rFonts w:ascii="宋体" w:hAnsi="宋体" w:hint="eastAsia"/>
          <w:bCs/>
          <w:iCs/>
          <w:color w:val="000000" w:themeColor="text1"/>
          <w:kern w:val="0"/>
          <w:szCs w:val="21"/>
        </w:rPr>
        <w:t>《室外排水设计标准》GB 50014和《建筑给水排水设计标准》GB 50015的有关规定，</w:t>
      </w:r>
      <w:r>
        <w:rPr>
          <w:rFonts w:ascii="宋体" w:hAnsi="宋体"/>
          <w:bCs/>
          <w:iCs/>
          <w:color w:val="000000" w:themeColor="text1"/>
          <w:kern w:val="0"/>
          <w:szCs w:val="21"/>
        </w:rPr>
        <w:t>并结合</w:t>
      </w:r>
      <w:r>
        <w:rPr>
          <w:rFonts w:ascii="宋体" w:hAnsi="宋体" w:hint="eastAsia"/>
          <w:color w:val="000000" w:themeColor="text1"/>
          <w:szCs w:val="21"/>
        </w:rPr>
        <w:t>高分子量高密度聚乙烯（HMWHDPE）缠绕结构壁排水管材的公称尺寸</w:t>
      </w:r>
      <w:r>
        <w:rPr>
          <w:rFonts w:ascii="宋体" w:hAnsi="宋体" w:hint="eastAsia"/>
          <w:bCs/>
          <w:iCs/>
          <w:color w:val="000000" w:themeColor="text1"/>
          <w:kern w:val="0"/>
          <w:szCs w:val="21"/>
        </w:rPr>
        <w:t>制定。</w:t>
      </w:r>
    </w:p>
    <w:p w14:paraId="0A41AC5B" w14:textId="02F814F4" w:rsidR="009C6793" w:rsidRPr="000039F1" w:rsidRDefault="00995314">
      <w:pPr>
        <w:spacing w:line="360" w:lineRule="auto"/>
        <w:rPr>
          <w:rFonts w:hint="eastAsia"/>
          <w:bCs/>
          <w:color w:val="000000" w:themeColor="text1"/>
          <w:szCs w:val="21"/>
        </w:rPr>
      </w:pPr>
      <w:r>
        <w:rPr>
          <w:rFonts w:ascii="宋体" w:hAnsi="宋体" w:hint="eastAsia"/>
          <w:b/>
          <w:bCs/>
          <w:iCs/>
          <w:color w:val="000000" w:themeColor="text1"/>
          <w:kern w:val="0"/>
          <w:szCs w:val="21"/>
        </w:rPr>
        <w:t>4.2.</w:t>
      </w:r>
      <w:r>
        <w:rPr>
          <w:rFonts w:ascii="宋体" w:hAnsi="宋体"/>
          <w:b/>
          <w:bCs/>
          <w:iCs/>
          <w:color w:val="000000" w:themeColor="text1"/>
          <w:kern w:val="0"/>
          <w:szCs w:val="21"/>
        </w:rPr>
        <w:t>7</w:t>
      </w:r>
      <w:r>
        <w:rPr>
          <w:rFonts w:ascii="宋体" w:hAnsi="宋体" w:hint="eastAsia"/>
          <w:b/>
          <w:bCs/>
          <w:iCs/>
          <w:color w:val="000000" w:themeColor="text1"/>
          <w:kern w:val="0"/>
          <w:szCs w:val="21"/>
        </w:rPr>
        <w:t>、4.2.</w:t>
      </w:r>
      <w:r>
        <w:rPr>
          <w:rFonts w:ascii="宋体" w:hAnsi="宋体"/>
          <w:b/>
          <w:bCs/>
          <w:iCs/>
          <w:color w:val="000000" w:themeColor="text1"/>
          <w:kern w:val="0"/>
          <w:szCs w:val="21"/>
        </w:rPr>
        <w:t>8</w:t>
      </w:r>
      <w:r>
        <w:rPr>
          <w:rFonts w:ascii="宋体" w:hAnsi="宋体" w:hint="eastAsia"/>
          <w:b/>
          <w:bCs/>
          <w:iCs/>
          <w:color w:val="000000" w:themeColor="text1"/>
          <w:kern w:val="0"/>
          <w:szCs w:val="21"/>
        </w:rPr>
        <w:t xml:space="preserve"> </w:t>
      </w:r>
      <w:r>
        <w:rPr>
          <w:rFonts w:ascii="宋体" w:hAnsi="宋体" w:hint="eastAsia"/>
          <w:iCs/>
          <w:color w:val="000000" w:themeColor="text1"/>
          <w:kern w:val="0"/>
          <w:szCs w:val="21"/>
        </w:rPr>
        <w:t>这两条参照</w:t>
      </w:r>
      <w:r>
        <w:rPr>
          <w:rFonts w:ascii="宋体" w:hAnsi="宋体"/>
          <w:bCs/>
          <w:iCs/>
          <w:color w:val="000000" w:themeColor="text1"/>
          <w:kern w:val="0"/>
          <w:szCs w:val="21"/>
        </w:rPr>
        <w:t>现行国家标准</w:t>
      </w:r>
      <w:r>
        <w:rPr>
          <w:bCs/>
          <w:color w:val="000000" w:themeColor="text1"/>
          <w:szCs w:val="21"/>
        </w:rPr>
        <w:t>《建筑给水排水设计</w:t>
      </w:r>
      <w:r>
        <w:rPr>
          <w:rFonts w:hint="eastAsia"/>
          <w:bCs/>
          <w:color w:val="000000" w:themeColor="text1"/>
          <w:szCs w:val="21"/>
        </w:rPr>
        <w:t>标准</w:t>
      </w:r>
      <w:r>
        <w:rPr>
          <w:bCs/>
          <w:color w:val="000000" w:themeColor="text1"/>
          <w:szCs w:val="21"/>
        </w:rPr>
        <w:t>》</w:t>
      </w:r>
      <w:r>
        <w:rPr>
          <w:bCs/>
          <w:color w:val="000000" w:themeColor="text1"/>
          <w:szCs w:val="21"/>
        </w:rPr>
        <w:t>GB 50015</w:t>
      </w:r>
      <w:r>
        <w:rPr>
          <w:rFonts w:hint="eastAsia"/>
          <w:bCs/>
          <w:color w:val="000000" w:themeColor="text1"/>
          <w:szCs w:val="21"/>
        </w:rPr>
        <w:t>的有关规定而制定。</w:t>
      </w:r>
    </w:p>
    <w:p w14:paraId="147DD89B"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546" w:name="_Toc8653363"/>
      <w:bookmarkStart w:id="547" w:name="_Toc75081211"/>
      <w:bookmarkStart w:id="548" w:name="_Toc10726035"/>
      <w:bookmarkStart w:id="549" w:name="_Toc75081704"/>
      <w:bookmarkStart w:id="550" w:name="_Toc525716851"/>
      <w:bookmarkStart w:id="551" w:name="_Toc522606272"/>
      <w:bookmarkStart w:id="552" w:name="_Toc10708043"/>
      <w:bookmarkStart w:id="553" w:name="_Toc69133586"/>
      <w:bookmarkStart w:id="554" w:name="_Toc10208740"/>
      <w:bookmarkStart w:id="555" w:name="_Toc529880361"/>
      <w:bookmarkStart w:id="556" w:name="_Toc22247669"/>
      <w:bookmarkStart w:id="557" w:name="_Toc69138754"/>
      <w:bookmarkStart w:id="558" w:name="_Toc10725867"/>
      <w:bookmarkStart w:id="559" w:name="_Toc522646593"/>
      <w:bookmarkStart w:id="560" w:name="_Toc22289858"/>
      <w:bookmarkStart w:id="561" w:name="_Toc19865767"/>
      <w:bookmarkStart w:id="562" w:name="_Toc66978845"/>
      <w:bookmarkStart w:id="563" w:name="_Toc529781467"/>
      <w:bookmarkStart w:id="564" w:name="_Toc19244"/>
      <w:bookmarkStart w:id="565" w:name="_Toc13993"/>
      <w:bookmarkStart w:id="566" w:name="_Toc32750"/>
      <w:bookmarkStart w:id="567" w:name="_Toc30509"/>
      <w:r>
        <w:rPr>
          <w:rFonts w:ascii="黑体" w:eastAsia="黑体" w:hAnsi="黑体"/>
          <w:bCs/>
          <w:iCs/>
          <w:color w:val="000000" w:themeColor="text1"/>
          <w:kern w:val="0"/>
          <w:sz w:val="24"/>
        </w:rPr>
        <w:lastRenderedPageBreak/>
        <w:t>4.3　水力计算</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3AEB78F7" w14:textId="77777777" w:rsidR="009C6793" w:rsidRDefault="00995314">
      <w:pPr>
        <w:spacing w:line="360" w:lineRule="auto"/>
        <w:textAlignment w:val="baseline"/>
        <w:rPr>
          <w:rFonts w:ascii="宋体" w:hAnsi="宋体"/>
          <w:color w:val="000000" w:themeColor="text1"/>
          <w:szCs w:val="21"/>
        </w:rPr>
      </w:pPr>
      <w:r>
        <w:rPr>
          <w:rFonts w:ascii="宋体" w:hAnsi="宋体"/>
          <w:b/>
          <w:szCs w:val="21"/>
          <w:lang w:val="zh-CN"/>
        </w:rPr>
        <w:t>4</w:t>
      </w:r>
      <w:r>
        <w:rPr>
          <w:rFonts w:ascii="宋体" w:hAnsi="宋体" w:hint="eastAsia"/>
          <w:b/>
          <w:szCs w:val="21"/>
          <w:lang w:val="zh-CN"/>
        </w:rPr>
        <w:t>.</w:t>
      </w:r>
      <w:r>
        <w:rPr>
          <w:rFonts w:ascii="宋体" w:hAnsi="宋体"/>
          <w:b/>
          <w:szCs w:val="21"/>
          <w:lang w:val="zh-CN"/>
        </w:rPr>
        <w:t>3</w:t>
      </w:r>
      <w:r>
        <w:rPr>
          <w:rFonts w:ascii="宋体" w:hAnsi="宋体" w:hint="eastAsia"/>
          <w:b/>
          <w:szCs w:val="21"/>
          <w:lang w:val="zh-CN"/>
        </w:rPr>
        <w:t>.</w:t>
      </w:r>
      <w:r>
        <w:rPr>
          <w:rFonts w:ascii="宋体" w:hAnsi="宋体"/>
          <w:b/>
          <w:szCs w:val="21"/>
          <w:lang w:val="zh-CN"/>
        </w:rPr>
        <w:t xml:space="preserve">1　</w:t>
      </w:r>
      <w:r>
        <w:rPr>
          <w:rFonts w:ascii="宋体" w:hAnsi="宋体" w:hint="eastAsia"/>
          <w:color w:val="000000" w:themeColor="text1"/>
          <w:szCs w:val="21"/>
        </w:rPr>
        <w:t>选用较小的管壁粗糙系数对于降低管径、节约管材是有利的。但是，据国外的研究，一般来说，由于管壁上会有泥沙等沉积物，正常使用的排水管道的管壁粗糙系数可达0.013～0.014，即接近混凝土或钢筋混凝土管道的管壁粗糙系数。故管壁粗糙系数采用现行行业</w:t>
      </w:r>
      <w:r>
        <w:rPr>
          <w:rFonts w:ascii="宋体" w:hAnsi="宋体"/>
          <w:color w:val="000000" w:themeColor="text1"/>
          <w:szCs w:val="21"/>
        </w:rPr>
        <w:t>标准</w:t>
      </w:r>
      <w:r>
        <w:rPr>
          <w:rFonts w:ascii="宋体" w:hAnsi="宋体" w:hint="eastAsia"/>
          <w:color w:val="000000" w:themeColor="text1"/>
          <w:szCs w:val="21"/>
        </w:rPr>
        <w:t>《埋地塑料排水管道工程技术规程》CJJ</w:t>
      </w:r>
      <w:r>
        <w:rPr>
          <w:rFonts w:ascii="宋体" w:hAnsi="宋体"/>
          <w:color w:val="000000" w:themeColor="text1"/>
          <w:szCs w:val="21"/>
        </w:rPr>
        <w:t xml:space="preserve"> </w:t>
      </w:r>
      <w:r>
        <w:rPr>
          <w:rFonts w:ascii="宋体" w:hAnsi="宋体" w:hint="eastAsia"/>
          <w:color w:val="000000" w:themeColor="text1"/>
          <w:szCs w:val="21"/>
        </w:rPr>
        <w:t>143的推荐值，塑料管道的粗糙系数n均为0.009</w:t>
      </w:r>
      <w:r>
        <w:rPr>
          <w:rFonts w:ascii="宋体" w:hAnsi="宋体"/>
          <w:bCs/>
          <w:iCs/>
          <w:color w:val="000000" w:themeColor="text1"/>
          <w:szCs w:val="21"/>
        </w:rPr>
        <w:t>～</w:t>
      </w:r>
      <w:r>
        <w:rPr>
          <w:rFonts w:ascii="宋体" w:hAnsi="宋体" w:hint="eastAsia"/>
          <w:color w:val="000000" w:themeColor="text1"/>
          <w:szCs w:val="21"/>
        </w:rPr>
        <w:t>0.011。</w:t>
      </w:r>
    </w:p>
    <w:p w14:paraId="768C8095" w14:textId="77777777" w:rsidR="009C6793" w:rsidRDefault="00995314">
      <w:pPr>
        <w:pStyle w:val="aff8"/>
        <w:spacing w:line="360" w:lineRule="auto"/>
        <w:ind w:firstLineChars="0" w:firstLine="0"/>
        <w:rPr>
          <w:rFonts w:hAnsi="宋体"/>
          <w:szCs w:val="21"/>
        </w:rPr>
      </w:pPr>
      <w:r>
        <w:rPr>
          <w:rFonts w:hAnsi="宋体" w:hint="eastAsia"/>
          <w:b/>
          <w:szCs w:val="21"/>
        </w:rPr>
        <w:t>4.3.2</w:t>
      </w:r>
      <w:r>
        <w:rPr>
          <w:rFonts w:hAnsi="宋体"/>
          <w:b/>
          <w:szCs w:val="21"/>
        </w:rPr>
        <w:t xml:space="preserve">　</w:t>
      </w:r>
      <w:r>
        <w:rPr>
          <w:rFonts w:hAnsi="宋体" w:hint="eastAsia"/>
          <w:szCs w:val="21"/>
        </w:rPr>
        <w:t>根据</w:t>
      </w:r>
      <w:r>
        <w:rPr>
          <w:rFonts w:hAnsi="宋体"/>
          <w:bCs/>
          <w:color w:val="000000" w:themeColor="text1"/>
          <w:szCs w:val="21"/>
        </w:rPr>
        <w:t>现行</w:t>
      </w:r>
      <w:r>
        <w:rPr>
          <w:rFonts w:hAnsi="宋体" w:hint="eastAsia"/>
          <w:bCs/>
          <w:color w:val="000000" w:themeColor="text1"/>
          <w:szCs w:val="21"/>
        </w:rPr>
        <w:t>国家</w:t>
      </w:r>
      <w:r>
        <w:rPr>
          <w:rFonts w:hAnsi="宋体"/>
          <w:bCs/>
          <w:color w:val="000000" w:themeColor="text1"/>
          <w:szCs w:val="21"/>
        </w:rPr>
        <w:t>标准《室外排水设计标准》</w:t>
      </w:r>
      <w:r>
        <w:rPr>
          <w:rFonts w:hAnsi="宋体" w:hint="eastAsia"/>
          <w:szCs w:val="21"/>
        </w:rPr>
        <w:t>GB</w:t>
      </w:r>
      <w:r>
        <w:rPr>
          <w:rFonts w:hAnsi="宋体"/>
          <w:szCs w:val="21"/>
        </w:rPr>
        <w:t xml:space="preserve"> </w:t>
      </w:r>
      <w:r>
        <w:rPr>
          <w:rFonts w:hAnsi="宋体" w:hint="eastAsia"/>
          <w:szCs w:val="21"/>
        </w:rPr>
        <w:t>50014，非金属管道的最大设计流速不大于5m/s，但</w:t>
      </w:r>
      <w:r>
        <w:rPr>
          <w:rFonts w:hAnsi="宋体"/>
          <w:szCs w:val="21"/>
        </w:rPr>
        <w:t>根据排水管</w:t>
      </w:r>
      <w:r>
        <w:rPr>
          <w:rFonts w:hAnsi="宋体" w:hint="eastAsia"/>
          <w:szCs w:val="21"/>
        </w:rPr>
        <w:t>道</w:t>
      </w:r>
      <w:r>
        <w:rPr>
          <w:rFonts w:hAnsi="宋体"/>
          <w:szCs w:val="21"/>
        </w:rPr>
        <w:t>设计和运行经验，</w:t>
      </w:r>
      <w:r>
        <w:rPr>
          <w:rFonts w:hAnsi="宋体" w:hint="eastAsia"/>
          <w:szCs w:val="21"/>
        </w:rPr>
        <w:t>通常</w:t>
      </w:r>
      <w:r>
        <w:rPr>
          <w:rFonts w:hAnsi="宋体"/>
          <w:szCs w:val="21"/>
        </w:rPr>
        <w:t>排水管道内流速超过</w:t>
      </w:r>
      <w:r>
        <w:rPr>
          <w:rFonts w:hAnsi="宋体"/>
          <w:color w:val="000000" w:themeColor="text1"/>
          <w:szCs w:val="21"/>
        </w:rPr>
        <w:t>5m/s的</w:t>
      </w:r>
      <w:r>
        <w:rPr>
          <w:rFonts w:hAnsi="宋体"/>
          <w:szCs w:val="21"/>
        </w:rPr>
        <w:t>时段</w:t>
      </w:r>
      <w:r>
        <w:rPr>
          <w:rFonts w:hAnsi="宋体" w:hint="eastAsia"/>
          <w:szCs w:val="21"/>
        </w:rPr>
        <w:t>不长</w:t>
      </w:r>
      <w:r>
        <w:rPr>
          <w:rFonts w:hAnsi="宋体"/>
          <w:szCs w:val="21"/>
        </w:rPr>
        <w:t>，一般不会发生明显的冲刷现象，考虑到</w:t>
      </w:r>
      <w:r>
        <w:rPr>
          <w:rFonts w:hAnsi="宋体" w:hint="eastAsia"/>
          <w:szCs w:val="21"/>
        </w:rPr>
        <w:t>部分</w:t>
      </w:r>
      <w:r>
        <w:rPr>
          <w:rFonts w:hAnsi="宋体"/>
          <w:szCs w:val="21"/>
        </w:rPr>
        <w:t>山地城市坡度大等实际情况，排水管道的流速在设计中可适当提高</w:t>
      </w:r>
      <w:r>
        <w:rPr>
          <w:rFonts w:hAnsi="宋体" w:hint="eastAsia"/>
          <w:szCs w:val="21"/>
        </w:rPr>
        <w:t>，</w:t>
      </w:r>
      <w:r>
        <w:rPr>
          <w:rFonts w:hAnsi="宋体"/>
          <w:szCs w:val="21"/>
        </w:rPr>
        <w:t>对于</w:t>
      </w:r>
      <w:r>
        <w:rPr>
          <w:rFonts w:hAnsi="宋体" w:hint="eastAsia"/>
          <w:szCs w:val="21"/>
        </w:rPr>
        <w:t>高分子量高密度聚乙烯（HMWHDPE）缠绕结构壁排水管道</w:t>
      </w:r>
      <w:r>
        <w:rPr>
          <w:rFonts w:hAnsi="宋体"/>
          <w:szCs w:val="21"/>
        </w:rPr>
        <w:t>，考虑其耐磨性</w:t>
      </w:r>
      <w:r>
        <w:rPr>
          <w:rFonts w:hAnsi="宋体" w:hint="eastAsia"/>
          <w:szCs w:val="21"/>
        </w:rPr>
        <w:t>一般超过常规高密度聚乙烯</w:t>
      </w:r>
      <w:r>
        <w:rPr>
          <w:rFonts w:hAnsi="宋体"/>
          <w:szCs w:val="21"/>
        </w:rPr>
        <w:t>（</w:t>
      </w:r>
      <w:r>
        <w:rPr>
          <w:rFonts w:hAnsi="宋体" w:hint="eastAsia"/>
          <w:szCs w:val="21"/>
        </w:rPr>
        <w:t>HDPE</w:t>
      </w:r>
      <w:r>
        <w:rPr>
          <w:rFonts w:hAnsi="宋体"/>
          <w:szCs w:val="21"/>
        </w:rPr>
        <w:t>）</w:t>
      </w:r>
      <w:r>
        <w:rPr>
          <w:rFonts w:hAnsi="宋体" w:hint="eastAsia"/>
          <w:szCs w:val="21"/>
        </w:rPr>
        <w:t>管道</w:t>
      </w:r>
      <w:r>
        <w:rPr>
          <w:rFonts w:hAnsi="宋体"/>
          <w:szCs w:val="21"/>
        </w:rPr>
        <w:t>，</w:t>
      </w:r>
      <w:r>
        <w:rPr>
          <w:rFonts w:hAnsi="宋体" w:hint="eastAsia"/>
          <w:szCs w:val="21"/>
        </w:rPr>
        <w:t>故其</w:t>
      </w:r>
      <w:r>
        <w:rPr>
          <w:rFonts w:hAnsi="宋体"/>
          <w:szCs w:val="21"/>
        </w:rPr>
        <w:t>最大设计流速</w:t>
      </w:r>
      <w:r>
        <w:rPr>
          <w:rFonts w:hAnsi="宋体" w:hint="eastAsia"/>
          <w:szCs w:val="21"/>
        </w:rPr>
        <w:t>经试验验证可</w:t>
      </w:r>
      <w:r>
        <w:rPr>
          <w:rFonts w:hAnsi="宋体"/>
          <w:szCs w:val="21"/>
        </w:rPr>
        <w:t>适当提高。</w:t>
      </w:r>
    </w:p>
    <w:p w14:paraId="072DC0B4" w14:textId="77777777" w:rsidR="009C6793" w:rsidRDefault="00995314">
      <w:pPr>
        <w:autoSpaceDE w:val="0"/>
        <w:autoSpaceDN w:val="0"/>
        <w:adjustRightInd w:val="0"/>
        <w:spacing w:line="360" w:lineRule="auto"/>
        <w:jc w:val="left"/>
        <w:rPr>
          <w:rFonts w:ascii="宋体" w:hAnsi="宋体" w:cs="黑体"/>
          <w:kern w:val="0"/>
          <w:szCs w:val="21"/>
        </w:rPr>
      </w:pPr>
      <w:r>
        <w:rPr>
          <w:rFonts w:ascii="宋体" w:hAnsi="宋体" w:hint="eastAsia"/>
          <w:b/>
          <w:szCs w:val="21"/>
        </w:rPr>
        <w:t>4.3.</w:t>
      </w:r>
      <w:r>
        <w:rPr>
          <w:rFonts w:ascii="宋体" w:hAnsi="宋体"/>
          <w:b/>
          <w:szCs w:val="21"/>
        </w:rPr>
        <w:t xml:space="preserve">3 </w:t>
      </w:r>
      <w:r>
        <w:rPr>
          <w:rFonts w:ascii="宋体" w:hAnsi="宋体"/>
          <w:szCs w:val="21"/>
        </w:rPr>
        <w:t xml:space="preserve"> 本条参照</w:t>
      </w:r>
      <w:r>
        <w:rPr>
          <w:rFonts w:ascii="宋体" w:hAnsi="宋体" w:hint="eastAsia"/>
          <w:szCs w:val="21"/>
        </w:rPr>
        <w:t>现行国家标准《室外排水设计标准》GB 50014的有关规定。</w:t>
      </w:r>
      <w:r>
        <w:rPr>
          <w:rFonts w:ascii="宋体" w:hAnsi="宋体" w:cs="黑体" w:hint="eastAsia"/>
          <w:kern w:val="0"/>
          <w:szCs w:val="21"/>
        </w:rPr>
        <w:t>含有金属、矿物固体或重油杂质等的污水管道，其最小设计流速宜适当加大。当起点污水管段中的流速不能满足条文中的规定时，应按本规程表</w:t>
      </w:r>
      <w:r>
        <w:rPr>
          <w:rFonts w:ascii="宋体" w:hAnsi="宋体" w:cs="黑体"/>
          <w:kern w:val="0"/>
          <w:szCs w:val="21"/>
        </w:rPr>
        <w:t>4.3.4</w:t>
      </w:r>
      <w:r>
        <w:rPr>
          <w:rFonts w:ascii="宋体" w:hAnsi="宋体" w:cs="黑体" w:hint="eastAsia"/>
          <w:kern w:val="0"/>
          <w:szCs w:val="21"/>
        </w:rPr>
        <w:t>-</w:t>
      </w:r>
      <w:r>
        <w:rPr>
          <w:rFonts w:ascii="宋体" w:hAnsi="宋体" w:cs="黑体"/>
          <w:kern w:val="0"/>
          <w:szCs w:val="21"/>
        </w:rPr>
        <w:t>1</w:t>
      </w:r>
      <w:r>
        <w:rPr>
          <w:rFonts w:ascii="宋体" w:hAnsi="宋体" w:cs="黑体" w:hint="eastAsia"/>
          <w:kern w:val="0"/>
          <w:szCs w:val="21"/>
        </w:rPr>
        <w:t>规定的最小设计坡度取值。</w:t>
      </w:r>
    </w:p>
    <w:p w14:paraId="01467483" w14:textId="77777777" w:rsidR="009C6793" w:rsidRDefault="00995314">
      <w:pPr>
        <w:autoSpaceDE w:val="0"/>
        <w:autoSpaceDN w:val="0"/>
        <w:adjustRightInd w:val="0"/>
        <w:spacing w:line="360" w:lineRule="auto"/>
        <w:jc w:val="left"/>
        <w:rPr>
          <w:bCs/>
          <w:color w:val="000000" w:themeColor="text1"/>
          <w:szCs w:val="21"/>
        </w:rPr>
      </w:pPr>
      <w:r>
        <w:rPr>
          <w:rFonts w:ascii="宋体" w:hAnsi="宋体" w:hint="eastAsia"/>
          <w:b/>
          <w:szCs w:val="21"/>
        </w:rPr>
        <w:t>4.3.</w:t>
      </w:r>
      <w:r>
        <w:rPr>
          <w:rFonts w:ascii="宋体" w:hAnsi="宋体"/>
          <w:b/>
          <w:szCs w:val="21"/>
        </w:rPr>
        <w:t xml:space="preserve">4  </w:t>
      </w:r>
      <w:r>
        <w:rPr>
          <w:rFonts w:ascii="宋体" w:hAnsi="宋体"/>
          <w:szCs w:val="21"/>
        </w:rPr>
        <w:t>本条参照</w:t>
      </w:r>
      <w:r>
        <w:rPr>
          <w:rFonts w:ascii="宋体" w:hAnsi="宋体" w:hint="eastAsia"/>
          <w:szCs w:val="21"/>
        </w:rPr>
        <w:t>现行国家标准《室外排水设计标准》GB 50014的有关规定，并考虑</w:t>
      </w:r>
      <w:r>
        <w:rPr>
          <w:bCs/>
          <w:color w:val="000000" w:themeColor="text1"/>
          <w:szCs w:val="21"/>
        </w:rPr>
        <w:t>高分子量高密度聚乙烯（</w:t>
      </w:r>
      <w:r>
        <w:rPr>
          <w:bCs/>
          <w:color w:val="000000" w:themeColor="text1"/>
          <w:szCs w:val="21"/>
        </w:rPr>
        <w:t>HMWHDPE</w:t>
      </w:r>
      <w:r>
        <w:rPr>
          <w:bCs/>
          <w:color w:val="000000" w:themeColor="text1"/>
          <w:szCs w:val="21"/>
        </w:rPr>
        <w:t>）缠绕结构壁</w:t>
      </w:r>
      <w:r>
        <w:rPr>
          <w:rFonts w:hint="eastAsia"/>
          <w:bCs/>
          <w:color w:val="000000" w:themeColor="text1"/>
          <w:szCs w:val="21"/>
        </w:rPr>
        <w:t>排水管的规格尺寸而制定。</w:t>
      </w:r>
    </w:p>
    <w:p w14:paraId="06F08522" w14:textId="77777777" w:rsidR="009C6793" w:rsidRDefault="00995314">
      <w:pPr>
        <w:autoSpaceDE w:val="0"/>
        <w:autoSpaceDN w:val="0"/>
        <w:adjustRightInd w:val="0"/>
        <w:spacing w:line="360" w:lineRule="auto"/>
        <w:jc w:val="left"/>
        <w:rPr>
          <w:rFonts w:ascii="宋体" w:hAnsi="宋体"/>
          <w:b/>
          <w:szCs w:val="21"/>
        </w:rPr>
      </w:pPr>
      <w:r>
        <w:rPr>
          <w:rFonts w:ascii="宋体" w:hAnsi="宋体" w:hint="eastAsia"/>
          <w:b/>
          <w:szCs w:val="21"/>
        </w:rPr>
        <w:t>4.3.</w:t>
      </w:r>
      <w:r>
        <w:rPr>
          <w:rFonts w:ascii="宋体" w:hAnsi="宋体"/>
          <w:b/>
          <w:szCs w:val="21"/>
        </w:rPr>
        <w:t xml:space="preserve">5  </w:t>
      </w:r>
      <w:r>
        <w:rPr>
          <w:rFonts w:ascii="宋体" w:hAnsi="宋体"/>
          <w:szCs w:val="21"/>
        </w:rPr>
        <w:t>本条参照</w:t>
      </w:r>
      <w:r>
        <w:rPr>
          <w:rFonts w:ascii="宋体" w:hAnsi="宋体" w:hint="eastAsia"/>
          <w:szCs w:val="21"/>
        </w:rPr>
        <w:t>现行国家标准</w:t>
      </w:r>
      <w:r>
        <w:rPr>
          <w:bCs/>
          <w:color w:val="000000" w:themeColor="text1"/>
          <w:szCs w:val="21"/>
        </w:rPr>
        <w:t>《建筑给水排水设计</w:t>
      </w:r>
      <w:r>
        <w:rPr>
          <w:rFonts w:hint="eastAsia"/>
          <w:bCs/>
          <w:color w:val="000000" w:themeColor="text1"/>
          <w:szCs w:val="21"/>
        </w:rPr>
        <w:t>标准</w:t>
      </w:r>
      <w:r>
        <w:rPr>
          <w:bCs/>
          <w:color w:val="000000" w:themeColor="text1"/>
          <w:szCs w:val="21"/>
        </w:rPr>
        <w:t>》</w:t>
      </w:r>
      <w:r>
        <w:rPr>
          <w:bCs/>
          <w:color w:val="000000" w:themeColor="text1"/>
          <w:szCs w:val="21"/>
        </w:rPr>
        <w:t>GB 50015</w:t>
      </w:r>
      <w:r>
        <w:rPr>
          <w:rFonts w:ascii="宋体" w:hAnsi="宋体" w:hint="eastAsia"/>
          <w:szCs w:val="21"/>
        </w:rPr>
        <w:t>的有关规定，并考虑</w:t>
      </w:r>
      <w:r>
        <w:rPr>
          <w:bCs/>
          <w:color w:val="000000" w:themeColor="text1"/>
          <w:szCs w:val="21"/>
        </w:rPr>
        <w:t>高分子量高密度聚乙烯（</w:t>
      </w:r>
      <w:r>
        <w:rPr>
          <w:bCs/>
          <w:color w:val="000000" w:themeColor="text1"/>
          <w:szCs w:val="21"/>
        </w:rPr>
        <w:t>HMWHDPE</w:t>
      </w:r>
      <w:r>
        <w:rPr>
          <w:bCs/>
          <w:color w:val="000000" w:themeColor="text1"/>
          <w:szCs w:val="21"/>
        </w:rPr>
        <w:t>）缠绕结构壁</w:t>
      </w:r>
      <w:r>
        <w:rPr>
          <w:rFonts w:hint="eastAsia"/>
          <w:bCs/>
          <w:color w:val="000000" w:themeColor="text1"/>
          <w:szCs w:val="21"/>
        </w:rPr>
        <w:t>排水管的规格尺寸而制定。</w:t>
      </w:r>
    </w:p>
    <w:p w14:paraId="54301E07"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568" w:name="_Toc75081212"/>
      <w:bookmarkStart w:id="569" w:name="_Toc10208741"/>
      <w:bookmarkStart w:id="570" w:name="_Toc522646594"/>
      <w:bookmarkStart w:id="571" w:name="_Toc22289859"/>
      <w:bookmarkStart w:id="572" w:name="_Toc12412"/>
      <w:bookmarkStart w:id="573" w:name="_Toc69138755"/>
      <w:bookmarkStart w:id="574" w:name="_Toc22247670"/>
      <w:bookmarkStart w:id="575" w:name="_Toc522606273"/>
      <w:bookmarkStart w:id="576" w:name="_Toc8653364"/>
      <w:bookmarkStart w:id="577" w:name="_Toc69133587"/>
      <w:bookmarkStart w:id="578" w:name="_Toc66978846"/>
      <w:bookmarkStart w:id="579" w:name="_Toc10726036"/>
      <w:bookmarkStart w:id="580" w:name="_Toc10708044"/>
      <w:bookmarkStart w:id="581" w:name="_Toc19865768"/>
      <w:bookmarkStart w:id="582" w:name="_Toc529880362"/>
      <w:bookmarkStart w:id="583" w:name="_Toc525716852"/>
      <w:bookmarkStart w:id="584" w:name="_Toc529781468"/>
      <w:bookmarkStart w:id="585" w:name="_Toc10725868"/>
      <w:bookmarkStart w:id="586" w:name="_Toc75081705"/>
      <w:bookmarkStart w:id="587" w:name="_Toc30494"/>
      <w:bookmarkStart w:id="588" w:name="_Toc2383"/>
      <w:bookmarkStart w:id="589" w:name="_Toc30215"/>
      <w:r>
        <w:rPr>
          <w:rFonts w:ascii="黑体" w:eastAsia="黑体" w:hAnsi="黑体"/>
          <w:bCs/>
          <w:iCs/>
          <w:color w:val="000000" w:themeColor="text1"/>
          <w:kern w:val="0"/>
          <w:sz w:val="24"/>
        </w:rPr>
        <w:t xml:space="preserve">4.4　</w:t>
      </w:r>
      <w:r>
        <w:rPr>
          <w:rFonts w:ascii="黑体" w:eastAsia="黑体" w:hAnsi="黑体" w:hint="eastAsia"/>
          <w:bCs/>
          <w:iCs/>
          <w:color w:val="000000" w:themeColor="text1"/>
          <w:kern w:val="0"/>
          <w:sz w:val="24"/>
        </w:rPr>
        <w:t>埋地管道结构设计</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54FCCC1E" w14:textId="77777777" w:rsidR="009C6793" w:rsidRDefault="00995314">
      <w:pPr>
        <w:pStyle w:val="aff8"/>
        <w:widowControl w:val="0"/>
        <w:spacing w:line="360" w:lineRule="auto"/>
        <w:ind w:firstLineChars="0" w:firstLine="0"/>
        <w:rPr>
          <w:rFonts w:hAnsi="宋体"/>
          <w:b/>
          <w:szCs w:val="21"/>
        </w:rPr>
      </w:pPr>
      <w:r>
        <w:rPr>
          <w:rFonts w:hAnsi="宋体"/>
          <w:b/>
          <w:szCs w:val="21"/>
        </w:rPr>
        <w:t>4.4.</w:t>
      </w:r>
      <w:r>
        <w:rPr>
          <w:rFonts w:hAnsi="宋体" w:hint="eastAsia"/>
          <w:b/>
          <w:szCs w:val="21"/>
        </w:rPr>
        <w:t>1</w:t>
      </w:r>
      <w:r>
        <w:rPr>
          <w:rFonts w:hAnsi="宋体"/>
          <w:szCs w:val="21"/>
        </w:rPr>
        <w:t xml:space="preserve">　</w:t>
      </w:r>
      <w:r>
        <w:rPr>
          <w:rFonts w:hAnsi="宋体" w:hint="eastAsia"/>
          <w:szCs w:val="21"/>
        </w:rPr>
        <w:t>埋地排水管道结构设计是根据现行国家标准《工程结构可靠度设计统一标准》GB</w:t>
      </w:r>
      <w:r>
        <w:rPr>
          <w:rFonts w:hAnsi="宋体"/>
          <w:szCs w:val="21"/>
        </w:rPr>
        <w:t xml:space="preserve"> </w:t>
      </w:r>
      <w:r>
        <w:rPr>
          <w:rFonts w:hAnsi="宋体" w:hint="eastAsia"/>
          <w:szCs w:val="21"/>
        </w:rPr>
        <w:t>50153和《建筑结构可靠度设计统一标准》GB</w:t>
      </w:r>
      <w:r>
        <w:rPr>
          <w:rFonts w:hAnsi="宋体"/>
          <w:szCs w:val="21"/>
        </w:rPr>
        <w:t xml:space="preserve"> </w:t>
      </w:r>
      <w:r>
        <w:rPr>
          <w:rFonts w:hAnsi="宋体" w:hint="eastAsia"/>
          <w:szCs w:val="21"/>
        </w:rPr>
        <w:t>50068规定的原则，采用概率理论为基础的极限状态设计方法，并符合现行国家标准《给水排水工程管道结构设计规范》GB</w:t>
      </w:r>
      <w:r>
        <w:rPr>
          <w:rFonts w:hAnsi="宋体"/>
          <w:szCs w:val="21"/>
        </w:rPr>
        <w:t xml:space="preserve"> </w:t>
      </w:r>
      <w:r>
        <w:rPr>
          <w:rFonts w:hAnsi="宋体" w:hint="eastAsia"/>
          <w:szCs w:val="21"/>
        </w:rPr>
        <w:t>50332相关的规定。</w:t>
      </w:r>
    </w:p>
    <w:p w14:paraId="012F8DB1" w14:textId="77777777" w:rsidR="009C6793" w:rsidRDefault="00995314">
      <w:pPr>
        <w:pStyle w:val="aff8"/>
        <w:widowControl w:val="0"/>
        <w:spacing w:line="360" w:lineRule="auto"/>
        <w:ind w:firstLineChars="0" w:firstLine="0"/>
        <w:rPr>
          <w:rFonts w:hAnsi="宋体"/>
          <w:szCs w:val="21"/>
        </w:rPr>
      </w:pPr>
      <w:r>
        <w:rPr>
          <w:rFonts w:hAnsi="宋体"/>
          <w:b/>
          <w:szCs w:val="21"/>
        </w:rPr>
        <w:t>4.4.</w:t>
      </w:r>
      <w:r>
        <w:rPr>
          <w:rFonts w:hAnsi="宋体" w:hint="eastAsia"/>
          <w:b/>
          <w:szCs w:val="21"/>
        </w:rPr>
        <w:t>2</w:t>
      </w:r>
      <w:r>
        <w:rPr>
          <w:rFonts w:hAnsi="宋体"/>
          <w:szCs w:val="21"/>
        </w:rPr>
        <w:t xml:space="preserve">　</w:t>
      </w:r>
      <w:r>
        <w:rPr>
          <w:rFonts w:hAnsi="宋体" w:hint="eastAsia"/>
          <w:szCs w:val="21"/>
        </w:rPr>
        <w:t>本条</w:t>
      </w:r>
      <w:r>
        <w:rPr>
          <w:rFonts w:hAnsi="宋体"/>
          <w:szCs w:val="21"/>
        </w:rPr>
        <w:t>参照</w:t>
      </w:r>
      <w:r>
        <w:rPr>
          <w:rFonts w:hAnsi="宋体" w:hint="eastAsia"/>
          <w:szCs w:val="21"/>
        </w:rPr>
        <w:t>现行</w:t>
      </w:r>
      <w:r>
        <w:rPr>
          <w:rFonts w:hAnsi="宋体"/>
          <w:szCs w:val="21"/>
        </w:rPr>
        <w:t>国家标准《给水排水工程管道结构设计规范》GB 50332</w:t>
      </w:r>
      <w:r>
        <w:rPr>
          <w:rFonts w:hAnsi="宋体" w:hint="eastAsia"/>
          <w:szCs w:val="21"/>
        </w:rPr>
        <w:t>的</w:t>
      </w:r>
      <w:r>
        <w:rPr>
          <w:rFonts w:hAnsi="宋体"/>
          <w:szCs w:val="21"/>
        </w:rPr>
        <w:t>有关规定</w:t>
      </w:r>
      <w:r>
        <w:rPr>
          <w:rFonts w:hAnsi="宋体" w:hint="eastAsia"/>
          <w:szCs w:val="21"/>
        </w:rPr>
        <w:t>制定。</w:t>
      </w:r>
      <w:r>
        <w:rPr>
          <w:rFonts w:hAnsi="宋体"/>
          <w:szCs w:val="21"/>
        </w:rPr>
        <w:t>承载能力极限状态计算和验算是为了确保管道结构不致发生强度不足而破坏，以及结构失稳而丧失承载能力；正常使用极限状态计算和验算是为了控制管道结构在运行期间的安全可靠和必要的耐久性，保证其使用寿命符合规定要求。</w:t>
      </w:r>
    </w:p>
    <w:p w14:paraId="185B7D45" w14:textId="77777777" w:rsidR="009C6793" w:rsidRDefault="00995314">
      <w:pPr>
        <w:pStyle w:val="aff8"/>
        <w:widowControl w:val="0"/>
        <w:spacing w:line="360" w:lineRule="auto"/>
        <w:ind w:firstLineChars="0" w:firstLine="0"/>
        <w:rPr>
          <w:rFonts w:hAnsi="宋体"/>
          <w:b/>
          <w:szCs w:val="21"/>
        </w:rPr>
      </w:pPr>
      <w:r>
        <w:rPr>
          <w:rFonts w:hAnsi="宋体"/>
          <w:b/>
          <w:szCs w:val="21"/>
        </w:rPr>
        <w:t xml:space="preserve">4.4.4　</w:t>
      </w:r>
      <w:r>
        <w:rPr>
          <w:rFonts w:hAnsi="宋体"/>
          <w:szCs w:val="21"/>
        </w:rPr>
        <w:t>埋地排水</w:t>
      </w:r>
      <w:r>
        <w:rPr>
          <w:rFonts w:hAnsi="宋体" w:hint="eastAsia"/>
          <w:szCs w:val="21"/>
        </w:rPr>
        <w:t>管道上</w:t>
      </w:r>
      <w:r>
        <w:rPr>
          <w:rFonts w:hAnsi="宋体"/>
          <w:szCs w:val="21"/>
        </w:rPr>
        <w:t>的</w:t>
      </w:r>
      <w:r>
        <w:rPr>
          <w:rFonts w:hAnsi="宋体" w:hint="eastAsia"/>
          <w:szCs w:val="21"/>
        </w:rPr>
        <w:t>荷载</w:t>
      </w:r>
      <w:r>
        <w:rPr>
          <w:rFonts w:hAnsi="宋体"/>
          <w:szCs w:val="21"/>
        </w:rPr>
        <w:t>作用分类、作用标准值、代表值和准永久值系数</w:t>
      </w:r>
      <w:r>
        <w:rPr>
          <w:rFonts w:hAnsi="宋体" w:hint="eastAsia"/>
          <w:szCs w:val="21"/>
        </w:rPr>
        <w:t>的</w:t>
      </w:r>
      <w:r>
        <w:rPr>
          <w:rFonts w:hAnsi="宋体"/>
          <w:szCs w:val="21"/>
        </w:rPr>
        <w:t>确定原则和取值均应与现行国家标准《</w:t>
      </w:r>
      <w:r>
        <w:rPr>
          <w:rFonts w:hAnsi="宋体" w:hint="eastAsia"/>
          <w:szCs w:val="21"/>
        </w:rPr>
        <w:t>给水排水</w:t>
      </w:r>
      <w:r>
        <w:rPr>
          <w:rFonts w:hAnsi="宋体"/>
          <w:szCs w:val="21"/>
        </w:rPr>
        <w:t>管道工程</w:t>
      </w:r>
      <w:r>
        <w:rPr>
          <w:rFonts w:hAnsi="宋体" w:hint="eastAsia"/>
          <w:szCs w:val="21"/>
        </w:rPr>
        <w:t>结构设计</w:t>
      </w:r>
      <w:r>
        <w:rPr>
          <w:rFonts w:hAnsi="宋体"/>
          <w:szCs w:val="21"/>
        </w:rPr>
        <w:t>规范》</w:t>
      </w:r>
      <w:r>
        <w:rPr>
          <w:rFonts w:hAnsi="宋体" w:hint="eastAsia"/>
          <w:szCs w:val="21"/>
        </w:rPr>
        <w:t>GB</w:t>
      </w:r>
      <w:r>
        <w:rPr>
          <w:rFonts w:hAnsi="宋体"/>
          <w:szCs w:val="21"/>
        </w:rPr>
        <w:t xml:space="preserve"> </w:t>
      </w:r>
      <w:r>
        <w:rPr>
          <w:rFonts w:hAnsi="宋体" w:hint="eastAsia"/>
          <w:szCs w:val="21"/>
        </w:rPr>
        <w:t>50332的</w:t>
      </w:r>
      <w:r>
        <w:rPr>
          <w:rFonts w:hAnsi="宋体"/>
          <w:szCs w:val="21"/>
        </w:rPr>
        <w:t>有关规定保持一致，为减少条文重复，直接引用。</w:t>
      </w:r>
    </w:p>
    <w:p w14:paraId="08E17BDD" w14:textId="77777777" w:rsidR="009C6793" w:rsidRDefault="00995314">
      <w:pPr>
        <w:pStyle w:val="aff8"/>
        <w:spacing w:line="360" w:lineRule="auto"/>
        <w:ind w:firstLineChars="0" w:firstLine="0"/>
        <w:rPr>
          <w:rFonts w:hAnsi="宋体"/>
          <w:szCs w:val="21"/>
        </w:rPr>
      </w:pPr>
      <w:r>
        <w:rPr>
          <w:rFonts w:hAnsi="宋体"/>
          <w:b/>
          <w:szCs w:val="21"/>
        </w:rPr>
        <w:lastRenderedPageBreak/>
        <w:t>4.4.5</w:t>
      </w:r>
      <w:r>
        <w:rPr>
          <w:rFonts w:hAnsi="宋体" w:hint="eastAsia"/>
          <w:b/>
          <w:szCs w:val="21"/>
        </w:rPr>
        <w:t>～</w:t>
      </w:r>
      <w:r>
        <w:rPr>
          <w:rFonts w:hAnsi="宋体"/>
          <w:b/>
          <w:szCs w:val="21"/>
        </w:rPr>
        <w:t>4.4.8</w:t>
      </w:r>
      <w:r>
        <w:rPr>
          <w:rFonts w:hAnsi="宋体" w:hint="eastAsia"/>
          <w:szCs w:val="21"/>
        </w:rPr>
        <w:t xml:space="preserve">　参照现行国家标准《给水排水工程管道结构设计规范》GB 50332和现行行业标准《埋地塑料排水管工程技术规程》CJJ</w:t>
      </w:r>
      <w:r>
        <w:rPr>
          <w:rFonts w:hAnsi="宋体"/>
          <w:szCs w:val="21"/>
        </w:rPr>
        <w:t xml:space="preserve"> </w:t>
      </w:r>
      <w:r>
        <w:rPr>
          <w:rFonts w:hAnsi="宋体" w:hint="eastAsia"/>
          <w:szCs w:val="21"/>
        </w:rPr>
        <w:t>143的有关规定制定</w:t>
      </w:r>
      <w:r>
        <w:rPr>
          <w:rFonts w:hAnsi="宋体"/>
          <w:szCs w:val="21"/>
        </w:rPr>
        <w:t>。</w:t>
      </w:r>
      <w:bookmarkStart w:id="590" w:name="_Toc522606274"/>
      <w:bookmarkStart w:id="591" w:name="_Toc522606549"/>
    </w:p>
    <w:bookmarkEnd w:id="590"/>
    <w:bookmarkEnd w:id="591"/>
    <w:p w14:paraId="4D598A50" w14:textId="77777777" w:rsidR="009C6793" w:rsidRDefault="00995314">
      <w:pPr>
        <w:widowControl/>
        <w:autoSpaceDE w:val="0"/>
        <w:autoSpaceDN w:val="0"/>
        <w:spacing w:line="360" w:lineRule="auto"/>
        <w:rPr>
          <w:rFonts w:ascii="宋体" w:hAnsi="宋体"/>
          <w:b/>
          <w:kern w:val="0"/>
          <w:szCs w:val="21"/>
        </w:rPr>
      </w:pPr>
      <w:r>
        <w:rPr>
          <w:rFonts w:ascii="宋体" w:hAnsi="宋体" w:hint="eastAsia"/>
          <w:b/>
          <w:kern w:val="0"/>
          <w:szCs w:val="21"/>
        </w:rPr>
        <w:t>4.4.</w:t>
      </w:r>
      <w:r>
        <w:rPr>
          <w:rFonts w:ascii="宋体" w:hAnsi="宋体"/>
          <w:b/>
          <w:kern w:val="0"/>
          <w:szCs w:val="21"/>
        </w:rPr>
        <w:t xml:space="preserve">9   </w:t>
      </w:r>
      <w:r>
        <w:rPr>
          <w:rFonts w:ascii="宋体" w:hAnsi="宋体" w:hint="eastAsia"/>
          <w:kern w:val="0"/>
          <w:szCs w:val="21"/>
        </w:rPr>
        <w:t>本条</w:t>
      </w:r>
      <w:r>
        <w:rPr>
          <w:rFonts w:ascii="宋体" w:hAnsi="宋体" w:hint="eastAsia"/>
          <w:szCs w:val="21"/>
        </w:rPr>
        <w:t>参</w:t>
      </w:r>
      <w:r>
        <w:rPr>
          <w:rFonts w:ascii="宋体" w:hAnsi="宋体"/>
          <w:szCs w:val="21"/>
        </w:rPr>
        <w:t>照</w:t>
      </w:r>
      <w:r>
        <w:rPr>
          <w:rFonts w:ascii="宋体" w:hAnsi="宋体" w:hint="eastAsia"/>
          <w:szCs w:val="21"/>
        </w:rPr>
        <w:t>现行</w:t>
      </w:r>
      <w:r>
        <w:rPr>
          <w:rFonts w:ascii="宋体" w:hAnsi="宋体"/>
          <w:szCs w:val="21"/>
        </w:rPr>
        <w:t>国家标准《给水排水工程管道结构设计规范》GB 50332和</w:t>
      </w:r>
      <w:r>
        <w:rPr>
          <w:rFonts w:ascii="宋体" w:hAnsi="宋体" w:hint="eastAsia"/>
          <w:szCs w:val="21"/>
        </w:rPr>
        <w:t>现行行业标准《埋地塑料排水管道工程技术规程》CJJ 143的</w:t>
      </w:r>
      <w:r>
        <w:rPr>
          <w:rFonts w:ascii="宋体" w:hAnsi="宋体"/>
          <w:szCs w:val="21"/>
        </w:rPr>
        <w:t>有关规定制定。</w:t>
      </w:r>
      <w:r>
        <w:rPr>
          <w:rFonts w:ascii="宋体" w:hAnsi="宋体" w:hint="eastAsia"/>
          <w:kern w:val="0"/>
          <w:szCs w:val="21"/>
        </w:rPr>
        <w:t>当抗浮设计地下水位低于管顶标高但高于管底标高时，也应进行抗浮计算。</w:t>
      </w:r>
    </w:p>
    <w:p w14:paraId="7F1C0A05" w14:textId="77777777" w:rsidR="009C6793" w:rsidRDefault="00995314">
      <w:pPr>
        <w:widowControl/>
        <w:autoSpaceDE w:val="0"/>
        <w:autoSpaceDN w:val="0"/>
        <w:spacing w:line="360" w:lineRule="auto"/>
        <w:rPr>
          <w:rFonts w:ascii="宋体" w:hAnsi="宋体"/>
          <w:kern w:val="0"/>
          <w:szCs w:val="21"/>
        </w:rPr>
      </w:pPr>
      <w:r>
        <w:rPr>
          <w:rFonts w:ascii="宋体" w:hAnsi="宋体" w:hint="eastAsia"/>
          <w:b/>
          <w:kern w:val="0"/>
          <w:szCs w:val="21"/>
        </w:rPr>
        <w:t>4.4.</w:t>
      </w:r>
      <w:r>
        <w:rPr>
          <w:rFonts w:ascii="宋体" w:hAnsi="宋体"/>
          <w:b/>
          <w:kern w:val="0"/>
          <w:szCs w:val="21"/>
        </w:rPr>
        <w:t xml:space="preserve">10  </w:t>
      </w:r>
      <w:r>
        <w:rPr>
          <w:rFonts w:ascii="宋体" w:hAnsi="宋体" w:hint="eastAsia"/>
          <w:kern w:val="0"/>
          <w:szCs w:val="21"/>
        </w:rPr>
        <w:t>本条参照</w:t>
      </w:r>
      <w:r>
        <w:rPr>
          <w:rFonts w:ascii="宋体" w:hAnsi="宋体" w:hint="eastAsia"/>
          <w:szCs w:val="21"/>
        </w:rPr>
        <w:t>现行</w:t>
      </w:r>
      <w:r>
        <w:rPr>
          <w:rFonts w:ascii="宋体" w:hAnsi="宋体"/>
          <w:kern w:val="0"/>
          <w:szCs w:val="21"/>
        </w:rPr>
        <w:t>国家标准《给水排水工程管道结构设计规范》GB 50332制定的</w:t>
      </w:r>
      <w:r>
        <w:rPr>
          <w:rFonts w:ascii="宋体" w:hAnsi="宋体" w:hint="eastAsia"/>
          <w:kern w:val="0"/>
          <w:szCs w:val="21"/>
        </w:rPr>
        <w:t>，</w:t>
      </w:r>
      <w:r>
        <w:rPr>
          <w:rFonts w:ascii="宋体" w:hAnsi="宋体"/>
          <w:kern w:val="0"/>
          <w:szCs w:val="21"/>
        </w:rPr>
        <w:t>变形公式采用了美国</w:t>
      </w:r>
      <w:r>
        <w:rPr>
          <w:rFonts w:ascii="宋体" w:hAnsi="宋体" w:hint="eastAsia"/>
          <w:kern w:val="0"/>
          <w:szCs w:val="21"/>
        </w:rPr>
        <w:t>spangler公式，公式中的变形滞后效应系数可依沟槽管道胸腔部位回填土的密实度取值，密实度大取大值，密实度小取小值。式</w:t>
      </w:r>
      <w:r>
        <w:rPr>
          <w:rFonts w:ascii="宋体" w:hAnsi="宋体"/>
          <w:kern w:val="0"/>
          <w:szCs w:val="21"/>
        </w:rPr>
        <w:t>4.4.10-1</w:t>
      </w:r>
      <w:r>
        <w:rPr>
          <w:rFonts w:ascii="宋体" w:hAnsi="宋体" w:hint="eastAsia"/>
          <w:kern w:val="0"/>
          <w:szCs w:val="21"/>
        </w:rPr>
        <w:t>中0.05是</w:t>
      </w:r>
      <w:r>
        <w:rPr>
          <w:rFonts w:ascii="宋体" w:hAnsi="宋体"/>
          <w:kern w:val="0"/>
          <w:szCs w:val="21"/>
        </w:rPr>
        <w:t>根据</w:t>
      </w:r>
      <w:r>
        <w:rPr>
          <w:rFonts w:ascii="宋体" w:hAnsi="宋体" w:hint="eastAsia"/>
          <w:kern w:val="0"/>
          <w:szCs w:val="21"/>
        </w:rPr>
        <w:t>高分子量高密度聚乙烯（HMWHDPE）缠绕结构壁排水管道的</w:t>
      </w:r>
      <w:r>
        <w:rPr>
          <w:rFonts w:ascii="宋体" w:hAnsi="宋体"/>
          <w:kern w:val="0"/>
          <w:szCs w:val="21"/>
        </w:rPr>
        <w:t>允许直径变形率</w:t>
      </w:r>
      <w:r>
        <w:rPr>
          <w:rFonts w:ascii="宋体" w:hAnsi="宋体" w:hint="eastAsia"/>
          <w:kern w:val="0"/>
          <w:szCs w:val="21"/>
        </w:rPr>
        <w:t>5</w:t>
      </w:r>
      <w:r>
        <w:rPr>
          <w:rFonts w:ascii="宋体" w:hAnsi="宋体"/>
          <w:kern w:val="0"/>
          <w:szCs w:val="21"/>
        </w:rPr>
        <w:t>%</w:t>
      </w:r>
      <w:r>
        <w:rPr>
          <w:rFonts w:ascii="宋体" w:hAnsi="宋体" w:hint="eastAsia"/>
          <w:kern w:val="0"/>
          <w:szCs w:val="21"/>
        </w:rPr>
        <w:t>而</w:t>
      </w:r>
      <w:r>
        <w:rPr>
          <w:rFonts w:ascii="宋体" w:hAnsi="宋体"/>
          <w:kern w:val="0"/>
          <w:szCs w:val="21"/>
        </w:rPr>
        <w:t>确定的</w:t>
      </w:r>
      <w:r>
        <w:rPr>
          <w:rFonts w:ascii="宋体" w:hAnsi="宋体" w:hint="eastAsia"/>
          <w:kern w:val="0"/>
          <w:szCs w:val="21"/>
        </w:rPr>
        <w:t>。</w:t>
      </w:r>
    </w:p>
    <w:p w14:paraId="71B95A00"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592" w:name="_Toc10726037"/>
      <w:bookmarkStart w:id="593" w:name="_Toc19865769"/>
      <w:bookmarkStart w:id="594" w:name="_Toc69138756"/>
      <w:bookmarkStart w:id="595" w:name="_Toc69133588"/>
      <w:bookmarkStart w:id="596" w:name="_Toc15620"/>
      <w:bookmarkStart w:id="597" w:name="_Toc10725869"/>
      <w:bookmarkStart w:id="598" w:name="_Toc66978847"/>
      <w:bookmarkStart w:id="599" w:name="_Toc75081214"/>
      <w:bookmarkStart w:id="600" w:name="_Toc10708045"/>
      <w:bookmarkStart w:id="601" w:name="_Toc22247671"/>
      <w:bookmarkStart w:id="602" w:name="_Toc8653365"/>
      <w:bookmarkStart w:id="603" w:name="_Toc529880363"/>
      <w:bookmarkStart w:id="604" w:name="_Toc22289860"/>
      <w:bookmarkStart w:id="605" w:name="_Toc75081707"/>
      <w:bookmarkStart w:id="606" w:name="_Toc10208742"/>
      <w:bookmarkStart w:id="607" w:name="_Toc1074"/>
      <w:bookmarkStart w:id="608" w:name="_Toc6256"/>
      <w:bookmarkStart w:id="609" w:name="_Toc314"/>
      <w:r>
        <w:rPr>
          <w:rFonts w:ascii="黑体" w:eastAsia="黑体" w:hAnsi="黑体"/>
          <w:bCs/>
          <w:iCs/>
          <w:color w:val="000000" w:themeColor="text1"/>
          <w:kern w:val="0"/>
          <w:sz w:val="24"/>
        </w:rPr>
        <w:t xml:space="preserve">4.5　</w:t>
      </w:r>
      <w:r>
        <w:rPr>
          <w:rFonts w:ascii="黑体" w:eastAsia="黑体" w:hAnsi="黑体" w:hint="eastAsia"/>
          <w:bCs/>
          <w:iCs/>
          <w:color w:val="000000" w:themeColor="text1"/>
          <w:kern w:val="0"/>
          <w:sz w:val="24"/>
        </w:rPr>
        <w:t>管道</w:t>
      </w:r>
      <w:r>
        <w:rPr>
          <w:rFonts w:ascii="黑体" w:eastAsia="黑体" w:hAnsi="黑体"/>
          <w:bCs/>
          <w:iCs/>
          <w:color w:val="000000" w:themeColor="text1"/>
          <w:kern w:val="0"/>
          <w:sz w:val="24"/>
        </w:rPr>
        <w:t>连接</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6EBE9953" w14:textId="1D0B9DFF" w:rsidR="009C6793" w:rsidRDefault="00995314">
      <w:pPr>
        <w:pStyle w:val="affc"/>
        <w:ind w:firstLineChars="0" w:firstLine="0"/>
        <w:rPr>
          <w:rFonts w:ascii="宋体" w:hAnsi="宋体"/>
          <w:sz w:val="21"/>
          <w:szCs w:val="21"/>
        </w:rPr>
      </w:pPr>
      <w:r>
        <w:rPr>
          <w:rFonts w:ascii="宋体" w:hAnsi="宋体"/>
          <w:b/>
          <w:sz w:val="21"/>
          <w:szCs w:val="21"/>
        </w:rPr>
        <w:t xml:space="preserve">4.5.1  </w:t>
      </w:r>
      <w:r>
        <w:rPr>
          <w:rFonts w:ascii="宋体" w:hAnsi="宋体"/>
          <w:sz w:val="21"/>
          <w:szCs w:val="21"/>
        </w:rPr>
        <w:t>根据</w:t>
      </w:r>
      <w:r w:rsidR="00965480">
        <w:rPr>
          <w:rFonts w:ascii="宋体" w:hAnsi="宋体" w:hint="eastAsia"/>
          <w:sz w:val="21"/>
          <w:szCs w:val="21"/>
        </w:rPr>
        <w:t>产品</w:t>
      </w:r>
      <w:r>
        <w:rPr>
          <w:rFonts w:ascii="宋体" w:hAnsi="宋体" w:hint="eastAsia"/>
          <w:sz w:val="21"/>
          <w:szCs w:val="21"/>
        </w:rPr>
        <w:t>标准《高分子量高密度聚乙烯（HMWHDPE）双波峰缠绕结构壁排水管》</w:t>
      </w:r>
      <w:r>
        <w:rPr>
          <w:rFonts w:ascii="宋体" w:hAnsi="宋体"/>
          <w:sz w:val="21"/>
          <w:szCs w:val="21"/>
        </w:rPr>
        <w:t>T/CECS 10143-2021</w:t>
      </w:r>
      <w:r>
        <w:rPr>
          <w:rFonts w:ascii="宋体" w:hAnsi="宋体" w:hint="eastAsia"/>
          <w:sz w:val="21"/>
          <w:szCs w:val="21"/>
        </w:rPr>
        <w:t>中附录</w:t>
      </w:r>
      <w:r>
        <w:rPr>
          <w:rFonts w:ascii="宋体" w:hAnsi="宋体"/>
          <w:sz w:val="21"/>
          <w:szCs w:val="21"/>
        </w:rPr>
        <w:t>A</w:t>
      </w:r>
      <w:r>
        <w:rPr>
          <w:rFonts w:ascii="宋体" w:hAnsi="宋体" w:hint="eastAsia"/>
          <w:sz w:val="21"/>
          <w:szCs w:val="21"/>
        </w:rPr>
        <w:t>，确定了高分子量高密度聚乙烯（HMWHDPE）双波峰缠绕</w:t>
      </w:r>
      <w:r w:rsidR="00965480">
        <w:rPr>
          <w:rFonts w:ascii="宋体" w:hAnsi="宋体" w:hint="eastAsia"/>
          <w:sz w:val="21"/>
          <w:szCs w:val="21"/>
        </w:rPr>
        <w:t>结构壁排水管常用的连接方式，并提出推荐和可采用的连接方式；根据产品</w:t>
      </w:r>
      <w:r>
        <w:rPr>
          <w:rFonts w:ascii="宋体" w:hAnsi="宋体" w:hint="eastAsia"/>
          <w:sz w:val="21"/>
          <w:szCs w:val="21"/>
        </w:rPr>
        <w:t>标准《高分子量高密度聚乙烯（HMWHDPE）中空塑钢复合缠绕结构壁排水管》T/CECS</w:t>
      </w:r>
      <w:r>
        <w:rPr>
          <w:rFonts w:ascii="宋体" w:hAnsi="宋体"/>
          <w:sz w:val="21"/>
          <w:szCs w:val="21"/>
        </w:rPr>
        <w:t xml:space="preserve"> 10144-2021</w:t>
      </w:r>
      <w:r>
        <w:rPr>
          <w:rFonts w:ascii="宋体" w:hAnsi="宋体" w:hint="eastAsia"/>
          <w:sz w:val="21"/>
          <w:szCs w:val="21"/>
        </w:rPr>
        <w:t>中附录</w:t>
      </w:r>
      <w:r>
        <w:rPr>
          <w:rFonts w:ascii="宋体" w:hAnsi="宋体"/>
          <w:sz w:val="21"/>
          <w:szCs w:val="21"/>
        </w:rPr>
        <w:t>A</w:t>
      </w:r>
      <w:r>
        <w:rPr>
          <w:rFonts w:ascii="宋体" w:hAnsi="宋体" w:hint="eastAsia"/>
          <w:sz w:val="21"/>
          <w:szCs w:val="21"/>
        </w:rPr>
        <w:t>，确定了高分子量高密度聚乙烯（HMWHDPE）中空塑钢复合缠绕结构壁排水管常用的连接方式，并提出推荐和可采用的连接方式。</w:t>
      </w:r>
    </w:p>
    <w:p w14:paraId="210CF193" w14:textId="77777777" w:rsidR="009C6793" w:rsidRDefault="00995314">
      <w:pPr>
        <w:pStyle w:val="affc"/>
        <w:ind w:firstLineChars="0" w:firstLine="0"/>
        <w:rPr>
          <w:rFonts w:ascii="宋体" w:hAnsi="宋体"/>
          <w:b/>
          <w:sz w:val="21"/>
          <w:szCs w:val="21"/>
        </w:rPr>
      </w:pPr>
      <w:r>
        <w:rPr>
          <w:rFonts w:ascii="宋体" w:hAnsi="宋体"/>
          <w:b/>
          <w:sz w:val="21"/>
          <w:szCs w:val="21"/>
        </w:rPr>
        <w:t xml:space="preserve">4.5.2  </w:t>
      </w:r>
      <w:r>
        <w:rPr>
          <w:rFonts w:ascii="宋体" w:hAnsi="宋体" w:hint="eastAsia"/>
          <w:sz w:val="21"/>
          <w:szCs w:val="21"/>
        </w:rPr>
        <w:t>污水和合流污水管的接口应采用柔性接口，以防止污水外渗污染地下水。同时规定地震设防烈度为7度及以上设防区时，应采用柔性接口，以提高管道接口标准。</w:t>
      </w:r>
    </w:p>
    <w:p w14:paraId="089C67F3" w14:textId="77777777" w:rsidR="009C6793" w:rsidRDefault="00995314">
      <w:pPr>
        <w:pStyle w:val="affc"/>
        <w:ind w:firstLineChars="0" w:firstLine="0"/>
        <w:rPr>
          <w:rFonts w:ascii="宋体" w:hAnsi="宋体"/>
          <w:sz w:val="21"/>
          <w:szCs w:val="21"/>
        </w:rPr>
      </w:pPr>
      <w:r>
        <w:rPr>
          <w:rFonts w:ascii="宋体" w:hAnsi="宋体"/>
          <w:b/>
          <w:sz w:val="21"/>
          <w:szCs w:val="21"/>
        </w:rPr>
        <w:t xml:space="preserve">4.5.3  </w:t>
      </w:r>
      <w:r>
        <w:rPr>
          <w:rFonts w:ascii="宋体" w:hAnsi="宋体"/>
          <w:sz w:val="21"/>
          <w:szCs w:val="21"/>
        </w:rPr>
        <w:t>本条规定排水管道与检查井的连接要求</w:t>
      </w:r>
      <w:r>
        <w:rPr>
          <w:rFonts w:ascii="宋体" w:hAnsi="宋体" w:hint="eastAsia"/>
          <w:sz w:val="21"/>
          <w:szCs w:val="21"/>
        </w:rPr>
        <w:t>。</w:t>
      </w:r>
    </w:p>
    <w:p w14:paraId="5D3222BD" w14:textId="3B853559" w:rsidR="009C6793" w:rsidRDefault="00965480">
      <w:pPr>
        <w:pStyle w:val="affc"/>
        <w:ind w:firstLine="422"/>
        <w:rPr>
          <w:rFonts w:ascii="宋体" w:hAnsi="宋体"/>
          <w:b/>
          <w:sz w:val="21"/>
          <w:szCs w:val="21"/>
        </w:rPr>
      </w:pPr>
      <w:r>
        <w:rPr>
          <w:rFonts w:ascii="宋体" w:hAnsi="宋体"/>
          <w:b/>
          <w:sz w:val="21"/>
          <w:szCs w:val="21"/>
        </w:rPr>
        <w:t>1</w:t>
      </w:r>
      <w:r w:rsidR="00995314">
        <w:rPr>
          <w:rFonts w:ascii="宋体" w:hAnsi="宋体"/>
          <w:b/>
          <w:sz w:val="21"/>
          <w:szCs w:val="21"/>
        </w:rPr>
        <w:t xml:space="preserve">  </w:t>
      </w:r>
      <w:r w:rsidR="00995314">
        <w:rPr>
          <w:rFonts w:ascii="宋体" w:hAnsi="宋体" w:hint="eastAsia"/>
          <w:sz w:val="21"/>
          <w:szCs w:val="21"/>
        </w:rPr>
        <w:t>管道在检查井内的连接，采用管顶平接，可便</w:t>
      </w:r>
      <w:r>
        <w:rPr>
          <w:rFonts w:ascii="宋体" w:hAnsi="宋体" w:hint="eastAsia"/>
          <w:sz w:val="21"/>
          <w:szCs w:val="21"/>
        </w:rPr>
        <w:t>于</w:t>
      </w:r>
      <w:r w:rsidR="00995314">
        <w:rPr>
          <w:rFonts w:ascii="宋体" w:hAnsi="宋体" w:hint="eastAsia"/>
          <w:sz w:val="21"/>
          <w:szCs w:val="21"/>
        </w:rPr>
        <w:t>施工，但可能增加管道埋深；采用管道内按设计水面平接，可减少埋深，但施工不便，易发生误差。设计时应因地制宜选用不同的连接方式。</w:t>
      </w:r>
    </w:p>
    <w:p w14:paraId="676B81DA" w14:textId="744C23B7" w:rsidR="009C6793" w:rsidRDefault="00965480">
      <w:pPr>
        <w:pStyle w:val="affc"/>
        <w:ind w:firstLine="422"/>
        <w:rPr>
          <w:rFonts w:ascii="宋体" w:hAnsi="宋体"/>
          <w:bCs/>
          <w:iCs/>
          <w:color w:val="000000" w:themeColor="text1"/>
          <w:sz w:val="21"/>
          <w:szCs w:val="21"/>
        </w:rPr>
      </w:pPr>
      <w:r>
        <w:rPr>
          <w:rFonts w:ascii="宋体" w:hAnsi="宋体"/>
          <w:b/>
          <w:sz w:val="21"/>
          <w:szCs w:val="21"/>
        </w:rPr>
        <w:t>3</w:t>
      </w:r>
      <w:r w:rsidR="00995314">
        <w:rPr>
          <w:rFonts w:ascii="宋体" w:hAnsi="宋体"/>
          <w:sz w:val="21"/>
          <w:szCs w:val="21"/>
        </w:rPr>
        <w:t xml:space="preserve">  </w:t>
      </w:r>
      <w:r w:rsidR="00995314">
        <w:rPr>
          <w:rFonts w:ascii="宋体" w:hAnsi="宋体" w:hint="eastAsia"/>
          <w:bCs/>
          <w:iCs/>
          <w:color w:val="000000" w:themeColor="text1"/>
          <w:sz w:val="21"/>
          <w:szCs w:val="21"/>
        </w:rPr>
        <w:t>在地基松软或不均匀沉降地段，排水管道与检查井接口处常发生断裂。处理办法：做好排水管道与检查井的地基和基础处理，防止两者产生不均匀沉降；在排水管道与检查井接口处，采用柔性连接，可消除地基不均匀沉降的影响。</w:t>
      </w:r>
    </w:p>
    <w:p w14:paraId="22617631" w14:textId="77777777" w:rsidR="009C6793" w:rsidRDefault="00995314">
      <w:pPr>
        <w:pStyle w:val="affc"/>
        <w:ind w:firstLine="420"/>
        <w:rPr>
          <w:rFonts w:ascii="宋体" w:hAnsi="宋体"/>
          <w:sz w:val="21"/>
          <w:szCs w:val="21"/>
        </w:rPr>
      </w:pPr>
      <w:r>
        <w:rPr>
          <w:rFonts w:ascii="宋体" w:hAnsi="宋体" w:hint="eastAsia"/>
          <w:sz w:val="21"/>
          <w:szCs w:val="21"/>
        </w:rPr>
        <w:t>管道与检查井连接时，在连接处经常需要挖操作坑，而操作坑的回填密实度很难达到规定要求，故容易造成不均匀沉降。在施工回填的过程中应注意检查井与管道的连接处的回填方案，采取有效措施以防止不均匀沉降造成管网破坏，如水夯。</w:t>
      </w:r>
    </w:p>
    <w:p w14:paraId="10000228"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610" w:name="_Toc10208743"/>
      <w:bookmarkStart w:id="611" w:name="_Toc10725870"/>
      <w:bookmarkStart w:id="612" w:name="_Toc22247672"/>
      <w:bookmarkStart w:id="613" w:name="_Toc75081708"/>
      <w:bookmarkStart w:id="614" w:name="_Toc66978848"/>
      <w:bookmarkStart w:id="615" w:name="_Toc8653366"/>
      <w:bookmarkStart w:id="616" w:name="_Toc19865770"/>
      <w:bookmarkStart w:id="617" w:name="_Toc529880364"/>
      <w:bookmarkStart w:id="618" w:name="_Toc69133589"/>
      <w:bookmarkStart w:id="619" w:name="_Toc69138757"/>
      <w:bookmarkStart w:id="620" w:name="_Toc30317"/>
      <w:bookmarkStart w:id="621" w:name="_Toc22289861"/>
      <w:bookmarkStart w:id="622" w:name="_Toc75081215"/>
      <w:bookmarkStart w:id="623" w:name="_Toc10726038"/>
      <w:bookmarkStart w:id="624" w:name="_Toc11408"/>
      <w:bookmarkStart w:id="625" w:name="_Toc4332"/>
      <w:bookmarkStart w:id="626" w:name="_Toc5838"/>
      <w:r>
        <w:rPr>
          <w:rFonts w:ascii="黑体" w:eastAsia="黑体" w:hAnsi="黑体" w:hint="eastAsia"/>
          <w:bCs/>
          <w:iCs/>
          <w:color w:val="000000" w:themeColor="text1"/>
          <w:kern w:val="0"/>
          <w:sz w:val="24"/>
        </w:rPr>
        <w:lastRenderedPageBreak/>
        <w:t>4.</w:t>
      </w:r>
      <w:r>
        <w:rPr>
          <w:rFonts w:ascii="黑体" w:eastAsia="黑体" w:hAnsi="黑体"/>
          <w:bCs/>
          <w:iCs/>
          <w:color w:val="000000" w:themeColor="text1"/>
          <w:kern w:val="0"/>
          <w:sz w:val="24"/>
        </w:rPr>
        <w:t>6</w:t>
      </w:r>
      <w:r>
        <w:rPr>
          <w:rFonts w:ascii="黑体" w:eastAsia="黑体" w:hAnsi="黑体" w:hint="eastAsia"/>
          <w:bCs/>
          <w:iCs/>
          <w:color w:val="000000" w:themeColor="text1"/>
          <w:kern w:val="0"/>
          <w:sz w:val="24"/>
        </w:rPr>
        <w:t xml:space="preserve">　地基</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ascii="黑体" w:eastAsia="黑体" w:hAnsi="黑体" w:hint="eastAsia"/>
          <w:bCs/>
          <w:iCs/>
          <w:color w:val="000000" w:themeColor="text1"/>
          <w:kern w:val="0"/>
          <w:sz w:val="24"/>
        </w:rPr>
        <w:t>处理设计</w:t>
      </w:r>
      <w:bookmarkEnd w:id="624"/>
      <w:bookmarkEnd w:id="625"/>
      <w:bookmarkEnd w:id="626"/>
    </w:p>
    <w:p w14:paraId="6B5F6F87" w14:textId="77777777" w:rsidR="009C6793" w:rsidRDefault="00995314">
      <w:pPr>
        <w:pStyle w:val="aff8"/>
        <w:spacing w:line="360" w:lineRule="auto"/>
        <w:ind w:firstLineChars="0" w:firstLine="0"/>
        <w:rPr>
          <w:rFonts w:hAnsi="宋体"/>
          <w:b/>
          <w:szCs w:val="21"/>
        </w:rPr>
      </w:pPr>
      <w:r>
        <w:rPr>
          <w:rFonts w:hAnsi="宋体" w:hint="eastAsia"/>
          <w:b/>
          <w:szCs w:val="21"/>
        </w:rPr>
        <w:t>4.</w:t>
      </w:r>
      <w:r>
        <w:rPr>
          <w:rFonts w:hAnsi="宋体"/>
          <w:b/>
          <w:szCs w:val="21"/>
        </w:rPr>
        <w:t>6</w:t>
      </w:r>
      <w:r>
        <w:rPr>
          <w:rFonts w:hAnsi="宋体" w:hint="eastAsia"/>
          <w:b/>
          <w:szCs w:val="21"/>
        </w:rPr>
        <w:t>.1～4.</w:t>
      </w:r>
      <w:r>
        <w:rPr>
          <w:rFonts w:hAnsi="宋体"/>
          <w:b/>
          <w:szCs w:val="21"/>
        </w:rPr>
        <w:t>6</w:t>
      </w:r>
      <w:r>
        <w:rPr>
          <w:rFonts w:hAnsi="宋体" w:hint="eastAsia"/>
          <w:b/>
          <w:szCs w:val="21"/>
        </w:rPr>
        <w:t>.3</w:t>
      </w:r>
      <w:r>
        <w:rPr>
          <w:rFonts w:hAnsi="宋体"/>
          <w:b/>
          <w:szCs w:val="21"/>
        </w:rPr>
        <w:t xml:space="preserve">　</w:t>
      </w:r>
      <w:r>
        <w:rPr>
          <w:rFonts w:hAnsi="宋体" w:hint="eastAsia"/>
          <w:szCs w:val="21"/>
        </w:rPr>
        <w:t>条文</w:t>
      </w:r>
      <w:r>
        <w:rPr>
          <w:rFonts w:hAnsi="宋体"/>
          <w:szCs w:val="21"/>
        </w:rPr>
        <w:t>依据</w:t>
      </w:r>
      <w:r>
        <w:rPr>
          <w:rFonts w:hAnsi="宋体" w:hint="eastAsia"/>
          <w:szCs w:val="21"/>
        </w:rPr>
        <w:t>现行</w:t>
      </w:r>
      <w:r>
        <w:rPr>
          <w:rFonts w:hAnsi="宋体"/>
          <w:szCs w:val="21"/>
        </w:rPr>
        <w:t>行业标</w:t>
      </w:r>
      <w:r>
        <w:rPr>
          <w:rFonts w:hAnsi="宋体" w:hint="eastAsia"/>
          <w:szCs w:val="21"/>
        </w:rPr>
        <w:t>准《埋地塑料排水管道工程技术规程》CJJ</w:t>
      </w:r>
      <w:r>
        <w:rPr>
          <w:rFonts w:hAnsi="宋体"/>
          <w:szCs w:val="21"/>
        </w:rPr>
        <w:t xml:space="preserve"> </w:t>
      </w:r>
      <w:r>
        <w:rPr>
          <w:rFonts w:hAnsi="宋体" w:hint="eastAsia"/>
          <w:szCs w:val="21"/>
        </w:rPr>
        <w:t>143</w:t>
      </w:r>
      <w:r>
        <w:rPr>
          <w:rFonts w:hAnsi="宋体"/>
          <w:szCs w:val="21"/>
        </w:rPr>
        <w:t>的</w:t>
      </w:r>
      <w:r>
        <w:rPr>
          <w:rFonts w:hAnsi="宋体" w:hint="eastAsia"/>
          <w:szCs w:val="21"/>
        </w:rPr>
        <w:t>有关规定</w:t>
      </w:r>
      <w:r>
        <w:rPr>
          <w:rFonts w:hAnsi="宋体"/>
          <w:szCs w:val="21"/>
        </w:rPr>
        <w:t>制定。</w:t>
      </w:r>
    </w:p>
    <w:p w14:paraId="47467452" w14:textId="77777777" w:rsidR="009C6793" w:rsidRDefault="00995314">
      <w:pPr>
        <w:widowControl/>
        <w:autoSpaceDE w:val="0"/>
        <w:autoSpaceDN w:val="0"/>
        <w:spacing w:line="360" w:lineRule="auto"/>
        <w:ind w:firstLineChars="200" w:firstLine="420"/>
        <w:rPr>
          <w:rFonts w:ascii="宋体" w:hAnsi="宋体"/>
          <w:kern w:val="0"/>
          <w:szCs w:val="21"/>
        </w:rPr>
      </w:pPr>
      <w:r>
        <w:rPr>
          <w:rFonts w:ascii="宋体" w:hAnsi="宋体" w:hint="eastAsia"/>
          <w:kern w:val="0"/>
          <w:szCs w:val="21"/>
        </w:rPr>
        <w:t>地基处理方法宜由设计、施工单位根据土质条件制定。</w:t>
      </w:r>
    </w:p>
    <w:p w14:paraId="74E94561" w14:textId="77777777" w:rsidR="009C6793" w:rsidRDefault="00995314">
      <w:pPr>
        <w:widowControl/>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由于管道荷载、地层土质变化等因素可能产生管道纵向不均匀沉降的地段，应在管道敷设前对地基进行加固处理。塑料排水管管道地基处理宜采用砂桩、块石灌注桩等复合地基处理方法。不得采用打入桩、混凝土垫块、混凝土条基等刚性地基处理措施。</w:t>
      </w:r>
    </w:p>
    <w:p w14:paraId="3417810A" w14:textId="77777777" w:rsidR="009C6793" w:rsidRDefault="00995314">
      <w:pPr>
        <w:widowControl/>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用土工布（土工织物）对敷设在高地下水位的软土地层中的塑料排水管道进行纵向及横向加固，这是一种比较有效的埋地塑料排水管道加固措施。具体做法如下：</w:t>
      </w:r>
    </w:p>
    <w:p w14:paraId="04BE3E91" w14:textId="77777777" w:rsidR="009C6793" w:rsidRDefault="00995314">
      <w:pPr>
        <w:widowControl/>
        <w:autoSpaceDE w:val="0"/>
        <w:autoSpaceDN w:val="0"/>
        <w:spacing w:line="360" w:lineRule="auto"/>
        <w:ind w:firstLineChars="200" w:firstLine="422"/>
        <w:jc w:val="left"/>
        <w:rPr>
          <w:rFonts w:ascii="宋体" w:hAnsi="宋体"/>
          <w:kern w:val="0"/>
          <w:szCs w:val="21"/>
        </w:rPr>
      </w:pPr>
      <w:r>
        <w:rPr>
          <w:rFonts w:ascii="宋体" w:hAnsi="宋体" w:hint="eastAsia"/>
          <w:b/>
          <w:kern w:val="0"/>
          <w:szCs w:val="21"/>
        </w:rPr>
        <w:t xml:space="preserve">1 </w:t>
      </w:r>
      <w:r>
        <w:rPr>
          <w:rFonts w:ascii="宋体" w:hAnsi="宋体" w:hint="eastAsia"/>
          <w:kern w:val="0"/>
          <w:szCs w:val="21"/>
        </w:rPr>
        <w:t xml:space="preserve"> 在地基土层变动部位防止或减少管道纵向不均匀沉降的敷设方法。土工布包覆后能起到地基梁的作用，可根据土质变化情况及范围采用图1中（a）、（b）、（c）的不同包覆方式。</w:t>
      </w:r>
    </w:p>
    <w:p w14:paraId="117303AA" w14:textId="77777777" w:rsidR="009C6793" w:rsidRDefault="00995314">
      <w:pPr>
        <w:widowControl/>
        <w:autoSpaceDE w:val="0"/>
        <w:autoSpaceDN w:val="0"/>
        <w:spacing w:line="360" w:lineRule="auto"/>
        <w:ind w:firstLineChars="200" w:firstLine="422"/>
        <w:jc w:val="left"/>
        <w:rPr>
          <w:rFonts w:ascii="宋体" w:hAnsi="宋体"/>
          <w:kern w:val="0"/>
          <w:szCs w:val="21"/>
        </w:rPr>
      </w:pPr>
      <w:r>
        <w:rPr>
          <w:rFonts w:ascii="宋体" w:hAnsi="宋体" w:hint="eastAsia"/>
          <w:b/>
          <w:kern w:val="0"/>
          <w:szCs w:val="21"/>
        </w:rPr>
        <w:t>2</w:t>
      </w:r>
      <w:r>
        <w:rPr>
          <w:rFonts w:ascii="宋体" w:hAnsi="宋体" w:hint="eastAsia"/>
          <w:kern w:val="0"/>
          <w:szCs w:val="21"/>
        </w:rPr>
        <w:t xml:space="preserve">  防止土壤中细颗粒因地下水流动而转移的土工布包覆方法，见图2。</w:t>
      </w:r>
    </w:p>
    <w:p w14:paraId="04605313" w14:textId="77777777" w:rsidR="009C6793" w:rsidRDefault="00995314">
      <w:pPr>
        <w:widowControl/>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当土工布采用熔接搭接时，搭接长度不小于0.3m；当土工布采用非熔接搭接时，搭接长度不小于0.5m。</w:t>
      </w:r>
    </w:p>
    <w:p w14:paraId="7E5FA9DC" w14:textId="77777777" w:rsidR="009C6793" w:rsidRDefault="00995314">
      <w:pPr>
        <w:widowControl/>
        <w:autoSpaceDE w:val="0"/>
        <w:autoSpaceDN w:val="0"/>
        <w:spacing w:line="360" w:lineRule="auto"/>
        <w:ind w:firstLineChars="650" w:firstLine="1370"/>
        <w:jc w:val="left"/>
        <w:rPr>
          <w:rFonts w:ascii="宋体" w:hAnsi="宋体"/>
          <w:kern w:val="0"/>
          <w:szCs w:val="21"/>
        </w:rPr>
      </w:pPr>
      <w:r>
        <w:rPr>
          <w:rFonts w:ascii="宋体" w:hAnsi="宋体"/>
          <w:b/>
          <w:noProof/>
          <w:kern w:val="0"/>
          <w:szCs w:val="21"/>
        </w:rPr>
        <w:drawing>
          <wp:inline distT="0" distB="0" distL="0" distR="0">
            <wp:extent cx="4277360" cy="1184275"/>
            <wp:effectExtent l="0" t="0" r="8890" b="0"/>
            <wp:docPr id="2" name="图片 0" descr="搜狗截图20210626170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搜狗截图20210626170856.png"/>
                    <pic:cNvPicPr>
                      <a:picLocks noChangeAspect="1"/>
                    </pic:cNvPicPr>
                  </pic:nvPicPr>
                  <pic:blipFill>
                    <a:blip r:embed="rId25" cstate="print"/>
                    <a:srcRect t="12357"/>
                    <a:stretch>
                      <a:fillRect/>
                    </a:stretch>
                  </pic:blipFill>
                  <pic:spPr>
                    <a:xfrm>
                      <a:off x="0" y="0"/>
                      <a:ext cx="4298950" cy="1190193"/>
                    </a:xfrm>
                    <a:prstGeom prst="rect">
                      <a:avLst/>
                    </a:prstGeom>
                    <a:ln>
                      <a:noFill/>
                    </a:ln>
                  </pic:spPr>
                </pic:pic>
              </a:graphicData>
            </a:graphic>
          </wp:inline>
        </w:drawing>
      </w:r>
    </w:p>
    <w:p w14:paraId="37045256" w14:textId="77777777" w:rsidR="009C6793" w:rsidRDefault="00995314">
      <w:pPr>
        <w:widowControl/>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             （a）            </w:t>
      </w:r>
      <w:r>
        <w:rPr>
          <w:rFonts w:ascii="宋体" w:hAnsi="宋体"/>
          <w:kern w:val="0"/>
          <w:szCs w:val="21"/>
        </w:rPr>
        <w:t xml:space="preserve"> </w:t>
      </w:r>
      <w:r>
        <w:rPr>
          <w:rFonts w:ascii="宋体" w:hAnsi="宋体" w:hint="eastAsia"/>
          <w:kern w:val="0"/>
          <w:szCs w:val="21"/>
        </w:rPr>
        <w:t xml:space="preserve">   （b）                   （c）</w:t>
      </w:r>
    </w:p>
    <w:p w14:paraId="3BD778FF" w14:textId="77777777" w:rsidR="009C6793" w:rsidRDefault="00995314">
      <w:pPr>
        <w:widowControl/>
        <w:autoSpaceDE w:val="0"/>
        <w:autoSpaceDN w:val="0"/>
        <w:spacing w:line="360" w:lineRule="auto"/>
        <w:jc w:val="center"/>
        <w:rPr>
          <w:rFonts w:ascii="宋体" w:hAnsi="宋体"/>
          <w:kern w:val="0"/>
          <w:szCs w:val="21"/>
        </w:rPr>
      </w:pPr>
      <w:r>
        <w:rPr>
          <w:rFonts w:ascii="宋体" w:hAnsi="宋体" w:hint="eastAsia"/>
          <w:kern w:val="0"/>
          <w:szCs w:val="21"/>
        </w:rPr>
        <w:t>图1 软土地层中管道的土工布加固方法</w:t>
      </w:r>
    </w:p>
    <w:p w14:paraId="54499A9D" w14:textId="77777777" w:rsidR="009C6793" w:rsidRDefault="00995314">
      <w:pPr>
        <w:widowControl/>
        <w:autoSpaceDE w:val="0"/>
        <w:autoSpaceDN w:val="0"/>
        <w:spacing w:line="360" w:lineRule="auto"/>
        <w:ind w:firstLineChars="500" w:firstLine="1050"/>
        <w:jc w:val="left"/>
        <w:rPr>
          <w:rFonts w:ascii="宋体" w:hAnsi="宋体"/>
          <w:kern w:val="0"/>
          <w:szCs w:val="21"/>
        </w:rPr>
      </w:pPr>
      <w:r>
        <w:rPr>
          <w:rFonts w:ascii="宋体" w:hAnsi="宋体" w:hint="eastAsia"/>
          <w:noProof/>
          <w:kern w:val="0"/>
          <w:szCs w:val="21"/>
        </w:rPr>
        <w:drawing>
          <wp:inline distT="0" distB="0" distL="0" distR="0">
            <wp:extent cx="2133600" cy="1590675"/>
            <wp:effectExtent l="19050" t="0" r="0" b="0"/>
            <wp:docPr id="4" name="图片 7" descr="搜狗截图20210626171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搜狗截图20210626171611.png"/>
                    <pic:cNvPicPr>
                      <a:picLocks noChangeAspect="1"/>
                    </pic:cNvPicPr>
                  </pic:nvPicPr>
                  <pic:blipFill>
                    <a:blip r:embed="rId26" cstate="print"/>
                    <a:srcRect l="43719"/>
                    <a:stretch>
                      <a:fillRect/>
                    </a:stretch>
                  </pic:blipFill>
                  <pic:spPr>
                    <a:xfrm>
                      <a:off x="0" y="0"/>
                      <a:ext cx="2133600" cy="1590675"/>
                    </a:xfrm>
                    <a:prstGeom prst="rect">
                      <a:avLst/>
                    </a:prstGeom>
                  </pic:spPr>
                </pic:pic>
              </a:graphicData>
            </a:graphic>
          </wp:inline>
        </w:drawing>
      </w:r>
      <w:r>
        <w:rPr>
          <w:rFonts w:ascii="宋体" w:hAnsi="宋体"/>
          <w:noProof/>
          <w:kern w:val="0"/>
          <w:szCs w:val="21"/>
        </w:rPr>
        <w:drawing>
          <wp:inline distT="0" distB="0" distL="0" distR="0">
            <wp:extent cx="2027555" cy="1621790"/>
            <wp:effectExtent l="19050" t="0" r="0" b="0"/>
            <wp:docPr id="7" name="图片 16" descr="2020-S-009-023-02-0021-结构-02生物池结构图-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2020-S-009-023-02-0021-结构-02生物池结构图-Model.jpg"/>
                    <pic:cNvPicPr>
                      <a:picLocks noChangeAspect="1"/>
                    </pic:cNvPicPr>
                  </pic:nvPicPr>
                  <pic:blipFill>
                    <a:blip r:embed="rId27" cstate="print"/>
                    <a:stretch>
                      <a:fillRect/>
                    </a:stretch>
                  </pic:blipFill>
                  <pic:spPr>
                    <a:xfrm>
                      <a:off x="0" y="0"/>
                      <a:ext cx="2033701" cy="1626960"/>
                    </a:xfrm>
                    <a:prstGeom prst="rect">
                      <a:avLst/>
                    </a:prstGeom>
                  </pic:spPr>
                </pic:pic>
              </a:graphicData>
            </a:graphic>
          </wp:inline>
        </w:drawing>
      </w:r>
    </w:p>
    <w:p w14:paraId="26BD59EB" w14:textId="77777777" w:rsidR="009C6793" w:rsidRDefault="00995314">
      <w:pPr>
        <w:widowControl/>
        <w:autoSpaceDE w:val="0"/>
        <w:autoSpaceDN w:val="0"/>
        <w:spacing w:line="360" w:lineRule="auto"/>
        <w:ind w:firstLineChars="1150" w:firstLine="2415"/>
        <w:jc w:val="left"/>
        <w:rPr>
          <w:rFonts w:ascii="宋体" w:hAnsi="宋体"/>
          <w:kern w:val="0"/>
          <w:szCs w:val="21"/>
        </w:rPr>
      </w:pPr>
      <w:r>
        <w:rPr>
          <w:rFonts w:ascii="宋体" w:hAnsi="宋体" w:hint="eastAsia"/>
          <w:kern w:val="0"/>
          <w:szCs w:val="21"/>
        </w:rPr>
        <w:t>(a)                              （b）</w:t>
      </w:r>
    </w:p>
    <w:p w14:paraId="492F60E4" w14:textId="77777777" w:rsidR="009C6793" w:rsidRDefault="00995314">
      <w:pPr>
        <w:pStyle w:val="aff8"/>
        <w:spacing w:line="360" w:lineRule="auto"/>
        <w:ind w:firstLine="420"/>
        <w:jc w:val="center"/>
        <w:rPr>
          <w:rFonts w:hAnsi="宋体"/>
          <w:szCs w:val="21"/>
        </w:rPr>
      </w:pPr>
      <w:r>
        <w:rPr>
          <w:rFonts w:ascii="Times New Roman" w:hAnsi="宋体" w:hint="eastAsia"/>
          <w:kern w:val="2"/>
          <w:szCs w:val="21"/>
        </w:rPr>
        <w:t>图</w:t>
      </w:r>
      <w:r>
        <w:rPr>
          <w:rFonts w:ascii="Times New Roman" w:hAnsi="宋体" w:hint="eastAsia"/>
          <w:kern w:val="2"/>
          <w:szCs w:val="21"/>
        </w:rPr>
        <w:t xml:space="preserve">2  </w:t>
      </w:r>
      <w:r>
        <w:rPr>
          <w:rFonts w:ascii="Times New Roman" w:hAnsi="宋体" w:hint="eastAsia"/>
          <w:kern w:val="2"/>
          <w:szCs w:val="21"/>
        </w:rPr>
        <w:t>防细颗粒土流失的土工布包覆方法</w:t>
      </w:r>
    </w:p>
    <w:p w14:paraId="39A4E079" w14:textId="77777777" w:rsidR="009C6793" w:rsidRDefault="00995314">
      <w:pPr>
        <w:pStyle w:val="aff8"/>
        <w:spacing w:line="360" w:lineRule="auto"/>
        <w:ind w:firstLine="420"/>
        <w:rPr>
          <w:rFonts w:hAnsi="宋体"/>
          <w:b/>
          <w:szCs w:val="21"/>
        </w:rPr>
      </w:pPr>
      <w:r>
        <w:rPr>
          <w:rFonts w:hAnsi="宋体" w:hint="eastAsia"/>
          <w:szCs w:val="21"/>
        </w:rPr>
        <w:lastRenderedPageBreak/>
        <w:t>高分子量高密度聚乙烯（HMWHDPE）缠绕结构壁排水管道</w:t>
      </w:r>
      <w:r>
        <w:rPr>
          <w:rFonts w:hAnsi="宋体"/>
          <w:szCs w:val="21"/>
        </w:rPr>
        <w:t>属柔性管，对应的管道基础应采用土弧基础。国内外通常的做法都是采用砂石基础，土质良好的地方也可采用原土基础。为了便于控制管道高程，保证管底与基础的紧密结合，对于一般地基仍应敷设一层砂石基础层。在地质条件极差的软土地区，管道基础应按地质条件进行专门的设计，对地基进行改良和处理，当达到承载能力要求后方可铺设基础层。</w:t>
      </w:r>
    </w:p>
    <w:p w14:paraId="05444D0A"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627" w:name="_Toc529781470"/>
      <w:bookmarkStart w:id="628" w:name="_Toc525716854"/>
      <w:bookmarkStart w:id="629" w:name="_Toc66978849"/>
      <w:bookmarkStart w:id="630" w:name="_Toc19865771"/>
      <w:bookmarkStart w:id="631" w:name="_Toc69133590"/>
      <w:bookmarkStart w:id="632" w:name="_Toc8653367"/>
      <w:bookmarkStart w:id="633" w:name="_Toc75081709"/>
      <w:bookmarkStart w:id="634" w:name="_Toc10725871"/>
      <w:bookmarkStart w:id="635" w:name="_Toc10208744"/>
      <w:bookmarkStart w:id="636" w:name="_Toc12256"/>
      <w:bookmarkStart w:id="637" w:name="_Toc22247673"/>
      <w:bookmarkStart w:id="638" w:name="_Toc10726039"/>
      <w:bookmarkStart w:id="639" w:name="_Toc69138758"/>
      <w:bookmarkStart w:id="640" w:name="_Toc22289862"/>
      <w:bookmarkStart w:id="641" w:name="_Toc529880365"/>
      <w:bookmarkStart w:id="642" w:name="_Toc75081216"/>
      <w:bookmarkStart w:id="643" w:name="_Toc522606276"/>
      <w:bookmarkStart w:id="644" w:name="_Toc522646596"/>
      <w:bookmarkStart w:id="645" w:name="_Toc21465"/>
      <w:bookmarkStart w:id="646" w:name="_Toc32464"/>
      <w:bookmarkStart w:id="647" w:name="_Toc1338"/>
      <w:r>
        <w:rPr>
          <w:rFonts w:ascii="黑体" w:eastAsia="黑体" w:hAnsi="黑体"/>
          <w:bCs/>
          <w:iCs/>
          <w:color w:val="000000" w:themeColor="text1"/>
          <w:kern w:val="0"/>
          <w:sz w:val="24"/>
        </w:rPr>
        <w:t xml:space="preserve">4.7　</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Pr>
          <w:rFonts w:ascii="黑体" w:eastAsia="黑体" w:hAnsi="黑体" w:hint="eastAsia"/>
          <w:bCs/>
          <w:iCs/>
          <w:color w:val="000000" w:themeColor="text1"/>
          <w:kern w:val="0"/>
          <w:sz w:val="24"/>
        </w:rPr>
        <w:t>管道基础及回填设计</w:t>
      </w:r>
      <w:bookmarkEnd w:id="645"/>
      <w:bookmarkEnd w:id="646"/>
      <w:bookmarkEnd w:id="647"/>
    </w:p>
    <w:p w14:paraId="284C2C43" w14:textId="77777777" w:rsidR="009C6793" w:rsidRDefault="00995314">
      <w:pPr>
        <w:pStyle w:val="aff8"/>
        <w:spacing w:line="360" w:lineRule="auto"/>
        <w:ind w:firstLineChars="0" w:firstLine="0"/>
        <w:rPr>
          <w:rFonts w:hAnsi="宋体"/>
          <w:szCs w:val="21"/>
        </w:rPr>
      </w:pPr>
      <w:r>
        <w:rPr>
          <w:rFonts w:hAnsi="宋体" w:hint="eastAsia"/>
          <w:b/>
          <w:szCs w:val="21"/>
        </w:rPr>
        <w:t>4.</w:t>
      </w:r>
      <w:r>
        <w:rPr>
          <w:rFonts w:hAnsi="宋体"/>
          <w:b/>
          <w:szCs w:val="21"/>
        </w:rPr>
        <w:t>7</w:t>
      </w:r>
      <w:r>
        <w:rPr>
          <w:rFonts w:hAnsi="宋体" w:hint="eastAsia"/>
          <w:b/>
          <w:szCs w:val="21"/>
        </w:rPr>
        <w:t>.1、4.</w:t>
      </w:r>
      <w:r>
        <w:rPr>
          <w:rFonts w:hAnsi="宋体"/>
          <w:b/>
          <w:szCs w:val="21"/>
        </w:rPr>
        <w:t>7</w:t>
      </w:r>
      <w:r>
        <w:rPr>
          <w:rFonts w:hAnsi="宋体" w:hint="eastAsia"/>
          <w:b/>
          <w:szCs w:val="21"/>
        </w:rPr>
        <w:t>.</w:t>
      </w:r>
      <w:r>
        <w:rPr>
          <w:rFonts w:hAnsi="宋体"/>
          <w:b/>
          <w:szCs w:val="21"/>
        </w:rPr>
        <w:t xml:space="preserve">2　</w:t>
      </w:r>
      <w:r>
        <w:rPr>
          <w:rFonts w:hAnsi="宋体"/>
          <w:szCs w:val="21"/>
        </w:rPr>
        <w:t>条文依据</w:t>
      </w:r>
      <w:r>
        <w:rPr>
          <w:rFonts w:hAnsi="宋体" w:hint="eastAsia"/>
          <w:bCs/>
          <w:color w:val="000000" w:themeColor="text1"/>
          <w:szCs w:val="21"/>
        </w:rPr>
        <w:t>现行</w:t>
      </w:r>
      <w:r>
        <w:rPr>
          <w:rFonts w:hAnsi="宋体"/>
          <w:bCs/>
          <w:color w:val="000000" w:themeColor="text1"/>
          <w:szCs w:val="21"/>
        </w:rPr>
        <w:t>国家标</w:t>
      </w:r>
      <w:r>
        <w:rPr>
          <w:rFonts w:hAnsi="宋体" w:hint="eastAsia"/>
          <w:bCs/>
          <w:color w:val="000000" w:themeColor="text1"/>
          <w:szCs w:val="21"/>
        </w:rPr>
        <w:t>准</w:t>
      </w:r>
      <w:r>
        <w:rPr>
          <w:rFonts w:hAnsi="宋体"/>
          <w:bCs/>
          <w:color w:val="000000" w:themeColor="text1"/>
          <w:szCs w:val="21"/>
        </w:rPr>
        <w:t>《给水排水管道工程施工及验收规范》GB 50268</w:t>
      </w:r>
      <w:r>
        <w:rPr>
          <w:rFonts w:hAnsi="宋体"/>
          <w:szCs w:val="21"/>
        </w:rPr>
        <w:t>的</w:t>
      </w:r>
      <w:r>
        <w:rPr>
          <w:rFonts w:hAnsi="宋体" w:hint="eastAsia"/>
          <w:szCs w:val="21"/>
        </w:rPr>
        <w:t>有关规定</w:t>
      </w:r>
      <w:r>
        <w:rPr>
          <w:rFonts w:hAnsi="宋体"/>
          <w:szCs w:val="21"/>
        </w:rPr>
        <w:t>制定。</w:t>
      </w:r>
      <w:bookmarkStart w:id="648" w:name="_Toc529880366"/>
      <w:bookmarkStart w:id="649" w:name="_Toc19865772"/>
      <w:bookmarkStart w:id="650" w:name="_Toc522646597"/>
      <w:bookmarkStart w:id="651" w:name="_Toc10708048"/>
      <w:bookmarkStart w:id="652" w:name="_Toc8653368"/>
      <w:bookmarkStart w:id="653" w:name="_Toc10725872"/>
      <w:bookmarkStart w:id="654" w:name="_Toc10208745"/>
      <w:bookmarkStart w:id="655" w:name="_Toc525716855"/>
      <w:bookmarkStart w:id="656" w:name="_Toc522606277"/>
      <w:bookmarkStart w:id="657" w:name="_Toc529781471"/>
      <w:bookmarkStart w:id="658" w:name="_Toc10726040"/>
    </w:p>
    <w:p w14:paraId="0D4ABF97" w14:textId="77777777" w:rsidR="009C6793" w:rsidRDefault="00995314">
      <w:pPr>
        <w:pStyle w:val="aff8"/>
        <w:spacing w:line="360" w:lineRule="auto"/>
        <w:ind w:firstLineChars="0" w:firstLine="0"/>
        <w:rPr>
          <w:rFonts w:hAnsi="宋体"/>
          <w:b/>
          <w:szCs w:val="21"/>
        </w:rPr>
      </w:pPr>
      <w:r>
        <w:rPr>
          <w:rFonts w:hAnsi="宋体"/>
          <w:b/>
          <w:szCs w:val="21"/>
        </w:rPr>
        <w:t>4.7.3</w:t>
      </w:r>
      <w:r>
        <w:rPr>
          <w:rFonts w:hAnsi="宋体" w:hint="eastAsia"/>
          <w:b/>
          <w:szCs w:val="21"/>
        </w:rPr>
        <w:t>、4.</w:t>
      </w:r>
      <w:r>
        <w:rPr>
          <w:rFonts w:hAnsi="宋体"/>
          <w:b/>
          <w:szCs w:val="21"/>
        </w:rPr>
        <w:t>7</w:t>
      </w:r>
      <w:r>
        <w:rPr>
          <w:rFonts w:hAnsi="宋体" w:hint="eastAsia"/>
          <w:b/>
          <w:szCs w:val="21"/>
        </w:rPr>
        <w:t>.</w:t>
      </w:r>
      <w:r>
        <w:rPr>
          <w:rFonts w:hAnsi="宋体"/>
          <w:b/>
          <w:szCs w:val="21"/>
        </w:rPr>
        <w:t xml:space="preserve">4  </w:t>
      </w:r>
      <w:r>
        <w:rPr>
          <w:rFonts w:hAnsi="宋体"/>
          <w:szCs w:val="21"/>
        </w:rPr>
        <w:t>沟槽回填土压实度与回填材料示意见图</w:t>
      </w:r>
      <w:r>
        <w:rPr>
          <w:rFonts w:hAnsi="宋体" w:hint="eastAsia"/>
          <w:szCs w:val="21"/>
        </w:rPr>
        <w:t>3。</w:t>
      </w:r>
    </w:p>
    <w:p w14:paraId="07A4AEA5" w14:textId="77777777" w:rsidR="009C6793" w:rsidRDefault="00995314">
      <w:pPr>
        <w:jc w:val="center"/>
      </w:pPr>
      <w:r>
        <w:rPr>
          <w:noProof/>
        </w:rPr>
        <w:drawing>
          <wp:inline distT="0" distB="0" distL="0" distR="0">
            <wp:extent cx="3512820" cy="1685290"/>
            <wp:effectExtent l="19050" t="0" r="0" b="0"/>
            <wp:docPr id="24" name="图片 5" descr="回填断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回填断面.jpg"/>
                    <pic:cNvPicPr>
                      <a:picLocks noChangeAspect="1"/>
                    </pic:cNvPicPr>
                  </pic:nvPicPr>
                  <pic:blipFill>
                    <a:blip r:embed="rId28" cstate="print"/>
                    <a:srcRect t="20000" b="20000"/>
                    <a:stretch>
                      <a:fillRect/>
                    </a:stretch>
                  </pic:blipFill>
                  <pic:spPr>
                    <a:xfrm>
                      <a:off x="0" y="0"/>
                      <a:ext cx="3514821" cy="1686198"/>
                    </a:xfrm>
                    <a:prstGeom prst="rect">
                      <a:avLst/>
                    </a:prstGeom>
                  </pic:spPr>
                </pic:pic>
              </a:graphicData>
            </a:graphic>
          </wp:inline>
        </w:drawing>
      </w:r>
    </w:p>
    <w:p w14:paraId="53CC988D" w14:textId="77777777" w:rsidR="009C6793" w:rsidRDefault="00995314">
      <w:pPr>
        <w:pStyle w:val="aff8"/>
        <w:spacing w:line="360" w:lineRule="auto"/>
        <w:ind w:firstLine="420"/>
        <w:jc w:val="center"/>
        <w:rPr>
          <w:rFonts w:ascii="Times New Roman" w:hAnsi="宋体"/>
          <w:kern w:val="2"/>
          <w:szCs w:val="21"/>
        </w:rPr>
      </w:pPr>
      <w:r>
        <w:rPr>
          <w:rFonts w:ascii="Times New Roman" w:hAnsi="宋体" w:hint="eastAsia"/>
          <w:kern w:val="2"/>
          <w:szCs w:val="21"/>
        </w:rPr>
        <w:t>图</w:t>
      </w:r>
      <w:r>
        <w:rPr>
          <w:rFonts w:ascii="Times New Roman" w:hAnsi="宋体"/>
          <w:kern w:val="2"/>
          <w:szCs w:val="21"/>
        </w:rPr>
        <w:t>3</w:t>
      </w:r>
      <w:r>
        <w:rPr>
          <w:rFonts w:ascii="Times New Roman" w:hAnsi="宋体" w:hint="eastAsia"/>
          <w:kern w:val="2"/>
          <w:szCs w:val="21"/>
        </w:rPr>
        <w:t xml:space="preserve">　沟槽</w:t>
      </w:r>
      <w:r>
        <w:rPr>
          <w:rFonts w:ascii="Times New Roman" w:hAnsi="宋体"/>
          <w:kern w:val="2"/>
          <w:szCs w:val="21"/>
        </w:rPr>
        <w:t>回填土压实度与回填材料示意图</w:t>
      </w:r>
    </w:p>
    <w:p w14:paraId="6B05444B" w14:textId="77777777" w:rsidR="009C6793" w:rsidRDefault="00995314">
      <w:pPr>
        <w:pStyle w:val="aff8"/>
        <w:spacing w:line="360" w:lineRule="auto"/>
        <w:ind w:firstLineChars="0" w:firstLine="0"/>
        <w:rPr>
          <w:rFonts w:hAnsi="宋体"/>
          <w:sz w:val="24"/>
          <w:szCs w:val="21"/>
        </w:rPr>
      </w:pPr>
      <w:r>
        <w:rPr>
          <w:rFonts w:hAnsi="宋体"/>
          <w:b/>
          <w:bCs/>
          <w:sz w:val="24"/>
          <w:szCs w:val="21"/>
        </w:rPr>
        <w:br w:type="page"/>
      </w:r>
    </w:p>
    <w:p w14:paraId="4419E0BD" w14:textId="77777777" w:rsidR="009C6793" w:rsidRDefault="00995314">
      <w:pPr>
        <w:pStyle w:val="1"/>
        <w:spacing w:before="360" w:after="360" w:line="240" w:lineRule="auto"/>
        <w:jc w:val="center"/>
        <w:rPr>
          <w:rFonts w:ascii="Times New Roman" w:hAnsi="Times New Roman"/>
          <w:color w:val="000000" w:themeColor="text1"/>
          <w:sz w:val="32"/>
          <w:szCs w:val="28"/>
        </w:rPr>
      </w:pPr>
      <w:bookmarkStart w:id="659" w:name="_Toc66978850"/>
      <w:bookmarkStart w:id="660" w:name="_Toc69138759"/>
      <w:bookmarkStart w:id="661" w:name="_Toc22289863"/>
      <w:bookmarkStart w:id="662" w:name="_Toc22247674"/>
      <w:bookmarkStart w:id="663" w:name="_Toc2671"/>
      <w:bookmarkStart w:id="664" w:name="_Toc75081217"/>
      <w:bookmarkStart w:id="665" w:name="_Toc75081710"/>
      <w:bookmarkStart w:id="666" w:name="_Toc69133591"/>
      <w:bookmarkStart w:id="667" w:name="_Toc3912"/>
      <w:bookmarkStart w:id="668" w:name="_Toc5198"/>
      <w:bookmarkStart w:id="669" w:name="_Toc28270"/>
      <w:r>
        <w:rPr>
          <w:rFonts w:ascii="Times New Roman" w:hAnsi="Times New Roman"/>
          <w:color w:val="000000" w:themeColor="text1"/>
          <w:sz w:val="32"/>
          <w:szCs w:val="28"/>
        </w:rPr>
        <w:lastRenderedPageBreak/>
        <w:t>5</w:t>
      </w:r>
      <w:r>
        <w:rPr>
          <w:rFonts w:ascii="Times New Roman" w:hAnsi="Times New Roman"/>
          <w:color w:val="000000" w:themeColor="text1"/>
          <w:sz w:val="32"/>
          <w:szCs w:val="28"/>
        </w:rPr>
        <w:t xml:space="preserve">　施</w:t>
      </w:r>
      <w:r>
        <w:rPr>
          <w:rFonts w:ascii="Times New Roman" w:hAnsi="Times New Roman" w:hint="eastAsia"/>
          <w:color w:val="000000" w:themeColor="text1"/>
          <w:sz w:val="32"/>
          <w:szCs w:val="28"/>
        </w:rPr>
        <w:t xml:space="preserve">　</w:t>
      </w:r>
      <w:r>
        <w:rPr>
          <w:rFonts w:ascii="Times New Roman" w:hAnsi="Times New Roman"/>
          <w:color w:val="000000" w:themeColor="text1"/>
          <w:sz w:val="32"/>
          <w:szCs w:val="28"/>
        </w:rPr>
        <w:t xml:space="preserve">　工</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2FCF974A"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670" w:name="_Toc19865773"/>
      <w:bookmarkStart w:id="671" w:name="_Toc66978851"/>
      <w:bookmarkStart w:id="672" w:name="_Toc525716856"/>
      <w:bookmarkStart w:id="673" w:name="_Toc529880367"/>
      <w:bookmarkStart w:id="674" w:name="_Toc10725873"/>
      <w:bookmarkStart w:id="675" w:name="_Toc529781472"/>
      <w:bookmarkStart w:id="676" w:name="_Toc10726041"/>
      <w:bookmarkStart w:id="677" w:name="_Toc32314"/>
      <w:bookmarkStart w:id="678" w:name="_Toc75081218"/>
      <w:bookmarkStart w:id="679" w:name="_Toc22247675"/>
      <w:bookmarkStart w:id="680" w:name="_Toc69133592"/>
      <w:bookmarkStart w:id="681" w:name="_Toc10708049"/>
      <w:bookmarkStart w:id="682" w:name="_Toc22289864"/>
      <w:bookmarkStart w:id="683" w:name="_Toc522606278"/>
      <w:bookmarkStart w:id="684" w:name="_Toc10208746"/>
      <w:bookmarkStart w:id="685" w:name="_Toc75081711"/>
      <w:bookmarkStart w:id="686" w:name="_Toc522646598"/>
      <w:bookmarkStart w:id="687" w:name="_Toc69138760"/>
      <w:bookmarkStart w:id="688" w:name="_Toc8653369"/>
      <w:bookmarkStart w:id="689" w:name="_Toc20939"/>
      <w:bookmarkStart w:id="690" w:name="_Toc18119"/>
      <w:bookmarkStart w:id="691" w:name="_Toc3992"/>
      <w:r>
        <w:rPr>
          <w:rFonts w:ascii="黑体" w:eastAsia="黑体" w:hAnsi="黑体"/>
          <w:bCs/>
          <w:iCs/>
          <w:color w:val="000000" w:themeColor="text1"/>
          <w:kern w:val="0"/>
          <w:sz w:val="24"/>
        </w:rPr>
        <w:t>5.1　一般规定</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49EBC98C" w14:textId="77777777" w:rsidR="009C6793" w:rsidRDefault="00995314">
      <w:pPr>
        <w:pStyle w:val="aff8"/>
        <w:spacing w:line="360" w:lineRule="auto"/>
        <w:ind w:firstLineChars="0" w:firstLine="0"/>
        <w:rPr>
          <w:rFonts w:hAnsi="宋体"/>
          <w:szCs w:val="21"/>
        </w:rPr>
      </w:pPr>
      <w:r>
        <w:rPr>
          <w:rFonts w:hAnsi="宋体" w:hint="eastAsia"/>
          <w:b/>
          <w:szCs w:val="21"/>
        </w:rPr>
        <w:t>5.1.</w:t>
      </w:r>
      <w:r>
        <w:rPr>
          <w:rFonts w:hAnsi="宋体"/>
          <w:b/>
          <w:szCs w:val="21"/>
        </w:rPr>
        <w:t xml:space="preserve">3　</w:t>
      </w:r>
      <w:r>
        <w:rPr>
          <w:rFonts w:hAnsi="宋体" w:hint="eastAsia"/>
          <w:szCs w:val="21"/>
        </w:rPr>
        <w:t>管顶最大覆土厚度是按现行</w:t>
      </w:r>
      <w:r>
        <w:rPr>
          <w:rFonts w:hAnsi="宋体"/>
          <w:szCs w:val="21"/>
        </w:rPr>
        <w:t>国家标准</w:t>
      </w:r>
      <w:r>
        <w:rPr>
          <w:rFonts w:hAnsi="宋体" w:hint="eastAsia"/>
          <w:szCs w:val="21"/>
        </w:rPr>
        <w:t>《给水排水工程管道结构设计规范》GB 50332的有关规定，根据埋管地质条件，通过对管道强度和变形计算确定的，因此在敷设前要对沟槽土质进行核对。</w:t>
      </w:r>
    </w:p>
    <w:p w14:paraId="759FEDA0" w14:textId="77777777" w:rsidR="009C6793" w:rsidRDefault="00995314">
      <w:pPr>
        <w:pStyle w:val="aff8"/>
        <w:spacing w:line="360" w:lineRule="auto"/>
        <w:ind w:firstLineChars="0" w:firstLine="0"/>
        <w:rPr>
          <w:rFonts w:hAnsi="宋体"/>
          <w:b/>
          <w:color w:val="000000" w:themeColor="text1"/>
          <w:szCs w:val="21"/>
        </w:rPr>
      </w:pPr>
      <w:r>
        <w:rPr>
          <w:rFonts w:hAnsi="宋体" w:hint="eastAsia"/>
          <w:b/>
          <w:color w:val="000000" w:themeColor="text1"/>
          <w:szCs w:val="21"/>
        </w:rPr>
        <w:t>5.1.</w:t>
      </w:r>
      <w:r>
        <w:rPr>
          <w:rFonts w:hAnsi="宋体"/>
          <w:b/>
          <w:color w:val="000000" w:themeColor="text1"/>
          <w:szCs w:val="21"/>
        </w:rPr>
        <w:t xml:space="preserve">4  </w:t>
      </w:r>
      <w:r>
        <w:rPr>
          <w:rFonts w:hAnsi="宋体" w:hint="eastAsia"/>
          <w:color w:val="000000" w:themeColor="text1"/>
          <w:szCs w:val="21"/>
        </w:rPr>
        <w:t>管材、连接件及密封件应在同一批产品中进行抽样检查，其规格尺寸和外观质量应符合产品标准的规定，并按设计提出的技术要求进行复检。不得采用有损坏的管材、连接件及密封件。对长期存放的产品，在使用前应进行外观检查，当发现异常时，应进行物理力学性能检验。</w:t>
      </w:r>
    </w:p>
    <w:p w14:paraId="136C174D" w14:textId="77777777" w:rsidR="009C6793" w:rsidRDefault="00995314">
      <w:pPr>
        <w:pStyle w:val="aff8"/>
        <w:spacing w:line="360" w:lineRule="auto"/>
        <w:ind w:firstLineChars="0" w:firstLine="0"/>
        <w:rPr>
          <w:rFonts w:hAnsi="宋体"/>
          <w:szCs w:val="21"/>
        </w:rPr>
      </w:pPr>
      <w:r>
        <w:rPr>
          <w:rFonts w:hAnsi="宋体" w:hint="eastAsia"/>
          <w:b/>
          <w:szCs w:val="21"/>
        </w:rPr>
        <w:t>5.1.</w:t>
      </w:r>
      <w:r>
        <w:rPr>
          <w:rFonts w:hAnsi="宋体"/>
          <w:b/>
          <w:szCs w:val="21"/>
        </w:rPr>
        <w:t xml:space="preserve">5　</w:t>
      </w:r>
      <w:r>
        <w:rPr>
          <w:rFonts w:hAnsi="宋体" w:hint="eastAsia"/>
          <w:szCs w:val="21"/>
        </w:rPr>
        <w:t>槽底积水或受冻将影响高分子量高密度聚乙烯（HMWHDPE）缠绕结构壁排水管道的施工质量，因此，要求管道在敷设、回填的过程中，槽底不得积水或受冻。在地下水位高于开挖沟槽槽底高程的地区，地下水位应降至槽底最低点以下不小于0.5m，目的也是如此。</w:t>
      </w:r>
    </w:p>
    <w:p w14:paraId="34C6A856"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692" w:name="_Toc75081219"/>
      <w:bookmarkStart w:id="693" w:name="_Toc522646599"/>
      <w:bookmarkStart w:id="694" w:name="_Toc66978852"/>
      <w:bookmarkStart w:id="695" w:name="_Toc75081712"/>
      <w:bookmarkStart w:id="696" w:name="_Toc69133593"/>
      <w:bookmarkStart w:id="697" w:name="_Toc529781473"/>
      <w:bookmarkStart w:id="698" w:name="_Toc10725874"/>
      <w:bookmarkStart w:id="699" w:name="_Toc69138761"/>
      <w:bookmarkStart w:id="700" w:name="_Toc525716857"/>
      <w:bookmarkStart w:id="701" w:name="_Toc10208747"/>
      <w:bookmarkStart w:id="702" w:name="_Toc19865774"/>
      <w:bookmarkStart w:id="703" w:name="_Toc522606279"/>
      <w:bookmarkStart w:id="704" w:name="_Toc529880368"/>
      <w:bookmarkStart w:id="705" w:name="_Toc22289865"/>
      <w:bookmarkStart w:id="706" w:name="_Toc4069"/>
      <w:bookmarkStart w:id="707" w:name="_Toc10726042"/>
      <w:bookmarkStart w:id="708" w:name="_Toc22247676"/>
      <w:bookmarkStart w:id="709" w:name="_Toc10708050"/>
      <w:bookmarkStart w:id="710" w:name="_Toc8653370"/>
      <w:bookmarkStart w:id="711" w:name="_Toc20927"/>
      <w:bookmarkStart w:id="712" w:name="_Toc25905"/>
      <w:bookmarkStart w:id="713" w:name="_Toc26425"/>
      <w:r>
        <w:rPr>
          <w:rFonts w:ascii="黑体" w:eastAsia="黑体" w:hAnsi="黑体"/>
          <w:bCs/>
          <w:iCs/>
          <w:color w:val="000000" w:themeColor="text1"/>
          <w:kern w:val="0"/>
          <w:sz w:val="24"/>
        </w:rPr>
        <w:t>5.</w:t>
      </w:r>
      <w:r>
        <w:rPr>
          <w:rFonts w:ascii="黑体" w:eastAsia="黑体" w:hAnsi="黑体" w:hint="eastAsia"/>
          <w:bCs/>
          <w:iCs/>
          <w:color w:val="000000" w:themeColor="text1"/>
          <w:kern w:val="0"/>
          <w:sz w:val="24"/>
        </w:rPr>
        <w:t>2</w:t>
      </w:r>
      <w:r>
        <w:rPr>
          <w:rFonts w:ascii="黑体" w:eastAsia="黑体" w:hAnsi="黑体"/>
          <w:bCs/>
          <w:iCs/>
          <w:color w:val="000000" w:themeColor="text1"/>
          <w:kern w:val="0"/>
          <w:sz w:val="24"/>
        </w:rPr>
        <w:t xml:space="preserve">　运输和储存</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4434AA08" w14:textId="77777777" w:rsidR="009C6793" w:rsidRDefault="00995314">
      <w:pPr>
        <w:spacing w:line="360" w:lineRule="auto"/>
        <w:rPr>
          <w:rFonts w:ascii="宋体" w:hAnsi="宋体" w:cs="宋体"/>
          <w:b/>
          <w:szCs w:val="21"/>
        </w:rPr>
      </w:pPr>
      <w:r>
        <w:rPr>
          <w:rFonts w:ascii="宋体" w:hAnsi="宋体" w:cs="宋体" w:hint="eastAsia"/>
          <w:b/>
          <w:szCs w:val="21"/>
        </w:rPr>
        <w:t xml:space="preserve">5.2.1  </w:t>
      </w:r>
      <w:r>
        <w:rPr>
          <w:rFonts w:ascii="宋体" w:hAnsi="宋体" w:cs="宋体" w:hint="eastAsia"/>
        </w:rPr>
        <w:t>本条规定是防止高</w:t>
      </w:r>
      <w:r>
        <w:rPr>
          <w:rFonts w:ascii="宋体" w:hAnsi="宋体" w:hint="eastAsia"/>
          <w:bCs/>
          <w:color w:val="000000" w:themeColor="text1"/>
          <w:szCs w:val="21"/>
        </w:rPr>
        <w:t>分子量高密度聚乙烯（HMWHDPE）缠绕结构壁排水管材</w:t>
      </w:r>
      <w:r>
        <w:rPr>
          <w:rFonts w:ascii="宋体" w:hAnsi="宋体" w:cs="宋体" w:hint="eastAsia"/>
        </w:rPr>
        <w:t>在运输过程中受到损伤。</w:t>
      </w:r>
    </w:p>
    <w:p w14:paraId="336BD6FD" w14:textId="77777777" w:rsidR="009C6793" w:rsidRDefault="00995314">
      <w:pPr>
        <w:spacing w:line="360" w:lineRule="auto"/>
        <w:ind w:firstLineChars="200" w:firstLine="422"/>
        <w:rPr>
          <w:rFonts w:ascii="宋体" w:hAnsi="宋体" w:cs="宋体"/>
        </w:rPr>
      </w:pPr>
      <w:r>
        <w:rPr>
          <w:rFonts w:ascii="宋体" w:hAnsi="宋体" w:cs="宋体" w:hint="eastAsia"/>
          <w:b/>
          <w:bCs/>
        </w:rPr>
        <w:t xml:space="preserve">1 </w:t>
      </w:r>
      <w:r>
        <w:rPr>
          <w:rFonts w:ascii="宋体" w:hAnsi="宋体" w:cs="宋体" w:hint="eastAsia"/>
        </w:rPr>
        <w:t xml:space="preserve"> 冬季或低温状态下，管道脆性增强，抛、摔或剧烈撞击容易产生裂纹和损伤。</w:t>
      </w:r>
    </w:p>
    <w:p w14:paraId="4B2378D5" w14:textId="77777777" w:rsidR="009C6793" w:rsidRDefault="00995314">
      <w:pPr>
        <w:spacing w:line="360" w:lineRule="auto"/>
        <w:ind w:firstLineChars="200" w:firstLine="422"/>
        <w:rPr>
          <w:rFonts w:ascii="宋体" w:hAnsi="宋体" w:cs="宋体"/>
        </w:rPr>
      </w:pPr>
      <w:r>
        <w:rPr>
          <w:rFonts w:ascii="宋体" w:hAnsi="宋体" w:cs="宋体" w:hint="eastAsia"/>
          <w:b/>
          <w:bCs/>
        </w:rPr>
        <w:t xml:space="preserve">2 </w:t>
      </w:r>
      <w:r>
        <w:rPr>
          <w:rFonts w:ascii="宋体" w:hAnsi="宋体" w:cs="宋体" w:hint="eastAsia"/>
        </w:rPr>
        <w:t xml:space="preserve"> 用非金属绳（带）吊装是考虑到管材比较柔软，金属绳容易损伤管材。</w:t>
      </w:r>
    </w:p>
    <w:p w14:paraId="2ADF63D0" w14:textId="77777777" w:rsidR="009C6793" w:rsidRDefault="00995314">
      <w:pPr>
        <w:spacing w:line="360" w:lineRule="auto"/>
        <w:ind w:firstLine="420"/>
        <w:rPr>
          <w:rFonts w:ascii="宋体" w:hAnsi="宋体" w:cs="宋体"/>
        </w:rPr>
      </w:pPr>
      <w:r>
        <w:rPr>
          <w:rFonts w:ascii="宋体" w:hAnsi="宋体" w:cs="宋体" w:hint="eastAsia"/>
          <w:b/>
        </w:rPr>
        <w:t>3</w:t>
      </w:r>
      <w:r>
        <w:rPr>
          <w:rFonts w:ascii="宋体" w:hAnsi="宋体" w:cs="宋体" w:hint="eastAsia"/>
        </w:rPr>
        <w:t xml:space="preserve">  由于塑料管道刚性相对于金属管较低，运输途中平坦放置有利于减少管道局部受压和变形；管材在运输途中捆扎、固定是为了避免其相互移动的挫伤。</w:t>
      </w:r>
    </w:p>
    <w:p w14:paraId="5704F3A2" w14:textId="77777777" w:rsidR="009C6793" w:rsidRDefault="00995314">
      <w:pPr>
        <w:spacing w:line="360" w:lineRule="auto"/>
        <w:rPr>
          <w:rFonts w:ascii="宋体" w:hAnsi="宋体" w:cs="宋体"/>
        </w:rPr>
      </w:pPr>
      <w:r>
        <w:rPr>
          <w:rFonts w:ascii="宋体" w:hAnsi="宋体" w:cs="宋体" w:hint="eastAsia"/>
          <w:b/>
          <w:szCs w:val="21"/>
        </w:rPr>
        <w:t xml:space="preserve">5.2.2  </w:t>
      </w:r>
      <w:r>
        <w:rPr>
          <w:rFonts w:ascii="宋体" w:hAnsi="宋体" w:cs="宋体" w:hint="eastAsia"/>
        </w:rPr>
        <w:t>本条规定了高</w:t>
      </w:r>
      <w:r>
        <w:rPr>
          <w:rFonts w:ascii="宋体" w:hAnsi="宋体" w:hint="eastAsia"/>
          <w:bCs/>
          <w:color w:val="000000" w:themeColor="text1"/>
          <w:szCs w:val="21"/>
        </w:rPr>
        <w:t>分子量高密度聚乙烯（HMWHDPE）缠绕结构壁排水管材</w:t>
      </w:r>
      <w:r>
        <w:rPr>
          <w:rFonts w:ascii="宋体" w:hAnsi="宋体" w:cs="宋体" w:hint="eastAsia"/>
        </w:rPr>
        <w:t>的储存条件。</w:t>
      </w:r>
    </w:p>
    <w:p w14:paraId="74037C38" w14:textId="77777777" w:rsidR="009C6793" w:rsidRDefault="00995314">
      <w:pPr>
        <w:spacing w:line="360" w:lineRule="auto"/>
        <w:ind w:firstLineChars="200" w:firstLine="422"/>
        <w:rPr>
          <w:rFonts w:ascii="宋体" w:hAnsi="宋体" w:cs="宋体"/>
        </w:rPr>
      </w:pPr>
      <w:r>
        <w:rPr>
          <w:rFonts w:ascii="宋体" w:hAnsi="宋体" w:cs="宋体" w:hint="eastAsia"/>
          <w:b/>
          <w:bCs/>
        </w:rPr>
        <w:t>1</w:t>
      </w:r>
      <w:r>
        <w:rPr>
          <w:rFonts w:ascii="宋体" w:hAnsi="宋体" w:cs="宋体" w:hint="eastAsia"/>
        </w:rPr>
        <w:t xml:space="preserve">  聚乙烯材料受温度影响较大，长期受热会出现变形，以及产生热老化，会降低管道的性能。因此，管道应存放在通风良好的库房或棚内，远离热源，并有防紫外线的措施。</w:t>
      </w:r>
    </w:p>
    <w:p w14:paraId="44C15F8A" w14:textId="77777777" w:rsidR="009C6793" w:rsidRDefault="00995314">
      <w:pPr>
        <w:spacing w:line="360" w:lineRule="auto"/>
        <w:ind w:firstLineChars="200" w:firstLine="422"/>
        <w:rPr>
          <w:rFonts w:ascii="宋体" w:hAnsi="宋体" w:cs="宋体"/>
        </w:rPr>
      </w:pPr>
      <w:r>
        <w:rPr>
          <w:rFonts w:ascii="宋体" w:hAnsi="宋体" w:cs="宋体" w:hint="eastAsia"/>
          <w:b/>
          <w:bCs/>
        </w:rPr>
        <w:t>2</w:t>
      </w:r>
      <w:r>
        <w:rPr>
          <w:rFonts w:ascii="宋体" w:hAnsi="宋体" w:cs="宋体" w:hint="eastAsia"/>
        </w:rPr>
        <w:t xml:space="preserve">  油类对管道在施工连接时有不利影响，化学品有可能对聚乙烯材料产生溶胀，降低其物理力学性能，因此，严禁与油类或化学品混合存放。聚乙烯属可燃材料，库区应有防火措施。</w:t>
      </w:r>
    </w:p>
    <w:p w14:paraId="497AF9E3" w14:textId="77777777" w:rsidR="009C6793" w:rsidRDefault="00995314">
      <w:pPr>
        <w:spacing w:line="360" w:lineRule="auto"/>
        <w:ind w:firstLineChars="200" w:firstLine="422"/>
        <w:rPr>
          <w:rFonts w:ascii="宋体" w:hAnsi="宋体" w:cs="宋体"/>
        </w:rPr>
      </w:pPr>
      <w:r>
        <w:rPr>
          <w:rFonts w:ascii="宋体" w:hAnsi="宋体" w:cs="宋体" w:hint="eastAsia"/>
          <w:b/>
          <w:bCs/>
        </w:rPr>
        <w:t>3</w:t>
      </w:r>
      <w:r>
        <w:rPr>
          <w:rFonts w:ascii="宋体" w:hAnsi="宋体" w:cs="宋体" w:hint="eastAsia"/>
        </w:rPr>
        <w:t xml:space="preserve">  规定管材堆放方式及高度，是由于塑料管材的刚度相对于金属管较低，因此，堆放处应尽可能平整，连续支撑为最佳。若堆放过高，由于重力作用，可能导致下层管材出现变形（椭圆），对施工连接不利，且堆放过高，易倒塌。</w:t>
      </w:r>
    </w:p>
    <w:p w14:paraId="0DD1619E" w14:textId="77777777" w:rsidR="009C6793" w:rsidRDefault="00995314">
      <w:pPr>
        <w:spacing w:line="360" w:lineRule="auto"/>
        <w:ind w:firstLine="420"/>
        <w:rPr>
          <w:rFonts w:ascii="宋体" w:hAnsi="宋体" w:cs="宋体"/>
        </w:rPr>
      </w:pPr>
      <w:r>
        <w:rPr>
          <w:rFonts w:ascii="宋体" w:hAnsi="宋体" w:cs="宋体" w:hint="eastAsia"/>
          <w:b/>
          <w:bCs/>
        </w:rPr>
        <w:t>4</w:t>
      </w:r>
      <w:r>
        <w:rPr>
          <w:rFonts w:ascii="宋体" w:hAnsi="宋体" w:cs="宋体" w:hint="eastAsia"/>
        </w:rPr>
        <w:t xml:space="preserve">  规定管材应按不同规格尺寸和不同类型分别存放，是为了便于管理和拿取方便，避免施工</w:t>
      </w:r>
      <w:r>
        <w:rPr>
          <w:rFonts w:ascii="宋体" w:hAnsi="宋体" w:cs="宋体" w:hint="eastAsia"/>
        </w:rPr>
        <w:lastRenderedPageBreak/>
        <w:t>期间使用时拿错，影响施工进度和工程质量。遵守“先进先出”原则，是为了管材储存不超过存放期。</w:t>
      </w:r>
    </w:p>
    <w:p w14:paraId="349AB04F" w14:textId="77777777" w:rsidR="009C6793" w:rsidRDefault="00995314">
      <w:pPr>
        <w:widowControl/>
        <w:spacing w:line="360" w:lineRule="auto"/>
        <w:ind w:firstLineChars="200" w:firstLine="422"/>
        <w:jc w:val="left"/>
        <w:rPr>
          <w:rFonts w:ascii="宋体" w:hAnsi="宋体"/>
          <w:szCs w:val="21"/>
        </w:rPr>
      </w:pPr>
      <w:r>
        <w:rPr>
          <w:rFonts w:ascii="宋体" w:hAnsi="宋体" w:cs="宋体" w:hint="eastAsia"/>
          <w:b/>
          <w:bCs/>
        </w:rPr>
        <w:t>5</w:t>
      </w:r>
      <w:r>
        <w:rPr>
          <w:rFonts w:ascii="宋体" w:hAnsi="宋体" w:cs="宋体" w:hint="eastAsia"/>
        </w:rPr>
        <w:t xml:space="preserve">  规定存放时间不宜超过18个月，是为了保证管材质量，防止管材老化，性能降低。</w:t>
      </w:r>
      <w:r>
        <w:rPr>
          <w:rFonts w:ascii="宋体" w:hAnsi="宋体" w:hint="eastAsia"/>
          <w:szCs w:val="21"/>
        </w:rPr>
        <w:t>超过1</w:t>
      </w:r>
      <w:r>
        <w:rPr>
          <w:rFonts w:ascii="宋体" w:hAnsi="宋体"/>
          <w:szCs w:val="21"/>
        </w:rPr>
        <w:t>8</w:t>
      </w:r>
      <w:r>
        <w:rPr>
          <w:rFonts w:ascii="宋体" w:hAnsi="宋体" w:hint="eastAsia"/>
          <w:szCs w:val="21"/>
        </w:rPr>
        <w:t>个月的管材应经过检验合格后方可使用。</w:t>
      </w:r>
    </w:p>
    <w:p w14:paraId="2D6A8C3C"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714" w:name="_Toc69133594"/>
      <w:bookmarkStart w:id="715" w:name="_Toc10726043"/>
      <w:bookmarkStart w:id="716" w:name="_Toc525716858"/>
      <w:bookmarkStart w:id="717" w:name="_Toc10708051"/>
      <w:bookmarkStart w:id="718" w:name="_Toc10725875"/>
      <w:bookmarkStart w:id="719" w:name="_Toc28020"/>
      <w:bookmarkStart w:id="720" w:name="_Toc19865775"/>
      <w:bookmarkStart w:id="721" w:name="_Toc66978853"/>
      <w:bookmarkStart w:id="722" w:name="_Toc75081220"/>
      <w:bookmarkStart w:id="723" w:name="_Toc75081713"/>
      <w:bookmarkStart w:id="724" w:name="_Toc522606280"/>
      <w:bookmarkStart w:id="725" w:name="_Toc522646600"/>
      <w:bookmarkStart w:id="726" w:name="_Toc69138762"/>
      <w:bookmarkStart w:id="727" w:name="_Toc8653371"/>
      <w:bookmarkStart w:id="728" w:name="_Toc529781474"/>
      <w:bookmarkStart w:id="729" w:name="_Toc10208748"/>
      <w:bookmarkStart w:id="730" w:name="_Toc529880369"/>
      <w:bookmarkStart w:id="731" w:name="_Toc22247677"/>
      <w:bookmarkStart w:id="732" w:name="_Toc22289866"/>
      <w:bookmarkStart w:id="733" w:name="_Toc18842"/>
      <w:bookmarkStart w:id="734" w:name="_Toc31845"/>
      <w:bookmarkStart w:id="735" w:name="_Toc31400"/>
      <w:r>
        <w:rPr>
          <w:rFonts w:ascii="黑体" w:eastAsia="黑体" w:hAnsi="黑体"/>
          <w:bCs/>
          <w:iCs/>
          <w:color w:val="000000" w:themeColor="text1"/>
          <w:kern w:val="0"/>
          <w:sz w:val="24"/>
        </w:rPr>
        <w:t>5.</w:t>
      </w:r>
      <w:r>
        <w:rPr>
          <w:rFonts w:ascii="黑体" w:eastAsia="黑体" w:hAnsi="黑体" w:hint="eastAsia"/>
          <w:bCs/>
          <w:iCs/>
          <w:color w:val="000000" w:themeColor="text1"/>
          <w:kern w:val="0"/>
          <w:sz w:val="24"/>
        </w:rPr>
        <w:t>3</w:t>
      </w:r>
      <w:r>
        <w:rPr>
          <w:rFonts w:ascii="黑体" w:eastAsia="黑体" w:hAnsi="黑体"/>
          <w:bCs/>
          <w:iCs/>
          <w:color w:val="000000" w:themeColor="text1"/>
          <w:kern w:val="0"/>
          <w:sz w:val="24"/>
        </w:rPr>
        <w:t xml:space="preserve">　沟槽开挖</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6B92A2DA" w14:textId="77777777" w:rsidR="009C6793" w:rsidRDefault="00995314">
      <w:pPr>
        <w:spacing w:line="360" w:lineRule="auto"/>
        <w:rPr>
          <w:rFonts w:ascii="宋体" w:hAnsi="宋体"/>
          <w:dstrike/>
          <w:szCs w:val="21"/>
        </w:rPr>
      </w:pPr>
      <w:r>
        <w:rPr>
          <w:rFonts w:ascii="宋体" w:hAnsi="宋体"/>
          <w:b/>
          <w:bCs/>
          <w:szCs w:val="21"/>
        </w:rPr>
        <w:t>5.</w:t>
      </w:r>
      <w:r>
        <w:rPr>
          <w:rFonts w:ascii="宋体" w:hAnsi="宋体" w:hint="eastAsia"/>
          <w:b/>
          <w:bCs/>
          <w:szCs w:val="21"/>
        </w:rPr>
        <w:t>3</w:t>
      </w:r>
      <w:r>
        <w:rPr>
          <w:rFonts w:ascii="宋体" w:hAnsi="宋体"/>
          <w:b/>
          <w:bCs/>
          <w:szCs w:val="21"/>
        </w:rPr>
        <w:t xml:space="preserve">.1　</w:t>
      </w:r>
      <w:r>
        <w:rPr>
          <w:rFonts w:ascii="宋体" w:hAnsi="宋体" w:hint="eastAsia"/>
          <w:bCs/>
          <w:szCs w:val="21"/>
        </w:rPr>
        <w:t>管道</w:t>
      </w:r>
      <w:r>
        <w:rPr>
          <w:rFonts w:ascii="宋体" w:hAnsi="宋体"/>
          <w:bCs/>
          <w:szCs w:val="21"/>
        </w:rPr>
        <w:t>沟槽</w:t>
      </w:r>
      <w:r>
        <w:rPr>
          <w:rFonts w:ascii="宋体" w:hAnsi="宋体" w:hint="eastAsia"/>
          <w:bCs/>
          <w:szCs w:val="21"/>
        </w:rPr>
        <w:t>可</w:t>
      </w:r>
      <w:r>
        <w:rPr>
          <w:rFonts w:ascii="宋体" w:hAnsi="宋体"/>
          <w:bCs/>
          <w:szCs w:val="21"/>
        </w:rPr>
        <w:t>采用梯形槽、直槽或混合槽，不同边</w:t>
      </w:r>
      <w:r>
        <w:rPr>
          <w:rFonts w:ascii="宋体" w:hAnsi="宋体" w:hint="eastAsia"/>
          <w:bCs/>
          <w:szCs w:val="21"/>
        </w:rPr>
        <w:t>坡</w:t>
      </w:r>
      <w:r>
        <w:rPr>
          <w:rFonts w:ascii="宋体" w:hAnsi="宋体"/>
          <w:bCs/>
          <w:szCs w:val="21"/>
        </w:rPr>
        <w:t>形式的选择应具体由施工工期季节的影响、地质条件、地下水位等一</w:t>
      </w:r>
      <w:r>
        <w:rPr>
          <w:rFonts w:ascii="宋体" w:hAnsi="宋体" w:hint="eastAsia"/>
          <w:bCs/>
          <w:szCs w:val="21"/>
        </w:rPr>
        <w:t>系列</w:t>
      </w:r>
      <w:r>
        <w:rPr>
          <w:rFonts w:ascii="宋体" w:hAnsi="宋体"/>
          <w:bCs/>
          <w:szCs w:val="21"/>
        </w:rPr>
        <w:t>因素考虑，以做到安全、易行、经济合理</w:t>
      </w:r>
      <w:r>
        <w:rPr>
          <w:rFonts w:ascii="宋体" w:hAnsi="宋体" w:hint="eastAsia"/>
          <w:bCs/>
          <w:szCs w:val="21"/>
        </w:rPr>
        <w:t>。</w:t>
      </w:r>
    </w:p>
    <w:p w14:paraId="737E62DA" w14:textId="77777777" w:rsidR="009C6793" w:rsidRDefault="00995314">
      <w:pPr>
        <w:spacing w:line="360" w:lineRule="auto"/>
        <w:rPr>
          <w:rFonts w:ascii="宋体" w:hAnsi="宋体"/>
          <w:szCs w:val="21"/>
        </w:rPr>
      </w:pPr>
      <w:r>
        <w:rPr>
          <w:rFonts w:ascii="宋体" w:hAnsi="宋体"/>
          <w:b/>
          <w:bCs/>
          <w:szCs w:val="21"/>
        </w:rPr>
        <w:t>5.</w:t>
      </w:r>
      <w:r>
        <w:rPr>
          <w:rFonts w:ascii="宋体" w:hAnsi="宋体" w:hint="eastAsia"/>
          <w:b/>
          <w:bCs/>
          <w:szCs w:val="21"/>
        </w:rPr>
        <w:t>3</w:t>
      </w:r>
      <w:r>
        <w:rPr>
          <w:rFonts w:ascii="宋体" w:hAnsi="宋体"/>
          <w:b/>
          <w:bCs/>
          <w:szCs w:val="21"/>
        </w:rPr>
        <w:t xml:space="preserve">.2　</w:t>
      </w:r>
      <w:r>
        <w:rPr>
          <w:rFonts w:ascii="宋体" w:hAnsi="宋体" w:hint="eastAsia"/>
          <w:bCs/>
          <w:szCs w:val="21"/>
        </w:rPr>
        <w:t>本条</w:t>
      </w:r>
      <w:r>
        <w:rPr>
          <w:rFonts w:ascii="宋体" w:hAnsi="宋体"/>
          <w:szCs w:val="21"/>
        </w:rPr>
        <w:t>参照</w:t>
      </w:r>
      <w:r>
        <w:rPr>
          <w:rFonts w:ascii="宋体" w:hAnsi="宋体" w:hint="eastAsia"/>
          <w:szCs w:val="21"/>
        </w:rPr>
        <w:t>现行</w:t>
      </w:r>
      <w:r>
        <w:rPr>
          <w:rFonts w:ascii="宋体" w:hAnsi="宋体"/>
          <w:szCs w:val="21"/>
        </w:rPr>
        <w:t>国家标准《给水排水管道工程施工及验收规范》GB 50268的有关</w:t>
      </w:r>
      <w:r>
        <w:rPr>
          <w:rFonts w:ascii="宋体" w:hAnsi="宋体" w:hint="eastAsia"/>
          <w:szCs w:val="21"/>
        </w:rPr>
        <w:t>规定</w:t>
      </w:r>
      <w:r>
        <w:rPr>
          <w:rFonts w:ascii="宋体" w:hAnsi="宋体"/>
          <w:szCs w:val="21"/>
        </w:rPr>
        <w:t>制定，槽底开挖宽度除考虑了管道外径，还考虑了管道两侧工作面宽度</w:t>
      </w:r>
      <w:r>
        <w:rPr>
          <w:rFonts w:ascii="宋体" w:hAnsi="宋体" w:hint="eastAsia"/>
          <w:szCs w:val="21"/>
        </w:rPr>
        <w:t>，</w:t>
      </w:r>
      <w:r>
        <w:rPr>
          <w:rFonts w:ascii="宋体" w:hAnsi="宋体"/>
          <w:szCs w:val="21"/>
        </w:rPr>
        <w:t>以及有支撑要求时，管道两侧支撑</w:t>
      </w:r>
      <w:r>
        <w:rPr>
          <w:rFonts w:ascii="宋体" w:hAnsi="宋体" w:hint="eastAsia"/>
          <w:szCs w:val="21"/>
        </w:rPr>
        <w:t>的</w:t>
      </w:r>
      <w:r>
        <w:rPr>
          <w:rFonts w:ascii="宋体" w:hAnsi="宋体"/>
          <w:szCs w:val="21"/>
        </w:rPr>
        <w:t>厚度。</w:t>
      </w:r>
    </w:p>
    <w:p w14:paraId="52A3477F" w14:textId="77777777" w:rsidR="009C6793" w:rsidRDefault="00995314">
      <w:pPr>
        <w:spacing w:line="360" w:lineRule="auto"/>
      </w:pPr>
      <w:r>
        <w:rPr>
          <w:rFonts w:ascii="宋体" w:hAnsi="宋体"/>
          <w:b/>
          <w:bCs/>
          <w:szCs w:val="21"/>
        </w:rPr>
        <w:t>5.</w:t>
      </w:r>
      <w:r>
        <w:rPr>
          <w:rFonts w:ascii="宋体" w:hAnsi="宋体" w:hint="eastAsia"/>
          <w:b/>
          <w:bCs/>
          <w:szCs w:val="21"/>
        </w:rPr>
        <w:t>3</w:t>
      </w:r>
      <w:r>
        <w:rPr>
          <w:rFonts w:ascii="宋体" w:hAnsi="宋体"/>
          <w:b/>
          <w:bCs/>
          <w:szCs w:val="21"/>
        </w:rPr>
        <w:t xml:space="preserve">.4  </w:t>
      </w:r>
      <w:r>
        <w:rPr>
          <w:rFonts w:hint="eastAsia"/>
        </w:rPr>
        <w:t>规定对于堆土位置和高度的要求，是为了保障沟槽开挖安全。在槽边、沟槽两侧临时堆土或施加其他荷载时，不得影响管线和其他设施安全；同时堆土高度不宜过高是考虑了土的承载力和边坡的稳定性。</w:t>
      </w:r>
    </w:p>
    <w:p w14:paraId="5CFAA82E" w14:textId="77777777" w:rsidR="009C6793" w:rsidRDefault="00995314">
      <w:pPr>
        <w:spacing w:line="360" w:lineRule="auto"/>
        <w:rPr>
          <w:rFonts w:ascii="宋体" w:hAnsi="宋体"/>
          <w:szCs w:val="21"/>
        </w:rPr>
      </w:pPr>
      <w:r>
        <w:rPr>
          <w:rFonts w:ascii="宋体" w:hAnsi="宋体"/>
          <w:b/>
          <w:bCs/>
          <w:szCs w:val="21"/>
        </w:rPr>
        <w:t>5.</w:t>
      </w:r>
      <w:r>
        <w:rPr>
          <w:rFonts w:ascii="宋体" w:hAnsi="宋体" w:hint="eastAsia"/>
          <w:b/>
          <w:bCs/>
          <w:szCs w:val="21"/>
        </w:rPr>
        <w:t>3</w:t>
      </w:r>
      <w:r>
        <w:rPr>
          <w:rFonts w:ascii="宋体" w:hAnsi="宋体"/>
          <w:b/>
          <w:bCs/>
          <w:szCs w:val="21"/>
        </w:rPr>
        <w:t xml:space="preserve">.5  </w:t>
      </w:r>
      <w:r>
        <w:rPr>
          <w:rFonts w:hint="eastAsia"/>
        </w:rPr>
        <w:t>当沟槽采用原状土时，不能超挖扰动基底原状土层，防止降低基础强度。原状土的超挖和扰动，常因地基不平，局部或全部地基面高程低于设计标高，或者测量未经复核、无专人指挥开挖工作、操作控制不严、不预留</w:t>
      </w:r>
      <w:r>
        <w:rPr>
          <w:rFonts w:hint="eastAsia"/>
        </w:rPr>
        <w:t>0</w:t>
      </w:r>
      <w:r>
        <w:t>.2m</w:t>
      </w:r>
      <w:r>
        <w:rPr>
          <w:rFonts w:ascii="宋体" w:hAnsi="宋体" w:hint="eastAsia"/>
          <w:bCs/>
          <w:color w:val="000000" w:themeColor="text1"/>
          <w:szCs w:val="21"/>
        </w:rPr>
        <w:t>～O.3m土层直接由机械开挖到底等各种原因造成。当出现超挖或者扰动时，应挖出扰动土并回填砂石或其他建筑材料，分层夯实到设计标高。</w:t>
      </w:r>
    </w:p>
    <w:p w14:paraId="1712CCC6"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736" w:name="_Toc75081221"/>
      <w:bookmarkStart w:id="737" w:name="_Toc20487"/>
      <w:bookmarkStart w:id="738" w:name="_Toc66978854"/>
      <w:bookmarkStart w:id="739" w:name="_Toc69133595"/>
      <w:bookmarkStart w:id="740" w:name="_Toc75081714"/>
      <w:bookmarkStart w:id="741" w:name="_Toc10725876"/>
      <w:bookmarkStart w:id="742" w:name="_Toc522646601"/>
      <w:bookmarkStart w:id="743" w:name="_Toc529781475"/>
      <w:bookmarkStart w:id="744" w:name="_Toc10726044"/>
      <w:bookmarkStart w:id="745" w:name="_Toc508376246"/>
      <w:bookmarkStart w:id="746" w:name="_Toc22289867"/>
      <w:bookmarkStart w:id="747" w:name="_Toc10708052"/>
      <w:bookmarkStart w:id="748" w:name="_Toc69138763"/>
      <w:bookmarkStart w:id="749" w:name="_Toc525716859"/>
      <w:bookmarkStart w:id="750" w:name="_Toc22247678"/>
      <w:bookmarkStart w:id="751" w:name="_Toc8653372"/>
      <w:bookmarkStart w:id="752" w:name="_Toc10208749"/>
      <w:bookmarkStart w:id="753" w:name="_Toc19865776"/>
      <w:bookmarkStart w:id="754" w:name="_Toc529880370"/>
      <w:bookmarkStart w:id="755" w:name="_Toc522606281"/>
      <w:bookmarkStart w:id="756" w:name="_Toc20565"/>
      <w:bookmarkStart w:id="757" w:name="_Toc25504"/>
      <w:bookmarkStart w:id="758" w:name="_Toc20051"/>
      <w:r>
        <w:rPr>
          <w:rFonts w:ascii="黑体" w:eastAsia="黑体" w:hAnsi="黑体"/>
          <w:bCs/>
          <w:iCs/>
          <w:color w:val="000000" w:themeColor="text1"/>
          <w:kern w:val="0"/>
          <w:sz w:val="24"/>
        </w:rPr>
        <w:t>5.</w:t>
      </w:r>
      <w:r>
        <w:rPr>
          <w:rFonts w:ascii="黑体" w:eastAsia="黑体" w:hAnsi="黑体" w:hint="eastAsia"/>
          <w:bCs/>
          <w:iCs/>
          <w:color w:val="000000" w:themeColor="text1"/>
          <w:kern w:val="0"/>
          <w:sz w:val="24"/>
        </w:rPr>
        <w:t>4</w:t>
      </w:r>
      <w:r>
        <w:rPr>
          <w:rFonts w:ascii="黑体" w:eastAsia="黑体" w:hAnsi="黑体"/>
          <w:bCs/>
          <w:iCs/>
          <w:color w:val="000000" w:themeColor="text1"/>
          <w:kern w:val="0"/>
          <w:sz w:val="24"/>
        </w:rPr>
        <w:t xml:space="preserve">　</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rFonts w:ascii="黑体" w:eastAsia="黑体" w:hAnsi="黑体" w:hint="eastAsia"/>
          <w:bCs/>
          <w:iCs/>
          <w:color w:val="000000" w:themeColor="text1"/>
          <w:kern w:val="0"/>
          <w:sz w:val="24"/>
        </w:rPr>
        <w:t>地基处理施工</w:t>
      </w:r>
      <w:bookmarkEnd w:id="756"/>
      <w:bookmarkEnd w:id="757"/>
      <w:bookmarkEnd w:id="758"/>
    </w:p>
    <w:p w14:paraId="47467629" w14:textId="77777777" w:rsidR="009C6793" w:rsidRDefault="00995314">
      <w:pPr>
        <w:pStyle w:val="aff8"/>
        <w:spacing w:line="360" w:lineRule="auto"/>
        <w:ind w:firstLineChars="0" w:firstLine="0"/>
        <w:rPr>
          <w:bCs/>
          <w:color w:val="000000" w:themeColor="text1"/>
          <w:szCs w:val="21"/>
        </w:rPr>
      </w:pPr>
      <w:r>
        <w:rPr>
          <w:rFonts w:hAnsi="宋体"/>
          <w:b/>
          <w:bCs/>
          <w:szCs w:val="21"/>
        </w:rPr>
        <w:t>5.</w:t>
      </w:r>
      <w:r>
        <w:rPr>
          <w:rFonts w:hAnsi="宋体" w:hint="eastAsia"/>
          <w:b/>
          <w:bCs/>
          <w:szCs w:val="21"/>
        </w:rPr>
        <w:t>4</w:t>
      </w:r>
      <w:r>
        <w:rPr>
          <w:rFonts w:hAnsi="宋体"/>
          <w:b/>
          <w:bCs/>
          <w:szCs w:val="21"/>
        </w:rPr>
        <w:t>.1</w:t>
      </w:r>
      <w:r>
        <w:rPr>
          <w:rFonts w:hAnsi="宋体" w:hint="eastAsia"/>
          <w:b/>
          <w:bCs/>
          <w:szCs w:val="21"/>
        </w:rPr>
        <w:t>～</w:t>
      </w:r>
      <w:r>
        <w:rPr>
          <w:rFonts w:hAnsi="宋体"/>
          <w:b/>
          <w:bCs/>
          <w:szCs w:val="21"/>
        </w:rPr>
        <w:t>5.</w:t>
      </w:r>
      <w:r>
        <w:rPr>
          <w:rFonts w:hAnsi="宋体" w:hint="eastAsia"/>
          <w:b/>
          <w:bCs/>
          <w:szCs w:val="21"/>
        </w:rPr>
        <w:t>4</w:t>
      </w:r>
      <w:r>
        <w:rPr>
          <w:rFonts w:hAnsi="宋体"/>
          <w:b/>
          <w:bCs/>
          <w:szCs w:val="21"/>
        </w:rPr>
        <w:t>.3</w:t>
      </w:r>
      <w:r>
        <w:rPr>
          <w:rFonts w:hAnsi="宋体" w:hint="eastAsia"/>
          <w:b/>
          <w:bCs/>
          <w:szCs w:val="21"/>
        </w:rPr>
        <w:t xml:space="preserve">　</w:t>
      </w:r>
      <w:r>
        <w:rPr>
          <w:rFonts w:hAnsi="宋体" w:hint="eastAsia"/>
          <w:bCs/>
          <w:szCs w:val="21"/>
        </w:rPr>
        <w:t>条文是</w:t>
      </w:r>
      <w:r>
        <w:rPr>
          <w:rFonts w:hAnsi="宋体"/>
          <w:szCs w:val="21"/>
        </w:rPr>
        <w:t>依据</w:t>
      </w:r>
      <w:r>
        <w:rPr>
          <w:rFonts w:hAnsi="宋体" w:hint="eastAsia"/>
          <w:szCs w:val="21"/>
        </w:rPr>
        <w:t>现行国家标准</w:t>
      </w:r>
      <w:r>
        <w:rPr>
          <w:rFonts w:hAnsi="宋体"/>
          <w:szCs w:val="21"/>
        </w:rPr>
        <w:t>《</w:t>
      </w:r>
      <w:r>
        <w:rPr>
          <w:rFonts w:hAnsi="宋体" w:hint="eastAsia"/>
          <w:szCs w:val="21"/>
        </w:rPr>
        <w:t>给水排水</w:t>
      </w:r>
      <w:r>
        <w:rPr>
          <w:rFonts w:hAnsi="宋体"/>
          <w:szCs w:val="21"/>
        </w:rPr>
        <w:t>管道工程施工及验收规范》</w:t>
      </w:r>
      <w:r>
        <w:rPr>
          <w:rFonts w:hAnsi="宋体" w:hint="eastAsia"/>
          <w:szCs w:val="21"/>
        </w:rPr>
        <w:t>GB</w:t>
      </w:r>
      <w:r>
        <w:rPr>
          <w:rFonts w:hAnsi="宋体"/>
          <w:szCs w:val="21"/>
        </w:rPr>
        <w:t xml:space="preserve"> </w:t>
      </w:r>
      <w:r>
        <w:rPr>
          <w:rFonts w:hAnsi="宋体" w:hint="eastAsia"/>
          <w:szCs w:val="21"/>
        </w:rPr>
        <w:t>50268和《埋地塑料排水管道工程技术规程》CJJ</w:t>
      </w:r>
      <w:r>
        <w:rPr>
          <w:rFonts w:hAnsi="宋体"/>
          <w:szCs w:val="21"/>
        </w:rPr>
        <w:t xml:space="preserve"> </w:t>
      </w:r>
      <w:r>
        <w:rPr>
          <w:rFonts w:hAnsi="宋体" w:hint="eastAsia"/>
          <w:szCs w:val="21"/>
        </w:rPr>
        <w:t>143</w:t>
      </w:r>
      <w:r>
        <w:rPr>
          <w:rFonts w:hAnsi="宋体"/>
          <w:szCs w:val="21"/>
        </w:rPr>
        <w:t>的</w:t>
      </w:r>
      <w:r>
        <w:rPr>
          <w:rFonts w:hAnsi="宋体" w:hint="eastAsia"/>
          <w:szCs w:val="21"/>
        </w:rPr>
        <w:t>有关规定</w:t>
      </w:r>
      <w:r>
        <w:rPr>
          <w:rFonts w:hAnsi="宋体"/>
          <w:szCs w:val="21"/>
        </w:rPr>
        <w:t>制定的。</w:t>
      </w:r>
    </w:p>
    <w:p w14:paraId="752FDF81" w14:textId="77777777" w:rsidR="009C6793" w:rsidRDefault="00995314">
      <w:pPr>
        <w:pStyle w:val="aff8"/>
        <w:spacing w:line="360" w:lineRule="auto"/>
        <w:ind w:firstLineChars="0" w:firstLine="0"/>
        <w:rPr>
          <w:rFonts w:hAnsi="宋体"/>
          <w:szCs w:val="21"/>
        </w:rPr>
      </w:pPr>
      <w:r>
        <w:rPr>
          <w:rFonts w:hAnsi="宋体"/>
          <w:b/>
          <w:bCs/>
          <w:szCs w:val="21"/>
        </w:rPr>
        <w:t>5.</w:t>
      </w:r>
      <w:r>
        <w:rPr>
          <w:rFonts w:hAnsi="宋体" w:hint="eastAsia"/>
          <w:b/>
          <w:bCs/>
          <w:szCs w:val="21"/>
        </w:rPr>
        <w:t>4</w:t>
      </w:r>
      <w:r>
        <w:rPr>
          <w:rFonts w:hAnsi="宋体"/>
          <w:b/>
          <w:bCs/>
          <w:szCs w:val="21"/>
        </w:rPr>
        <w:t>.</w:t>
      </w:r>
      <w:r>
        <w:rPr>
          <w:rFonts w:hAnsi="宋体" w:hint="eastAsia"/>
          <w:b/>
          <w:bCs/>
          <w:szCs w:val="21"/>
        </w:rPr>
        <w:t>4</w:t>
      </w:r>
      <w:r>
        <w:rPr>
          <w:rFonts w:hAnsi="宋体"/>
          <w:b/>
          <w:bCs/>
          <w:szCs w:val="21"/>
        </w:rPr>
        <w:t xml:space="preserve">　</w:t>
      </w:r>
      <w:r>
        <w:rPr>
          <w:rFonts w:hint="eastAsia"/>
          <w:bCs/>
          <w:color w:val="000000" w:themeColor="text1"/>
          <w:szCs w:val="21"/>
        </w:rPr>
        <w:t>管道连接部位</w:t>
      </w:r>
      <w:r>
        <w:rPr>
          <w:bCs/>
          <w:color w:val="000000" w:themeColor="text1"/>
          <w:szCs w:val="21"/>
        </w:rPr>
        <w:t>的</w:t>
      </w:r>
      <w:r>
        <w:rPr>
          <w:rFonts w:hint="eastAsia"/>
          <w:bCs/>
          <w:color w:val="000000" w:themeColor="text1"/>
          <w:szCs w:val="21"/>
        </w:rPr>
        <w:t>凹槽如图2所示</w:t>
      </w:r>
      <w:r>
        <w:rPr>
          <w:bCs/>
          <w:color w:val="000000" w:themeColor="text1"/>
          <w:szCs w:val="21"/>
        </w:rPr>
        <w:t>。</w:t>
      </w:r>
    </w:p>
    <w:p w14:paraId="489E452F" w14:textId="77777777" w:rsidR="009C6793" w:rsidRDefault="00995314">
      <w:pPr>
        <w:spacing w:line="360" w:lineRule="auto"/>
        <w:jc w:val="center"/>
        <w:textAlignment w:val="baseline"/>
        <w:rPr>
          <w:bCs/>
          <w:color w:val="000000" w:themeColor="text1"/>
          <w:szCs w:val="21"/>
        </w:rPr>
      </w:pPr>
      <w:r>
        <w:rPr>
          <w:bCs/>
          <w:noProof/>
          <w:color w:val="000000" w:themeColor="text1"/>
          <w:szCs w:val="21"/>
        </w:rPr>
        <w:drawing>
          <wp:inline distT="0" distB="0" distL="0" distR="0">
            <wp:extent cx="4572000" cy="1219200"/>
            <wp:effectExtent l="0" t="0" r="0" b="0"/>
            <wp:docPr id="22" name="图片 22" descr="C:\Users\liuj\Documents\youdu\74238279-100717-liuj\image\temp\{5a1ef7b5-2180-4bb2-8bbb-c3fb1dc43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liuj\Documents\youdu\74238279-100717-liuj\image\temp\{5a1ef7b5-2180-4bb2-8bbb-c3fb1dc43ac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3445" cy="1219585"/>
                    </a:xfrm>
                    <a:prstGeom prst="rect">
                      <a:avLst/>
                    </a:prstGeom>
                    <a:noFill/>
                    <a:ln>
                      <a:noFill/>
                    </a:ln>
                  </pic:spPr>
                </pic:pic>
              </a:graphicData>
            </a:graphic>
          </wp:inline>
        </w:drawing>
      </w:r>
    </w:p>
    <w:p w14:paraId="7AD0F682" w14:textId="77777777" w:rsidR="009C6793" w:rsidRDefault="00995314">
      <w:pPr>
        <w:spacing w:line="360" w:lineRule="auto"/>
        <w:jc w:val="center"/>
        <w:textAlignment w:val="baseline"/>
        <w:rPr>
          <w:bCs/>
          <w:color w:val="000000" w:themeColor="text1"/>
          <w:sz w:val="18"/>
          <w:szCs w:val="18"/>
        </w:rPr>
      </w:pPr>
      <w:r>
        <w:rPr>
          <w:rFonts w:hint="eastAsia"/>
          <w:bCs/>
          <w:color w:val="000000" w:themeColor="text1"/>
          <w:sz w:val="18"/>
          <w:szCs w:val="18"/>
        </w:rPr>
        <w:t>1</w:t>
      </w:r>
      <w:r>
        <w:rPr>
          <w:bCs/>
          <w:color w:val="000000" w:themeColor="text1"/>
          <w:sz w:val="18"/>
          <w:szCs w:val="18"/>
        </w:rPr>
        <w:t>—</w:t>
      </w:r>
      <w:r>
        <w:rPr>
          <w:bCs/>
          <w:color w:val="000000" w:themeColor="text1"/>
          <w:sz w:val="18"/>
          <w:szCs w:val="18"/>
        </w:rPr>
        <w:t>原</w:t>
      </w:r>
      <w:r>
        <w:rPr>
          <w:rFonts w:hint="eastAsia"/>
          <w:bCs/>
          <w:color w:val="000000" w:themeColor="text1"/>
          <w:sz w:val="18"/>
          <w:szCs w:val="18"/>
        </w:rPr>
        <w:t>状土</w:t>
      </w:r>
      <w:r>
        <w:rPr>
          <w:bCs/>
          <w:color w:val="000000" w:themeColor="text1"/>
          <w:sz w:val="18"/>
          <w:szCs w:val="18"/>
        </w:rPr>
        <w:t>地基</w:t>
      </w:r>
      <w:r>
        <w:rPr>
          <w:rFonts w:hint="eastAsia"/>
          <w:bCs/>
          <w:color w:val="000000" w:themeColor="text1"/>
          <w:sz w:val="18"/>
          <w:szCs w:val="18"/>
        </w:rPr>
        <w:t>；</w:t>
      </w:r>
      <w:r>
        <w:rPr>
          <w:rFonts w:hint="eastAsia"/>
          <w:bCs/>
          <w:color w:val="000000" w:themeColor="text1"/>
          <w:sz w:val="18"/>
          <w:szCs w:val="18"/>
        </w:rPr>
        <w:t>2</w:t>
      </w:r>
      <w:r>
        <w:rPr>
          <w:bCs/>
          <w:color w:val="000000" w:themeColor="text1"/>
          <w:sz w:val="18"/>
          <w:szCs w:val="18"/>
        </w:rPr>
        <w:t>—</w:t>
      </w:r>
      <w:r>
        <w:rPr>
          <w:bCs/>
          <w:color w:val="000000" w:themeColor="text1"/>
          <w:sz w:val="18"/>
          <w:szCs w:val="18"/>
        </w:rPr>
        <w:t>中、粗砂基础；</w:t>
      </w:r>
      <w:r>
        <w:rPr>
          <w:rFonts w:hint="eastAsia"/>
          <w:bCs/>
          <w:color w:val="000000" w:themeColor="text1"/>
          <w:sz w:val="18"/>
          <w:szCs w:val="18"/>
        </w:rPr>
        <w:t>3</w:t>
      </w:r>
      <w:r>
        <w:rPr>
          <w:bCs/>
          <w:color w:val="000000" w:themeColor="text1"/>
          <w:sz w:val="18"/>
          <w:szCs w:val="18"/>
        </w:rPr>
        <w:t>—</w:t>
      </w:r>
      <w:r>
        <w:rPr>
          <w:rFonts w:hint="eastAsia"/>
          <w:bCs/>
          <w:color w:val="000000" w:themeColor="text1"/>
          <w:sz w:val="18"/>
          <w:szCs w:val="18"/>
        </w:rPr>
        <w:t>凹槽</w:t>
      </w:r>
      <w:r>
        <w:rPr>
          <w:bCs/>
          <w:color w:val="000000" w:themeColor="text1"/>
          <w:sz w:val="18"/>
          <w:szCs w:val="18"/>
        </w:rPr>
        <w:t>；</w:t>
      </w:r>
      <w:r>
        <w:rPr>
          <w:rFonts w:hint="eastAsia"/>
          <w:bCs/>
          <w:color w:val="000000" w:themeColor="text1"/>
          <w:sz w:val="18"/>
          <w:szCs w:val="18"/>
        </w:rPr>
        <w:t>4</w:t>
      </w:r>
      <w:r>
        <w:rPr>
          <w:bCs/>
          <w:color w:val="000000" w:themeColor="text1"/>
          <w:sz w:val="18"/>
          <w:szCs w:val="18"/>
        </w:rPr>
        <w:t>—</w:t>
      </w:r>
      <w:r>
        <w:rPr>
          <w:rFonts w:hint="eastAsia"/>
          <w:bCs/>
          <w:color w:val="000000" w:themeColor="text1"/>
          <w:sz w:val="18"/>
          <w:szCs w:val="18"/>
        </w:rPr>
        <w:t>槽长</w:t>
      </w:r>
      <w:r>
        <w:rPr>
          <w:bCs/>
          <w:color w:val="000000" w:themeColor="text1"/>
          <w:sz w:val="18"/>
          <w:szCs w:val="18"/>
        </w:rPr>
        <w:t>；</w:t>
      </w:r>
      <w:r>
        <w:rPr>
          <w:rFonts w:hint="eastAsia"/>
          <w:bCs/>
          <w:color w:val="000000" w:themeColor="text1"/>
          <w:sz w:val="18"/>
          <w:szCs w:val="18"/>
        </w:rPr>
        <w:t>5</w:t>
      </w:r>
      <w:r>
        <w:rPr>
          <w:bCs/>
          <w:color w:val="000000" w:themeColor="text1"/>
          <w:sz w:val="18"/>
          <w:szCs w:val="18"/>
        </w:rPr>
        <w:t>—</w:t>
      </w:r>
      <w:r>
        <w:rPr>
          <w:bCs/>
          <w:color w:val="000000" w:themeColor="text1"/>
          <w:sz w:val="18"/>
          <w:szCs w:val="18"/>
        </w:rPr>
        <w:t>槽宽</w:t>
      </w:r>
    </w:p>
    <w:p w14:paraId="3D8DE2A5" w14:textId="77777777" w:rsidR="009C6793" w:rsidRDefault="00995314">
      <w:pPr>
        <w:spacing w:line="360" w:lineRule="auto"/>
        <w:jc w:val="center"/>
        <w:textAlignment w:val="baseline"/>
        <w:rPr>
          <w:rFonts w:ascii="宋体" w:hAnsi="宋体"/>
          <w:b/>
          <w:szCs w:val="21"/>
        </w:rPr>
      </w:pPr>
      <w:r>
        <w:rPr>
          <w:rFonts w:hint="eastAsia"/>
          <w:b/>
          <w:bCs/>
          <w:color w:val="000000" w:themeColor="text1"/>
          <w:szCs w:val="21"/>
        </w:rPr>
        <w:t>图</w:t>
      </w:r>
      <w:r>
        <w:rPr>
          <w:b/>
          <w:bCs/>
          <w:color w:val="000000" w:themeColor="text1"/>
          <w:szCs w:val="21"/>
        </w:rPr>
        <w:t>2</w:t>
      </w:r>
      <w:r>
        <w:rPr>
          <w:rFonts w:hint="eastAsia"/>
          <w:b/>
          <w:bCs/>
          <w:color w:val="000000" w:themeColor="text1"/>
          <w:szCs w:val="21"/>
        </w:rPr>
        <w:t xml:space="preserve">　管道连接部位</w:t>
      </w:r>
      <w:r>
        <w:rPr>
          <w:b/>
          <w:bCs/>
          <w:color w:val="000000" w:themeColor="text1"/>
          <w:szCs w:val="21"/>
        </w:rPr>
        <w:t>的</w:t>
      </w:r>
      <w:r>
        <w:rPr>
          <w:rFonts w:hint="eastAsia"/>
          <w:b/>
          <w:bCs/>
          <w:color w:val="000000" w:themeColor="text1"/>
          <w:szCs w:val="21"/>
        </w:rPr>
        <w:t>凹槽</w:t>
      </w:r>
      <w:r>
        <w:rPr>
          <w:b/>
          <w:bCs/>
          <w:color w:val="000000" w:themeColor="text1"/>
          <w:szCs w:val="21"/>
        </w:rPr>
        <w:t>示意图</w:t>
      </w:r>
    </w:p>
    <w:p w14:paraId="073CB2E1"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759" w:name="_Toc508376247"/>
      <w:bookmarkStart w:id="760" w:name="_Toc522646602"/>
      <w:bookmarkStart w:id="761" w:name="_Toc525716860"/>
      <w:bookmarkStart w:id="762" w:name="_Toc529781476"/>
      <w:bookmarkStart w:id="763" w:name="_Toc522606282"/>
      <w:bookmarkStart w:id="764" w:name="_Toc10725877"/>
      <w:bookmarkStart w:id="765" w:name="_Toc22289868"/>
      <w:bookmarkStart w:id="766" w:name="_Toc10726045"/>
      <w:bookmarkStart w:id="767" w:name="_Toc10708053"/>
      <w:bookmarkStart w:id="768" w:name="_Toc19865777"/>
      <w:bookmarkStart w:id="769" w:name="_Toc69138764"/>
      <w:bookmarkStart w:id="770" w:name="_Toc8653373"/>
      <w:bookmarkStart w:id="771" w:name="_Toc69133596"/>
      <w:bookmarkStart w:id="772" w:name="_Toc10208750"/>
      <w:bookmarkStart w:id="773" w:name="_Toc529880371"/>
      <w:bookmarkStart w:id="774" w:name="_Toc22247679"/>
      <w:bookmarkStart w:id="775" w:name="_Toc66978855"/>
      <w:bookmarkStart w:id="776" w:name="_Toc23996"/>
      <w:bookmarkStart w:id="777" w:name="_Toc75081222"/>
      <w:bookmarkStart w:id="778" w:name="_Toc75081715"/>
      <w:bookmarkStart w:id="779" w:name="_Toc12527"/>
      <w:bookmarkStart w:id="780" w:name="_Toc23260"/>
      <w:bookmarkStart w:id="781" w:name="_Toc21145"/>
      <w:r>
        <w:rPr>
          <w:rFonts w:ascii="黑体" w:eastAsia="黑体" w:hAnsi="黑体"/>
          <w:bCs/>
          <w:iCs/>
          <w:color w:val="000000" w:themeColor="text1"/>
          <w:kern w:val="0"/>
          <w:sz w:val="24"/>
        </w:rPr>
        <w:lastRenderedPageBreak/>
        <w:t>5.</w:t>
      </w:r>
      <w:r>
        <w:rPr>
          <w:rFonts w:ascii="黑体" w:eastAsia="黑体" w:hAnsi="黑体" w:hint="eastAsia"/>
          <w:bCs/>
          <w:iCs/>
          <w:color w:val="000000" w:themeColor="text1"/>
          <w:kern w:val="0"/>
          <w:sz w:val="24"/>
        </w:rPr>
        <w:t>5</w:t>
      </w:r>
      <w:r>
        <w:rPr>
          <w:rFonts w:ascii="黑体" w:eastAsia="黑体" w:hAnsi="黑体"/>
          <w:bCs/>
          <w:iCs/>
          <w:color w:val="000000" w:themeColor="text1"/>
          <w:kern w:val="0"/>
          <w:sz w:val="24"/>
        </w:rPr>
        <w:t xml:space="preserve">　</w:t>
      </w:r>
      <w:bookmarkEnd w:id="759"/>
      <w:bookmarkEnd w:id="760"/>
      <w:bookmarkEnd w:id="761"/>
      <w:bookmarkEnd w:id="762"/>
      <w:bookmarkEnd w:id="763"/>
      <w:r>
        <w:rPr>
          <w:rFonts w:ascii="黑体" w:eastAsia="黑体" w:hAnsi="黑体" w:hint="eastAsia"/>
          <w:bCs/>
          <w:iCs/>
          <w:color w:val="000000" w:themeColor="text1"/>
          <w:kern w:val="0"/>
          <w:sz w:val="24"/>
        </w:rPr>
        <w:t>管道</w:t>
      </w:r>
      <w:bookmarkEnd w:id="764"/>
      <w:bookmarkEnd w:id="765"/>
      <w:bookmarkEnd w:id="766"/>
      <w:bookmarkEnd w:id="767"/>
      <w:bookmarkEnd w:id="768"/>
      <w:bookmarkEnd w:id="769"/>
      <w:bookmarkEnd w:id="770"/>
      <w:bookmarkEnd w:id="771"/>
      <w:bookmarkEnd w:id="772"/>
      <w:bookmarkEnd w:id="773"/>
      <w:bookmarkEnd w:id="774"/>
      <w:bookmarkEnd w:id="775"/>
      <w:bookmarkEnd w:id="776"/>
      <w:r>
        <w:rPr>
          <w:rFonts w:ascii="黑体" w:eastAsia="黑体" w:hAnsi="黑体" w:hint="eastAsia"/>
          <w:bCs/>
          <w:iCs/>
          <w:color w:val="000000" w:themeColor="text1"/>
          <w:kern w:val="0"/>
          <w:sz w:val="24"/>
        </w:rPr>
        <w:t>安装</w:t>
      </w:r>
      <w:bookmarkEnd w:id="777"/>
      <w:bookmarkEnd w:id="778"/>
      <w:bookmarkEnd w:id="779"/>
      <w:bookmarkEnd w:id="780"/>
      <w:bookmarkEnd w:id="781"/>
    </w:p>
    <w:p w14:paraId="3EA71A89" w14:textId="77777777" w:rsidR="009C6793" w:rsidRDefault="00995314">
      <w:pPr>
        <w:spacing w:line="360" w:lineRule="auto"/>
        <w:textAlignment w:val="baseline"/>
        <w:rPr>
          <w:rFonts w:ascii="宋体" w:hAnsi="宋体"/>
          <w:b/>
          <w:bCs/>
          <w:szCs w:val="21"/>
        </w:rPr>
      </w:pPr>
      <w:r>
        <w:rPr>
          <w:rFonts w:ascii="宋体" w:hAnsi="宋体"/>
          <w:b/>
          <w:bCs/>
          <w:szCs w:val="21"/>
        </w:rPr>
        <w:t>5.</w:t>
      </w:r>
      <w:r>
        <w:rPr>
          <w:rFonts w:ascii="宋体" w:hAnsi="宋体" w:hint="eastAsia"/>
          <w:b/>
          <w:bCs/>
          <w:szCs w:val="21"/>
        </w:rPr>
        <w:t>5</w:t>
      </w:r>
      <w:r>
        <w:rPr>
          <w:rFonts w:ascii="宋体" w:hAnsi="宋体"/>
          <w:b/>
          <w:bCs/>
          <w:szCs w:val="21"/>
        </w:rPr>
        <w:t xml:space="preserve">.2  </w:t>
      </w:r>
      <w:r>
        <w:rPr>
          <w:rFonts w:ascii="宋体" w:hAnsi="宋体"/>
          <w:bCs/>
          <w:szCs w:val="21"/>
        </w:rPr>
        <w:t>本条规定了管道切断后端面的要求</w:t>
      </w:r>
      <w:r>
        <w:rPr>
          <w:rFonts w:ascii="宋体" w:hAnsi="宋体" w:hint="eastAsia"/>
          <w:bCs/>
          <w:szCs w:val="21"/>
        </w:rPr>
        <w:t>，</w:t>
      </w:r>
      <w:r>
        <w:rPr>
          <w:rFonts w:ascii="宋体" w:hAnsi="宋体"/>
          <w:bCs/>
          <w:szCs w:val="21"/>
        </w:rPr>
        <w:t>是为了便于连接和避免因切割端面不平整导致连接质量缺陷</w:t>
      </w:r>
      <w:r>
        <w:rPr>
          <w:rFonts w:ascii="宋体" w:hAnsi="宋体" w:hint="eastAsia"/>
          <w:bCs/>
          <w:szCs w:val="21"/>
        </w:rPr>
        <w:t>。</w:t>
      </w:r>
      <w:r>
        <w:rPr>
          <w:rFonts w:ascii="宋体" w:hAnsi="宋体" w:hint="eastAsia"/>
          <w:bCs/>
          <w:color w:val="000000" w:themeColor="text1"/>
          <w:szCs w:val="21"/>
        </w:rPr>
        <w:t>高分子量高密度聚乙烯（HMWHDPE）中空塑钢复合缠绕结构壁排水管端面封焊是为了保证管道内外表面及端面结构完整性，防止管壁中钢带腐蚀。</w:t>
      </w:r>
    </w:p>
    <w:p w14:paraId="2BB1C779" w14:textId="77777777" w:rsidR="009C6793" w:rsidRDefault="00995314">
      <w:pPr>
        <w:spacing w:line="360" w:lineRule="auto"/>
        <w:textAlignment w:val="baseline"/>
        <w:rPr>
          <w:rFonts w:ascii="宋体" w:hAnsi="宋体"/>
          <w:b/>
          <w:bCs/>
          <w:szCs w:val="21"/>
        </w:rPr>
      </w:pPr>
      <w:r>
        <w:rPr>
          <w:rFonts w:ascii="宋体" w:hAnsi="宋体"/>
          <w:b/>
          <w:bCs/>
          <w:szCs w:val="21"/>
        </w:rPr>
        <w:t>5.</w:t>
      </w:r>
      <w:r>
        <w:rPr>
          <w:rFonts w:ascii="宋体" w:hAnsi="宋体" w:hint="eastAsia"/>
          <w:b/>
          <w:bCs/>
          <w:szCs w:val="21"/>
        </w:rPr>
        <w:t>5</w:t>
      </w:r>
      <w:r>
        <w:rPr>
          <w:rFonts w:ascii="宋体" w:hAnsi="宋体"/>
          <w:b/>
          <w:bCs/>
          <w:szCs w:val="21"/>
        </w:rPr>
        <w:t xml:space="preserve">.4  </w:t>
      </w:r>
      <w:r>
        <w:rPr>
          <w:rFonts w:hint="eastAsia"/>
        </w:rPr>
        <w:t>本条针对高分子量高密度聚乙烯（</w:t>
      </w:r>
      <w:r>
        <w:rPr>
          <w:rFonts w:hint="eastAsia"/>
        </w:rPr>
        <w:t>HMWHDPE</w:t>
      </w:r>
      <w:r>
        <w:rPr>
          <w:rFonts w:hint="eastAsia"/>
        </w:rPr>
        <w:t>）缠绕结构壁排水管材的特点，提出了下管要求，避免野蛮施工。</w:t>
      </w:r>
    </w:p>
    <w:p w14:paraId="5E3E2E4B" w14:textId="77777777" w:rsidR="009C6793" w:rsidRDefault="00995314">
      <w:pPr>
        <w:spacing w:line="360" w:lineRule="auto"/>
        <w:textAlignment w:val="baseline"/>
        <w:rPr>
          <w:rFonts w:ascii="宋体" w:hAnsi="宋体"/>
          <w:szCs w:val="21"/>
        </w:rPr>
      </w:pPr>
      <w:r>
        <w:rPr>
          <w:rFonts w:ascii="宋体" w:hAnsi="宋体"/>
          <w:b/>
          <w:bCs/>
          <w:szCs w:val="21"/>
        </w:rPr>
        <w:t>5.</w:t>
      </w:r>
      <w:r>
        <w:rPr>
          <w:rFonts w:ascii="宋体" w:hAnsi="宋体" w:hint="eastAsia"/>
          <w:b/>
          <w:bCs/>
          <w:szCs w:val="21"/>
        </w:rPr>
        <w:t>5</w:t>
      </w:r>
      <w:r>
        <w:rPr>
          <w:rFonts w:ascii="宋体" w:hAnsi="宋体"/>
          <w:b/>
          <w:bCs/>
          <w:szCs w:val="21"/>
        </w:rPr>
        <w:t xml:space="preserve">.5　</w:t>
      </w:r>
      <w:r>
        <w:rPr>
          <w:rFonts w:ascii="宋体" w:hAnsi="宋体"/>
          <w:bCs/>
          <w:szCs w:val="21"/>
        </w:rPr>
        <w:t>本条</w:t>
      </w:r>
      <w:r>
        <w:rPr>
          <w:rFonts w:ascii="宋体" w:hAnsi="宋体"/>
          <w:szCs w:val="21"/>
        </w:rPr>
        <w:t>是为便于</w:t>
      </w:r>
      <w:r>
        <w:rPr>
          <w:rFonts w:ascii="宋体" w:hAnsi="宋体" w:hint="eastAsia"/>
          <w:szCs w:val="21"/>
        </w:rPr>
        <w:t>高分子量高密度聚乙烯（HMWHDPE）缠绕结构壁排水管道</w:t>
      </w:r>
      <w:r>
        <w:rPr>
          <w:rFonts w:ascii="宋体" w:hAnsi="宋体"/>
          <w:szCs w:val="21"/>
        </w:rPr>
        <w:t>变形检测、质量判定和安装质量而制定，并做出管道安装前准备工作及管</w:t>
      </w:r>
      <w:r>
        <w:rPr>
          <w:rFonts w:ascii="宋体" w:hAnsi="宋体" w:hint="eastAsia"/>
          <w:szCs w:val="21"/>
        </w:rPr>
        <w:t>道</w:t>
      </w:r>
      <w:r>
        <w:rPr>
          <w:rFonts w:ascii="宋体" w:hAnsi="宋体"/>
          <w:szCs w:val="21"/>
        </w:rPr>
        <w:t>安装过程中相关技术要求。</w:t>
      </w:r>
    </w:p>
    <w:p w14:paraId="1282DC13" w14:textId="77777777" w:rsidR="009C6793" w:rsidRDefault="00995314">
      <w:pPr>
        <w:spacing w:line="360" w:lineRule="auto"/>
        <w:ind w:firstLine="420"/>
        <w:textAlignment w:val="baseline"/>
        <w:rPr>
          <w:rFonts w:ascii="宋体" w:hAnsi="宋体"/>
        </w:rPr>
      </w:pPr>
      <w:r>
        <w:rPr>
          <w:rFonts w:ascii="宋体" w:hAnsi="宋体"/>
          <w:b/>
          <w:szCs w:val="21"/>
        </w:rPr>
        <w:t xml:space="preserve">1  </w:t>
      </w:r>
      <w:r>
        <w:rPr>
          <w:rFonts w:ascii="宋体" w:hAnsi="宋体" w:hint="eastAsia"/>
        </w:rPr>
        <w:t>要求采用专用工具施工是为了避免人为因素影响管道安装质量；</w:t>
      </w:r>
    </w:p>
    <w:p w14:paraId="41417CCD" w14:textId="77777777" w:rsidR="009C6793" w:rsidRDefault="00995314">
      <w:pPr>
        <w:spacing w:line="360" w:lineRule="auto"/>
        <w:ind w:firstLine="420"/>
        <w:textAlignment w:val="baseline"/>
        <w:rPr>
          <w:rFonts w:ascii="宋体" w:hAnsi="宋体"/>
          <w:b/>
        </w:rPr>
      </w:pPr>
      <w:r>
        <w:rPr>
          <w:rFonts w:ascii="宋体" w:hAnsi="宋体"/>
          <w:b/>
        </w:rPr>
        <w:t xml:space="preserve">2  </w:t>
      </w:r>
      <w:r>
        <w:rPr>
          <w:rFonts w:ascii="宋体" w:hAnsi="宋体"/>
        </w:rPr>
        <w:t>使用整圆工具对插口端进行整圆是为避免不圆度造成配合间隙不均而影响焊接</w:t>
      </w:r>
      <w:r>
        <w:rPr>
          <w:rFonts w:ascii="宋体" w:hAnsi="宋体" w:hint="eastAsia"/>
        </w:rPr>
        <w:t>；</w:t>
      </w:r>
    </w:p>
    <w:p w14:paraId="085D8B49" w14:textId="77777777" w:rsidR="009C6793" w:rsidRDefault="00995314">
      <w:pPr>
        <w:spacing w:line="360" w:lineRule="auto"/>
        <w:ind w:firstLine="420"/>
        <w:textAlignment w:val="baseline"/>
        <w:rPr>
          <w:rFonts w:ascii="宋体" w:hAnsi="宋体"/>
        </w:rPr>
      </w:pPr>
      <w:r>
        <w:rPr>
          <w:rFonts w:ascii="宋体" w:hAnsi="宋体" w:hint="eastAsia"/>
          <w:b/>
        </w:rPr>
        <w:t>3</w:t>
      </w:r>
      <w:r>
        <w:rPr>
          <w:rFonts w:ascii="宋体" w:hAnsi="宋体"/>
        </w:rPr>
        <w:t xml:space="preserve">  </w:t>
      </w:r>
      <w:r>
        <w:rPr>
          <w:rFonts w:ascii="宋体" w:hAnsi="宋体" w:hint="eastAsia"/>
        </w:rPr>
        <w:t>规定承插式连接接口顺水流方向是为了减少接头部位阻力，避免接口部位杂物淤积；</w:t>
      </w:r>
    </w:p>
    <w:p w14:paraId="07B51596" w14:textId="77777777" w:rsidR="009C6793" w:rsidRDefault="00995314">
      <w:pPr>
        <w:spacing w:line="360" w:lineRule="auto"/>
        <w:ind w:firstLine="420"/>
        <w:textAlignment w:val="baseline"/>
        <w:rPr>
          <w:rFonts w:ascii="宋体" w:hAnsi="宋体"/>
        </w:rPr>
      </w:pPr>
      <w:r>
        <w:rPr>
          <w:rFonts w:ascii="宋体" w:hAnsi="宋体"/>
          <w:b/>
        </w:rPr>
        <w:t xml:space="preserve">4  </w:t>
      </w:r>
      <w:r>
        <w:rPr>
          <w:rFonts w:ascii="宋体" w:hAnsi="宋体" w:hint="eastAsia"/>
        </w:rPr>
        <w:t>对承插口端部、双承口连接件、密封件进行清洁处理是为了避免杂质影响接头的密封性；</w:t>
      </w:r>
    </w:p>
    <w:p w14:paraId="4909D975" w14:textId="77777777" w:rsidR="009C6793" w:rsidRDefault="00995314">
      <w:pPr>
        <w:spacing w:line="360" w:lineRule="auto"/>
        <w:ind w:firstLine="420"/>
        <w:textAlignment w:val="baseline"/>
        <w:rPr>
          <w:rFonts w:ascii="宋体" w:hAnsi="宋体"/>
          <w:szCs w:val="21"/>
        </w:rPr>
      </w:pPr>
      <w:r>
        <w:rPr>
          <w:rFonts w:ascii="宋体" w:hAnsi="宋体"/>
          <w:b/>
        </w:rPr>
        <w:t xml:space="preserve">6  </w:t>
      </w:r>
      <w:r>
        <w:rPr>
          <w:rFonts w:ascii="宋体" w:hAnsi="宋体" w:hint="eastAsia"/>
          <w:szCs w:val="21"/>
        </w:rPr>
        <w:t>管道施工应做到“做一段，清一段”，保证管内不残留杂物。</w:t>
      </w:r>
    </w:p>
    <w:p w14:paraId="19E83FAA" w14:textId="77777777" w:rsidR="009C6793" w:rsidRDefault="00995314">
      <w:pPr>
        <w:spacing w:line="360" w:lineRule="auto"/>
        <w:textAlignment w:val="baseline"/>
        <w:rPr>
          <w:rFonts w:ascii="宋体" w:hAnsi="宋体"/>
          <w:bCs/>
          <w:szCs w:val="21"/>
        </w:rPr>
      </w:pPr>
      <w:r>
        <w:rPr>
          <w:rFonts w:ascii="宋体" w:hAnsi="宋体"/>
          <w:b/>
          <w:bCs/>
          <w:szCs w:val="21"/>
        </w:rPr>
        <w:t>5.</w:t>
      </w:r>
      <w:r>
        <w:rPr>
          <w:rFonts w:ascii="宋体" w:hAnsi="宋体" w:hint="eastAsia"/>
          <w:b/>
          <w:bCs/>
          <w:szCs w:val="21"/>
        </w:rPr>
        <w:t>5</w:t>
      </w:r>
      <w:r>
        <w:rPr>
          <w:rFonts w:ascii="宋体" w:hAnsi="宋体"/>
          <w:b/>
          <w:bCs/>
          <w:szCs w:val="21"/>
        </w:rPr>
        <w:t xml:space="preserve">.6  </w:t>
      </w:r>
      <w:r>
        <w:rPr>
          <w:rFonts w:ascii="宋体" w:hAnsi="宋体"/>
          <w:bCs/>
          <w:szCs w:val="21"/>
        </w:rPr>
        <w:t>本条规定了承插式</w:t>
      </w:r>
      <w:r>
        <w:rPr>
          <w:rFonts w:ascii="宋体" w:hAnsi="宋体" w:hint="eastAsia"/>
          <w:bCs/>
          <w:szCs w:val="21"/>
        </w:rPr>
        <w:t>电熔连接的具体操作要求。</w:t>
      </w:r>
    </w:p>
    <w:p w14:paraId="7DDF0E48" w14:textId="77777777" w:rsidR="009C6793" w:rsidRDefault="00995314">
      <w:pPr>
        <w:spacing w:line="360" w:lineRule="auto"/>
        <w:ind w:firstLine="435"/>
        <w:textAlignment w:val="baseline"/>
        <w:rPr>
          <w:rFonts w:ascii="宋体" w:hAnsi="宋体"/>
          <w:szCs w:val="21"/>
        </w:rPr>
      </w:pPr>
      <w:r>
        <w:rPr>
          <w:rFonts w:ascii="宋体" w:hAnsi="宋体"/>
          <w:b/>
          <w:szCs w:val="21"/>
        </w:rPr>
        <w:t xml:space="preserve">1  </w:t>
      </w:r>
      <w:r>
        <w:rPr>
          <w:rFonts w:ascii="宋体" w:hAnsi="宋体"/>
          <w:szCs w:val="21"/>
        </w:rPr>
        <w:t>标记插入深度是为了保证管材插入端有足够的熔融</w:t>
      </w:r>
      <w:r>
        <w:rPr>
          <w:rFonts w:ascii="宋体" w:hAnsi="宋体" w:hint="eastAsia"/>
          <w:szCs w:val="21"/>
        </w:rPr>
        <w:t>区，</w:t>
      </w:r>
      <w:r>
        <w:rPr>
          <w:rFonts w:ascii="宋体" w:hAnsi="宋体"/>
          <w:szCs w:val="21"/>
        </w:rPr>
        <w:t>避免插入不到位或插入过深</w:t>
      </w:r>
      <w:r>
        <w:rPr>
          <w:rFonts w:ascii="宋体" w:hAnsi="宋体" w:hint="eastAsia"/>
          <w:szCs w:val="21"/>
        </w:rPr>
        <w:t>。</w:t>
      </w:r>
    </w:p>
    <w:p w14:paraId="7133E2D4" w14:textId="77777777" w:rsidR="009C6793" w:rsidRDefault="00995314">
      <w:pPr>
        <w:spacing w:line="360" w:lineRule="auto"/>
        <w:ind w:firstLine="435"/>
        <w:textAlignment w:val="baseline"/>
        <w:rPr>
          <w:rFonts w:ascii="宋体" w:hAnsi="宋体"/>
          <w:bCs/>
          <w:szCs w:val="21"/>
        </w:rPr>
      </w:pPr>
      <w:r>
        <w:rPr>
          <w:rFonts w:ascii="宋体" w:hAnsi="宋体"/>
          <w:b/>
          <w:bCs/>
          <w:szCs w:val="21"/>
        </w:rPr>
        <w:t xml:space="preserve">3  </w:t>
      </w:r>
      <w:r>
        <w:rPr>
          <w:rFonts w:ascii="宋体" w:hAnsi="宋体"/>
          <w:bCs/>
          <w:szCs w:val="21"/>
        </w:rPr>
        <w:t>校直待连接的管材使其在同一轴线上</w:t>
      </w:r>
      <w:r>
        <w:rPr>
          <w:rFonts w:ascii="宋体" w:hAnsi="宋体" w:hint="eastAsia"/>
          <w:bCs/>
          <w:szCs w:val="21"/>
        </w:rPr>
        <w:t>，</w:t>
      </w:r>
      <w:r>
        <w:rPr>
          <w:rFonts w:ascii="宋体" w:hAnsi="宋体"/>
          <w:bCs/>
          <w:szCs w:val="21"/>
        </w:rPr>
        <w:t>是为了防止其偏心</w:t>
      </w:r>
      <w:r>
        <w:rPr>
          <w:rFonts w:ascii="宋体" w:hAnsi="宋体" w:hint="eastAsia"/>
          <w:bCs/>
          <w:szCs w:val="21"/>
        </w:rPr>
        <w:t>，</w:t>
      </w:r>
      <w:r>
        <w:rPr>
          <w:rFonts w:ascii="宋体" w:hAnsi="宋体"/>
          <w:bCs/>
          <w:szCs w:val="21"/>
        </w:rPr>
        <w:t>造成接头熔接不牢固</w:t>
      </w:r>
      <w:r>
        <w:rPr>
          <w:rFonts w:ascii="宋体" w:hAnsi="宋体" w:hint="eastAsia"/>
          <w:bCs/>
          <w:szCs w:val="21"/>
        </w:rPr>
        <w:t>，</w:t>
      </w:r>
      <w:r>
        <w:rPr>
          <w:rFonts w:ascii="宋体" w:hAnsi="宋体"/>
          <w:bCs/>
          <w:szCs w:val="21"/>
        </w:rPr>
        <w:t>气密性不好</w:t>
      </w:r>
      <w:r>
        <w:rPr>
          <w:rFonts w:ascii="宋体" w:hAnsi="宋体" w:hint="eastAsia"/>
          <w:bCs/>
          <w:szCs w:val="21"/>
        </w:rPr>
        <w:t>。</w:t>
      </w:r>
      <w:r>
        <w:rPr>
          <w:rFonts w:ascii="宋体" w:hAnsi="宋体"/>
          <w:bCs/>
          <w:szCs w:val="21"/>
        </w:rPr>
        <w:t>使用夹具固定管材接口部分</w:t>
      </w:r>
      <w:r>
        <w:rPr>
          <w:rFonts w:ascii="宋体" w:hAnsi="宋体" w:hint="eastAsia"/>
          <w:bCs/>
          <w:szCs w:val="21"/>
        </w:rPr>
        <w:t>，</w:t>
      </w:r>
      <w:r>
        <w:rPr>
          <w:rFonts w:ascii="宋体" w:hAnsi="宋体"/>
          <w:bCs/>
          <w:szCs w:val="21"/>
        </w:rPr>
        <w:t>是为了避免连接过程中连接件的移动</w:t>
      </w:r>
      <w:r>
        <w:rPr>
          <w:rFonts w:ascii="宋体" w:hAnsi="宋体" w:hint="eastAsia"/>
          <w:bCs/>
          <w:szCs w:val="21"/>
        </w:rPr>
        <w:t>，</w:t>
      </w:r>
      <w:r>
        <w:rPr>
          <w:rFonts w:ascii="宋体" w:hAnsi="宋体"/>
          <w:bCs/>
          <w:szCs w:val="21"/>
        </w:rPr>
        <w:t>影响焊接接头质量</w:t>
      </w:r>
      <w:r>
        <w:rPr>
          <w:rFonts w:ascii="宋体" w:hAnsi="宋体" w:hint="eastAsia"/>
          <w:bCs/>
          <w:szCs w:val="21"/>
        </w:rPr>
        <w:t>。</w:t>
      </w:r>
    </w:p>
    <w:p w14:paraId="6E91D6D3" w14:textId="77777777" w:rsidR="009C6793" w:rsidRDefault="00995314">
      <w:pPr>
        <w:spacing w:line="360" w:lineRule="auto"/>
        <w:ind w:firstLine="435"/>
        <w:textAlignment w:val="baseline"/>
        <w:rPr>
          <w:rFonts w:ascii="宋体" w:hAnsi="宋体"/>
          <w:b/>
          <w:bCs/>
          <w:szCs w:val="21"/>
        </w:rPr>
      </w:pPr>
      <w:r>
        <w:rPr>
          <w:rFonts w:ascii="宋体" w:hAnsi="宋体"/>
          <w:b/>
          <w:bCs/>
          <w:szCs w:val="21"/>
        </w:rPr>
        <w:t xml:space="preserve">4  </w:t>
      </w:r>
      <w:r>
        <w:rPr>
          <w:rFonts w:ascii="宋体" w:hAnsi="宋体" w:hint="eastAsia"/>
          <w:color w:val="000000" w:themeColor="text1"/>
          <w:szCs w:val="21"/>
        </w:rPr>
        <w:t>通电电压、加热及冷却时间应符合设计要求或电热元件供应商的规定，是为了防止加热时间不足或过长，影响焊接质量。</w:t>
      </w:r>
    </w:p>
    <w:p w14:paraId="6BEB4793" w14:textId="77777777" w:rsidR="009C6793" w:rsidRDefault="00995314">
      <w:pPr>
        <w:spacing w:line="360" w:lineRule="auto"/>
        <w:textAlignment w:val="baseline"/>
        <w:rPr>
          <w:rFonts w:ascii="宋体" w:hAnsi="宋体"/>
          <w:bCs/>
          <w:szCs w:val="21"/>
        </w:rPr>
      </w:pPr>
      <w:r>
        <w:rPr>
          <w:rFonts w:ascii="宋体" w:hAnsi="宋体"/>
          <w:b/>
          <w:bCs/>
          <w:szCs w:val="21"/>
        </w:rPr>
        <w:t xml:space="preserve">5.5.11  </w:t>
      </w:r>
      <w:r>
        <w:rPr>
          <w:rFonts w:ascii="宋体" w:hAnsi="宋体"/>
          <w:bCs/>
          <w:szCs w:val="21"/>
        </w:rPr>
        <w:t>穿越施工应采取非开挖施工</w:t>
      </w:r>
      <w:r>
        <w:rPr>
          <w:rFonts w:ascii="宋体" w:hAnsi="宋体" w:hint="eastAsia"/>
          <w:bCs/>
          <w:szCs w:val="21"/>
        </w:rPr>
        <w:t>，</w:t>
      </w:r>
      <w:r>
        <w:rPr>
          <w:rFonts w:ascii="宋体" w:hAnsi="宋体"/>
          <w:bCs/>
          <w:szCs w:val="21"/>
        </w:rPr>
        <w:t>不影响正常交通</w:t>
      </w:r>
      <w:r>
        <w:rPr>
          <w:rFonts w:ascii="宋体" w:hAnsi="宋体" w:hint="eastAsia"/>
          <w:bCs/>
          <w:szCs w:val="21"/>
        </w:rPr>
        <w:t>。</w:t>
      </w:r>
      <w:r>
        <w:rPr>
          <w:rFonts w:ascii="宋体" w:hAnsi="宋体"/>
          <w:bCs/>
          <w:szCs w:val="21"/>
        </w:rPr>
        <w:t>保护套管所承受的荷载应符合道路荷载标准</w:t>
      </w:r>
      <w:r>
        <w:rPr>
          <w:rFonts w:ascii="宋体" w:hAnsi="宋体" w:hint="eastAsia"/>
          <w:bCs/>
          <w:szCs w:val="21"/>
        </w:rPr>
        <w:t>。</w:t>
      </w:r>
    </w:p>
    <w:p w14:paraId="3C25B409" w14:textId="77777777" w:rsidR="009C6793" w:rsidRDefault="00995314">
      <w:pPr>
        <w:spacing w:line="360" w:lineRule="auto"/>
        <w:textAlignment w:val="baseline"/>
      </w:pPr>
      <w:r>
        <w:rPr>
          <w:rFonts w:ascii="宋体" w:hAnsi="宋体"/>
          <w:b/>
          <w:bCs/>
          <w:szCs w:val="21"/>
        </w:rPr>
        <w:t xml:space="preserve">5.5.12  </w:t>
      </w:r>
      <w:r>
        <w:rPr>
          <w:rFonts w:hint="eastAsia"/>
        </w:rPr>
        <w:t>本条是针对雨期施工或地下水位高的地段施工时，为保证施工质量而釆取的措施。</w:t>
      </w:r>
    </w:p>
    <w:p w14:paraId="0D788AD3"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782" w:name="_Toc522606283"/>
      <w:bookmarkStart w:id="783" w:name="_Toc69138765"/>
      <w:bookmarkStart w:id="784" w:name="_Toc8653374"/>
      <w:bookmarkStart w:id="785" w:name="_Toc522646603"/>
      <w:bookmarkStart w:id="786" w:name="_Toc22247680"/>
      <w:bookmarkStart w:id="787" w:name="_Toc10726046"/>
      <w:bookmarkStart w:id="788" w:name="_Toc529781477"/>
      <w:bookmarkStart w:id="789" w:name="_Toc66978856"/>
      <w:bookmarkStart w:id="790" w:name="_Toc529880372"/>
      <w:bookmarkStart w:id="791" w:name="_Toc22289869"/>
      <w:bookmarkStart w:id="792" w:name="_Toc10725878"/>
      <w:bookmarkStart w:id="793" w:name="_Toc69133597"/>
      <w:bookmarkStart w:id="794" w:name="_Toc508376248"/>
      <w:bookmarkStart w:id="795" w:name="_Toc19865778"/>
      <w:bookmarkStart w:id="796" w:name="_Toc75081716"/>
      <w:bookmarkStart w:id="797" w:name="_Toc24253"/>
      <w:bookmarkStart w:id="798" w:name="_Toc10708054"/>
      <w:bookmarkStart w:id="799" w:name="_Toc75081223"/>
      <w:bookmarkStart w:id="800" w:name="_Toc10208751"/>
      <w:bookmarkStart w:id="801" w:name="_Toc525716861"/>
      <w:bookmarkStart w:id="802" w:name="_Toc12720"/>
      <w:bookmarkStart w:id="803" w:name="_Toc5135"/>
      <w:bookmarkStart w:id="804" w:name="_Toc3174"/>
      <w:r>
        <w:rPr>
          <w:rFonts w:ascii="黑体" w:eastAsia="黑体" w:hAnsi="黑体"/>
          <w:bCs/>
          <w:iCs/>
          <w:color w:val="000000" w:themeColor="text1"/>
          <w:kern w:val="0"/>
          <w:sz w:val="24"/>
        </w:rPr>
        <w:t xml:space="preserve">5.6　</w:t>
      </w:r>
      <w:r>
        <w:rPr>
          <w:rFonts w:ascii="黑体" w:eastAsia="黑体" w:hAnsi="黑体" w:hint="eastAsia"/>
          <w:bCs/>
          <w:iCs/>
          <w:color w:val="000000" w:themeColor="text1"/>
          <w:kern w:val="0"/>
          <w:sz w:val="24"/>
        </w:rPr>
        <w:t>沟槽</w:t>
      </w:r>
      <w:r>
        <w:rPr>
          <w:rFonts w:ascii="黑体" w:eastAsia="黑体" w:hAnsi="黑体"/>
          <w:bCs/>
          <w:iCs/>
          <w:color w:val="000000" w:themeColor="text1"/>
          <w:kern w:val="0"/>
          <w:sz w:val="24"/>
        </w:rPr>
        <w:t>回填</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6472740D" w14:textId="77777777" w:rsidR="009C6793" w:rsidRDefault="00995314">
      <w:pPr>
        <w:spacing w:line="360" w:lineRule="auto"/>
        <w:textAlignment w:val="baseline"/>
        <w:rPr>
          <w:rFonts w:ascii="宋体" w:hAnsi="宋体"/>
          <w:szCs w:val="21"/>
        </w:rPr>
      </w:pPr>
      <w:r>
        <w:rPr>
          <w:rFonts w:ascii="宋体" w:hAnsi="宋体"/>
          <w:b/>
          <w:bCs/>
          <w:szCs w:val="21"/>
        </w:rPr>
        <w:t>5.6.1</w:t>
      </w:r>
      <w:r>
        <w:rPr>
          <w:rFonts w:ascii="宋体" w:hAnsi="宋体" w:hint="eastAsia"/>
          <w:b/>
          <w:bCs/>
          <w:szCs w:val="21"/>
        </w:rPr>
        <w:t>～</w:t>
      </w:r>
      <w:r>
        <w:rPr>
          <w:rFonts w:ascii="宋体" w:hAnsi="宋体"/>
          <w:b/>
          <w:bCs/>
          <w:color w:val="000000" w:themeColor="text1"/>
          <w:szCs w:val="21"/>
        </w:rPr>
        <w:t>5.6.</w:t>
      </w:r>
      <w:r>
        <w:rPr>
          <w:rFonts w:ascii="宋体" w:hAnsi="宋体" w:hint="eastAsia"/>
          <w:b/>
          <w:bCs/>
          <w:color w:val="000000" w:themeColor="text1"/>
          <w:szCs w:val="21"/>
        </w:rPr>
        <w:t>3</w:t>
      </w:r>
      <w:r>
        <w:rPr>
          <w:rFonts w:ascii="宋体" w:hAnsi="宋体"/>
          <w:szCs w:val="21"/>
        </w:rPr>
        <w:t xml:space="preserve">　</w:t>
      </w:r>
      <w:r>
        <w:rPr>
          <w:rFonts w:ascii="宋体" w:hAnsi="宋体" w:hint="eastAsia"/>
          <w:szCs w:val="21"/>
        </w:rPr>
        <w:t>这3条规定依据现行国家标准</w:t>
      </w:r>
      <w:r>
        <w:rPr>
          <w:rFonts w:hAnsi="宋体"/>
          <w:szCs w:val="21"/>
        </w:rPr>
        <w:t>《</w:t>
      </w:r>
      <w:r>
        <w:rPr>
          <w:rFonts w:hAnsi="宋体" w:hint="eastAsia"/>
          <w:szCs w:val="21"/>
        </w:rPr>
        <w:t>给水排水</w:t>
      </w:r>
      <w:r>
        <w:rPr>
          <w:rFonts w:hAnsi="宋体"/>
          <w:szCs w:val="21"/>
        </w:rPr>
        <w:t>管道工程施工及验收规范》</w:t>
      </w:r>
      <w:r>
        <w:rPr>
          <w:rFonts w:hAnsi="宋体" w:hint="eastAsia"/>
          <w:szCs w:val="21"/>
        </w:rPr>
        <w:t>GB50268</w:t>
      </w:r>
      <w:r>
        <w:rPr>
          <w:rFonts w:ascii="宋体" w:hAnsi="宋体" w:hint="eastAsia"/>
          <w:szCs w:val="21"/>
        </w:rPr>
        <w:t>、</w:t>
      </w:r>
      <w:r>
        <w:rPr>
          <w:rFonts w:ascii="宋体" w:hAnsi="宋体"/>
          <w:szCs w:val="21"/>
        </w:rPr>
        <w:t>《埋地塑料排水管道工程技术规程》CJJ 143</w:t>
      </w:r>
      <w:r>
        <w:rPr>
          <w:rFonts w:ascii="宋体" w:hAnsi="宋体" w:hint="eastAsia"/>
          <w:szCs w:val="21"/>
        </w:rPr>
        <w:t>的</w:t>
      </w:r>
      <w:r>
        <w:rPr>
          <w:rFonts w:ascii="宋体" w:hAnsi="宋体"/>
          <w:szCs w:val="21"/>
        </w:rPr>
        <w:t>有关规定制定的。</w:t>
      </w:r>
    </w:p>
    <w:p w14:paraId="15DB07CB" w14:textId="77777777" w:rsidR="009C6793" w:rsidRDefault="00995314">
      <w:pPr>
        <w:spacing w:line="360" w:lineRule="auto"/>
        <w:textAlignment w:val="baseline"/>
        <w:rPr>
          <w:rFonts w:ascii="宋体" w:hAnsi="宋体"/>
          <w:b/>
          <w:bCs/>
          <w:color w:val="000000" w:themeColor="text1"/>
          <w:szCs w:val="21"/>
        </w:rPr>
      </w:pPr>
      <w:r>
        <w:rPr>
          <w:rFonts w:ascii="宋体" w:hAnsi="宋体" w:hint="eastAsia"/>
          <w:b/>
          <w:bCs/>
          <w:color w:val="000000" w:themeColor="text1"/>
          <w:szCs w:val="21"/>
        </w:rPr>
        <w:t>5.6.4</w:t>
      </w:r>
      <w:r>
        <w:rPr>
          <w:rFonts w:ascii="宋体" w:hAnsi="宋体"/>
          <w:b/>
          <w:bCs/>
          <w:color w:val="000000" w:themeColor="text1"/>
          <w:szCs w:val="21"/>
        </w:rPr>
        <w:t xml:space="preserve">  </w:t>
      </w:r>
      <w:r>
        <w:rPr>
          <w:rFonts w:ascii="宋体" w:hAnsi="宋体" w:hint="eastAsia"/>
          <w:szCs w:val="21"/>
        </w:rPr>
        <w:t>塑料排水管为柔性管，当采用钢板桩支护沟槽时，板桩中必须将桩孔回填密实，以保证管道两侧回填土具有符合要求的变形模量。当采用砂灌填时，可</w:t>
      </w:r>
      <w:r>
        <w:rPr>
          <w:rFonts w:ascii="宋体" w:hAnsi="宋体" w:hint="eastAsia"/>
          <w:bCs/>
          <w:szCs w:val="21"/>
        </w:rPr>
        <w:t>冲水密实；当对周围环境影响有要求时，可采取边拔桩边注浆措施。</w:t>
      </w:r>
      <w:r>
        <w:rPr>
          <w:rFonts w:ascii="宋体" w:hAnsi="宋体" w:hint="eastAsia"/>
          <w:szCs w:val="21"/>
        </w:rPr>
        <w:t>上海某工程曾对拔桩前后埋设管道的变形进行检测，发现拔桩后</w:t>
      </w:r>
      <w:r>
        <w:rPr>
          <w:rFonts w:ascii="宋体" w:hAnsi="宋体" w:hint="eastAsia"/>
          <w:szCs w:val="21"/>
        </w:rPr>
        <w:lastRenderedPageBreak/>
        <w:t>24h内管道的竖向变形率增加了0.5%。为此，应重视拔桩过程对埋设管道的附件变形的影响，宜从拔桩顺序、桩孔及时回填密实等多方面措施加以保证。</w:t>
      </w:r>
    </w:p>
    <w:p w14:paraId="0EC6ADE6" w14:textId="77777777" w:rsidR="009C6793" w:rsidRDefault="00995314">
      <w:pPr>
        <w:spacing w:line="360" w:lineRule="auto"/>
        <w:textAlignment w:val="baseline"/>
        <w:rPr>
          <w:rFonts w:ascii="宋体" w:hAnsi="宋体"/>
          <w:szCs w:val="21"/>
        </w:rPr>
      </w:pPr>
      <w:r>
        <w:rPr>
          <w:rFonts w:ascii="宋体" w:hAnsi="宋体" w:hint="eastAsia"/>
          <w:b/>
          <w:bCs/>
          <w:color w:val="000000" w:themeColor="text1"/>
          <w:szCs w:val="21"/>
        </w:rPr>
        <w:t>5.6.5</w:t>
      </w:r>
      <w:r>
        <w:rPr>
          <w:rFonts w:ascii="宋体" w:hAnsi="宋体"/>
          <w:b/>
          <w:bCs/>
          <w:color w:val="000000" w:themeColor="text1"/>
          <w:szCs w:val="21"/>
        </w:rPr>
        <w:t xml:space="preserve">  </w:t>
      </w:r>
      <w:r>
        <w:rPr>
          <w:rFonts w:ascii="宋体" w:hAnsi="宋体" w:hint="eastAsia"/>
          <w:szCs w:val="21"/>
        </w:rPr>
        <w:t>对于大口径塑料排水管道，回填时容易产生竖向变形，本条是控制埋地塑料管道竖向变形的一种施工技术措施。</w:t>
      </w:r>
    </w:p>
    <w:p w14:paraId="7709F80A" w14:textId="77777777" w:rsidR="009C6793" w:rsidRDefault="009C6793">
      <w:pPr>
        <w:spacing w:line="360" w:lineRule="auto"/>
        <w:textAlignment w:val="baseline"/>
        <w:rPr>
          <w:rFonts w:ascii="宋体" w:hAnsi="宋体"/>
          <w:sz w:val="24"/>
          <w:szCs w:val="21"/>
        </w:rPr>
      </w:pPr>
    </w:p>
    <w:p w14:paraId="547D8D45" w14:textId="77777777" w:rsidR="009C6793" w:rsidRDefault="009C6793">
      <w:pPr>
        <w:spacing w:line="360" w:lineRule="auto"/>
        <w:textAlignment w:val="baseline"/>
        <w:rPr>
          <w:rFonts w:ascii="宋体" w:hAnsi="宋体"/>
          <w:sz w:val="24"/>
          <w:szCs w:val="21"/>
        </w:rPr>
        <w:sectPr w:rsidR="009C6793">
          <w:pgSz w:w="11906" w:h="16838"/>
          <w:pgMar w:top="1440" w:right="1416" w:bottom="1440" w:left="1560" w:header="851" w:footer="992" w:gutter="0"/>
          <w:cols w:space="720"/>
          <w:titlePg/>
          <w:docGrid w:type="lines" w:linePitch="312"/>
        </w:sectPr>
      </w:pPr>
    </w:p>
    <w:p w14:paraId="6FA170CC" w14:textId="77777777" w:rsidR="009C6793" w:rsidRDefault="00995314">
      <w:pPr>
        <w:pStyle w:val="1"/>
        <w:spacing w:before="360" w:after="360" w:line="240" w:lineRule="auto"/>
        <w:jc w:val="center"/>
        <w:rPr>
          <w:rFonts w:ascii="Times New Roman" w:hAnsi="Times New Roman"/>
          <w:color w:val="000000" w:themeColor="text1"/>
          <w:sz w:val="28"/>
          <w:szCs w:val="28"/>
        </w:rPr>
      </w:pPr>
      <w:bookmarkStart w:id="805" w:name="_Toc69133598"/>
      <w:bookmarkStart w:id="806" w:name="_Toc10726047"/>
      <w:bookmarkStart w:id="807" w:name="_Toc22289870"/>
      <w:bookmarkStart w:id="808" w:name="_Toc75081225"/>
      <w:bookmarkStart w:id="809" w:name="_Toc66978857"/>
      <w:bookmarkStart w:id="810" w:name="_Toc10208752"/>
      <w:bookmarkStart w:id="811" w:name="_Toc69138766"/>
      <w:bookmarkStart w:id="812" w:name="_Toc75081718"/>
      <w:bookmarkStart w:id="813" w:name="_Toc19865779"/>
      <w:bookmarkStart w:id="814" w:name="_Toc10725879"/>
      <w:bookmarkStart w:id="815" w:name="_Toc22247681"/>
      <w:bookmarkStart w:id="816" w:name="_Toc10708055"/>
      <w:bookmarkStart w:id="817" w:name="_Toc15882"/>
      <w:bookmarkStart w:id="818" w:name="_Toc1267"/>
      <w:bookmarkStart w:id="819" w:name="_Toc23219"/>
      <w:bookmarkStart w:id="820" w:name="_Toc32216"/>
      <w:r>
        <w:rPr>
          <w:rFonts w:ascii="Times New Roman" w:hAnsi="Times New Roman"/>
          <w:color w:val="000000" w:themeColor="text1"/>
          <w:sz w:val="28"/>
          <w:szCs w:val="28"/>
        </w:rPr>
        <w:lastRenderedPageBreak/>
        <w:t>6</w:t>
      </w:r>
      <w:r>
        <w:rPr>
          <w:rFonts w:ascii="Times New Roman" w:hAnsi="Times New Roman"/>
          <w:color w:val="000000" w:themeColor="text1"/>
          <w:sz w:val="28"/>
          <w:szCs w:val="28"/>
        </w:rPr>
        <w:t xml:space="preserve">　</w:t>
      </w:r>
      <w:r>
        <w:rPr>
          <w:rFonts w:ascii="Times New Roman" w:hAnsi="Times New Roman" w:hint="eastAsia"/>
          <w:color w:val="000000" w:themeColor="text1"/>
          <w:sz w:val="28"/>
          <w:szCs w:val="28"/>
        </w:rPr>
        <w:t>质量</w:t>
      </w:r>
      <w:r>
        <w:rPr>
          <w:rFonts w:ascii="Times New Roman" w:hAnsi="Times New Roman"/>
          <w:color w:val="000000" w:themeColor="text1"/>
          <w:sz w:val="28"/>
          <w:szCs w:val="28"/>
        </w:rPr>
        <w:t>检验</w:t>
      </w:r>
      <w:r>
        <w:rPr>
          <w:rFonts w:ascii="Times New Roman" w:hAnsi="Times New Roman" w:hint="eastAsia"/>
          <w:color w:val="000000" w:themeColor="text1"/>
          <w:sz w:val="28"/>
          <w:szCs w:val="28"/>
        </w:rPr>
        <w:t>及与验收</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1F712F0F" w14:textId="77777777" w:rsidR="009C6793" w:rsidRDefault="00995314">
      <w:pPr>
        <w:keepNext/>
        <w:widowControl/>
        <w:spacing w:before="240" w:after="240" w:line="360" w:lineRule="auto"/>
        <w:jc w:val="center"/>
        <w:outlineLvl w:val="1"/>
        <w:rPr>
          <w:rFonts w:ascii="黑体" w:eastAsia="黑体" w:hAnsi="黑体"/>
          <w:bCs/>
          <w:iCs/>
          <w:color w:val="000000" w:themeColor="text1"/>
          <w:kern w:val="0"/>
          <w:sz w:val="24"/>
        </w:rPr>
      </w:pPr>
      <w:bookmarkStart w:id="821" w:name="_Toc22247682"/>
      <w:bookmarkStart w:id="822" w:name="_Toc10708056"/>
      <w:bookmarkStart w:id="823" w:name="_Toc69138767"/>
      <w:bookmarkStart w:id="824" w:name="_Toc10208753"/>
      <w:bookmarkStart w:id="825" w:name="_Toc5926"/>
      <w:bookmarkStart w:id="826" w:name="_Toc75081226"/>
      <w:bookmarkStart w:id="827" w:name="_Toc75081719"/>
      <w:bookmarkStart w:id="828" w:name="_Toc10726048"/>
      <w:bookmarkStart w:id="829" w:name="_Toc69133599"/>
      <w:bookmarkStart w:id="830" w:name="_Toc19865780"/>
      <w:bookmarkStart w:id="831" w:name="_Toc10725880"/>
      <w:bookmarkStart w:id="832" w:name="_Toc22289871"/>
      <w:bookmarkStart w:id="833" w:name="_Toc66978858"/>
      <w:bookmarkStart w:id="834" w:name="_Toc4869"/>
      <w:bookmarkStart w:id="835" w:name="_Toc837"/>
      <w:bookmarkStart w:id="836" w:name="_Toc13542"/>
      <w:r>
        <w:rPr>
          <w:rFonts w:ascii="黑体" w:eastAsia="黑体" w:hAnsi="黑体"/>
          <w:bCs/>
          <w:iCs/>
          <w:color w:val="000000" w:themeColor="text1"/>
          <w:kern w:val="0"/>
          <w:sz w:val="24"/>
        </w:rPr>
        <w:t xml:space="preserve">6.1　</w:t>
      </w:r>
      <w:r>
        <w:rPr>
          <w:rFonts w:ascii="黑体" w:eastAsia="黑体" w:hAnsi="黑体" w:hint="eastAsia"/>
          <w:bCs/>
          <w:iCs/>
          <w:color w:val="000000" w:themeColor="text1"/>
          <w:kern w:val="0"/>
          <w:sz w:val="24"/>
        </w:rPr>
        <w:t>质量检验</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54270A1F" w14:textId="77777777" w:rsidR="009C6793" w:rsidRDefault="00995314">
      <w:pPr>
        <w:spacing w:line="360" w:lineRule="auto"/>
        <w:rPr>
          <w:rFonts w:ascii="宋体" w:hAnsi="宋体"/>
          <w:szCs w:val="21"/>
        </w:rPr>
      </w:pPr>
      <w:r>
        <w:rPr>
          <w:rFonts w:ascii="宋体" w:hAnsi="宋体"/>
          <w:b/>
          <w:bCs/>
          <w:szCs w:val="21"/>
        </w:rPr>
        <w:t>6.1.1</w:t>
      </w:r>
      <w:r>
        <w:rPr>
          <w:rFonts w:ascii="宋体" w:hAnsi="宋体" w:hint="eastAsia"/>
          <w:b/>
          <w:szCs w:val="21"/>
        </w:rPr>
        <w:t xml:space="preserve">　</w:t>
      </w:r>
      <w:r>
        <w:rPr>
          <w:rFonts w:ascii="宋体" w:hAnsi="宋体" w:hint="eastAsia"/>
          <w:szCs w:val="21"/>
        </w:rPr>
        <w:t>高分子量高密度聚乙烯（HMWHDPE）缠绕结构壁排水管道</w:t>
      </w:r>
      <w:r>
        <w:rPr>
          <w:rFonts w:ascii="宋体" w:hAnsi="宋体"/>
          <w:szCs w:val="21"/>
        </w:rPr>
        <w:t>敷设完毕，投入运行前，需要进行严密性试验。</w:t>
      </w:r>
    </w:p>
    <w:p w14:paraId="78BC1F86" w14:textId="77777777" w:rsidR="009C6793" w:rsidRDefault="00995314">
      <w:pPr>
        <w:spacing w:line="360" w:lineRule="auto"/>
        <w:rPr>
          <w:rFonts w:ascii="宋体" w:hAnsi="宋体"/>
          <w:szCs w:val="21"/>
        </w:rPr>
      </w:pPr>
      <w:r>
        <w:rPr>
          <w:rFonts w:ascii="宋体" w:hAnsi="宋体"/>
          <w:b/>
          <w:bCs/>
          <w:szCs w:val="21"/>
        </w:rPr>
        <w:t xml:space="preserve">6.1.3　</w:t>
      </w:r>
      <w:r>
        <w:rPr>
          <w:rFonts w:ascii="宋体" w:hAnsi="宋体"/>
          <w:bCs/>
          <w:szCs w:val="21"/>
        </w:rPr>
        <w:t>本</w:t>
      </w:r>
      <w:r>
        <w:rPr>
          <w:rFonts w:ascii="宋体" w:hAnsi="宋体" w:hint="eastAsia"/>
          <w:bCs/>
          <w:szCs w:val="21"/>
        </w:rPr>
        <w:t>条文</w:t>
      </w:r>
      <w:r>
        <w:rPr>
          <w:rFonts w:ascii="宋体" w:hAnsi="宋体"/>
          <w:szCs w:val="21"/>
        </w:rPr>
        <w:t>参照了</w:t>
      </w:r>
      <w:r>
        <w:rPr>
          <w:rFonts w:ascii="宋体" w:hAnsi="宋体" w:hint="eastAsia"/>
          <w:szCs w:val="21"/>
        </w:rPr>
        <w:t>现行</w:t>
      </w:r>
      <w:r>
        <w:rPr>
          <w:rFonts w:ascii="宋体" w:hAnsi="宋体"/>
          <w:szCs w:val="21"/>
        </w:rPr>
        <w:t>国家标准《给水排水管道工程施工及验收规范》GB 50268有关</w:t>
      </w:r>
      <w:r>
        <w:rPr>
          <w:rFonts w:ascii="宋体" w:hAnsi="宋体" w:hint="eastAsia"/>
          <w:szCs w:val="21"/>
        </w:rPr>
        <w:t>规定</w:t>
      </w:r>
      <w:r>
        <w:rPr>
          <w:rFonts w:ascii="宋体" w:hAnsi="宋体"/>
          <w:szCs w:val="21"/>
        </w:rPr>
        <w:t>。规定每个试验段长度不宜超过5个连续井段，是考虑可操作性和准确性。</w:t>
      </w:r>
    </w:p>
    <w:p w14:paraId="641256D5" w14:textId="77777777" w:rsidR="009C6793" w:rsidRDefault="00995314">
      <w:pPr>
        <w:autoSpaceDE w:val="0"/>
        <w:autoSpaceDN w:val="0"/>
        <w:adjustRightInd w:val="0"/>
        <w:spacing w:line="360" w:lineRule="auto"/>
        <w:rPr>
          <w:rFonts w:ascii="宋体" w:hAnsi="宋体"/>
          <w:szCs w:val="21"/>
        </w:rPr>
      </w:pPr>
      <w:r>
        <w:rPr>
          <w:rFonts w:ascii="宋体" w:hAnsi="宋体"/>
          <w:b/>
          <w:szCs w:val="21"/>
        </w:rPr>
        <w:t xml:space="preserve">6.1.5　</w:t>
      </w:r>
      <w:r>
        <w:rPr>
          <w:rFonts w:ascii="宋体" w:hAnsi="宋体"/>
          <w:szCs w:val="21"/>
        </w:rPr>
        <w:t>最大允许渗水量计算是</w:t>
      </w:r>
      <w:r>
        <w:rPr>
          <w:rFonts w:ascii="宋体" w:hAnsi="宋体" w:hint="eastAsia"/>
          <w:szCs w:val="21"/>
        </w:rPr>
        <w:t>依据现行</w:t>
      </w:r>
      <w:r>
        <w:rPr>
          <w:rFonts w:ascii="宋体" w:hAnsi="宋体"/>
          <w:szCs w:val="21"/>
        </w:rPr>
        <w:t>国家标准《给水排水管道工程施工及验收规范》GB 50268的有关</w:t>
      </w:r>
      <w:r>
        <w:rPr>
          <w:rFonts w:ascii="宋体" w:hAnsi="宋体" w:hint="eastAsia"/>
          <w:szCs w:val="21"/>
        </w:rPr>
        <w:t>规定</w:t>
      </w:r>
      <w:r>
        <w:rPr>
          <w:rFonts w:ascii="宋体" w:hAnsi="宋体"/>
          <w:szCs w:val="21"/>
        </w:rPr>
        <w:t>制定的。</w:t>
      </w:r>
    </w:p>
    <w:p w14:paraId="2E9A0CA9" w14:textId="77777777" w:rsidR="009C6793" w:rsidRDefault="00995314">
      <w:pPr>
        <w:tabs>
          <w:tab w:val="left" w:pos="1260"/>
        </w:tabs>
        <w:spacing w:line="360" w:lineRule="auto"/>
        <w:jc w:val="left"/>
        <w:rPr>
          <w:rFonts w:ascii="宋体" w:hAnsi="宋体"/>
          <w:szCs w:val="21"/>
        </w:rPr>
      </w:pPr>
      <w:r>
        <w:rPr>
          <w:rFonts w:ascii="宋体" w:hAnsi="宋体"/>
          <w:b/>
          <w:bCs/>
          <w:szCs w:val="21"/>
        </w:rPr>
        <w:t>6.</w:t>
      </w:r>
      <w:r>
        <w:rPr>
          <w:rFonts w:ascii="宋体" w:hAnsi="宋体" w:hint="eastAsia"/>
          <w:b/>
          <w:bCs/>
          <w:szCs w:val="21"/>
        </w:rPr>
        <w:t>1</w:t>
      </w:r>
      <w:r>
        <w:rPr>
          <w:rFonts w:ascii="宋体" w:hAnsi="宋体"/>
          <w:b/>
          <w:bCs/>
          <w:szCs w:val="21"/>
        </w:rPr>
        <w:t>.6</w:t>
      </w:r>
      <w:r>
        <w:rPr>
          <w:rFonts w:ascii="宋体" w:hAnsi="宋体" w:hint="eastAsia"/>
          <w:b/>
          <w:szCs w:val="21"/>
        </w:rPr>
        <w:t xml:space="preserve">　</w:t>
      </w:r>
      <w:r>
        <w:rPr>
          <w:rFonts w:ascii="宋体" w:hAnsi="宋体"/>
          <w:szCs w:val="21"/>
        </w:rPr>
        <w:t>高分子量高密度聚乙烯（HMWHDPE）缠绕结构壁排水管道在施工安装运行过程中有以下三种变形，即施工变形、荷载变形和滞后变形。其中施工变形、</w:t>
      </w:r>
      <w:r>
        <w:rPr>
          <w:rFonts w:ascii="宋体" w:hAnsi="宋体" w:hint="eastAsia"/>
          <w:szCs w:val="21"/>
        </w:rPr>
        <w:t>荷载</w:t>
      </w:r>
      <w:r>
        <w:rPr>
          <w:rFonts w:ascii="宋体" w:hAnsi="宋体"/>
          <w:szCs w:val="21"/>
        </w:rPr>
        <w:t>变形分别发生在施工安装阶段和沟槽回填至设计高程阶段；滞后变形是指沟槽胸膛回填土的密实度和天然土的密度随时间的变化而引起荷载重新调整过程产生的变形，这一变形的历时可以是几天到若干年，视土类、铺设条件及初始压实度而定。为了使变形检验尽量减少滞后变形因素的影响，故要求回填至设计高程后的12h</w:t>
      </w:r>
      <w:r>
        <w:rPr>
          <w:rFonts w:ascii="宋体" w:hAnsi="宋体" w:hint="eastAsia"/>
          <w:bCs/>
          <w:color w:val="000000" w:themeColor="text1"/>
          <w:szCs w:val="21"/>
        </w:rPr>
        <w:t>～</w:t>
      </w:r>
      <w:r>
        <w:rPr>
          <w:rFonts w:ascii="宋体" w:hAnsi="宋体"/>
          <w:szCs w:val="21"/>
        </w:rPr>
        <w:t>24h内，即刻测量管道竖向直径变形量，并计算管道初始变形率。</w:t>
      </w:r>
    </w:p>
    <w:p w14:paraId="66E47CB8" w14:textId="77777777" w:rsidR="009C6793" w:rsidRDefault="00995314">
      <w:pPr>
        <w:tabs>
          <w:tab w:val="left" w:pos="1260"/>
        </w:tabs>
        <w:spacing w:line="360" w:lineRule="auto"/>
        <w:rPr>
          <w:rFonts w:ascii="宋体" w:hAnsi="宋体"/>
          <w:szCs w:val="21"/>
        </w:rPr>
      </w:pPr>
      <w:r>
        <w:rPr>
          <w:rFonts w:ascii="宋体" w:hAnsi="宋体"/>
          <w:b/>
          <w:bCs/>
          <w:szCs w:val="21"/>
        </w:rPr>
        <w:t>6.</w:t>
      </w:r>
      <w:r>
        <w:rPr>
          <w:rFonts w:ascii="宋体" w:hAnsi="宋体" w:hint="eastAsia"/>
          <w:b/>
          <w:bCs/>
          <w:szCs w:val="21"/>
        </w:rPr>
        <w:t>1</w:t>
      </w:r>
      <w:r>
        <w:rPr>
          <w:rFonts w:ascii="宋体" w:hAnsi="宋体"/>
          <w:b/>
          <w:bCs/>
          <w:szCs w:val="21"/>
        </w:rPr>
        <w:t xml:space="preserve">.7　</w:t>
      </w:r>
      <w:r>
        <w:rPr>
          <w:rFonts w:ascii="宋体" w:hAnsi="宋体"/>
          <w:szCs w:val="21"/>
        </w:rPr>
        <w:t>本条规定了埋地管道变形检测的常用手段和精度控制要求。当管道内径大于800mm，可采用人进入管内测量。</w:t>
      </w:r>
    </w:p>
    <w:p w14:paraId="66918A10" w14:textId="77777777" w:rsidR="009C6793" w:rsidRDefault="00995314">
      <w:pPr>
        <w:tabs>
          <w:tab w:val="left" w:pos="1260"/>
        </w:tabs>
        <w:spacing w:line="360" w:lineRule="auto"/>
        <w:rPr>
          <w:rFonts w:ascii="宋体" w:hAnsi="宋体"/>
          <w:szCs w:val="21"/>
        </w:rPr>
      </w:pPr>
      <w:r>
        <w:rPr>
          <w:rFonts w:ascii="宋体" w:hAnsi="宋体"/>
          <w:b/>
          <w:bCs/>
          <w:szCs w:val="21"/>
        </w:rPr>
        <w:t>6.</w:t>
      </w:r>
      <w:r>
        <w:rPr>
          <w:rFonts w:ascii="宋体" w:hAnsi="宋体" w:hint="eastAsia"/>
          <w:b/>
          <w:bCs/>
          <w:szCs w:val="21"/>
        </w:rPr>
        <w:t>1</w:t>
      </w:r>
      <w:r>
        <w:rPr>
          <w:rFonts w:ascii="宋体" w:hAnsi="宋体"/>
          <w:b/>
          <w:bCs/>
          <w:szCs w:val="21"/>
        </w:rPr>
        <w:t>.8</w:t>
      </w:r>
      <w:r>
        <w:rPr>
          <w:rFonts w:ascii="宋体" w:hAnsi="宋体" w:hint="eastAsia"/>
          <w:szCs w:val="21"/>
        </w:rPr>
        <w:t xml:space="preserve">　</w:t>
      </w:r>
      <w:r>
        <w:rPr>
          <w:rFonts w:ascii="宋体" w:hAnsi="宋体"/>
          <w:szCs w:val="21"/>
        </w:rPr>
        <w:t>管道初始变形率不超过3%，是为了保证管道长期变形率控制在规范允许范围内。</w:t>
      </w:r>
    </w:p>
    <w:p w14:paraId="786A853D" w14:textId="77777777" w:rsidR="009C6793" w:rsidRDefault="00995314">
      <w:pPr>
        <w:autoSpaceDE w:val="0"/>
        <w:autoSpaceDN w:val="0"/>
        <w:adjustRightInd w:val="0"/>
        <w:spacing w:line="360" w:lineRule="auto"/>
        <w:rPr>
          <w:rFonts w:ascii="宋体" w:hAnsi="宋体"/>
          <w:szCs w:val="21"/>
        </w:rPr>
      </w:pPr>
      <w:r>
        <w:rPr>
          <w:rFonts w:ascii="宋体" w:hAnsi="宋体"/>
          <w:b/>
          <w:bCs/>
          <w:szCs w:val="21"/>
        </w:rPr>
        <w:t>6.</w:t>
      </w:r>
      <w:r>
        <w:rPr>
          <w:rFonts w:ascii="宋体" w:hAnsi="宋体" w:hint="eastAsia"/>
          <w:b/>
          <w:bCs/>
          <w:szCs w:val="21"/>
        </w:rPr>
        <w:t>1</w:t>
      </w:r>
      <w:r>
        <w:rPr>
          <w:rFonts w:ascii="宋体" w:hAnsi="宋体"/>
          <w:b/>
          <w:bCs/>
          <w:szCs w:val="21"/>
        </w:rPr>
        <w:t>.9</w:t>
      </w:r>
      <w:r>
        <w:rPr>
          <w:rFonts w:ascii="宋体" w:hAnsi="宋体" w:hint="eastAsia"/>
          <w:b/>
          <w:szCs w:val="21"/>
        </w:rPr>
        <w:t xml:space="preserve">　</w:t>
      </w:r>
      <w:r>
        <w:rPr>
          <w:rFonts w:ascii="宋体" w:hAnsi="宋体"/>
          <w:szCs w:val="21"/>
        </w:rPr>
        <w:t>高分子量高密度聚乙烯（HMWHDPE）缠绕结构壁排水管道为柔性管，沟槽回填</w:t>
      </w:r>
      <w:r>
        <w:rPr>
          <w:rFonts w:ascii="宋体" w:hAnsi="宋体" w:hint="eastAsia"/>
          <w:szCs w:val="21"/>
        </w:rPr>
        <w:t>压</w:t>
      </w:r>
      <w:r>
        <w:rPr>
          <w:rFonts w:ascii="宋体" w:hAnsi="宋体"/>
          <w:szCs w:val="21"/>
        </w:rPr>
        <w:t>实度对控制管道的变形有很大影响，为了保护管道结构，故作出此项规定。管道敷设完成后，沟槽部分或者恢复为原地貌，或者修筑道路，故必须对管顶0.5m以上部分沟槽覆土的</w:t>
      </w:r>
      <w:r>
        <w:rPr>
          <w:rFonts w:ascii="宋体" w:hAnsi="宋体" w:hint="eastAsia"/>
          <w:szCs w:val="21"/>
        </w:rPr>
        <w:t>压</w:t>
      </w:r>
      <w:r>
        <w:rPr>
          <w:rFonts w:ascii="宋体" w:hAnsi="宋体"/>
          <w:szCs w:val="21"/>
        </w:rPr>
        <w:t>实度做出规定。</w:t>
      </w:r>
    </w:p>
    <w:p w14:paraId="298677E9" w14:textId="77777777" w:rsidR="009C6793" w:rsidRDefault="009C6793">
      <w:pPr>
        <w:widowControl/>
        <w:spacing w:line="360" w:lineRule="auto"/>
        <w:jc w:val="left"/>
        <w:rPr>
          <w:rFonts w:ascii="宋体" w:hAnsi="宋体"/>
        </w:rPr>
      </w:pPr>
    </w:p>
    <w:sectPr w:rsidR="009C6793">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EDB26" w14:textId="77777777" w:rsidR="00F621F3" w:rsidRDefault="00F621F3">
      <w:r>
        <w:separator/>
      </w:r>
    </w:p>
  </w:endnote>
  <w:endnote w:type="continuationSeparator" w:id="0">
    <w:p w14:paraId="7CC66011" w14:textId="77777777" w:rsidR="00F621F3" w:rsidRDefault="00F6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AppleMyungjo">
    <w:altName w:val="Malgun Gothic"/>
    <w:charset w:val="81"/>
    <w:family w:val="auto"/>
    <w:pitch w:val="default"/>
    <w:sig w:usb0="00000000" w:usb1="00000000" w:usb2="00000010" w:usb3="00000000" w:csb0="0008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75976" w14:textId="0935D620" w:rsidR="009C6793" w:rsidRDefault="00995314">
    <w:pPr>
      <w:pStyle w:val="af6"/>
      <w:jc w:val="center"/>
    </w:pPr>
    <w:r>
      <w:rPr>
        <w:b/>
        <w:sz w:val="24"/>
        <w:szCs w:val="24"/>
      </w:rPr>
      <w:fldChar w:fldCharType="begin"/>
    </w:r>
    <w:r>
      <w:rPr>
        <w:b/>
      </w:rPr>
      <w:instrText>PAGE</w:instrText>
    </w:r>
    <w:r>
      <w:rPr>
        <w:b/>
        <w:sz w:val="24"/>
        <w:szCs w:val="24"/>
      </w:rPr>
      <w:fldChar w:fldCharType="separate"/>
    </w:r>
    <w:r w:rsidR="000039F1">
      <w:rPr>
        <w:b/>
        <w:noProof/>
      </w:rPr>
      <w:t>3</w:t>
    </w:r>
    <w:r>
      <w:rPr>
        <w:b/>
        <w:sz w:val="24"/>
        <w:szCs w:val="24"/>
      </w:rPr>
      <w:fldChar w:fldCharType="end"/>
    </w:r>
    <w:r>
      <w:t xml:space="preserve"> </w:t>
    </w:r>
  </w:p>
  <w:p w14:paraId="598FF109" w14:textId="77777777" w:rsidR="009C6793" w:rsidRDefault="009C679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A503C" w14:textId="77777777" w:rsidR="009C6793" w:rsidRDefault="00995314">
    <w:pPr>
      <w:pStyle w:val="af6"/>
      <w:jc w:val="center"/>
    </w:pPr>
    <w:r>
      <w:fldChar w:fldCharType="begin"/>
    </w:r>
    <w:r>
      <w:instrText xml:space="preserve"> PAGE   \* MERGEFORMAT </w:instrText>
    </w:r>
    <w:r>
      <w:fldChar w:fldCharType="separate"/>
    </w:r>
    <w:r w:rsidR="000039F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6EF15" w14:textId="77777777" w:rsidR="009C6793" w:rsidRDefault="00995314">
    <w:pPr>
      <w:pStyle w:val="af6"/>
      <w:jc w:val="center"/>
    </w:pPr>
    <w:r>
      <w:fldChar w:fldCharType="begin"/>
    </w:r>
    <w:r>
      <w:instrText xml:space="preserve"> PAGE   \* MERGEFORMAT </w:instrText>
    </w:r>
    <w:r>
      <w:fldChar w:fldCharType="separate"/>
    </w:r>
    <w:r w:rsidR="00102801">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25856" w14:textId="77777777" w:rsidR="00F621F3" w:rsidRDefault="00F621F3">
      <w:r>
        <w:separator/>
      </w:r>
    </w:p>
  </w:footnote>
  <w:footnote w:type="continuationSeparator" w:id="0">
    <w:p w14:paraId="20D6ADE7" w14:textId="77777777" w:rsidR="00F621F3" w:rsidRDefault="00F62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14CC1079"/>
    <w:multiLevelType w:val="multilevel"/>
    <w:tmpl w:val="14CC1079"/>
    <w:lvl w:ilvl="0">
      <w:start w:val="1"/>
      <w:numFmt w:val="lowerLetter"/>
      <w:lvlText w:val="（%1）"/>
      <w:lvlJc w:val="left"/>
      <w:pPr>
        <w:ind w:left="720" w:hanging="720"/>
      </w:pPr>
      <w:rPr>
        <w:rFonts w:ascii="宋体" w:hAnsi="宋体" w:cs="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EF5A3C"/>
    <w:multiLevelType w:val="multilevel"/>
    <w:tmpl w:val="17EF5A3C"/>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583EA2"/>
    <w:multiLevelType w:val="multilevel"/>
    <w:tmpl w:val="22583EA2"/>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4" w15:restartNumberingAfterBreak="0">
    <w:nsid w:val="29153FA2"/>
    <w:multiLevelType w:val="multilevel"/>
    <w:tmpl w:val="29153FA2"/>
    <w:lvl w:ilvl="0">
      <w:start w:val="1"/>
      <w:numFmt w:val="decimal"/>
      <w:lvlText w:val="%1"/>
      <w:lvlJc w:val="left"/>
      <w:pPr>
        <w:ind w:left="840" w:hanging="42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9DE1F61"/>
    <w:multiLevelType w:val="multilevel"/>
    <w:tmpl w:val="49DE1F61"/>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6" w15:restartNumberingAfterBreak="0">
    <w:nsid w:val="4CF62E98"/>
    <w:multiLevelType w:val="multilevel"/>
    <w:tmpl w:val="4CF62E98"/>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B55DC2"/>
    <w:multiLevelType w:val="multilevel"/>
    <w:tmpl w:val="60B55DC2"/>
    <w:lvl w:ilvl="0">
      <w:start w:val="1"/>
      <w:numFmt w:val="upperLetter"/>
      <w:pStyle w:val="a0"/>
      <w:lvlText w:val="%1"/>
      <w:lvlJc w:val="left"/>
      <w:pPr>
        <w:tabs>
          <w:tab w:val="left" w:pos="0"/>
        </w:tabs>
        <w:ind w:left="0" w:hanging="425"/>
      </w:pPr>
      <w:rPr>
        <w:rFonts w:hint="eastAsia"/>
      </w:rPr>
    </w:lvl>
    <w:lvl w:ilvl="1">
      <w:start w:val="1"/>
      <w:numFmt w:val="decimal"/>
      <w:pStyle w:val="a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8" w15:restartNumberingAfterBreak="0">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AD70C45"/>
    <w:multiLevelType w:val="multilevel"/>
    <w:tmpl w:val="6AD70C45"/>
    <w:lvl w:ilvl="0">
      <w:start w:val="1"/>
      <w:numFmt w:val="lowerLetter"/>
      <w:lvlText w:val="（%1）"/>
      <w:lvlJc w:val="left"/>
      <w:pPr>
        <w:ind w:left="1080" w:hanging="1080"/>
      </w:pPr>
      <w:rPr>
        <w:rFonts w:ascii="宋体" w:eastAsia="宋体" w:hAnsi="宋体"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4A0E3B"/>
    <w:multiLevelType w:val="multilevel"/>
    <w:tmpl w:val="704A0E3B"/>
    <w:lvl w:ilvl="0">
      <w:start w:val="1"/>
      <w:numFmt w:val="decimal"/>
      <w:lvlText w:val="%1"/>
      <w:lvlJc w:val="left"/>
      <w:pPr>
        <w:ind w:left="855" w:hanging="420"/>
      </w:pPr>
      <w:rPr>
        <w:rFonts w:hint="eastAsia"/>
        <w:b/>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1" w15:restartNumberingAfterBreak="0">
    <w:nsid w:val="76560BEE"/>
    <w:multiLevelType w:val="multilevel"/>
    <w:tmpl w:val="76560BE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8"/>
  </w:num>
  <w:num w:numId="3">
    <w:abstractNumId w:val="7"/>
  </w:num>
  <w:num w:numId="4">
    <w:abstractNumId w:val="2"/>
  </w:num>
  <w:num w:numId="5">
    <w:abstractNumId w:val="6"/>
  </w:num>
  <w:num w:numId="6">
    <w:abstractNumId w:val="10"/>
  </w:num>
  <w:num w:numId="7">
    <w:abstractNumId w:val="3"/>
  </w:num>
  <w:num w:numId="8">
    <w:abstractNumId w:val="4"/>
  </w:num>
  <w:num w:numId="9">
    <w:abstractNumId w:val="5"/>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B7"/>
    <w:rsid w:val="00000D31"/>
    <w:rsid w:val="000010B5"/>
    <w:rsid w:val="000039F1"/>
    <w:rsid w:val="00004774"/>
    <w:rsid w:val="00005265"/>
    <w:rsid w:val="0000571B"/>
    <w:rsid w:val="00005AB5"/>
    <w:rsid w:val="00006A46"/>
    <w:rsid w:val="000072FE"/>
    <w:rsid w:val="00010666"/>
    <w:rsid w:val="000110F6"/>
    <w:rsid w:val="00012425"/>
    <w:rsid w:val="0001370A"/>
    <w:rsid w:val="00015C3C"/>
    <w:rsid w:val="00015D36"/>
    <w:rsid w:val="000160C1"/>
    <w:rsid w:val="00020009"/>
    <w:rsid w:val="000201A6"/>
    <w:rsid w:val="00020D39"/>
    <w:rsid w:val="00021D31"/>
    <w:rsid w:val="00022A9A"/>
    <w:rsid w:val="00023CBE"/>
    <w:rsid w:val="00023E2D"/>
    <w:rsid w:val="00023E51"/>
    <w:rsid w:val="00025A87"/>
    <w:rsid w:val="0002611D"/>
    <w:rsid w:val="00026465"/>
    <w:rsid w:val="00026A6A"/>
    <w:rsid w:val="00026EEA"/>
    <w:rsid w:val="000271CF"/>
    <w:rsid w:val="000271EE"/>
    <w:rsid w:val="00027391"/>
    <w:rsid w:val="00030D0F"/>
    <w:rsid w:val="0003102A"/>
    <w:rsid w:val="00031668"/>
    <w:rsid w:val="000320EA"/>
    <w:rsid w:val="0003232A"/>
    <w:rsid w:val="0003282D"/>
    <w:rsid w:val="000331BC"/>
    <w:rsid w:val="00033D7D"/>
    <w:rsid w:val="00034AF5"/>
    <w:rsid w:val="00034B98"/>
    <w:rsid w:val="00034BA0"/>
    <w:rsid w:val="000375B8"/>
    <w:rsid w:val="00037C12"/>
    <w:rsid w:val="0004041A"/>
    <w:rsid w:val="00040843"/>
    <w:rsid w:val="00041278"/>
    <w:rsid w:val="0004153A"/>
    <w:rsid w:val="00042753"/>
    <w:rsid w:val="00043374"/>
    <w:rsid w:val="0004432A"/>
    <w:rsid w:val="00046C3C"/>
    <w:rsid w:val="00047876"/>
    <w:rsid w:val="00047E86"/>
    <w:rsid w:val="00050630"/>
    <w:rsid w:val="0005072B"/>
    <w:rsid w:val="00051403"/>
    <w:rsid w:val="00053B16"/>
    <w:rsid w:val="00055271"/>
    <w:rsid w:val="00055549"/>
    <w:rsid w:val="000565FC"/>
    <w:rsid w:val="00061E07"/>
    <w:rsid w:val="00062A6D"/>
    <w:rsid w:val="00063827"/>
    <w:rsid w:val="0006530C"/>
    <w:rsid w:val="000664DD"/>
    <w:rsid w:val="000669B4"/>
    <w:rsid w:val="00066D2F"/>
    <w:rsid w:val="000679BF"/>
    <w:rsid w:val="00070022"/>
    <w:rsid w:val="000708FF"/>
    <w:rsid w:val="000709A5"/>
    <w:rsid w:val="00070A3D"/>
    <w:rsid w:val="000712D6"/>
    <w:rsid w:val="00072619"/>
    <w:rsid w:val="00074894"/>
    <w:rsid w:val="00074E07"/>
    <w:rsid w:val="0007500B"/>
    <w:rsid w:val="00075E4F"/>
    <w:rsid w:val="000766B5"/>
    <w:rsid w:val="00077837"/>
    <w:rsid w:val="00077D43"/>
    <w:rsid w:val="000802F6"/>
    <w:rsid w:val="0008051B"/>
    <w:rsid w:val="00080541"/>
    <w:rsid w:val="00080C3C"/>
    <w:rsid w:val="00080D72"/>
    <w:rsid w:val="0008142E"/>
    <w:rsid w:val="00081534"/>
    <w:rsid w:val="0008444E"/>
    <w:rsid w:val="00084CAF"/>
    <w:rsid w:val="0008528C"/>
    <w:rsid w:val="00085C13"/>
    <w:rsid w:val="0008600F"/>
    <w:rsid w:val="00086CE1"/>
    <w:rsid w:val="00086D16"/>
    <w:rsid w:val="00087113"/>
    <w:rsid w:val="00087588"/>
    <w:rsid w:val="000906BF"/>
    <w:rsid w:val="000909A6"/>
    <w:rsid w:val="000913A5"/>
    <w:rsid w:val="00091C92"/>
    <w:rsid w:val="0009213A"/>
    <w:rsid w:val="00092A93"/>
    <w:rsid w:val="00092C49"/>
    <w:rsid w:val="00092CAD"/>
    <w:rsid w:val="00093503"/>
    <w:rsid w:val="00093A34"/>
    <w:rsid w:val="00094814"/>
    <w:rsid w:val="00094A10"/>
    <w:rsid w:val="00094D8F"/>
    <w:rsid w:val="00095049"/>
    <w:rsid w:val="00096A4F"/>
    <w:rsid w:val="00096A9A"/>
    <w:rsid w:val="00097990"/>
    <w:rsid w:val="00097B67"/>
    <w:rsid w:val="00097C37"/>
    <w:rsid w:val="000A04D9"/>
    <w:rsid w:val="000A0F1D"/>
    <w:rsid w:val="000A28DF"/>
    <w:rsid w:val="000A2E62"/>
    <w:rsid w:val="000A345F"/>
    <w:rsid w:val="000A3D07"/>
    <w:rsid w:val="000A4037"/>
    <w:rsid w:val="000A461B"/>
    <w:rsid w:val="000A525D"/>
    <w:rsid w:val="000A63D6"/>
    <w:rsid w:val="000A753C"/>
    <w:rsid w:val="000B012F"/>
    <w:rsid w:val="000B0800"/>
    <w:rsid w:val="000B0817"/>
    <w:rsid w:val="000B0E8C"/>
    <w:rsid w:val="000B1290"/>
    <w:rsid w:val="000B13D6"/>
    <w:rsid w:val="000B254E"/>
    <w:rsid w:val="000B371A"/>
    <w:rsid w:val="000B429E"/>
    <w:rsid w:val="000B4A17"/>
    <w:rsid w:val="000B4F0B"/>
    <w:rsid w:val="000B5295"/>
    <w:rsid w:val="000B5940"/>
    <w:rsid w:val="000C0A11"/>
    <w:rsid w:val="000C0E8D"/>
    <w:rsid w:val="000C11D4"/>
    <w:rsid w:val="000C1EC4"/>
    <w:rsid w:val="000C27E7"/>
    <w:rsid w:val="000C29F3"/>
    <w:rsid w:val="000C33D2"/>
    <w:rsid w:val="000C46E2"/>
    <w:rsid w:val="000C513A"/>
    <w:rsid w:val="000C5177"/>
    <w:rsid w:val="000C5D11"/>
    <w:rsid w:val="000C62A5"/>
    <w:rsid w:val="000C722C"/>
    <w:rsid w:val="000C7C94"/>
    <w:rsid w:val="000C7CFD"/>
    <w:rsid w:val="000D0AB3"/>
    <w:rsid w:val="000D0EFF"/>
    <w:rsid w:val="000D1376"/>
    <w:rsid w:val="000D138A"/>
    <w:rsid w:val="000D1BDF"/>
    <w:rsid w:val="000D2099"/>
    <w:rsid w:val="000D2DD4"/>
    <w:rsid w:val="000D2F75"/>
    <w:rsid w:val="000D3BD6"/>
    <w:rsid w:val="000D5082"/>
    <w:rsid w:val="000D5166"/>
    <w:rsid w:val="000D5564"/>
    <w:rsid w:val="000D5F7E"/>
    <w:rsid w:val="000D64B8"/>
    <w:rsid w:val="000D7FA7"/>
    <w:rsid w:val="000E014F"/>
    <w:rsid w:val="000E0285"/>
    <w:rsid w:val="000E0532"/>
    <w:rsid w:val="000E2E5F"/>
    <w:rsid w:val="000E53A3"/>
    <w:rsid w:val="000E54C7"/>
    <w:rsid w:val="000E5824"/>
    <w:rsid w:val="000E630A"/>
    <w:rsid w:val="000F009A"/>
    <w:rsid w:val="000F0B31"/>
    <w:rsid w:val="000F0FE9"/>
    <w:rsid w:val="000F16B7"/>
    <w:rsid w:val="000F2374"/>
    <w:rsid w:val="000F251F"/>
    <w:rsid w:val="000F2F11"/>
    <w:rsid w:val="000F3277"/>
    <w:rsid w:val="000F4A3E"/>
    <w:rsid w:val="000F5EFC"/>
    <w:rsid w:val="000F6F80"/>
    <w:rsid w:val="000F78BE"/>
    <w:rsid w:val="000F7CDD"/>
    <w:rsid w:val="001017BC"/>
    <w:rsid w:val="001017F6"/>
    <w:rsid w:val="00101A09"/>
    <w:rsid w:val="00102801"/>
    <w:rsid w:val="001030EB"/>
    <w:rsid w:val="0010339F"/>
    <w:rsid w:val="001036DA"/>
    <w:rsid w:val="00103F35"/>
    <w:rsid w:val="00104FBD"/>
    <w:rsid w:val="00106066"/>
    <w:rsid w:val="001060C8"/>
    <w:rsid w:val="001064D5"/>
    <w:rsid w:val="0011198C"/>
    <w:rsid w:val="00112896"/>
    <w:rsid w:val="00112BB3"/>
    <w:rsid w:val="001138B1"/>
    <w:rsid w:val="00114562"/>
    <w:rsid w:val="001145E6"/>
    <w:rsid w:val="00114720"/>
    <w:rsid w:val="00114E7A"/>
    <w:rsid w:val="0011615B"/>
    <w:rsid w:val="00117112"/>
    <w:rsid w:val="00120028"/>
    <w:rsid w:val="0012043C"/>
    <w:rsid w:val="001222A2"/>
    <w:rsid w:val="001250C0"/>
    <w:rsid w:val="00125710"/>
    <w:rsid w:val="001267A4"/>
    <w:rsid w:val="00126B5D"/>
    <w:rsid w:val="001328B0"/>
    <w:rsid w:val="0013345E"/>
    <w:rsid w:val="001336CF"/>
    <w:rsid w:val="00134517"/>
    <w:rsid w:val="001351DD"/>
    <w:rsid w:val="001360D1"/>
    <w:rsid w:val="001373D3"/>
    <w:rsid w:val="001376F1"/>
    <w:rsid w:val="00142585"/>
    <w:rsid w:val="00142C37"/>
    <w:rsid w:val="00143580"/>
    <w:rsid w:val="00144B38"/>
    <w:rsid w:val="0014526E"/>
    <w:rsid w:val="00145717"/>
    <w:rsid w:val="00146901"/>
    <w:rsid w:val="001478AE"/>
    <w:rsid w:val="0015089D"/>
    <w:rsid w:val="00150E21"/>
    <w:rsid w:val="0015133E"/>
    <w:rsid w:val="00151530"/>
    <w:rsid w:val="00151A67"/>
    <w:rsid w:val="00153683"/>
    <w:rsid w:val="00154075"/>
    <w:rsid w:val="0015447B"/>
    <w:rsid w:val="00154A5D"/>
    <w:rsid w:val="001556B1"/>
    <w:rsid w:val="00155DD5"/>
    <w:rsid w:val="00156A25"/>
    <w:rsid w:val="00157455"/>
    <w:rsid w:val="00157A46"/>
    <w:rsid w:val="00157C77"/>
    <w:rsid w:val="00157F28"/>
    <w:rsid w:val="001620F9"/>
    <w:rsid w:val="001643BC"/>
    <w:rsid w:val="00165E23"/>
    <w:rsid w:val="00166C84"/>
    <w:rsid w:val="00170046"/>
    <w:rsid w:val="00170A62"/>
    <w:rsid w:val="0017156F"/>
    <w:rsid w:val="00172406"/>
    <w:rsid w:val="00172F7C"/>
    <w:rsid w:val="00173E23"/>
    <w:rsid w:val="00174573"/>
    <w:rsid w:val="00174F75"/>
    <w:rsid w:val="001750F2"/>
    <w:rsid w:val="00175455"/>
    <w:rsid w:val="00176A4F"/>
    <w:rsid w:val="00177C9E"/>
    <w:rsid w:val="0018076E"/>
    <w:rsid w:val="00181707"/>
    <w:rsid w:val="00181C0E"/>
    <w:rsid w:val="00182AD7"/>
    <w:rsid w:val="001838BF"/>
    <w:rsid w:val="00183E70"/>
    <w:rsid w:val="0018468B"/>
    <w:rsid w:val="001855CB"/>
    <w:rsid w:val="001857D2"/>
    <w:rsid w:val="001863BF"/>
    <w:rsid w:val="00187C19"/>
    <w:rsid w:val="00187C8C"/>
    <w:rsid w:val="001932BE"/>
    <w:rsid w:val="001939ED"/>
    <w:rsid w:val="0019492C"/>
    <w:rsid w:val="00196C02"/>
    <w:rsid w:val="00196FAC"/>
    <w:rsid w:val="00197349"/>
    <w:rsid w:val="00197475"/>
    <w:rsid w:val="00197ACC"/>
    <w:rsid w:val="001A2E80"/>
    <w:rsid w:val="001A3B9A"/>
    <w:rsid w:val="001A3F5D"/>
    <w:rsid w:val="001A4DBD"/>
    <w:rsid w:val="001A5B5D"/>
    <w:rsid w:val="001A6751"/>
    <w:rsid w:val="001A6C76"/>
    <w:rsid w:val="001B00E2"/>
    <w:rsid w:val="001B094D"/>
    <w:rsid w:val="001B0BDF"/>
    <w:rsid w:val="001B16C1"/>
    <w:rsid w:val="001B1B3F"/>
    <w:rsid w:val="001B1E14"/>
    <w:rsid w:val="001B1F8E"/>
    <w:rsid w:val="001B24E0"/>
    <w:rsid w:val="001B2857"/>
    <w:rsid w:val="001B3B0A"/>
    <w:rsid w:val="001B5395"/>
    <w:rsid w:val="001B5AEB"/>
    <w:rsid w:val="001B624D"/>
    <w:rsid w:val="001B653D"/>
    <w:rsid w:val="001B6F91"/>
    <w:rsid w:val="001C1045"/>
    <w:rsid w:val="001C1327"/>
    <w:rsid w:val="001C2597"/>
    <w:rsid w:val="001C2B65"/>
    <w:rsid w:val="001C2F4F"/>
    <w:rsid w:val="001C42EF"/>
    <w:rsid w:val="001C53FF"/>
    <w:rsid w:val="001C56E9"/>
    <w:rsid w:val="001C7392"/>
    <w:rsid w:val="001C7449"/>
    <w:rsid w:val="001C7764"/>
    <w:rsid w:val="001C79AE"/>
    <w:rsid w:val="001D0517"/>
    <w:rsid w:val="001D0C41"/>
    <w:rsid w:val="001D1817"/>
    <w:rsid w:val="001D1DD3"/>
    <w:rsid w:val="001D2BC9"/>
    <w:rsid w:val="001D2EF4"/>
    <w:rsid w:val="001D31B6"/>
    <w:rsid w:val="001D47A7"/>
    <w:rsid w:val="001D60A3"/>
    <w:rsid w:val="001D6633"/>
    <w:rsid w:val="001D748C"/>
    <w:rsid w:val="001D7C98"/>
    <w:rsid w:val="001E230F"/>
    <w:rsid w:val="001E2404"/>
    <w:rsid w:val="001E287B"/>
    <w:rsid w:val="001E43D4"/>
    <w:rsid w:val="001E5914"/>
    <w:rsid w:val="001E5BB8"/>
    <w:rsid w:val="001E6A3B"/>
    <w:rsid w:val="001E6EB4"/>
    <w:rsid w:val="001F1388"/>
    <w:rsid w:val="001F281B"/>
    <w:rsid w:val="001F2C28"/>
    <w:rsid w:val="001F316D"/>
    <w:rsid w:val="001F530B"/>
    <w:rsid w:val="001F5649"/>
    <w:rsid w:val="001F5690"/>
    <w:rsid w:val="001F56C6"/>
    <w:rsid w:val="001F7F8A"/>
    <w:rsid w:val="002003A1"/>
    <w:rsid w:val="00200580"/>
    <w:rsid w:val="002038B4"/>
    <w:rsid w:val="00204C09"/>
    <w:rsid w:val="00204E39"/>
    <w:rsid w:val="00205363"/>
    <w:rsid w:val="00205778"/>
    <w:rsid w:val="00207D2D"/>
    <w:rsid w:val="002108D6"/>
    <w:rsid w:val="00210B21"/>
    <w:rsid w:val="00210ED4"/>
    <w:rsid w:val="00211239"/>
    <w:rsid w:val="002115A2"/>
    <w:rsid w:val="00211B7D"/>
    <w:rsid w:val="00212671"/>
    <w:rsid w:val="002131B9"/>
    <w:rsid w:val="002142EF"/>
    <w:rsid w:val="00214EA6"/>
    <w:rsid w:val="00215080"/>
    <w:rsid w:val="002166D5"/>
    <w:rsid w:val="00217074"/>
    <w:rsid w:val="00217FBE"/>
    <w:rsid w:val="00220123"/>
    <w:rsid w:val="00221B22"/>
    <w:rsid w:val="00222FB9"/>
    <w:rsid w:val="00223999"/>
    <w:rsid w:val="002244D9"/>
    <w:rsid w:val="00224755"/>
    <w:rsid w:val="00224F86"/>
    <w:rsid w:val="00225EDA"/>
    <w:rsid w:val="0023068A"/>
    <w:rsid w:val="00230EC1"/>
    <w:rsid w:val="00231415"/>
    <w:rsid w:val="002317A0"/>
    <w:rsid w:val="00233154"/>
    <w:rsid w:val="002343D4"/>
    <w:rsid w:val="002345CA"/>
    <w:rsid w:val="002349CF"/>
    <w:rsid w:val="00234EA1"/>
    <w:rsid w:val="0023564F"/>
    <w:rsid w:val="00235F53"/>
    <w:rsid w:val="00236921"/>
    <w:rsid w:val="002406DB"/>
    <w:rsid w:val="002412CD"/>
    <w:rsid w:val="00241EF9"/>
    <w:rsid w:val="00242177"/>
    <w:rsid w:val="00242A77"/>
    <w:rsid w:val="00242DA7"/>
    <w:rsid w:val="00243C48"/>
    <w:rsid w:val="00244B58"/>
    <w:rsid w:val="00245CE0"/>
    <w:rsid w:val="00245DD4"/>
    <w:rsid w:val="0024638E"/>
    <w:rsid w:val="00247EEA"/>
    <w:rsid w:val="0025058D"/>
    <w:rsid w:val="00250D4E"/>
    <w:rsid w:val="00250E76"/>
    <w:rsid w:val="00251182"/>
    <w:rsid w:val="0025199C"/>
    <w:rsid w:val="00252A17"/>
    <w:rsid w:val="00252FC7"/>
    <w:rsid w:val="00253C3B"/>
    <w:rsid w:val="00254B65"/>
    <w:rsid w:val="00254D56"/>
    <w:rsid w:val="002554C0"/>
    <w:rsid w:val="002557D9"/>
    <w:rsid w:val="00256AF7"/>
    <w:rsid w:val="002572B6"/>
    <w:rsid w:val="00257CF8"/>
    <w:rsid w:val="00257D7A"/>
    <w:rsid w:val="00261CF6"/>
    <w:rsid w:val="00261D36"/>
    <w:rsid w:val="00262A4C"/>
    <w:rsid w:val="00262A91"/>
    <w:rsid w:val="00263279"/>
    <w:rsid w:val="0026374D"/>
    <w:rsid w:val="00263BF1"/>
    <w:rsid w:val="00265A65"/>
    <w:rsid w:val="00267379"/>
    <w:rsid w:val="00270C14"/>
    <w:rsid w:val="00270C48"/>
    <w:rsid w:val="00272927"/>
    <w:rsid w:val="00273902"/>
    <w:rsid w:val="002740E7"/>
    <w:rsid w:val="002742CA"/>
    <w:rsid w:val="0027443C"/>
    <w:rsid w:val="00275233"/>
    <w:rsid w:val="0028080C"/>
    <w:rsid w:val="00280970"/>
    <w:rsid w:val="002825C3"/>
    <w:rsid w:val="00283650"/>
    <w:rsid w:val="00284497"/>
    <w:rsid w:val="002866C3"/>
    <w:rsid w:val="00286DD9"/>
    <w:rsid w:val="0029086A"/>
    <w:rsid w:val="00290B38"/>
    <w:rsid w:val="002926C0"/>
    <w:rsid w:val="00292FC4"/>
    <w:rsid w:val="00293186"/>
    <w:rsid w:val="0029516D"/>
    <w:rsid w:val="0029571E"/>
    <w:rsid w:val="002971EB"/>
    <w:rsid w:val="002A155A"/>
    <w:rsid w:val="002A19F0"/>
    <w:rsid w:val="002A1C0E"/>
    <w:rsid w:val="002A22CB"/>
    <w:rsid w:val="002A294D"/>
    <w:rsid w:val="002A2FAE"/>
    <w:rsid w:val="002A45D2"/>
    <w:rsid w:val="002A4A6A"/>
    <w:rsid w:val="002A4E91"/>
    <w:rsid w:val="002A61F6"/>
    <w:rsid w:val="002A62B9"/>
    <w:rsid w:val="002A68C0"/>
    <w:rsid w:val="002B0060"/>
    <w:rsid w:val="002B14C8"/>
    <w:rsid w:val="002B1687"/>
    <w:rsid w:val="002B1B9B"/>
    <w:rsid w:val="002B4ED1"/>
    <w:rsid w:val="002B50F3"/>
    <w:rsid w:val="002B7667"/>
    <w:rsid w:val="002B78B9"/>
    <w:rsid w:val="002B7FD8"/>
    <w:rsid w:val="002C090C"/>
    <w:rsid w:val="002C0C9D"/>
    <w:rsid w:val="002C3484"/>
    <w:rsid w:val="002C37DD"/>
    <w:rsid w:val="002C4354"/>
    <w:rsid w:val="002C457B"/>
    <w:rsid w:val="002C4F61"/>
    <w:rsid w:val="002C5276"/>
    <w:rsid w:val="002C5481"/>
    <w:rsid w:val="002C671F"/>
    <w:rsid w:val="002C6C25"/>
    <w:rsid w:val="002C7520"/>
    <w:rsid w:val="002D0736"/>
    <w:rsid w:val="002D0902"/>
    <w:rsid w:val="002D241C"/>
    <w:rsid w:val="002D4722"/>
    <w:rsid w:val="002D599A"/>
    <w:rsid w:val="002D6D76"/>
    <w:rsid w:val="002D743E"/>
    <w:rsid w:val="002D7D2F"/>
    <w:rsid w:val="002E0A56"/>
    <w:rsid w:val="002E183A"/>
    <w:rsid w:val="002E3878"/>
    <w:rsid w:val="002E6071"/>
    <w:rsid w:val="002E6D59"/>
    <w:rsid w:val="002F08E0"/>
    <w:rsid w:val="002F228D"/>
    <w:rsid w:val="002F2DBC"/>
    <w:rsid w:val="002F49D7"/>
    <w:rsid w:val="002F502F"/>
    <w:rsid w:val="002F51B3"/>
    <w:rsid w:val="002F64A4"/>
    <w:rsid w:val="002F7693"/>
    <w:rsid w:val="00301364"/>
    <w:rsid w:val="00301579"/>
    <w:rsid w:val="00304FDC"/>
    <w:rsid w:val="00307C84"/>
    <w:rsid w:val="00307FAA"/>
    <w:rsid w:val="00310EF9"/>
    <w:rsid w:val="003123BC"/>
    <w:rsid w:val="003125FF"/>
    <w:rsid w:val="00313106"/>
    <w:rsid w:val="00316A8F"/>
    <w:rsid w:val="00316B0C"/>
    <w:rsid w:val="00321235"/>
    <w:rsid w:val="0032219C"/>
    <w:rsid w:val="00322E70"/>
    <w:rsid w:val="0032355C"/>
    <w:rsid w:val="0032487D"/>
    <w:rsid w:val="00325A91"/>
    <w:rsid w:val="00326AC8"/>
    <w:rsid w:val="0032721D"/>
    <w:rsid w:val="00327AD5"/>
    <w:rsid w:val="00327DEC"/>
    <w:rsid w:val="00330840"/>
    <w:rsid w:val="0033169D"/>
    <w:rsid w:val="003339F3"/>
    <w:rsid w:val="00334097"/>
    <w:rsid w:val="00334992"/>
    <w:rsid w:val="0033519E"/>
    <w:rsid w:val="00335C6E"/>
    <w:rsid w:val="0033795E"/>
    <w:rsid w:val="00337B38"/>
    <w:rsid w:val="00337C01"/>
    <w:rsid w:val="0034047B"/>
    <w:rsid w:val="00340BAD"/>
    <w:rsid w:val="00341319"/>
    <w:rsid w:val="0034245E"/>
    <w:rsid w:val="0034250B"/>
    <w:rsid w:val="0034304A"/>
    <w:rsid w:val="00344FAE"/>
    <w:rsid w:val="003459AE"/>
    <w:rsid w:val="003462CE"/>
    <w:rsid w:val="00346533"/>
    <w:rsid w:val="00346FD4"/>
    <w:rsid w:val="0034777B"/>
    <w:rsid w:val="0035003D"/>
    <w:rsid w:val="00352611"/>
    <w:rsid w:val="003544BA"/>
    <w:rsid w:val="00354810"/>
    <w:rsid w:val="00354BBC"/>
    <w:rsid w:val="00355308"/>
    <w:rsid w:val="0035575C"/>
    <w:rsid w:val="003577CA"/>
    <w:rsid w:val="00357B6F"/>
    <w:rsid w:val="0036073E"/>
    <w:rsid w:val="0036081C"/>
    <w:rsid w:val="00362C8B"/>
    <w:rsid w:val="00362D20"/>
    <w:rsid w:val="003648DD"/>
    <w:rsid w:val="003653A8"/>
    <w:rsid w:val="003659D5"/>
    <w:rsid w:val="00365D26"/>
    <w:rsid w:val="00366380"/>
    <w:rsid w:val="00366D8C"/>
    <w:rsid w:val="003677FF"/>
    <w:rsid w:val="003678AC"/>
    <w:rsid w:val="0037105D"/>
    <w:rsid w:val="003711CF"/>
    <w:rsid w:val="00371672"/>
    <w:rsid w:val="003717CF"/>
    <w:rsid w:val="00371BDF"/>
    <w:rsid w:val="003721FA"/>
    <w:rsid w:val="00372B3E"/>
    <w:rsid w:val="00372BBC"/>
    <w:rsid w:val="00373396"/>
    <w:rsid w:val="00373A5A"/>
    <w:rsid w:val="00373DE7"/>
    <w:rsid w:val="00375517"/>
    <w:rsid w:val="00375619"/>
    <w:rsid w:val="00375904"/>
    <w:rsid w:val="00376464"/>
    <w:rsid w:val="00377805"/>
    <w:rsid w:val="00381C19"/>
    <w:rsid w:val="00382241"/>
    <w:rsid w:val="00382C71"/>
    <w:rsid w:val="00383339"/>
    <w:rsid w:val="0038431A"/>
    <w:rsid w:val="003852ED"/>
    <w:rsid w:val="00386917"/>
    <w:rsid w:val="00387403"/>
    <w:rsid w:val="003875B8"/>
    <w:rsid w:val="00390F25"/>
    <w:rsid w:val="00393455"/>
    <w:rsid w:val="003936F0"/>
    <w:rsid w:val="00393969"/>
    <w:rsid w:val="003939C5"/>
    <w:rsid w:val="00394EBF"/>
    <w:rsid w:val="00395BD3"/>
    <w:rsid w:val="00395F6C"/>
    <w:rsid w:val="003A0599"/>
    <w:rsid w:val="003A2B34"/>
    <w:rsid w:val="003A2B88"/>
    <w:rsid w:val="003A3045"/>
    <w:rsid w:val="003A403A"/>
    <w:rsid w:val="003A44DD"/>
    <w:rsid w:val="003A45FF"/>
    <w:rsid w:val="003A57F1"/>
    <w:rsid w:val="003A6D9A"/>
    <w:rsid w:val="003A7C46"/>
    <w:rsid w:val="003A7D04"/>
    <w:rsid w:val="003B0FD1"/>
    <w:rsid w:val="003B2012"/>
    <w:rsid w:val="003B2966"/>
    <w:rsid w:val="003B4BE3"/>
    <w:rsid w:val="003B57A9"/>
    <w:rsid w:val="003B63AF"/>
    <w:rsid w:val="003B7B91"/>
    <w:rsid w:val="003B7C6B"/>
    <w:rsid w:val="003C1ED8"/>
    <w:rsid w:val="003C27B7"/>
    <w:rsid w:val="003C30DF"/>
    <w:rsid w:val="003C3F94"/>
    <w:rsid w:val="003C45BA"/>
    <w:rsid w:val="003C5EDD"/>
    <w:rsid w:val="003C6417"/>
    <w:rsid w:val="003C699D"/>
    <w:rsid w:val="003D03A6"/>
    <w:rsid w:val="003D1198"/>
    <w:rsid w:val="003D15E0"/>
    <w:rsid w:val="003D23C8"/>
    <w:rsid w:val="003D2566"/>
    <w:rsid w:val="003D2D14"/>
    <w:rsid w:val="003D309A"/>
    <w:rsid w:val="003D42A4"/>
    <w:rsid w:val="003D4A7B"/>
    <w:rsid w:val="003D55EB"/>
    <w:rsid w:val="003D60A8"/>
    <w:rsid w:val="003E055F"/>
    <w:rsid w:val="003E090E"/>
    <w:rsid w:val="003E1BDE"/>
    <w:rsid w:val="003E38D0"/>
    <w:rsid w:val="003E4742"/>
    <w:rsid w:val="003E4E4A"/>
    <w:rsid w:val="003E56F6"/>
    <w:rsid w:val="003E58FE"/>
    <w:rsid w:val="003E5F9A"/>
    <w:rsid w:val="003F0146"/>
    <w:rsid w:val="003F07C0"/>
    <w:rsid w:val="003F1984"/>
    <w:rsid w:val="003F2DE6"/>
    <w:rsid w:val="003F3601"/>
    <w:rsid w:val="003F46FB"/>
    <w:rsid w:val="003F4BA9"/>
    <w:rsid w:val="003F4FAD"/>
    <w:rsid w:val="003F647A"/>
    <w:rsid w:val="003F69D8"/>
    <w:rsid w:val="003F6E81"/>
    <w:rsid w:val="00400459"/>
    <w:rsid w:val="00401703"/>
    <w:rsid w:val="00402833"/>
    <w:rsid w:val="00402EEA"/>
    <w:rsid w:val="00403991"/>
    <w:rsid w:val="00403B34"/>
    <w:rsid w:val="00403F91"/>
    <w:rsid w:val="00404936"/>
    <w:rsid w:val="00404D5B"/>
    <w:rsid w:val="004077B4"/>
    <w:rsid w:val="00410DCB"/>
    <w:rsid w:val="004114E3"/>
    <w:rsid w:val="00411F2D"/>
    <w:rsid w:val="004129C0"/>
    <w:rsid w:val="00413679"/>
    <w:rsid w:val="00414B51"/>
    <w:rsid w:val="00414C8D"/>
    <w:rsid w:val="00415B64"/>
    <w:rsid w:val="00415C50"/>
    <w:rsid w:val="0041674B"/>
    <w:rsid w:val="00416FB7"/>
    <w:rsid w:val="00417179"/>
    <w:rsid w:val="004215B5"/>
    <w:rsid w:val="00421D7F"/>
    <w:rsid w:val="00423AF5"/>
    <w:rsid w:val="00424217"/>
    <w:rsid w:val="004243DF"/>
    <w:rsid w:val="00424445"/>
    <w:rsid w:val="00424827"/>
    <w:rsid w:val="0042523C"/>
    <w:rsid w:val="004265FD"/>
    <w:rsid w:val="004266BF"/>
    <w:rsid w:val="004328CE"/>
    <w:rsid w:val="00432DBB"/>
    <w:rsid w:val="00432E10"/>
    <w:rsid w:val="0043342C"/>
    <w:rsid w:val="00433D94"/>
    <w:rsid w:val="00434778"/>
    <w:rsid w:val="00435AF9"/>
    <w:rsid w:val="00435C2B"/>
    <w:rsid w:val="00435DFD"/>
    <w:rsid w:val="00441E19"/>
    <w:rsid w:val="004421E9"/>
    <w:rsid w:val="00442216"/>
    <w:rsid w:val="004428E0"/>
    <w:rsid w:val="0044301E"/>
    <w:rsid w:val="00443400"/>
    <w:rsid w:val="00443CBF"/>
    <w:rsid w:val="00445695"/>
    <w:rsid w:val="00445B99"/>
    <w:rsid w:val="004466AE"/>
    <w:rsid w:val="00446FDD"/>
    <w:rsid w:val="0044791F"/>
    <w:rsid w:val="00447DAA"/>
    <w:rsid w:val="00450001"/>
    <w:rsid w:val="00451BC6"/>
    <w:rsid w:val="00451F9C"/>
    <w:rsid w:val="004533F7"/>
    <w:rsid w:val="00453572"/>
    <w:rsid w:val="004538E5"/>
    <w:rsid w:val="004541C4"/>
    <w:rsid w:val="00454616"/>
    <w:rsid w:val="004550EF"/>
    <w:rsid w:val="0045521E"/>
    <w:rsid w:val="00455A33"/>
    <w:rsid w:val="004564AE"/>
    <w:rsid w:val="004567B4"/>
    <w:rsid w:val="004606E3"/>
    <w:rsid w:val="00460863"/>
    <w:rsid w:val="004612A9"/>
    <w:rsid w:val="004621B1"/>
    <w:rsid w:val="004627F3"/>
    <w:rsid w:val="00464795"/>
    <w:rsid w:val="00466E65"/>
    <w:rsid w:val="00470159"/>
    <w:rsid w:val="00470EBB"/>
    <w:rsid w:val="004715B5"/>
    <w:rsid w:val="004722AD"/>
    <w:rsid w:val="004726CB"/>
    <w:rsid w:val="00474409"/>
    <w:rsid w:val="00474B1A"/>
    <w:rsid w:val="004752B6"/>
    <w:rsid w:val="00476B82"/>
    <w:rsid w:val="0048024E"/>
    <w:rsid w:val="004806B0"/>
    <w:rsid w:val="0048081F"/>
    <w:rsid w:val="004816D2"/>
    <w:rsid w:val="00481892"/>
    <w:rsid w:val="00481B0A"/>
    <w:rsid w:val="00482726"/>
    <w:rsid w:val="00482A4B"/>
    <w:rsid w:val="00483765"/>
    <w:rsid w:val="00484295"/>
    <w:rsid w:val="004851C5"/>
    <w:rsid w:val="0048524B"/>
    <w:rsid w:val="00485372"/>
    <w:rsid w:val="00485AF0"/>
    <w:rsid w:val="00485BAA"/>
    <w:rsid w:val="00490191"/>
    <w:rsid w:val="0049080C"/>
    <w:rsid w:val="00491705"/>
    <w:rsid w:val="00492524"/>
    <w:rsid w:val="00493BF7"/>
    <w:rsid w:val="00494710"/>
    <w:rsid w:val="00494A54"/>
    <w:rsid w:val="00495480"/>
    <w:rsid w:val="00496044"/>
    <w:rsid w:val="00497C40"/>
    <w:rsid w:val="004A0275"/>
    <w:rsid w:val="004A13F3"/>
    <w:rsid w:val="004A192F"/>
    <w:rsid w:val="004A1A8C"/>
    <w:rsid w:val="004A2244"/>
    <w:rsid w:val="004A2EE5"/>
    <w:rsid w:val="004A4296"/>
    <w:rsid w:val="004A4AED"/>
    <w:rsid w:val="004A558E"/>
    <w:rsid w:val="004A66D8"/>
    <w:rsid w:val="004A6F77"/>
    <w:rsid w:val="004A7142"/>
    <w:rsid w:val="004A72F4"/>
    <w:rsid w:val="004B048F"/>
    <w:rsid w:val="004B0528"/>
    <w:rsid w:val="004B08EF"/>
    <w:rsid w:val="004B0A42"/>
    <w:rsid w:val="004B1AF7"/>
    <w:rsid w:val="004B2057"/>
    <w:rsid w:val="004B23A1"/>
    <w:rsid w:val="004B2C43"/>
    <w:rsid w:val="004B36A0"/>
    <w:rsid w:val="004B4C1C"/>
    <w:rsid w:val="004B5016"/>
    <w:rsid w:val="004B7178"/>
    <w:rsid w:val="004B7BE7"/>
    <w:rsid w:val="004C04B5"/>
    <w:rsid w:val="004C09E7"/>
    <w:rsid w:val="004C1081"/>
    <w:rsid w:val="004C13BC"/>
    <w:rsid w:val="004C1C7D"/>
    <w:rsid w:val="004C1CDC"/>
    <w:rsid w:val="004C2F22"/>
    <w:rsid w:val="004C3F0C"/>
    <w:rsid w:val="004C56E6"/>
    <w:rsid w:val="004C57FA"/>
    <w:rsid w:val="004C5C71"/>
    <w:rsid w:val="004C5F91"/>
    <w:rsid w:val="004C624A"/>
    <w:rsid w:val="004C77CB"/>
    <w:rsid w:val="004C7829"/>
    <w:rsid w:val="004C79E2"/>
    <w:rsid w:val="004C7C84"/>
    <w:rsid w:val="004D0544"/>
    <w:rsid w:val="004D1075"/>
    <w:rsid w:val="004D3B01"/>
    <w:rsid w:val="004D3D9F"/>
    <w:rsid w:val="004D3E33"/>
    <w:rsid w:val="004D4533"/>
    <w:rsid w:val="004D4B73"/>
    <w:rsid w:val="004D6510"/>
    <w:rsid w:val="004D6C22"/>
    <w:rsid w:val="004D7439"/>
    <w:rsid w:val="004D77A4"/>
    <w:rsid w:val="004E01CA"/>
    <w:rsid w:val="004E0DD3"/>
    <w:rsid w:val="004E155D"/>
    <w:rsid w:val="004E2A13"/>
    <w:rsid w:val="004E2A4F"/>
    <w:rsid w:val="004E2C3F"/>
    <w:rsid w:val="004E3A10"/>
    <w:rsid w:val="004E3F87"/>
    <w:rsid w:val="004E5AD9"/>
    <w:rsid w:val="004E5F44"/>
    <w:rsid w:val="004E60C5"/>
    <w:rsid w:val="004E6621"/>
    <w:rsid w:val="004E7D06"/>
    <w:rsid w:val="004F0086"/>
    <w:rsid w:val="004F03FC"/>
    <w:rsid w:val="004F1146"/>
    <w:rsid w:val="004F296C"/>
    <w:rsid w:val="004F2B01"/>
    <w:rsid w:val="004F32B9"/>
    <w:rsid w:val="004F38DB"/>
    <w:rsid w:val="004F3D48"/>
    <w:rsid w:val="004F5D93"/>
    <w:rsid w:val="004F6211"/>
    <w:rsid w:val="004F6222"/>
    <w:rsid w:val="004F6567"/>
    <w:rsid w:val="004F66D1"/>
    <w:rsid w:val="00501553"/>
    <w:rsid w:val="00501E24"/>
    <w:rsid w:val="0050209E"/>
    <w:rsid w:val="00502D08"/>
    <w:rsid w:val="00504D1A"/>
    <w:rsid w:val="00506B80"/>
    <w:rsid w:val="0050792A"/>
    <w:rsid w:val="00510099"/>
    <w:rsid w:val="005102E4"/>
    <w:rsid w:val="005107A7"/>
    <w:rsid w:val="005109EB"/>
    <w:rsid w:val="00510B67"/>
    <w:rsid w:val="0051122D"/>
    <w:rsid w:val="0051179E"/>
    <w:rsid w:val="00512E42"/>
    <w:rsid w:val="00513086"/>
    <w:rsid w:val="00513E01"/>
    <w:rsid w:val="00514968"/>
    <w:rsid w:val="005158F7"/>
    <w:rsid w:val="00515B4E"/>
    <w:rsid w:val="005174AC"/>
    <w:rsid w:val="0051766F"/>
    <w:rsid w:val="00520197"/>
    <w:rsid w:val="00521FA5"/>
    <w:rsid w:val="005224BF"/>
    <w:rsid w:val="005229F1"/>
    <w:rsid w:val="00523717"/>
    <w:rsid w:val="005241C7"/>
    <w:rsid w:val="005258E2"/>
    <w:rsid w:val="00527442"/>
    <w:rsid w:val="00530781"/>
    <w:rsid w:val="00530DD9"/>
    <w:rsid w:val="0053102D"/>
    <w:rsid w:val="00533951"/>
    <w:rsid w:val="00533B58"/>
    <w:rsid w:val="005357B8"/>
    <w:rsid w:val="0053603A"/>
    <w:rsid w:val="00536D66"/>
    <w:rsid w:val="00540505"/>
    <w:rsid w:val="00540E59"/>
    <w:rsid w:val="00541D4D"/>
    <w:rsid w:val="005429A0"/>
    <w:rsid w:val="00542B50"/>
    <w:rsid w:val="00542C32"/>
    <w:rsid w:val="00542D2B"/>
    <w:rsid w:val="005439FA"/>
    <w:rsid w:val="00544760"/>
    <w:rsid w:val="0054489C"/>
    <w:rsid w:val="00544B15"/>
    <w:rsid w:val="00545088"/>
    <w:rsid w:val="00545C29"/>
    <w:rsid w:val="00545F09"/>
    <w:rsid w:val="00545FB1"/>
    <w:rsid w:val="00546C20"/>
    <w:rsid w:val="0054767C"/>
    <w:rsid w:val="00550CD8"/>
    <w:rsid w:val="00551EAB"/>
    <w:rsid w:val="00551EB1"/>
    <w:rsid w:val="00552C1D"/>
    <w:rsid w:val="00553C70"/>
    <w:rsid w:val="00556A4E"/>
    <w:rsid w:val="00557195"/>
    <w:rsid w:val="00557E95"/>
    <w:rsid w:val="00561A88"/>
    <w:rsid w:val="00562AE0"/>
    <w:rsid w:val="0056371B"/>
    <w:rsid w:val="00563AC3"/>
    <w:rsid w:val="0056503D"/>
    <w:rsid w:val="00565519"/>
    <w:rsid w:val="005658C7"/>
    <w:rsid w:val="00566B68"/>
    <w:rsid w:val="0057195F"/>
    <w:rsid w:val="00571DBB"/>
    <w:rsid w:val="00571F65"/>
    <w:rsid w:val="00572BBE"/>
    <w:rsid w:val="00572EC1"/>
    <w:rsid w:val="00574690"/>
    <w:rsid w:val="0057530C"/>
    <w:rsid w:val="00581092"/>
    <w:rsid w:val="00581354"/>
    <w:rsid w:val="00581DC2"/>
    <w:rsid w:val="00581F79"/>
    <w:rsid w:val="0058203D"/>
    <w:rsid w:val="00582271"/>
    <w:rsid w:val="00583BE7"/>
    <w:rsid w:val="00584C7C"/>
    <w:rsid w:val="00585D49"/>
    <w:rsid w:val="00586574"/>
    <w:rsid w:val="00586A0C"/>
    <w:rsid w:val="00591351"/>
    <w:rsid w:val="0059138B"/>
    <w:rsid w:val="005916B7"/>
    <w:rsid w:val="0059206A"/>
    <w:rsid w:val="00592484"/>
    <w:rsid w:val="00594FE5"/>
    <w:rsid w:val="005950E0"/>
    <w:rsid w:val="005963D3"/>
    <w:rsid w:val="00596EDF"/>
    <w:rsid w:val="005970AA"/>
    <w:rsid w:val="0059765E"/>
    <w:rsid w:val="005A1AE6"/>
    <w:rsid w:val="005A3547"/>
    <w:rsid w:val="005A39A5"/>
    <w:rsid w:val="005A3E66"/>
    <w:rsid w:val="005A538B"/>
    <w:rsid w:val="005A59D0"/>
    <w:rsid w:val="005A6A85"/>
    <w:rsid w:val="005A6ADD"/>
    <w:rsid w:val="005A6C65"/>
    <w:rsid w:val="005B054A"/>
    <w:rsid w:val="005B0955"/>
    <w:rsid w:val="005B113B"/>
    <w:rsid w:val="005B138D"/>
    <w:rsid w:val="005B211C"/>
    <w:rsid w:val="005B425F"/>
    <w:rsid w:val="005B5262"/>
    <w:rsid w:val="005B5EDE"/>
    <w:rsid w:val="005B7EE0"/>
    <w:rsid w:val="005B7EF8"/>
    <w:rsid w:val="005C11D4"/>
    <w:rsid w:val="005C1FF2"/>
    <w:rsid w:val="005C2CB2"/>
    <w:rsid w:val="005C3527"/>
    <w:rsid w:val="005C41B6"/>
    <w:rsid w:val="005C41FA"/>
    <w:rsid w:val="005C4EF8"/>
    <w:rsid w:val="005C637E"/>
    <w:rsid w:val="005C6882"/>
    <w:rsid w:val="005C6E95"/>
    <w:rsid w:val="005C705C"/>
    <w:rsid w:val="005C7529"/>
    <w:rsid w:val="005C763E"/>
    <w:rsid w:val="005D0446"/>
    <w:rsid w:val="005D0FC7"/>
    <w:rsid w:val="005D22BB"/>
    <w:rsid w:val="005D2C08"/>
    <w:rsid w:val="005D659A"/>
    <w:rsid w:val="005D7149"/>
    <w:rsid w:val="005E103E"/>
    <w:rsid w:val="005E1559"/>
    <w:rsid w:val="005E26CC"/>
    <w:rsid w:val="005E2F00"/>
    <w:rsid w:val="005E3283"/>
    <w:rsid w:val="005E4436"/>
    <w:rsid w:val="005E49CC"/>
    <w:rsid w:val="005E4EC8"/>
    <w:rsid w:val="005E5075"/>
    <w:rsid w:val="005E7231"/>
    <w:rsid w:val="005F1745"/>
    <w:rsid w:val="005F182D"/>
    <w:rsid w:val="005F1FC9"/>
    <w:rsid w:val="005F2A81"/>
    <w:rsid w:val="005F41DB"/>
    <w:rsid w:val="005F42CF"/>
    <w:rsid w:val="005F47E4"/>
    <w:rsid w:val="005F4D83"/>
    <w:rsid w:val="00601B5F"/>
    <w:rsid w:val="00603650"/>
    <w:rsid w:val="00603D77"/>
    <w:rsid w:val="00604141"/>
    <w:rsid w:val="00604339"/>
    <w:rsid w:val="00604B42"/>
    <w:rsid w:val="00604BBC"/>
    <w:rsid w:val="0060517E"/>
    <w:rsid w:val="0060536A"/>
    <w:rsid w:val="00605381"/>
    <w:rsid w:val="00605F98"/>
    <w:rsid w:val="006065EE"/>
    <w:rsid w:val="00607337"/>
    <w:rsid w:val="0061005D"/>
    <w:rsid w:val="0061092B"/>
    <w:rsid w:val="00613B9D"/>
    <w:rsid w:val="0061488C"/>
    <w:rsid w:val="00614AD4"/>
    <w:rsid w:val="00614C5D"/>
    <w:rsid w:val="00615961"/>
    <w:rsid w:val="0061748A"/>
    <w:rsid w:val="0062084E"/>
    <w:rsid w:val="006222C0"/>
    <w:rsid w:val="00623813"/>
    <w:rsid w:val="00623C4D"/>
    <w:rsid w:val="00623FFE"/>
    <w:rsid w:val="00624E54"/>
    <w:rsid w:val="00625140"/>
    <w:rsid w:val="00625466"/>
    <w:rsid w:val="006256D4"/>
    <w:rsid w:val="00626191"/>
    <w:rsid w:val="006267A7"/>
    <w:rsid w:val="00626DAC"/>
    <w:rsid w:val="00630490"/>
    <w:rsid w:val="0063307A"/>
    <w:rsid w:val="00633797"/>
    <w:rsid w:val="006340C7"/>
    <w:rsid w:val="00634363"/>
    <w:rsid w:val="00634A70"/>
    <w:rsid w:val="00634CC7"/>
    <w:rsid w:val="0063582C"/>
    <w:rsid w:val="00635F30"/>
    <w:rsid w:val="0063719D"/>
    <w:rsid w:val="006407B9"/>
    <w:rsid w:val="00640ADD"/>
    <w:rsid w:val="00642827"/>
    <w:rsid w:val="00643002"/>
    <w:rsid w:val="00643268"/>
    <w:rsid w:val="00645679"/>
    <w:rsid w:val="00645D20"/>
    <w:rsid w:val="0064673F"/>
    <w:rsid w:val="00647DF6"/>
    <w:rsid w:val="00650990"/>
    <w:rsid w:val="00650A55"/>
    <w:rsid w:val="0065122F"/>
    <w:rsid w:val="006527EB"/>
    <w:rsid w:val="00652F3F"/>
    <w:rsid w:val="0065357C"/>
    <w:rsid w:val="00653981"/>
    <w:rsid w:val="00653C97"/>
    <w:rsid w:val="006560A0"/>
    <w:rsid w:val="00657970"/>
    <w:rsid w:val="00657A87"/>
    <w:rsid w:val="00661046"/>
    <w:rsid w:val="00661AAF"/>
    <w:rsid w:val="00661AC7"/>
    <w:rsid w:val="0066387B"/>
    <w:rsid w:val="00663E64"/>
    <w:rsid w:val="00665C53"/>
    <w:rsid w:val="00666823"/>
    <w:rsid w:val="006669A1"/>
    <w:rsid w:val="0066733F"/>
    <w:rsid w:val="00667EB4"/>
    <w:rsid w:val="0067077A"/>
    <w:rsid w:val="00670B4F"/>
    <w:rsid w:val="00670D47"/>
    <w:rsid w:val="00671307"/>
    <w:rsid w:val="00671424"/>
    <w:rsid w:val="006729D3"/>
    <w:rsid w:val="00672B08"/>
    <w:rsid w:val="00673E46"/>
    <w:rsid w:val="00674475"/>
    <w:rsid w:val="00674A64"/>
    <w:rsid w:val="00674AC6"/>
    <w:rsid w:val="00674D30"/>
    <w:rsid w:val="00674DB1"/>
    <w:rsid w:val="00674FDC"/>
    <w:rsid w:val="00675DE0"/>
    <w:rsid w:val="006773BA"/>
    <w:rsid w:val="006778B1"/>
    <w:rsid w:val="00677B76"/>
    <w:rsid w:val="00677E0F"/>
    <w:rsid w:val="006802FE"/>
    <w:rsid w:val="0068076E"/>
    <w:rsid w:val="00681868"/>
    <w:rsid w:val="0068362F"/>
    <w:rsid w:val="0068441F"/>
    <w:rsid w:val="006844CD"/>
    <w:rsid w:val="00686C4E"/>
    <w:rsid w:val="00690352"/>
    <w:rsid w:val="00690B3D"/>
    <w:rsid w:val="00690EFA"/>
    <w:rsid w:val="00691555"/>
    <w:rsid w:val="006922D1"/>
    <w:rsid w:val="0069235B"/>
    <w:rsid w:val="006939DE"/>
    <w:rsid w:val="00694F04"/>
    <w:rsid w:val="00695AC1"/>
    <w:rsid w:val="00695BD5"/>
    <w:rsid w:val="00696640"/>
    <w:rsid w:val="00697121"/>
    <w:rsid w:val="00697E2B"/>
    <w:rsid w:val="00697E76"/>
    <w:rsid w:val="006A1B11"/>
    <w:rsid w:val="006A20D2"/>
    <w:rsid w:val="006A2DB4"/>
    <w:rsid w:val="006A5C21"/>
    <w:rsid w:val="006B0315"/>
    <w:rsid w:val="006B1702"/>
    <w:rsid w:val="006B2D16"/>
    <w:rsid w:val="006B5A02"/>
    <w:rsid w:val="006B5C5B"/>
    <w:rsid w:val="006B5D8D"/>
    <w:rsid w:val="006B5EC8"/>
    <w:rsid w:val="006C05A0"/>
    <w:rsid w:val="006C183B"/>
    <w:rsid w:val="006C2037"/>
    <w:rsid w:val="006C26AC"/>
    <w:rsid w:val="006C2F01"/>
    <w:rsid w:val="006C3A0B"/>
    <w:rsid w:val="006C3D71"/>
    <w:rsid w:val="006C5B7E"/>
    <w:rsid w:val="006C5FA5"/>
    <w:rsid w:val="006C6FF5"/>
    <w:rsid w:val="006C7795"/>
    <w:rsid w:val="006D0D5B"/>
    <w:rsid w:val="006D1119"/>
    <w:rsid w:val="006D131A"/>
    <w:rsid w:val="006D26DA"/>
    <w:rsid w:val="006D2C28"/>
    <w:rsid w:val="006D3213"/>
    <w:rsid w:val="006D3482"/>
    <w:rsid w:val="006D3712"/>
    <w:rsid w:val="006D3E84"/>
    <w:rsid w:val="006D4581"/>
    <w:rsid w:val="006D4686"/>
    <w:rsid w:val="006D4FCA"/>
    <w:rsid w:val="006D5020"/>
    <w:rsid w:val="006D6A00"/>
    <w:rsid w:val="006D7DC8"/>
    <w:rsid w:val="006E016F"/>
    <w:rsid w:val="006E0291"/>
    <w:rsid w:val="006E184F"/>
    <w:rsid w:val="006E2218"/>
    <w:rsid w:val="006E364E"/>
    <w:rsid w:val="006E37E3"/>
    <w:rsid w:val="006E425A"/>
    <w:rsid w:val="006E4297"/>
    <w:rsid w:val="006E47BB"/>
    <w:rsid w:val="006E488E"/>
    <w:rsid w:val="006E57F9"/>
    <w:rsid w:val="006E6209"/>
    <w:rsid w:val="006E6378"/>
    <w:rsid w:val="006E69E5"/>
    <w:rsid w:val="006E6A07"/>
    <w:rsid w:val="006E6A24"/>
    <w:rsid w:val="006E71AA"/>
    <w:rsid w:val="006E736D"/>
    <w:rsid w:val="006E74C2"/>
    <w:rsid w:val="006E772D"/>
    <w:rsid w:val="006F1DBB"/>
    <w:rsid w:val="006F205D"/>
    <w:rsid w:val="006F238D"/>
    <w:rsid w:val="006F28F6"/>
    <w:rsid w:val="006F3185"/>
    <w:rsid w:val="006F4316"/>
    <w:rsid w:val="006F50A0"/>
    <w:rsid w:val="006F5229"/>
    <w:rsid w:val="006F55A3"/>
    <w:rsid w:val="006F5814"/>
    <w:rsid w:val="006F5A1C"/>
    <w:rsid w:val="006F616D"/>
    <w:rsid w:val="006F6579"/>
    <w:rsid w:val="006F6C7B"/>
    <w:rsid w:val="006F6DF8"/>
    <w:rsid w:val="006F73F1"/>
    <w:rsid w:val="006F76DE"/>
    <w:rsid w:val="00700DC3"/>
    <w:rsid w:val="0070105C"/>
    <w:rsid w:val="007010FE"/>
    <w:rsid w:val="00701DA3"/>
    <w:rsid w:val="00703AD7"/>
    <w:rsid w:val="00706145"/>
    <w:rsid w:val="0070641C"/>
    <w:rsid w:val="007073A6"/>
    <w:rsid w:val="007076CE"/>
    <w:rsid w:val="007106AE"/>
    <w:rsid w:val="00710AE5"/>
    <w:rsid w:val="007110E2"/>
    <w:rsid w:val="00711171"/>
    <w:rsid w:val="0071258D"/>
    <w:rsid w:val="00712AC5"/>
    <w:rsid w:val="007143BA"/>
    <w:rsid w:val="0071455F"/>
    <w:rsid w:val="00714886"/>
    <w:rsid w:val="00714C92"/>
    <w:rsid w:val="007154AA"/>
    <w:rsid w:val="00715A4E"/>
    <w:rsid w:val="00715F0D"/>
    <w:rsid w:val="007166A5"/>
    <w:rsid w:val="007173AD"/>
    <w:rsid w:val="00717FC3"/>
    <w:rsid w:val="007211C1"/>
    <w:rsid w:val="00722421"/>
    <w:rsid w:val="0072365E"/>
    <w:rsid w:val="00725BDD"/>
    <w:rsid w:val="00725E40"/>
    <w:rsid w:val="00726565"/>
    <w:rsid w:val="00726AAD"/>
    <w:rsid w:val="00727C28"/>
    <w:rsid w:val="007306CA"/>
    <w:rsid w:val="00730925"/>
    <w:rsid w:val="00730DBA"/>
    <w:rsid w:val="00732B73"/>
    <w:rsid w:val="0073370B"/>
    <w:rsid w:val="00734047"/>
    <w:rsid w:val="007348AB"/>
    <w:rsid w:val="007369DA"/>
    <w:rsid w:val="00737977"/>
    <w:rsid w:val="00741909"/>
    <w:rsid w:val="007423CF"/>
    <w:rsid w:val="00742574"/>
    <w:rsid w:val="00742CF2"/>
    <w:rsid w:val="0074308E"/>
    <w:rsid w:val="007430DD"/>
    <w:rsid w:val="007434E5"/>
    <w:rsid w:val="0074359B"/>
    <w:rsid w:val="0074377A"/>
    <w:rsid w:val="007440E3"/>
    <w:rsid w:val="0074426F"/>
    <w:rsid w:val="007447FD"/>
    <w:rsid w:val="007459E5"/>
    <w:rsid w:val="007477B5"/>
    <w:rsid w:val="00750EB0"/>
    <w:rsid w:val="00751A28"/>
    <w:rsid w:val="00751D51"/>
    <w:rsid w:val="00752543"/>
    <w:rsid w:val="00753E1C"/>
    <w:rsid w:val="00754FE4"/>
    <w:rsid w:val="00755536"/>
    <w:rsid w:val="00755C99"/>
    <w:rsid w:val="007568E6"/>
    <w:rsid w:val="00756F30"/>
    <w:rsid w:val="007572C8"/>
    <w:rsid w:val="007572E8"/>
    <w:rsid w:val="00760522"/>
    <w:rsid w:val="00760F2A"/>
    <w:rsid w:val="00761539"/>
    <w:rsid w:val="00761587"/>
    <w:rsid w:val="00761787"/>
    <w:rsid w:val="0076178A"/>
    <w:rsid w:val="00761897"/>
    <w:rsid w:val="00761DF5"/>
    <w:rsid w:val="00761FE8"/>
    <w:rsid w:val="007637B9"/>
    <w:rsid w:val="00763F30"/>
    <w:rsid w:val="00763FE9"/>
    <w:rsid w:val="0076422D"/>
    <w:rsid w:val="0076450D"/>
    <w:rsid w:val="00764C21"/>
    <w:rsid w:val="007713D8"/>
    <w:rsid w:val="00772831"/>
    <w:rsid w:val="00772EB8"/>
    <w:rsid w:val="00773072"/>
    <w:rsid w:val="007759CF"/>
    <w:rsid w:val="00775F3D"/>
    <w:rsid w:val="007763C2"/>
    <w:rsid w:val="00776412"/>
    <w:rsid w:val="00780A1B"/>
    <w:rsid w:val="00781975"/>
    <w:rsid w:val="00781BEC"/>
    <w:rsid w:val="00782AF4"/>
    <w:rsid w:val="00782EB2"/>
    <w:rsid w:val="00782F0E"/>
    <w:rsid w:val="00783E63"/>
    <w:rsid w:val="0078473A"/>
    <w:rsid w:val="007849AB"/>
    <w:rsid w:val="00784B08"/>
    <w:rsid w:val="007855D0"/>
    <w:rsid w:val="00786091"/>
    <w:rsid w:val="007864A5"/>
    <w:rsid w:val="007867B7"/>
    <w:rsid w:val="00786E2B"/>
    <w:rsid w:val="00791170"/>
    <w:rsid w:val="00791499"/>
    <w:rsid w:val="00791B36"/>
    <w:rsid w:val="00791F79"/>
    <w:rsid w:val="00792771"/>
    <w:rsid w:val="007933DC"/>
    <w:rsid w:val="00793A5B"/>
    <w:rsid w:val="0079439A"/>
    <w:rsid w:val="0079465A"/>
    <w:rsid w:val="00794673"/>
    <w:rsid w:val="007959BD"/>
    <w:rsid w:val="0079664B"/>
    <w:rsid w:val="007970A6"/>
    <w:rsid w:val="00797F38"/>
    <w:rsid w:val="007A00B0"/>
    <w:rsid w:val="007A031E"/>
    <w:rsid w:val="007A14E8"/>
    <w:rsid w:val="007A1C3E"/>
    <w:rsid w:val="007A2CDB"/>
    <w:rsid w:val="007A2D74"/>
    <w:rsid w:val="007A30EC"/>
    <w:rsid w:val="007A3412"/>
    <w:rsid w:val="007A3B0E"/>
    <w:rsid w:val="007A4AF5"/>
    <w:rsid w:val="007A5B88"/>
    <w:rsid w:val="007A6160"/>
    <w:rsid w:val="007A6853"/>
    <w:rsid w:val="007A68AF"/>
    <w:rsid w:val="007A6AE5"/>
    <w:rsid w:val="007B0C13"/>
    <w:rsid w:val="007B111B"/>
    <w:rsid w:val="007B15E8"/>
    <w:rsid w:val="007B2F9C"/>
    <w:rsid w:val="007B33E5"/>
    <w:rsid w:val="007B4B7F"/>
    <w:rsid w:val="007B501A"/>
    <w:rsid w:val="007B61A5"/>
    <w:rsid w:val="007B61D5"/>
    <w:rsid w:val="007B63D5"/>
    <w:rsid w:val="007B666C"/>
    <w:rsid w:val="007B6B04"/>
    <w:rsid w:val="007B6FF2"/>
    <w:rsid w:val="007B7D7D"/>
    <w:rsid w:val="007B7F54"/>
    <w:rsid w:val="007C110D"/>
    <w:rsid w:val="007C17F3"/>
    <w:rsid w:val="007C1A1D"/>
    <w:rsid w:val="007C65B2"/>
    <w:rsid w:val="007C6CC4"/>
    <w:rsid w:val="007C6E40"/>
    <w:rsid w:val="007C74FC"/>
    <w:rsid w:val="007C7D2F"/>
    <w:rsid w:val="007C7DE0"/>
    <w:rsid w:val="007D0082"/>
    <w:rsid w:val="007D0381"/>
    <w:rsid w:val="007D1373"/>
    <w:rsid w:val="007D210E"/>
    <w:rsid w:val="007D29B1"/>
    <w:rsid w:val="007D33E7"/>
    <w:rsid w:val="007D427E"/>
    <w:rsid w:val="007D45BD"/>
    <w:rsid w:val="007D538A"/>
    <w:rsid w:val="007D5AE0"/>
    <w:rsid w:val="007D5B32"/>
    <w:rsid w:val="007D6179"/>
    <w:rsid w:val="007D6630"/>
    <w:rsid w:val="007D6A1E"/>
    <w:rsid w:val="007D7699"/>
    <w:rsid w:val="007D7C32"/>
    <w:rsid w:val="007E089C"/>
    <w:rsid w:val="007E16FD"/>
    <w:rsid w:val="007E17BA"/>
    <w:rsid w:val="007E2CD9"/>
    <w:rsid w:val="007E327D"/>
    <w:rsid w:val="007E3D47"/>
    <w:rsid w:val="007E4941"/>
    <w:rsid w:val="007E4B96"/>
    <w:rsid w:val="007E4C78"/>
    <w:rsid w:val="007E5004"/>
    <w:rsid w:val="007E6393"/>
    <w:rsid w:val="007E63FD"/>
    <w:rsid w:val="007E6BD7"/>
    <w:rsid w:val="007E7561"/>
    <w:rsid w:val="007F0BFD"/>
    <w:rsid w:val="007F23D5"/>
    <w:rsid w:val="007F37D8"/>
    <w:rsid w:val="007F3F90"/>
    <w:rsid w:val="007F3FE7"/>
    <w:rsid w:val="007F78EA"/>
    <w:rsid w:val="00800B3B"/>
    <w:rsid w:val="00802D5E"/>
    <w:rsid w:val="008032AE"/>
    <w:rsid w:val="008042B0"/>
    <w:rsid w:val="00806EB5"/>
    <w:rsid w:val="008071BD"/>
    <w:rsid w:val="008104FD"/>
    <w:rsid w:val="00810656"/>
    <w:rsid w:val="008106AD"/>
    <w:rsid w:val="00811366"/>
    <w:rsid w:val="008124B7"/>
    <w:rsid w:val="0081518E"/>
    <w:rsid w:val="00815A59"/>
    <w:rsid w:val="00815B55"/>
    <w:rsid w:val="00815FD9"/>
    <w:rsid w:val="008162E7"/>
    <w:rsid w:val="00816472"/>
    <w:rsid w:val="00816B26"/>
    <w:rsid w:val="00817F1D"/>
    <w:rsid w:val="008201B6"/>
    <w:rsid w:val="00823231"/>
    <w:rsid w:val="0082504E"/>
    <w:rsid w:val="008265F3"/>
    <w:rsid w:val="0082683D"/>
    <w:rsid w:val="00827428"/>
    <w:rsid w:val="00827FA6"/>
    <w:rsid w:val="0083093C"/>
    <w:rsid w:val="00831E88"/>
    <w:rsid w:val="00834310"/>
    <w:rsid w:val="00834FBC"/>
    <w:rsid w:val="00835B98"/>
    <w:rsid w:val="0083608B"/>
    <w:rsid w:val="008371D1"/>
    <w:rsid w:val="008373C3"/>
    <w:rsid w:val="00840AD3"/>
    <w:rsid w:val="00840BF0"/>
    <w:rsid w:val="00841409"/>
    <w:rsid w:val="00844222"/>
    <w:rsid w:val="00845887"/>
    <w:rsid w:val="00846F51"/>
    <w:rsid w:val="00847651"/>
    <w:rsid w:val="00847C3F"/>
    <w:rsid w:val="00847E76"/>
    <w:rsid w:val="00850809"/>
    <w:rsid w:val="00851545"/>
    <w:rsid w:val="00851E90"/>
    <w:rsid w:val="00853FF8"/>
    <w:rsid w:val="00855142"/>
    <w:rsid w:val="008557E7"/>
    <w:rsid w:val="00855C37"/>
    <w:rsid w:val="008563D8"/>
    <w:rsid w:val="0086321A"/>
    <w:rsid w:val="00863391"/>
    <w:rsid w:val="00863D34"/>
    <w:rsid w:val="00864866"/>
    <w:rsid w:val="00864F3E"/>
    <w:rsid w:val="0086561F"/>
    <w:rsid w:val="00865756"/>
    <w:rsid w:val="0086731F"/>
    <w:rsid w:val="00867636"/>
    <w:rsid w:val="00867AAC"/>
    <w:rsid w:val="00870400"/>
    <w:rsid w:val="00870B00"/>
    <w:rsid w:val="00870E1C"/>
    <w:rsid w:val="00871135"/>
    <w:rsid w:val="00871870"/>
    <w:rsid w:val="00871FF7"/>
    <w:rsid w:val="008729BF"/>
    <w:rsid w:val="008733D8"/>
    <w:rsid w:val="0087603C"/>
    <w:rsid w:val="008767F6"/>
    <w:rsid w:val="00877C6E"/>
    <w:rsid w:val="0088085A"/>
    <w:rsid w:val="00881C7D"/>
    <w:rsid w:val="00882923"/>
    <w:rsid w:val="00883CEB"/>
    <w:rsid w:val="00884CC8"/>
    <w:rsid w:val="0088593C"/>
    <w:rsid w:val="00890591"/>
    <w:rsid w:val="00891DB9"/>
    <w:rsid w:val="008935D4"/>
    <w:rsid w:val="00894CDC"/>
    <w:rsid w:val="00897961"/>
    <w:rsid w:val="008A1966"/>
    <w:rsid w:val="008A1B8C"/>
    <w:rsid w:val="008A2118"/>
    <w:rsid w:val="008A22A4"/>
    <w:rsid w:val="008A270F"/>
    <w:rsid w:val="008A2F95"/>
    <w:rsid w:val="008A4452"/>
    <w:rsid w:val="008A4579"/>
    <w:rsid w:val="008A587B"/>
    <w:rsid w:val="008A61B6"/>
    <w:rsid w:val="008A64B2"/>
    <w:rsid w:val="008B001C"/>
    <w:rsid w:val="008B1E10"/>
    <w:rsid w:val="008B2930"/>
    <w:rsid w:val="008B339B"/>
    <w:rsid w:val="008B44DE"/>
    <w:rsid w:val="008B4907"/>
    <w:rsid w:val="008B4D3B"/>
    <w:rsid w:val="008B4EEB"/>
    <w:rsid w:val="008C0D05"/>
    <w:rsid w:val="008C2A11"/>
    <w:rsid w:val="008C3E3B"/>
    <w:rsid w:val="008C53B3"/>
    <w:rsid w:val="008C53CA"/>
    <w:rsid w:val="008C694C"/>
    <w:rsid w:val="008D073D"/>
    <w:rsid w:val="008D1FBE"/>
    <w:rsid w:val="008D2614"/>
    <w:rsid w:val="008D555E"/>
    <w:rsid w:val="008D5719"/>
    <w:rsid w:val="008D6C4B"/>
    <w:rsid w:val="008D78E9"/>
    <w:rsid w:val="008E257D"/>
    <w:rsid w:val="008E3CFB"/>
    <w:rsid w:val="008E432D"/>
    <w:rsid w:val="008E4529"/>
    <w:rsid w:val="008E50AA"/>
    <w:rsid w:val="008E53F4"/>
    <w:rsid w:val="008E54DF"/>
    <w:rsid w:val="008E59AE"/>
    <w:rsid w:val="008E78CA"/>
    <w:rsid w:val="008F0FCC"/>
    <w:rsid w:val="008F3166"/>
    <w:rsid w:val="008F4AEB"/>
    <w:rsid w:val="008F6AC6"/>
    <w:rsid w:val="008F703E"/>
    <w:rsid w:val="00900699"/>
    <w:rsid w:val="0090079B"/>
    <w:rsid w:val="009011AC"/>
    <w:rsid w:val="00901956"/>
    <w:rsid w:val="00901CB4"/>
    <w:rsid w:val="009047D8"/>
    <w:rsid w:val="00905132"/>
    <w:rsid w:val="009058A3"/>
    <w:rsid w:val="0090606B"/>
    <w:rsid w:val="0090749B"/>
    <w:rsid w:val="00910330"/>
    <w:rsid w:val="0091358F"/>
    <w:rsid w:val="00914719"/>
    <w:rsid w:val="0091535B"/>
    <w:rsid w:val="00915CBA"/>
    <w:rsid w:val="0091619E"/>
    <w:rsid w:val="009163AC"/>
    <w:rsid w:val="009214FE"/>
    <w:rsid w:val="00922161"/>
    <w:rsid w:val="0092228B"/>
    <w:rsid w:val="00923F84"/>
    <w:rsid w:val="009246ED"/>
    <w:rsid w:val="00925853"/>
    <w:rsid w:val="00925A8F"/>
    <w:rsid w:val="00925EB9"/>
    <w:rsid w:val="00925F57"/>
    <w:rsid w:val="009269FF"/>
    <w:rsid w:val="0092702C"/>
    <w:rsid w:val="009306AD"/>
    <w:rsid w:val="009310AB"/>
    <w:rsid w:val="00932490"/>
    <w:rsid w:val="009324A4"/>
    <w:rsid w:val="00932A5E"/>
    <w:rsid w:val="00932CC6"/>
    <w:rsid w:val="00933AF1"/>
    <w:rsid w:val="00933B74"/>
    <w:rsid w:val="00935A2D"/>
    <w:rsid w:val="009361D7"/>
    <w:rsid w:val="009378BA"/>
    <w:rsid w:val="00940C65"/>
    <w:rsid w:val="00941209"/>
    <w:rsid w:val="0094140C"/>
    <w:rsid w:val="00941957"/>
    <w:rsid w:val="00942109"/>
    <w:rsid w:val="009425D6"/>
    <w:rsid w:val="00942734"/>
    <w:rsid w:val="00942FB2"/>
    <w:rsid w:val="00943363"/>
    <w:rsid w:val="0094369C"/>
    <w:rsid w:val="00943B1A"/>
    <w:rsid w:val="00944005"/>
    <w:rsid w:val="0094471C"/>
    <w:rsid w:val="00945E61"/>
    <w:rsid w:val="009474D4"/>
    <w:rsid w:val="00947B33"/>
    <w:rsid w:val="00947C9C"/>
    <w:rsid w:val="00950103"/>
    <w:rsid w:val="009532A4"/>
    <w:rsid w:val="00954858"/>
    <w:rsid w:val="00956125"/>
    <w:rsid w:val="009562E8"/>
    <w:rsid w:val="0096037D"/>
    <w:rsid w:val="0096038D"/>
    <w:rsid w:val="009608BE"/>
    <w:rsid w:val="00960C30"/>
    <w:rsid w:val="009632C8"/>
    <w:rsid w:val="00964977"/>
    <w:rsid w:val="00965480"/>
    <w:rsid w:val="009661E4"/>
    <w:rsid w:val="009663FB"/>
    <w:rsid w:val="00966A30"/>
    <w:rsid w:val="009708D6"/>
    <w:rsid w:val="00970E31"/>
    <w:rsid w:val="009727EB"/>
    <w:rsid w:val="00972A25"/>
    <w:rsid w:val="00973F31"/>
    <w:rsid w:val="009753B1"/>
    <w:rsid w:val="00975524"/>
    <w:rsid w:val="00975713"/>
    <w:rsid w:val="009763DE"/>
    <w:rsid w:val="009778E4"/>
    <w:rsid w:val="00977BB0"/>
    <w:rsid w:val="00977F60"/>
    <w:rsid w:val="00980854"/>
    <w:rsid w:val="00981098"/>
    <w:rsid w:val="009811CA"/>
    <w:rsid w:val="0098240A"/>
    <w:rsid w:val="00983566"/>
    <w:rsid w:val="0098474B"/>
    <w:rsid w:val="00985D2A"/>
    <w:rsid w:val="00986E49"/>
    <w:rsid w:val="009877BB"/>
    <w:rsid w:val="009902F5"/>
    <w:rsid w:val="00990728"/>
    <w:rsid w:val="00992569"/>
    <w:rsid w:val="00992720"/>
    <w:rsid w:val="00993321"/>
    <w:rsid w:val="0099358A"/>
    <w:rsid w:val="00995314"/>
    <w:rsid w:val="009958DE"/>
    <w:rsid w:val="00996CAE"/>
    <w:rsid w:val="00996CF7"/>
    <w:rsid w:val="00997064"/>
    <w:rsid w:val="00997C8F"/>
    <w:rsid w:val="00997EA4"/>
    <w:rsid w:val="009A002F"/>
    <w:rsid w:val="009A1834"/>
    <w:rsid w:val="009A1B9B"/>
    <w:rsid w:val="009A1C67"/>
    <w:rsid w:val="009A2007"/>
    <w:rsid w:val="009A2292"/>
    <w:rsid w:val="009A2AD3"/>
    <w:rsid w:val="009A2C51"/>
    <w:rsid w:val="009A356E"/>
    <w:rsid w:val="009A3EE0"/>
    <w:rsid w:val="009A73C6"/>
    <w:rsid w:val="009B00A6"/>
    <w:rsid w:val="009B1458"/>
    <w:rsid w:val="009B18D3"/>
    <w:rsid w:val="009B1ABF"/>
    <w:rsid w:val="009B1EAE"/>
    <w:rsid w:val="009B3666"/>
    <w:rsid w:val="009B4F61"/>
    <w:rsid w:val="009B59E5"/>
    <w:rsid w:val="009B660E"/>
    <w:rsid w:val="009B73D0"/>
    <w:rsid w:val="009B7C8C"/>
    <w:rsid w:val="009B7ED4"/>
    <w:rsid w:val="009C06B2"/>
    <w:rsid w:val="009C0968"/>
    <w:rsid w:val="009C1FE7"/>
    <w:rsid w:val="009C371D"/>
    <w:rsid w:val="009C3D8E"/>
    <w:rsid w:val="009C4320"/>
    <w:rsid w:val="009C48D1"/>
    <w:rsid w:val="009C5DD0"/>
    <w:rsid w:val="009C6255"/>
    <w:rsid w:val="009C6793"/>
    <w:rsid w:val="009C682B"/>
    <w:rsid w:val="009C7DF6"/>
    <w:rsid w:val="009C7F71"/>
    <w:rsid w:val="009D21E4"/>
    <w:rsid w:val="009D4420"/>
    <w:rsid w:val="009D609D"/>
    <w:rsid w:val="009D668A"/>
    <w:rsid w:val="009D781A"/>
    <w:rsid w:val="009E0C8E"/>
    <w:rsid w:val="009E127E"/>
    <w:rsid w:val="009E2AD1"/>
    <w:rsid w:val="009E33F0"/>
    <w:rsid w:val="009E3A5D"/>
    <w:rsid w:val="009E3EBD"/>
    <w:rsid w:val="009E4D67"/>
    <w:rsid w:val="009E5C6D"/>
    <w:rsid w:val="009F04BE"/>
    <w:rsid w:val="009F05B8"/>
    <w:rsid w:val="009F0ACB"/>
    <w:rsid w:val="009F22DD"/>
    <w:rsid w:val="009F2982"/>
    <w:rsid w:val="009F29F1"/>
    <w:rsid w:val="009F3BBE"/>
    <w:rsid w:val="009F5FE9"/>
    <w:rsid w:val="009F66F5"/>
    <w:rsid w:val="009F7CF8"/>
    <w:rsid w:val="00A00BE1"/>
    <w:rsid w:val="00A00DD4"/>
    <w:rsid w:val="00A01FB4"/>
    <w:rsid w:val="00A023C8"/>
    <w:rsid w:val="00A031F0"/>
    <w:rsid w:val="00A04310"/>
    <w:rsid w:val="00A05A99"/>
    <w:rsid w:val="00A05B47"/>
    <w:rsid w:val="00A062CA"/>
    <w:rsid w:val="00A0636D"/>
    <w:rsid w:val="00A10D13"/>
    <w:rsid w:val="00A10D24"/>
    <w:rsid w:val="00A10DB7"/>
    <w:rsid w:val="00A1256F"/>
    <w:rsid w:val="00A125C6"/>
    <w:rsid w:val="00A12C14"/>
    <w:rsid w:val="00A130CF"/>
    <w:rsid w:val="00A134B1"/>
    <w:rsid w:val="00A13933"/>
    <w:rsid w:val="00A13E5C"/>
    <w:rsid w:val="00A143F0"/>
    <w:rsid w:val="00A15275"/>
    <w:rsid w:val="00A15457"/>
    <w:rsid w:val="00A1684E"/>
    <w:rsid w:val="00A17234"/>
    <w:rsid w:val="00A17A57"/>
    <w:rsid w:val="00A20E0A"/>
    <w:rsid w:val="00A20F3D"/>
    <w:rsid w:val="00A228F4"/>
    <w:rsid w:val="00A23035"/>
    <w:rsid w:val="00A2388B"/>
    <w:rsid w:val="00A23B4F"/>
    <w:rsid w:val="00A24C95"/>
    <w:rsid w:val="00A26B19"/>
    <w:rsid w:val="00A27402"/>
    <w:rsid w:val="00A27773"/>
    <w:rsid w:val="00A305FB"/>
    <w:rsid w:val="00A30A6D"/>
    <w:rsid w:val="00A311E3"/>
    <w:rsid w:val="00A32C9C"/>
    <w:rsid w:val="00A338E9"/>
    <w:rsid w:val="00A3467E"/>
    <w:rsid w:val="00A34C95"/>
    <w:rsid w:val="00A35D99"/>
    <w:rsid w:val="00A36A38"/>
    <w:rsid w:val="00A36A7C"/>
    <w:rsid w:val="00A3714E"/>
    <w:rsid w:val="00A377E9"/>
    <w:rsid w:val="00A37CD6"/>
    <w:rsid w:val="00A40131"/>
    <w:rsid w:val="00A406E3"/>
    <w:rsid w:val="00A42FA6"/>
    <w:rsid w:val="00A43AFE"/>
    <w:rsid w:val="00A43FD5"/>
    <w:rsid w:val="00A44A22"/>
    <w:rsid w:val="00A45E29"/>
    <w:rsid w:val="00A45F29"/>
    <w:rsid w:val="00A46DB7"/>
    <w:rsid w:val="00A5059C"/>
    <w:rsid w:val="00A5125E"/>
    <w:rsid w:val="00A514B5"/>
    <w:rsid w:val="00A53B02"/>
    <w:rsid w:val="00A558A7"/>
    <w:rsid w:val="00A5628A"/>
    <w:rsid w:val="00A56F41"/>
    <w:rsid w:val="00A57ADA"/>
    <w:rsid w:val="00A57BD7"/>
    <w:rsid w:val="00A60782"/>
    <w:rsid w:val="00A620B4"/>
    <w:rsid w:val="00A6399A"/>
    <w:rsid w:val="00A63AF8"/>
    <w:rsid w:val="00A65776"/>
    <w:rsid w:val="00A66990"/>
    <w:rsid w:val="00A67B25"/>
    <w:rsid w:val="00A67C7D"/>
    <w:rsid w:val="00A735D2"/>
    <w:rsid w:val="00A7594B"/>
    <w:rsid w:val="00A75A84"/>
    <w:rsid w:val="00A75CB4"/>
    <w:rsid w:val="00A76615"/>
    <w:rsid w:val="00A767A8"/>
    <w:rsid w:val="00A7722F"/>
    <w:rsid w:val="00A801F3"/>
    <w:rsid w:val="00A8105D"/>
    <w:rsid w:val="00A8159D"/>
    <w:rsid w:val="00A81B22"/>
    <w:rsid w:val="00A81B74"/>
    <w:rsid w:val="00A82DA7"/>
    <w:rsid w:val="00A835D7"/>
    <w:rsid w:val="00A85402"/>
    <w:rsid w:val="00A862D4"/>
    <w:rsid w:val="00A87B00"/>
    <w:rsid w:val="00A90161"/>
    <w:rsid w:val="00A90808"/>
    <w:rsid w:val="00A90E94"/>
    <w:rsid w:val="00A923C0"/>
    <w:rsid w:val="00A9374F"/>
    <w:rsid w:val="00A9420A"/>
    <w:rsid w:val="00A94A8F"/>
    <w:rsid w:val="00A95079"/>
    <w:rsid w:val="00A9634A"/>
    <w:rsid w:val="00A968F7"/>
    <w:rsid w:val="00A9699F"/>
    <w:rsid w:val="00A96C47"/>
    <w:rsid w:val="00A978F3"/>
    <w:rsid w:val="00AA0738"/>
    <w:rsid w:val="00AA08A8"/>
    <w:rsid w:val="00AA2B73"/>
    <w:rsid w:val="00AA599A"/>
    <w:rsid w:val="00AA5D99"/>
    <w:rsid w:val="00AA6579"/>
    <w:rsid w:val="00AA6B99"/>
    <w:rsid w:val="00AA6C61"/>
    <w:rsid w:val="00AA6D6C"/>
    <w:rsid w:val="00AA6EF5"/>
    <w:rsid w:val="00AA72D8"/>
    <w:rsid w:val="00AA739B"/>
    <w:rsid w:val="00AA770C"/>
    <w:rsid w:val="00AA7729"/>
    <w:rsid w:val="00AB1367"/>
    <w:rsid w:val="00AB2D1F"/>
    <w:rsid w:val="00AB393C"/>
    <w:rsid w:val="00AB3BA5"/>
    <w:rsid w:val="00AB3BA6"/>
    <w:rsid w:val="00AB4678"/>
    <w:rsid w:val="00AB4B9B"/>
    <w:rsid w:val="00AB58EC"/>
    <w:rsid w:val="00AB63D0"/>
    <w:rsid w:val="00AB6882"/>
    <w:rsid w:val="00AB6D93"/>
    <w:rsid w:val="00AB7763"/>
    <w:rsid w:val="00AC0FFD"/>
    <w:rsid w:val="00AC11EE"/>
    <w:rsid w:val="00AC299F"/>
    <w:rsid w:val="00AC30E3"/>
    <w:rsid w:val="00AC4941"/>
    <w:rsid w:val="00AC4EB2"/>
    <w:rsid w:val="00AC5285"/>
    <w:rsid w:val="00AC78FF"/>
    <w:rsid w:val="00AD0236"/>
    <w:rsid w:val="00AD08C9"/>
    <w:rsid w:val="00AD0ADD"/>
    <w:rsid w:val="00AD0FAA"/>
    <w:rsid w:val="00AD1518"/>
    <w:rsid w:val="00AD1E25"/>
    <w:rsid w:val="00AD1E79"/>
    <w:rsid w:val="00AD2717"/>
    <w:rsid w:val="00AD3BB3"/>
    <w:rsid w:val="00AD3D61"/>
    <w:rsid w:val="00AD5E84"/>
    <w:rsid w:val="00AD6A36"/>
    <w:rsid w:val="00AD78D7"/>
    <w:rsid w:val="00AD7909"/>
    <w:rsid w:val="00AE0580"/>
    <w:rsid w:val="00AE073B"/>
    <w:rsid w:val="00AE0770"/>
    <w:rsid w:val="00AE0E1B"/>
    <w:rsid w:val="00AE0EE1"/>
    <w:rsid w:val="00AE0EE2"/>
    <w:rsid w:val="00AE20C1"/>
    <w:rsid w:val="00AE29C1"/>
    <w:rsid w:val="00AE43EB"/>
    <w:rsid w:val="00AE4663"/>
    <w:rsid w:val="00AF0A1D"/>
    <w:rsid w:val="00AF1E86"/>
    <w:rsid w:val="00AF2935"/>
    <w:rsid w:val="00AF314B"/>
    <w:rsid w:val="00AF3B91"/>
    <w:rsid w:val="00AF4015"/>
    <w:rsid w:val="00AF4091"/>
    <w:rsid w:val="00AF4415"/>
    <w:rsid w:val="00AF4C19"/>
    <w:rsid w:val="00AF54BD"/>
    <w:rsid w:val="00AF6E08"/>
    <w:rsid w:val="00AF6F4F"/>
    <w:rsid w:val="00B00250"/>
    <w:rsid w:val="00B009C9"/>
    <w:rsid w:val="00B00E26"/>
    <w:rsid w:val="00B04BB6"/>
    <w:rsid w:val="00B05136"/>
    <w:rsid w:val="00B07704"/>
    <w:rsid w:val="00B107CA"/>
    <w:rsid w:val="00B10A2D"/>
    <w:rsid w:val="00B10D73"/>
    <w:rsid w:val="00B13F02"/>
    <w:rsid w:val="00B1436B"/>
    <w:rsid w:val="00B14570"/>
    <w:rsid w:val="00B14CBA"/>
    <w:rsid w:val="00B15140"/>
    <w:rsid w:val="00B1547B"/>
    <w:rsid w:val="00B167BD"/>
    <w:rsid w:val="00B169CE"/>
    <w:rsid w:val="00B16F06"/>
    <w:rsid w:val="00B17CF6"/>
    <w:rsid w:val="00B21905"/>
    <w:rsid w:val="00B220F9"/>
    <w:rsid w:val="00B22C8A"/>
    <w:rsid w:val="00B22DF4"/>
    <w:rsid w:val="00B23B6E"/>
    <w:rsid w:val="00B23BCB"/>
    <w:rsid w:val="00B24FD3"/>
    <w:rsid w:val="00B25B07"/>
    <w:rsid w:val="00B26AEB"/>
    <w:rsid w:val="00B27073"/>
    <w:rsid w:val="00B2751B"/>
    <w:rsid w:val="00B2786E"/>
    <w:rsid w:val="00B3444B"/>
    <w:rsid w:val="00B34BEA"/>
    <w:rsid w:val="00B3518E"/>
    <w:rsid w:val="00B35266"/>
    <w:rsid w:val="00B35680"/>
    <w:rsid w:val="00B36663"/>
    <w:rsid w:val="00B37E70"/>
    <w:rsid w:val="00B402C7"/>
    <w:rsid w:val="00B40D81"/>
    <w:rsid w:val="00B41742"/>
    <w:rsid w:val="00B42761"/>
    <w:rsid w:val="00B43225"/>
    <w:rsid w:val="00B4356F"/>
    <w:rsid w:val="00B43D89"/>
    <w:rsid w:val="00B43FA8"/>
    <w:rsid w:val="00B4434F"/>
    <w:rsid w:val="00B454C8"/>
    <w:rsid w:val="00B45975"/>
    <w:rsid w:val="00B45A89"/>
    <w:rsid w:val="00B470CA"/>
    <w:rsid w:val="00B478FD"/>
    <w:rsid w:val="00B47DCD"/>
    <w:rsid w:val="00B50FFE"/>
    <w:rsid w:val="00B52E25"/>
    <w:rsid w:val="00B52F04"/>
    <w:rsid w:val="00B533AA"/>
    <w:rsid w:val="00B552AB"/>
    <w:rsid w:val="00B55347"/>
    <w:rsid w:val="00B56D5E"/>
    <w:rsid w:val="00B57C97"/>
    <w:rsid w:val="00B61639"/>
    <w:rsid w:val="00B628CC"/>
    <w:rsid w:val="00B63FBF"/>
    <w:rsid w:val="00B64259"/>
    <w:rsid w:val="00B64662"/>
    <w:rsid w:val="00B66936"/>
    <w:rsid w:val="00B66ABD"/>
    <w:rsid w:val="00B66E8D"/>
    <w:rsid w:val="00B67CA5"/>
    <w:rsid w:val="00B708EB"/>
    <w:rsid w:val="00B71866"/>
    <w:rsid w:val="00B732C9"/>
    <w:rsid w:val="00B74403"/>
    <w:rsid w:val="00B749D8"/>
    <w:rsid w:val="00B75CCF"/>
    <w:rsid w:val="00B75DE0"/>
    <w:rsid w:val="00B75E11"/>
    <w:rsid w:val="00B76143"/>
    <w:rsid w:val="00B7645E"/>
    <w:rsid w:val="00B76568"/>
    <w:rsid w:val="00B7681C"/>
    <w:rsid w:val="00B775ED"/>
    <w:rsid w:val="00B77E15"/>
    <w:rsid w:val="00B803FE"/>
    <w:rsid w:val="00B82052"/>
    <w:rsid w:val="00B8253F"/>
    <w:rsid w:val="00B83A8B"/>
    <w:rsid w:val="00B83BF9"/>
    <w:rsid w:val="00B83D5C"/>
    <w:rsid w:val="00B847AB"/>
    <w:rsid w:val="00B84B58"/>
    <w:rsid w:val="00B868D7"/>
    <w:rsid w:val="00B86DC7"/>
    <w:rsid w:val="00B87A00"/>
    <w:rsid w:val="00B90416"/>
    <w:rsid w:val="00B91AD9"/>
    <w:rsid w:val="00B91C2E"/>
    <w:rsid w:val="00B93941"/>
    <w:rsid w:val="00B94614"/>
    <w:rsid w:val="00B9478D"/>
    <w:rsid w:val="00B94ADD"/>
    <w:rsid w:val="00B953AF"/>
    <w:rsid w:val="00B960C0"/>
    <w:rsid w:val="00B96D0D"/>
    <w:rsid w:val="00B974E2"/>
    <w:rsid w:val="00BA0273"/>
    <w:rsid w:val="00BA0C2B"/>
    <w:rsid w:val="00BA0D4F"/>
    <w:rsid w:val="00BA1275"/>
    <w:rsid w:val="00BA184A"/>
    <w:rsid w:val="00BA1A3D"/>
    <w:rsid w:val="00BA1B02"/>
    <w:rsid w:val="00BA3E2F"/>
    <w:rsid w:val="00BA6BB6"/>
    <w:rsid w:val="00BA6C42"/>
    <w:rsid w:val="00BA7F33"/>
    <w:rsid w:val="00BB04F7"/>
    <w:rsid w:val="00BB1695"/>
    <w:rsid w:val="00BB17EB"/>
    <w:rsid w:val="00BB1E2F"/>
    <w:rsid w:val="00BB21ED"/>
    <w:rsid w:val="00BB324C"/>
    <w:rsid w:val="00BB328B"/>
    <w:rsid w:val="00BB347F"/>
    <w:rsid w:val="00BB567E"/>
    <w:rsid w:val="00BB6358"/>
    <w:rsid w:val="00BB74D1"/>
    <w:rsid w:val="00BB760E"/>
    <w:rsid w:val="00BC0779"/>
    <w:rsid w:val="00BC1288"/>
    <w:rsid w:val="00BC489D"/>
    <w:rsid w:val="00BC68C4"/>
    <w:rsid w:val="00BC6B6F"/>
    <w:rsid w:val="00BC7680"/>
    <w:rsid w:val="00BC7DFA"/>
    <w:rsid w:val="00BC7E6D"/>
    <w:rsid w:val="00BD0724"/>
    <w:rsid w:val="00BD1BEC"/>
    <w:rsid w:val="00BD2EEC"/>
    <w:rsid w:val="00BD3636"/>
    <w:rsid w:val="00BD366A"/>
    <w:rsid w:val="00BD3790"/>
    <w:rsid w:val="00BD3A62"/>
    <w:rsid w:val="00BD41B2"/>
    <w:rsid w:val="00BD452D"/>
    <w:rsid w:val="00BD4BA7"/>
    <w:rsid w:val="00BD4BE0"/>
    <w:rsid w:val="00BD533B"/>
    <w:rsid w:val="00BD581E"/>
    <w:rsid w:val="00BD62C5"/>
    <w:rsid w:val="00BD71B6"/>
    <w:rsid w:val="00BD78F0"/>
    <w:rsid w:val="00BD7AEF"/>
    <w:rsid w:val="00BE0179"/>
    <w:rsid w:val="00BE0354"/>
    <w:rsid w:val="00BE21AE"/>
    <w:rsid w:val="00BE2608"/>
    <w:rsid w:val="00BE2D3A"/>
    <w:rsid w:val="00BE3C4B"/>
    <w:rsid w:val="00BE3DFB"/>
    <w:rsid w:val="00BE473D"/>
    <w:rsid w:val="00BE54EA"/>
    <w:rsid w:val="00BE7A39"/>
    <w:rsid w:val="00BF062C"/>
    <w:rsid w:val="00BF0973"/>
    <w:rsid w:val="00BF0D28"/>
    <w:rsid w:val="00BF2514"/>
    <w:rsid w:val="00BF2DA8"/>
    <w:rsid w:val="00BF4B0C"/>
    <w:rsid w:val="00C00D2F"/>
    <w:rsid w:val="00C00D52"/>
    <w:rsid w:val="00C00E1E"/>
    <w:rsid w:val="00C02C10"/>
    <w:rsid w:val="00C045BD"/>
    <w:rsid w:val="00C05071"/>
    <w:rsid w:val="00C05528"/>
    <w:rsid w:val="00C06B7C"/>
    <w:rsid w:val="00C073FB"/>
    <w:rsid w:val="00C075B9"/>
    <w:rsid w:val="00C0781D"/>
    <w:rsid w:val="00C079D2"/>
    <w:rsid w:val="00C07A10"/>
    <w:rsid w:val="00C105E9"/>
    <w:rsid w:val="00C107C2"/>
    <w:rsid w:val="00C109B3"/>
    <w:rsid w:val="00C109C2"/>
    <w:rsid w:val="00C12EB7"/>
    <w:rsid w:val="00C14A05"/>
    <w:rsid w:val="00C15574"/>
    <w:rsid w:val="00C1562A"/>
    <w:rsid w:val="00C16C06"/>
    <w:rsid w:val="00C172A2"/>
    <w:rsid w:val="00C21BB6"/>
    <w:rsid w:val="00C21EC8"/>
    <w:rsid w:val="00C22926"/>
    <w:rsid w:val="00C22977"/>
    <w:rsid w:val="00C23A4B"/>
    <w:rsid w:val="00C24F24"/>
    <w:rsid w:val="00C26932"/>
    <w:rsid w:val="00C26CA3"/>
    <w:rsid w:val="00C3011E"/>
    <w:rsid w:val="00C315EF"/>
    <w:rsid w:val="00C322E7"/>
    <w:rsid w:val="00C326B6"/>
    <w:rsid w:val="00C331C7"/>
    <w:rsid w:val="00C33BAD"/>
    <w:rsid w:val="00C35530"/>
    <w:rsid w:val="00C36B11"/>
    <w:rsid w:val="00C36D1C"/>
    <w:rsid w:val="00C37031"/>
    <w:rsid w:val="00C37381"/>
    <w:rsid w:val="00C40029"/>
    <w:rsid w:val="00C413DD"/>
    <w:rsid w:val="00C41BD6"/>
    <w:rsid w:val="00C422E3"/>
    <w:rsid w:val="00C42931"/>
    <w:rsid w:val="00C436F4"/>
    <w:rsid w:val="00C43A15"/>
    <w:rsid w:val="00C4520A"/>
    <w:rsid w:val="00C4572A"/>
    <w:rsid w:val="00C457C7"/>
    <w:rsid w:val="00C473EE"/>
    <w:rsid w:val="00C50793"/>
    <w:rsid w:val="00C50B7E"/>
    <w:rsid w:val="00C51CC2"/>
    <w:rsid w:val="00C52183"/>
    <w:rsid w:val="00C52611"/>
    <w:rsid w:val="00C53516"/>
    <w:rsid w:val="00C53916"/>
    <w:rsid w:val="00C53C82"/>
    <w:rsid w:val="00C55480"/>
    <w:rsid w:val="00C56043"/>
    <w:rsid w:val="00C575D9"/>
    <w:rsid w:val="00C57F7A"/>
    <w:rsid w:val="00C6018D"/>
    <w:rsid w:val="00C6146E"/>
    <w:rsid w:val="00C621ED"/>
    <w:rsid w:val="00C64198"/>
    <w:rsid w:val="00C642B1"/>
    <w:rsid w:val="00C643D0"/>
    <w:rsid w:val="00C64FE1"/>
    <w:rsid w:val="00C650E7"/>
    <w:rsid w:val="00C65789"/>
    <w:rsid w:val="00C664CB"/>
    <w:rsid w:val="00C67DE6"/>
    <w:rsid w:val="00C70DA8"/>
    <w:rsid w:val="00C715D4"/>
    <w:rsid w:val="00C7224C"/>
    <w:rsid w:val="00C737C7"/>
    <w:rsid w:val="00C74121"/>
    <w:rsid w:val="00C749EF"/>
    <w:rsid w:val="00C75297"/>
    <w:rsid w:val="00C754D4"/>
    <w:rsid w:val="00C75A00"/>
    <w:rsid w:val="00C7648C"/>
    <w:rsid w:val="00C77D68"/>
    <w:rsid w:val="00C77EDE"/>
    <w:rsid w:val="00C8220E"/>
    <w:rsid w:val="00C82E97"/>
    <w:rsid w:val="00C82FF5"/>
    <w:rsid w:val="00C8315E"/>
    <w:rsid w:val="00C83C2B"/>
    <w:rsid w:val="00C840CF"/>
    <w:rsid w:val="00C84107"/>
    <w:rsid w:val="00C844B3"/>
    <w:rsid w:val="00C85CEB"/>
    <w:rsid w:val="00C86156"/>
    <w:rsid w:val="00C87CDA"/>
    <w:rsid w:val="00C90119"/>
    <w:rsid w:val="00C90176"/>
    <w:rsid w:val="00C9028E"/>
    <w:rsid w:val="00C90D4D"/>
    <w:rsid w:val="00C9188F"/>
    <w:rsid w:val="00C9257D"/>
    <w:rsid w:val="00C92C7F"/>
    <w:rsid w:val="00C92FD9"/>
    <w:rsid w:val="00C93DA4"/>
    <w:rsid w:val="00C94517"/>
    <w:rsid w:val="00C94FC4"/>
    <w:rsid w:val="00C961DE"/>
    <w:rsid w:val="00C968A4"/>
    <w:rsid w:val="00C9697F"/>
    <w:rsid w:val="00C96D0E"/>
    <w:rsid w:val="00C978A0"/>
    <w:rsid w:val="00CA048F"/>
    <w:rsid w:val="00CA0876"/>
    <w:rsid w:val="00CA19B9"/>
    <w:rsid w:val="00CA2D3B"/>
    <w:rsid w:val="00CA34EA"/>
    <w:rsid w:val="00CA3AAE"/>
    <w:rsid w:val="00CA3B96"/>
    <w:rsid w:val="00CA4054"/>
    <w:rsid w:val="00CA45EB"/>
    <w:rsid w:val="00CA49F9"/>
    <w:rsid w:val="00CA4CDE"/>
    <w:rsid w:val="00CA606E"/>
    <w:rsid w:val="00CA63B8"/>
    <w:rsid w:val="00CA688A"/>
    <w:rsid w:val="00CA6D72"/>
    <w:rsid w:val="00CB0376"/>
    <w:rsid w:val="00CB1D55"/>
    <w:rsid w:val="00CB5863"/>
    <w:rsid w:val="00CB587B"/>
    <w:rsid w:val="00CB5D6B"/>
    <w:rsid w:val="00CB6D38"/>
    <w:rsid w:val="00CB70F0"/>
    <w:rsid w:val="00CB77F9"/>
    <w:rsid w:val="00CB7E10"/>
    <w:rsid w:val="00CC1240"/>
    <w:rsid w:val="00CC186E"/>
    <w:rsid w:val="00CC2445"/>
    <w:rsid w:val="00CC26BA"/>
    <w:rsid w:val="00CC2B27"/>
    <w:rsid w:val="00CC4532"/>
    <w:rsid w:val="00CC53D4"/>
    <w:rsid w:val="00CC6FEF"/>
    <w:rsid w:val="00CC7000"/>
    <w:rsid w:val="00CC78A1"/>
    <w:rsid w:val="00CD1238"/>
    <w:rsid w:val="00CD158B"/>
    <w:rsid w:val="00CD210E"/>
    <w:rsid w:val="00CD23A9"/>
    <w:rsid w:val="00CD399A"/>
    <w:rsid w:val="00CD52B1"/>
    <w:rsid w:val="00CD56E7"/>
    <w:rsid w:val="00CD7375"/>
    <w:rsid w:val="00CE00E4"/>
    <w:rsid w:val="00CE0B4B"/>
    <w:rsid w:val="00CE0E76"/>
    <w:rsid w:val="00CE0E95"/>
    <w:rsid w:val="00CE1863"/>
    <w:rsid w:val="00CE1D24"/>
    <w:rsid w:val="00CE1D89"/>
    <w:rsid w:val="00CE20D5"/>
    <w:rsid w:val="00CE433A"/>
    <w:rsid w:val="00CE4F40"/>
    <w:rsid w:val="00CE4F49"/>
    <w:rsid w:val="00CE7BCB"/>
    <w:rsid w:val="00CF050C"/>
    <w:rsid w:val="00CF0716"/>
    <w:rsid w:val="00CF0910"/>
    <w:rsid w:val="00CF1A8A"/>
    <w:rsid w:val="00CF2287"/>
    <w:rsid w:val="00CF234A"/>
    <w:rsid w:val="00CF379C"/>
    <w:rsid w:val="00CF3E0C"/>
    <w:rsid w:val="00CF4FA8"/>
    <w:rsid w:val="00CF50D5"/>
    <w:rsid w:val="00CF5D91"/>
    <w:rsid w:val="00CF6A73"/>
    <w:rsid w:val="00CF71E2"/>
    <w:rsid w:val="00CF75C1"/>
    <w:rsid w:val="00D00689"/>
    <w:rsid w:val="00D0138A"/>
    <w:rsid w:val="00D01F9F"/>
    <w:rsid w:val="00D026EF"/>
    <w:rsid w:val="00D02ED9"/>
    <w:rsid w:val="00D033DE"/>
    <w:rsid w:val="00D04007"/>
    <w:rsid w:val="00D04105"/>
    <w:rsid w:val="00D041E8"/>
    <w:rsid w:val="00D04A9F"/>
    <w:rsid w:val="00D05234"/>
    <w:rsid w:val="00D05245"/>
    <w:rsid w:val="00D05F0A"/>
    <w:rsid w:val="00D06B19"/>
    <w:rsid w:val="00D078B3"/>
    <w:rsid w:val="00D07C36"/>
    <w:rsid w:val="00D108AB"/>
    <w:rsid w:val="00D116EC"/>
    <w:rsid w:val="00D11899"/>
    <w:rsid w:val="00D11D98"/>
    <w:rsid w:val="00D1279A"/>
    <w:rsid w:val="00D130EE"/>
    <w:rsid w:val="00D138DC"/>
    <w:rsid w:val="00D1467A"/>
    <w:rsid w:val="00D14AC6"/>
    <w:rsid w:val="00D14E3F"/>
    <w:rsid w:val="00D1646D"/>
    <w:rsid w:val="00D16D54"/>
    <w:rsid w:val="00D17091"/>
    <w:rsid w:val="00D17DC2"/>
    <w:rsid w:val="00D20476"/>
    <w:rsid w:val="00D21274"/>
    <w:rsid w:val="00D21673"/>
    <w:rsid w:val="00D23B7B"/>
    <w:rsid w:val="00D25EE0"/>
    <w:rsid w:val="00D26D66"/>
    <w:rsid w:val="00D27463"/>
    <w:rsid w:val="00D3123D"/>
    <w:rsid w:val="00D3197D"/>
    <w:rsid w:val="00D3261D"/>
    <w:rsid w:val="00D32653"/>
    <w:rsid w:val="00D32AF4"/>
    <w:rsid w:val="00D32AF8"/>
    <w:rsid w:val="00D334DE"/>
    <w:rsid w:val="00D3358B"/>
    <w:rsid w:val="00D34F49"/>
    <w:rsid w:val="00D35376"/>
    <w:rsid w:val="00D358A7"/>
    <w:rsid w:val="00D36643"/>
    <w:rsid w:val="00D366DD"/>
    <w:rsid w:val="00D3744C"/>
    <w:rsid w:val="00D37EAD"/>
    <w:rsid w:val="00D401AD"/>
    <w:rsid w:val="00D40452"/>
    <w:rsid w:val="00D4248C"/>
    <w:rsid w:val="00D43889"/>
    <w:rsid w:val="00D43A27"/>
    <w:rsid w:val="00D44625"/>
    <w:rsid w:val="00D4467E"/>
    <w:rsid w:val="00D4487B"/>
    <w:rsid w:val="00D4543C"/>
    <w:rsid w:val="00D45BAF"/>
    <w:rsid w:val="00D460D8"/>
    <w:rsid w:val="00D46510"/>
    <w:rsid w:val="00D474C5"/>
    <w:rsid w:val="00D47BBA"/>
    <w:rsid w:val="00D505E8"/>
    <w:rsid w:val="00D50896"/>
    <w:rsid w:val="00D508F6"/>
    <w:rsid w:val="00D50D42"/>
    <w:rsid w:val="00D52D94"/>
    <w:rsid w:val="00D53F71"/>
    <w:rsid w:val="00D55FEC"/>
    <w:rsid w:val="00D56020"/>
    <w:rsid w:val="00D567E1"/>
    <w:rsid w:val="00D57D4F"/>
    <w:rsid w:val="00D57F8F"/>
    <w:rsid w:val="00D61397"/>
    <w:rsid w:val="00D61676"/>
    <w:rsid w:val="00D6224E"/>
    <w:rsid w:val="00D634D0"/>
    <w:rsid w:val="00D64D8E"/>
    <w:rsid w:val="00D66C0A"/>
    <w:rsid w:val="00D66C6F"/>
    <w:rsid w:val="00D67657"/>
    <w:rsid w:val="00D70306"/>
    <w:rsid w:val="00D72749"/>
    <w:rsid w:val="00D73352"/>
    <w:rsid w:val="00D73CBC"/>
    <w:rsid w:val="00D747DD"/>
    <w:rsid w:val="00D7606C"/>
    <w:rsid w:val="00D77083"/>
    <w:rsid w:val="00D7786D"/>
    <w:rsid w:val="00D77C1B"/>
    <w:rsid w:val="00D81381"/>
    <w:rsid w:val="00D81816"/>
    <w:rsid w:val="00D82F83"/>
    <w:rsid w:val="00D844EA"/>
    <w:rsid w:val="00D848E1"/>
    <w:rsid w:val="00D85D2B"/>
    <w:rsid w:val="00D8623C"/>
    <w:rsid w:val="00D8674F"/>
    <w:rsid w:val="00D86829"/>
    <w:rsid w:val="00D86EDE"/>
    <w:rsid w:val="00D8713F"/>
    <w:rsid w:val="00D87315"/>
    <w:rsid w:val="00D87819"/>
    <w:rsid w:val="00D90837"/>
    <w:rsid w:val="00D919D5"/>
    <w:rsid w:val="00D91FD8"/>
    <w:rsid w:val="00D9319F"/>
    <w:rsid w:val="00D93593"/>
    <w:rsid w:val="00D938B2"/>
    <w:rsid w:val="00D93D5E"/>
    <w:rsid w:val="00D95E61"/>
    <w:rsid w:val="00DA135F"/>
    <w:rsid w:val="00DA1D4F"/>
    <w:rsid w:val="00DA1E03"/>
    <w:rsid w:val="00DA26FE"/>
    <w:rsid w:val="00DA338A"/>
    <w:rsid w:val="00DA384E"/>
    <w:rsid w:val="00DA409D"/>
    <w:rsid w:val="00DA471B"/>
    <w:rsid w:val="00DA5C93"/>
    <w:rsid w:val="00DB0B00"/>
    <w:rsid w:val="00DB328F"/>
    <w:rsid w:val="00DB3382"/>
    <w:rsid w:val="00DB4CEF"/>
    <w:rsid w:val="00DB72F2"/>
    <w:rsid w:val="00DC1008"/>
    <w:rsid w:val="00DC1AC8"/>
    <w:rsid w:val="00DC279E"/>
    <w:rsid w:val="00DC487A"/>
    <w:rsid w:val="00DC529E"/>
    <w:rsid w:val="00DC5DB3"/>
    <w:rsid w:val="00DC6040"/>
    <w:rsid w:val="00DC6253"/>
    <w:rsid w:val="00DC62FE"/>
    <w:rsid w:val="00DC71E2"/>
    <w:rsid w:val="00DC7499"/>
    <w:rsid w:val="00DD0615"/>
    <w:rsid w:val="00DD0B4F"/>
    <w:rsid w:val="00DD1EA9"/>
    <w:rsid w:val="00DD2CF9"/>
    <w:rsid w:val="00DD4086"/>
    <w:rsid w:val="00DD422F"/>
    <w:rsid w:val="00DD5F31"/>
    <w:rsid w:val="00DD60F9"/>
    <w:rsid w:val="00DD7B3C"/>
    <w:rsid w:val="00DD7C30"/>
    <w:rsid w:val="00DE0085"/>
    <w:rsid w:val="00DE0553"/>
    <w:rsid w:val="00DE143D"/>
    <w:rsid w:val="00DE16B9"/>
    <w:rsid w:val="00DE1CDE"/>
    <w:rsid w:val="00DE2400"/>
    <w:rsid w:val="00DE35E5"/>
    <w:rsid w:val="00DE404A"/>
    <w:rsid w:val="00DE48D5"/>
    <w:rsid w:val="00DE5E87"/>
    <w:rsid w:val="00DE5E9B"/>
    <w:rsid w:val="00DE691B"/>
    <w:rsid w:val="00DF1604"/>
    <w:rsid w:val="00DF2048"/>
    <w:rsid w:val="00DF26AE"/>
    <w:rsid w:val="00DF2D0D"/>
    <w:rsid w:val="00DF2E37"/>
    <w:rsid w:val="00DF428C"/>
    <w:rsid w:val="00DF4844"/>
    <w:rsid w:val="00DF4E1D"/>
    <w:rsid w:val="00DF7881"/>
    <w:rsid w:val="00DF7AAB"/>
    <w:rsid w:val="00E00FBB"/>
    <w:rsid w:val="00E02668"/>
    <w:rsid w:val="00E03C8E"/>
    <w:rsid w:val="00E04A1F"/>
    <w:rsid w:val="00E04AD9"/>
    <w:rsid w:val="00E04EE5"/>
    <w:rsid w:val="00E056B3"/>
    <w:rsid w:val="00E06246"/>
    <w:rsid w:val="00E06908"/>
    <w:rsid w:val="00E078B3"/>
    <w:rsid w:val="00E07BCD"/>
    <w:rsid w:val="00E10663"/>
    <w:rsid w:val="00E10E6C"/>
    <w:rsid w:val="00E11CE8"/>
    <w:rsid w:val="00E12310"/>
    <w:rsid w:val="00E15CAA"/>
    <w:rsid w:val="00E16AA8"/>
    <w:rsid w:val="00E17877"/>
    <w:rsid w:val="00E20041"/>
    <w:rsid w:val="00E20CD1"/>
    <w:rsid w:val="00E23269"/>
    <w:rsid w:val="00E23C6B"/>
    <w:rsid w:val="00E26114"/>
    <w:rsid w:val="00E26645"/>
    <w:rsid w:val="00E2667D"/>
    <w:rsid w:val="00E27045"/>
    <w:rsid w:val="00E308CB"/>
    <w:rsid w:val="00E30FA5"/>
    <w:rsid w:val="00E31234"/>
    <w:rsid w:val="00E31511"/>
    <w:rsid w:val="00E324F4"/>
    <w:rsid w:val="00E32511"/>
    <w:rsid w:val="00E3272E"/>
    <w:rsid w:val="00E334F4"/>
    <w:rsid w:val="00E3551A"/>
    <w:rsid w:val="00E379D7"/>
    <w:rsid w:val="00E40069"/>
    <w:rsid w:val="00E40753"/>
    <w:rsid w:val="00E41303"/>
    <w:rsid w:val="00E4167D"/>
    <w:rsid w:val="00E4219B"/>
    <w:rsid w:val="00E43072"/>
    <w:rsid w:val="00E4376C"/>
    <w:rsid w:val="00E43AE7"/>
    <w:rsid w:val="00E45695"/>
    <w:rsid w:val="00E46553"/>
    <w:rsid w:val="00E46BF8"/>
    <w:rsid w:val="00E47102"/>
    <w:rsid w:val="00E47A66"/>
    <w:rsid w:val="00E51BE1"/>
    <w:rsid w:val="00E52F01"/>
    <w:rsid w:val="00E53154"/>
    <w:rsid w:val="00E53BD8"/>
    <w:rsid w:val="00E54158"/>
    <w:rsid w:val="00E54817"/>
    <w:rsid w:val="00E54F95"/>
    <w:rsid w:val="00E55523"/>
    <w:rsid w:val="00E55A7A"/>
    <w:rsid w:val="00E57C9D"/>
    <w:rsid w:val="00E57E3C"/>
    <w:rsid w:val="00E6128A"/>
    <w:rsid w:val="00E61B90"/>
    <w:rsid w:val="00E62625"/>
    <w:rsid w:val="00E62955"/>
    <w:rsid w:val="00E62C5B"/>
    <w:rsid w:val="00E634D6"/>
    <w:rsid w:val="00E636EE"/>
    <w:rsid w:val="00E63760"/>
    <w:rsid w:val="00E6478B"/>
    <w:rsid w:val="00E6573D"/>
    <w:rsid w:val="00E65ABA"/>
    <w:rsid w:val="00E668EB"/>
    <w:rsid w:val="00E66ADC"/>
    <w:rsid w:val="00E67695"/>
    <w:rsid w:val="00E67FF2"/>
    <w:rsid w:val="00E73B94"/>
    <w:rsid w:val="00E74506"/>
    <w:rsid w:val="00E74754"/>
    <w:rsid w:val="00E75C6F"/>
    <w:rsid w:val="00E75E42"/>
    <w:rsid w:val="00E76C13"/>
    <w:rsid w:val="00E77047"/>
    <w:rsid w:val="00E8085A"/>
    <w:rsid w:val="00E81623"/>
    <w:rsid w:val="00E81E4F"/>
    <w:rsid w:val="00E83110"/>
    <w:rsid w:val="00E834DD"/>
    <w:rsid w:val="00E8389E"/>
    <w:rsid w:val="00E83B78"/>
    <w:rsid w:val="00E844FD"/>
    <w:rsid w:val="00E902F6"/>
    <w:rsid w:val="00E92B44"/>
    <w:rsid w:val="00E9403F"/>
    <w:rsid w:val="00E94041"/>
    <w:rsid w:val="00E94357"/>
    <w:rsid w:val="00E94C92"/>
    <w:rsid w:val="00E95BAF"/>
    <w:rsid w:val="00E96093"/>
    <w:rsid w:val="00E96573"/>
    <w:rsid w:val="00E97CF0"/>
    <w:rsid w:val="00EA1331"/>
    <w:rsid w:val="00EA2072"/>
    <w:rsid w:val="00EA48CB"/>
    <w:rsid w:val="00EA6823"/>
    <w:rsid w:val="00EA7FCB"/>
    <w:rsid w:val="00EB03D8"/>
    <w:rsid w:val="00EB144D"/>
    <w:rsid w:val="00EB1811"/>
    <w:rsid w:val="00EB1A36"/>
    <w:rsid w:val="00EB35D5"/>
    <w:rsid w:val="00EB3784"/>
    <w:rsid w:val="00EB3989"/>
    <w:rsid w:val="00EB3F07"/>
    <w:rsid w:val="00EB606C"/>
    <w:rsid w:val="00EB6BC5"/>
    <w:rsid w:val="00EB6C58"/>
    <w:rsid w:val="00EB6C5A"/>
    <w:rsid w:val="00EB720E"/>
    <w:rsid w:val="00EB7758"/>
    <w:rsid w:val="00EC198C"/>
    <w:rsid w:val="00EC1A87"/>
    <w:rsid w:val="00EC2044"/>
    <w:rsid w:val="00EC270F"/>
    <w:rsid w:val="00EC4332"/>
    <w:rsid w:val="00EC44A0"/>
    <w:rsid w:val="00EC5397"/>
    <w:rsid w:val="00EC5AE3"/>
    <w:rsid w:val="00EC6202"/>
    <w:rsid w:val="00EC7435"/>
    <w:rsid w:val="00EC7F3C"/>
    <w:rsid w:val="00ED023E"/>
    <w:rsid w:val="00ED044E"/>
    <w:rsid w:val="00ED0636"/>
    <w:rsid w:val="00ED06BB"/>
    <w:rsid w:val="00ED1624"/>
    <w:rsid w:val="00ED1638"/>
    <w:rsid w:val="00ED19B8"/>
    <w:rsid w:val="00ED2826"/>
    <w:rsid w:val="00ED3928"/>
    <w:rsid w:val="00ED44DD"/>
    <w:rsid w:val="00ED4C29"/>
    <w:rsid w:val="00ED6839"/>
    <w:rsid w:val="00ED72A6"/>
    <w:rsid w:val="00EE0404"/>
    <w:rsid w:val="00EE2C82"/>
    <w:rsid w:val="00EE34A4"/>
    <w:rsid w:val="00EE47C0"/>
    <w:rsid w:val="00EE4960"/>
    <w:rsid w:val="00EE544D"/>
    <w:rsid w:val="00EE64A7"/>
    <w:rsid w:val="00EE66D0"/>
    <w:rsid w:val="00EE6E28"/>
    <w:rsid w:val="00EE70DE"/>
    <w:rsid w:val="00EE713A"/>
    <w:rsid w:val="00EE7317"/>
    <w:rsid w:val="00EE7CE5"/>
    <w:rsid w:val="00EF0A79"/>
    <w:rsid w:val="00EF1423"/>
    <w:rsid w:val="00EF2A5D"/>
    <w:rsid w:val="00EF36C7"/>
    <w:rsid w:val="00EF3B93"/>
    <w:rsid w:val="00EF3DF0"/>
    <w:rsid w:val="00EF61E2"/>
    <w:rsid w:val="00EF671A"/>
    <w:rsid w:val="00EF71B9"/>
    <w:rsid w:val="00EF7600"/>
    <w:rsid w:val="00F00590"/>
    <w:rsid w:val="00F0089D"/>
    <w:rsid w:val="00F00A4F"/>
    <w:rsid w:val="00F01868"/>
    <w:rsid w:val="00F01BF3"/>
    <w:rsid w:val="00F0268A"/>
    <w:rsid w:val="00F0363F"/>
    <w:rsid w:val="00F048BE"/>
    <w:rsid w:val="00F0592C"/>
    <w:rsid w:val="00F05E23"/>
    <w:rsid w:val="00F0629C"/>
    <w:rsid w:val="00F07CDC"/>
    <w:rsid w:val="00F103C0"/>
    <w:rsid w:val="00F106F4"/>
    <w:rsid w:val="00F10CF1"/>
    <w:rsid w:val="00F128A4"/>
    <w:rsid w:val="00F12C8B"/>
    <w:rsid w:val="00F13120"/>
    <w:rsid w:val="00F13404"/>
    <w:rsid w:val="00F13A70"/>
    <w:rsid w:val="00F1417F"/>
    <w:rsid w:val="00F144BF"/>
    <w:rsid w:val="00F14DF0"/>
    <w:rsid w:val="00F15A8A"/>
    <w:rsid w:val="00F16F0D"/>
    <w:rsid w:val="00F1782C"/>
    <w:rsid w:val="00F178FD"/>
    <w:rsid w:val="00F20144"/>
    <w:rsid w:val="00F21BC7"/>
    <w:rsid w:val="00F22BDE"/>
    <w:rsid w:val="00F22D36"/>
    <w:rsid w:val="00F22F95"/>
    <w:rsid w:val="00F232DA"/>
    <w:rsid w:val="00F23498"/>
    <w:rsid w:val="00F243B5"/>
    <w:rsid w:val="00F245BD"/>
    <w:rsid w:val="00F25B7B"/>
    <w:rsid w:val="00F25ED2"/>
    <w:rsid w:val="00F270C4"/>
    <w:rsid w:val="00F32998"/>
    <w:rsid w:val="00F32B43"/>
    <w:rsid w:val="00F35C9F"/>
    <w:rsid w:val="00F36B2D"/>
    <w:rsid w:val="00F37ECA"/>
    <w:rsid w:val="00F401A4"/>
    <w:rsid w:val="00F4152B"/>
    <w:rsid w:val="00F4153B"/>
    <w:rsid w:val="00F41A83"/>
    <w:rsid w:val="00F4244C"/>
    <w:rsid w:val="00F43150"/>
    <w:rsid w:val="00F43F8B"/>
    <w:rsid w:val="00F44D64"/>
    <w:rsid w:val="00F460BD"/>
    <w:rsid w:val="00F46778"/>
    <w:rsid w:val="00F4683B"/>
    <w:rsid w:val="00F4742D"/>
    <w:rsid w:val="00F4799D"/>
    <w:rsid w:val="00F47AF8"/>
    <w:rsid w:val="00F47FCC"/>
    <w:rsid w:val="00F501D4"/>
    <w:rsid w:val="00F51158"/>
    <w:rsid w:val="00F514BF"/>
    <w:rsid w:val="00F527FF"/>
    <w:rsid w:val="00F53072"/>
    <w:rsid w:val="00F5310B"/>
    <w:rsid w:val="00F542DD"/>
    <w:rsid w:val="00F5446E"/>
    <w:rsid w:val="00F54C2A"/>
    <w:rsid w:val="00F55E1D"/>
    <w:rsid w:val="00F57600"/>
    <w:rsid w:val="00F602ED"/>
    <w:rsid w:val="00F606CA"/>
    <w:rsid w:val="00F621F3"/>
    <w:rsid w:val="00F6236C"/>
    <w:rsid w:val="00F631EB"/>
    <w:rsid w:val="00F634B1"/>
    <w:rsid w:val="00F64165"/>
    <w:rsid w:val="00F64472"/>
    <w:rsid w:val="00F6547F"/>
    <w:rsid w:val="00F66604"/>
    <w:rsid w:val="00F66816"/>
    <w:rsid w:val="00F66D1B"/>
    <w:rsid w:val="00F670DF"/>
    <w:rsid w:val="00F679E9"/>
    <w:rsid w:val="00F7071F"/>
    <w:rsid w:val="00F708D1"/>
    <w:rsid w:val="00F7130C"/>
    <w:rsid w:val="00F71EB3"/>
    <w:rsid w:val="00F72885"/>
    <w:rsid w:val="00F72E51"/>
    <w:rsid w:val="00F72F77"/>
    <w:rsid w:val="00F73158"/>
    <w:rsid w:val="00F751F8"/>
    <w:rsid w:val="00F7728B"/>
    <w:rsid w:val="00F775BD"/>
    <w:rsid w:val="00F77D86"/>
    <w:rsid w:val="00F811C6"/>
    <w:rsid w:val="00F8140F"/>
    <w:rsid w:val="00F82144"/>
    <w:rsid w:val="00F82359"/>
    <w:rsid w:val="00F828C8"/>
    <w:rsid w:val="00F84828"/>
    <w:rsid w:val="00F84EF6"/>
    <w:rsid w:val="00F86FA9"/>
    <w:rsid w:val="00F9039E"/>
    <w:rsid w:val="00F92B4F"/>
    <w:rsid w:val="00F92F41"/>
    <w:rsid w:val="00F9387D"/>
    <w:rsid w:val="00F947B8"/>
    <w:rsid w:val="00F94DE0"/>
    <w:rsid w:val="00F95935"/>
    <w:rsid w:val="00F959C1"/>
    <w:rsid w:val="00F95E4C"/>
    <w:rsid w:val="00F97B6C"/>
    <w:rsid w:val="00FA061E"/>
    <w:rsid w:val="00FA0AD1"/>
    <w:rsid w:val="00FA189D"/>
    <w:rsid w:val="00FA1E00"/>
    <w:rsid w:val="00FA2746"/>
    <w:rsid w:val="00FA2B2C"/>
    <w:rsid w:val="00FA2DFC"/>
    <w:rsid w:val="00FA348A"/>
    <w:rsid w:val="00FA5E00"/>
    <w:rsid w:val="00FA5E6B"/>
    <w:rsid w:val="00FA6639"/>
    <w:rsid w:val="00FA6ACC"/>
    <w:rsid w:val="00FA7AEC"/>
    <w:rsid w:val="00FB05D5"/>
    <w:rsid w:val="00FB0C8C"/>
    <w:rsid w:val="00FB165C"/>
    <w:rsid w:val="00FB3AF4"/>
    <w:rsid w:val="00FB3F38"/>
    <w:rsid w:val="00FB460C"/>
    <w:rsid w:val="00FB4B2B"/>
    <w:rsid w:val="00FB7120"/>
    <w:rsid w:val="00FC0131"/>
    <w:rsid w:val="00FC08B9"/>
    <w:rsid w:val="00FC140B"/>
    <w:rsid w:val="00FC2371"/>
    <w:rsid w:val="00FC4BFA"/>
    <w:rsid w:val="00FC4E26"/>
    <w:rsid w:val="00FC5EF5"/>
    <w:rsid w:val="00FC6030"/>
    <w:rsid w:val="00FC63F0"/>
    <w:rsid w:val="00FC640A"/>
    <w:rsid w:val="00FC7286"/>
    <w:rsid w:val="00FC793E"/>
    <w:rsid w:val="00FD01C0"/>
    <w:rsid w:val="00FD1266"/>
    <w:rsid w:val="00FD148B"/>
    <w:rsid w:val="00FD170C"/>
    <w:rsid w:val="00FD4875"/>
    <w:rsid w:val="00FD6914"/>
    <w:rsid w:val="00FD71EC"/>
    <w:rsid w:val="00FE0183"/>
    <w:rsid w:val="00FE310C"/>
    <w:rsid w:val="00FE3AC6"/>
    <w:rsid w:val="00FE447C"/>
    <w:rsid w:val="00FE55C6"/>
    <w:rsid w:val="00FE6975"/>
    <w:rsid w:val="00FE6FB7"/>
    <w:rsid w:val="00FE7ACE"/>
    <w:rsid w:val="00FE7B4F"/>
    <w:rsid w:val="00FF023A"/>
    <w:rsid w:val="00FF09DB"/>
    <w:rsid w:val="00FF0B9E"/>
    <w:rsid w:val="00FF0E06"/>
    <w:rsid w:val="00FF1C4C"/>
    <w:rsid w:val="00FF2D28"/>
    <w:rsid w:val="00FF36FF"/>
    <w:rsid w:val="00FF697E"/>
    <w:rsid w:val="00FF7438"/>
    <w:rsid w:val="067517C1"/>
    <w:rsid w:val="09824AB2"/>
    <w:rsid w:val="0EE23087"/>
    <w:rsid w:val="0F13456F"/>
    <w:rsid w:val="124C704F"/>
    <w:rsid w:val="13667735"/>
    <w:rsid w:val="14652F04"/>
    <w:rsid w:val="15472BCF"/>
    <w:rsid w:val="15E9098B"/>
    <w:rsid w:val="1AE15FBA"/>
    <w:rsid w:val="1E761D39"/>
    <w:rsid w:val="1E7E10A4"/>
    <w:rsid w:val="206061D1"/>
    <w:rsid w:val="21A2491D"/>
    <w:rsid w:val="21CB12EA"/>
    <w:rsid w:val="2428053C"/>
    <w:rsid w:val="249415ED"/>
    <w:rsid w:val="2583017D"/>
    <w:rsid w:val="28BF5BBC"/>
    <w:rsid w:val="29352F8D"/>
    <w:rsid w:val="30670D76"/>
    <w:rsid w:val="329D5B4D"/>
    <w:rsid w:val="32C45942"/>
    <w:rsid w:val="356E0598"/>
    <w:rsid w:val="3D604386"/>
    <w:rsid w:val="44245CE2"/>
    <w:rsid w:val="4A971DAB"/>
    <w:rsid w:val="4AFF65B4"/>
    <w:rsid w:val="4B6A0CA5"/>
    <w:rsid w:val="4E8D3CBC"/>
    <w:rsid w:val="4FDE1794"/>
    <w:rsid w:val="514A0890"/>
    <w:rsid w:val="52B83051"/>
    <w:rsid w:val="52FB7C01"/>
    <w:rsid w:val="53CA6E48"/>
    <w:rsid w:val="554915A9"/>
    <w:rsid w:val="59865A22"/>
    <w:rsid w:val="5B5A07C3"/>
    <w:rsid w:val="5B926E81"/>
    <w:rsid w:val="5BA6249F"/>
    <w:rsid w:val="5CFE6F53"/>
    <w:rsid w:val="60CD65FC"/>
    <w:rsid w:val="640103D1"/>
    <w:rsid w:val="66767C4D"/>
    <w:rsid w:val="66886DB6"/>
    <w:rsid w:val="695C22D1"/>
    <w:rsid w:val="6D375BBA"/>
    <w:rsid w:val="6D7F77CD"/>
    <w:rsid w:val="6E9A4BFC"/>
    <w:rsid w:val="724C5592"/>
    <w:rsid w:val="73F027AC"/>
    <w:rsid w:val="74E92B4C"/>
    <w:rsid w:val="772C0444"/>
    <w:rsid w:val="77797062"/>
    <w:rsid w:val="7B1B1484"/>
    <w:rsid w:val="7B78615C"/>
    <w:rsid w:val="7CDE735E"/>
    <w:rsid w:val="7F643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2472FFF-F399-4C4F-A1E2-5418BEA5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unhideWhenUsed="1"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qFormat="1"/>
    <w:lsdException w:name="annotation text" w:uiPriority="99" w:qFormat="1"/>
    <w:lsdException w:name="header" w:qFormat="1"/>
    <w:lsdException w:name="footer" w:uiPriority="99" w:qFormat="1"/>
    <w:lsdException w:name="index heading" w:uiPriority="99" w:unhideWhenUsed="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rFonts w:ascii="Times New Roman" w:hAnsi="Times New Roman"/>
      <w:kern w:val="2"/>
      <w:sz w:val="21"/>
      <w:szCs w:val="24"/>
    </w:rPr>
  </w:style>
  <w:style w:type="paragraph" w:styleId="1">
    <w:name w:val="heading 1"/>
    <w:basedOn w:val="a9"/>
    <w:next w:val="a9"/>
    <w:link w:val="1Char"/>
    <w:qFormat/>
    <w:pPr>
      <w:keepNext/>
      <w:keepLines/>
      <w:spacing w:before="340" w:after="330" w:line="578" w:lineRule="auto"/>
      <w:outlineLvl w:val="0"/>
    </w:pPr>
    <w:rPr>
      <w:rFonts w:ascii="Calibri" w:hAnsi="Calibri"/>
      <w:b/>
      <w:bCs/>
      <w:kern w:val="44"/>
      <w:sz w:val="44"/>
      <w:szCs w:val="44"/>
      <w:lang w:val="zh-CN"/>
    </w:rPr>
  </w:style>
  <w:style w:type="paragraph" w:styleId="2">
    <w:name w:val="heading 2"/>
    <w:basedOn w:val="a9"/>
    <w:next w:val="a9"/>
    <w:link w:val="2Char"/>
    <w:qFormat/>
    <w:pPr>
      <w:keepNext/>
      <w:keepLines/>
      <w:spacing w:before="260" w:after="260" w:line="416" w:lineRule="auto"/>
      <w:outlineLvl w:val="1"/>
    </w:pPr>
    <w:rPr>
      <w:rFonts w:ascii="Cambria" w:hAnsi="Cambria"/>
      <w:b/>
      <w:bCs/>
      <w:sz w:val="32"/>
      <w:szCs w:val="32"/>
      <w:lang w:val="zh-CN"/>
    </w:rPr>
  </w:style>
  <w:style w:type="paragraph" w:styleId="3">
    <w:name w:val="heading 3"/>
    <w:basedOn w:val="a9"/>
    <w:next w:val="a9"/>
    <w:link w:val="3Char"/>
    <w:uiPriority w:val="9"/>
    <w:qFormat/>
    <w:pPr>
      <w:keepNext/>
      <w:widowControl/>
      <w:spacing w:before="240" w:after="60" w:line="360" w:lineRule="auto"/>
      <w:jc w:val="left"/>
      <w:outlineLvl w:val="2"/>
    </w:pPr>
    <w:rPr>
      <w:rFonts w:ascii="Cambria" w:hAnsi="Cambria"/>
      <w:b/>
      <w:bCs/>
      <w:kern w:val="0"/>
      <w:sz w:val="26"/>
      <w:szCs w:val="26"/>
      <w:lang w:val="zh-CN"/>
    </w:rPr>
  </w:style>
  <w:style w:type="paragraph" w:styleId="4">
    <w:name w:val="heading 4"/>
    <w:basedOn w:val="a9"/>
    <w:next w:val="a9"/>
    <w:link w:val="4Char"/>
    <w:uiPriority w:val="9"/>
    <w:qFormat/>
    <w:pPr>
      <w:keepNext/>
      <w:widowControl/>
      <w:spacing w:before="240" w:after="60" w:line="360" w:lineRule="auto"/>
      <w:jc w:val="left"/>
      <w:outlineLvl w:val="3"/>
    </w:pPr>
    <w:rPr>
      <w:rFonts w:ascii="Calibri" w:hAnsi="Calibri"/>
      <w:b/>
      <w:bCs/>
      <w:kern w:val="0"/>
      <w:sz w:val="28"/>
      <w:szCs w:val="28"/>
      <w:lang w:val="zh-CN"/>
    </w:rPr>
  </w:style>
  <w:style w:type="paragraph" w:styleId="5">
    <w:name w:val="heading 5"/>
    <w:basedOn w:val="a9"/>
    <w:next w:val="a9"/>
    <w:link w:val="5Char"/>
    <w:uiPriority w:val="9"/>
    <w:qFormat/>
    <w:pPr>
      <w:widowControl/>
      <w:spacing w:before="240" w:after="60" w:line="360" w:lineRule="auto"/>
      <w:jc w:val="left"/>
      <w:outlineLvl w:val="4"/>
    </w:pPr>
    <w:rPr>
      <w:rFonts w:ascii="Calibri" w:hAnsi="Calibri"/>
      <w:b/>
      <w:bCs/>
      <w:i/>
      <w:iCs/>
      <w:kern w:val="0"/>
      <w:sz w:val="26"/>
      <w:szCs w:val="26"/>
      <w:lang w:val="zh-CN"/>
    </w:rPr>
  </w:style>
  <w:style w:type="paragraph" w:styleId="6">
    <w:name w:val="heading 6"/>
    <w:basedOn w:val="a9"/>
    <w:next w:val="a9"/>
    <w:link w:val="6Char"/>
    <w:uiPriority w:val="9"/>
    <w:qFormat/>
    <w:pPr>
      <w:widowControl/>
      <w:spacing w:before="240" w:after="60" w:line="360" w:lineRule="auto"/>
      <w:jc w:val="left"/>
      <w:outlineLvl w:val="5"/>
    </w:pPr>
    <w:rPr>
      <w:rFonts w:ascii="Calibri" w:hAnsi="Calibri"/>
      <w:b/>
      <w:bCs/>
      <w:kern w:val="0"/>
      <w:sz w:val="20"/>
      <w:szCs w:val="20"/>
      <w:lang w:val="zh-CN"/>
    </w:rPr>
  </w:style>
  <w:style w:type="paragraph" w:styleId="7">
    <w:name w:val="heading 7"/>
    <w:basedOn w:val="a9"/>
    <w:next w:val="a9"/>
    <w:link w:val="7Char"/>
    <w:uiPriority w:val="9"/>
    <w:qFormat/>
    <w:pPr>
      <w:widowControl/>
      <w:spacing w:before="240" w:after="60" w:line="360" w:lineRule="auto"/>
      <w:jc w:val="left"/>
      <w:outlineLvl w:val="6"/>
    </w:pPr>
    <w:rPr>
      <w:rFonts w:ascii="Calibri" w:hAnsi="Calibri"/>
      <w:kern w:val="0"/>
      <w:sz w:val="24"/>
      <w:lang w:val="zh-CN"/>
    </w:rPr>
  </w:style>
  <w:style w:type="paragraph" w:styleId="8">
    <w:name w:val="heading 8"/>
    <w:basedOn w:val="a9"/>
    <w:next w:val="a9"/>
    <w:link w:val="8Char"/>
    <w:uiPriority w:val="9"/>
    <w:qFormat/>
    <w:pPr>
      <w:widowControl/>
      <w:spacing w:before="240" w:after="60" w:line="360" w:lineRule="auto"/>
      <w:jc w:val="left"/>
      <w:outlineLvl w:val="7"/>
    </w:pPr>
    <w:rPr>
      <w:rFonts w:ascii="Calibri" w:hAnsi="Calibri"/>
      <w:i/>
      <w:iCs/>
      <w:kern w:val="0"/>
      <w:sz w:val="24"/>
      <w:lang w:val="zh-CN"/>
    </w:rPr>
  </w:style>
  <w:style w:type="paragraph" w:styleId="9">
    <w:name w:val="heading 9"/>
    <w:basedOn w:val="a9"/>
    <w:next w:val="a9"/>
    <w:link w:val="9Char"/>
    <w:uiPriority w:val="9"/>
    <w:qFormat/>
    <w:pPr>
      <w:widowControl/>
      <w:spacing w:before="240" w:after="60" w:line="360" w:lineRule="auto"/>
      <w:jc w:val="left"/>
      <w:outlineLvl w:val="8"/>
    </w:pPr>
    <w:rPr>
      <w:rFonts w:ascii="Cambria" w:hAnsi="Cambria"/>
      <w:kern w:val="0"/>
      <w:sz w:val="20"/>
      <w:szCs w:val="20"/>
      <w:lang w:val="zh-CN"/>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0">
    <w:name w:val="List 3"/>
    <w:basedOn w:val="a9"/>
    <w:qFormat/>
    <w:pPr>
      <w:widowControl/>
      <w:spacing w:line="360" w:lineRule="auto"/>
      <w:ind w:leftChars="400" w:left="100" w:hangingChars="200" w:hanging="200"/>
      <w:jc w:val="left"/>
    </w:pPr>
    <w:rPr>
      <w:kern w:val="0"/>
      <w:sz w:val="24"/>
      <w:szCs w:val="20"/>
    </w:rPr>
  </w:style>
  <w:style w:type="paragraph" w:styleId="80">
    <w:name w:val="index 8"/>
    <w:basedOn w:val="a9"/>
    <w:next w:val="a9"/>
    <w:uiPriority w:val="99"/>
    <w:unhideWhenUsed/>
    <w:qFormat/>
    <w:pPr>
      <w:spacing w:line="360" w:lineRule="auto"/>
      <w:ind w:left="1680" w:hanging="210"/>
      <w:jc w:val="left"/>
    </w:pPr>
    <w:rPr>
      <w:rFonts w:ascii="Calibri" w:hAnsi="Calibri"/>
      <w:sz w:val="18"/>
      <w:szCs w:val="18"/>
    </w:rPr>
  </w:style>
  <w:style w:type="paragraph" w:styleId="ad">
    <w:name w:val="Normal Indent"/>
    <w:basedOn w:val="a9"/>
    <w:unhideWhenUsed/>
    <w:qFormat/>
    <w:pPr>
      <w:widowControl/>
      <w:spacing w:line="360" w:lineRule="auto"/>
      <w:ind w:firstLineChars="200" w:firstLine="420"/>
      <w:jc w:val="left"/>
    </w:pPr>
    <w:rPr>
      <w:rFonts w:ascii="Calibri" w:hAnsi="Calibri"/>
      <w:kern w:val="0"/>
      <w:sz w:val="24"/>
    </w:rPr>
  </w:style>
  <w:style w:type="paragraph" w:styleId="ae">
    <w:name w:val="caption"/>
    <w:basedOn w:val="a9"/>
    <w:next w:val="a9"/>
    <w:uiPriority w:val="99"/>
    <w:qFormat/>
    <w:pPr>
      <w:widowControl/>
      <w:spacing w:line="360" w:lineRule="auto"/>
      <w:jc w:val="left"/>
    </w:pPr>
    <w:rPr>
      <w:rFonts w:ascii="Calibri" w:hAnsi="Calibri"/>
      <w:b/>
      <w:bCs/>
      <w:color w:val="4F81BD"/>
      <w:kern w:val="0"/>
      <w:sz w:val="18"/>
      <w:szCs w:val="18"/>
    </w:rPr>
  </w:style>
  <w:style w:type="paragraph" w:styleId="50">
    <w:name w:val="index 5"/>
    <w:basedOn w:val="a9"/>
    <w:next w:val="a9"/>
    <w:uiPriority w:val="99"/>
    <w:unhideWhenUsed/>
    <w:qFormat/>
    <w:pPr>
      <w:spacing w:line="360" w:lineRule="auto"/>
      <w:ind w:left="1050" w:hanging="210"/>
      <w:jc w:val="left"/>
    </w:pPr>
    <w:rPr>
      <w:rFonts w:ascii="Calibri" w:hAnsi="Calibri"/>
      <w:sz w:val="18"/>
      <w:szCs w:val="18"/>
    </w:rPr>
  </w:style>
  <w:style w:type="paragraph" w:styleId="af">
    <w:name w:val="Document Map"/>
    <w:basedOn w:val="a9"/>
    <w:link w:val="Char"/>
    <w:unhideWhenUsed/>
    <w:qFormat/>
    <w:pPr>
      <w:widowControl/>
      <w:spacing w:line="360" w:lineRule="auto"/>
      <w:jc w:val="left"/>
    </w:pPr>
    <w:rPr>
      <w:rFonts w:ascii="宋体"/>
      <w:kern w:val="0"/>
      <w:sz w:val="18"/>
      <w:szCs w:val="18"/>
      <w:lang w:val="zh-CN"/>
    </w:rPr>
  </w:style>
  <w:style w:type="paragraph" w:styleId="af0">
    <w:name w:val="annotation text"/>
    <w:basedOn w:val="a9"/>
    <w:link w:val="Char0"/>
    <w:uiPriority w:val="99"/>
    <w:qFormat/>
    <w:pPr>
      <w:jc w:val="left"/>
    </w:pPr>
    <w:rPr>
      <w:lang w:val="zh-CN"/>
    </w:rPr>
  </w:style>
  <w:style w:type="paragraph" w:styleId="60">
    <w:name w:val="index 6"/>
    <w:basedOn w:val="a9"/>
    <w:next w:val="a9"/>
    <w:uiPriority w:val="99"/>
    <w:unhideWhenUsed/>
    <w:qFormat/>
    <w:pPr>
      <w:spacing w:line="360" w:lineRule="auto"/>
      <w:ind w:left="1260" w:hanging="210"/>
      <w:jc w:val="left"/>
    </w:pPr>
    <w:rPr>
      <w:rFonts w:ascii="Calibri" w:hAnsi="Calibri"/>
      <w:sz w:val="18"/>
      <w:szCs w:val="18"/>
    </w:rPr>
  </w:style>
  <w:style w:type="paragraph" w:styleId="af1">
    <w:name w:val="Body Text"/>
    <w:basedOn w:val="a9"/>
    <w:link w:val="Char1"/>
    <w:uiPriority w:val="99"/>
    <w:unhideWhenUsed/>
    <w:qFormat/>
    <w:pPr>
      <w:spacing w:after="120" w:line="360" w:lineRule="auto"/>
    </w:pPr>
    <w:rPr>
      <w:kern w:val="0"/>
      <w:sz w:val="20"/>
      <w:szCs w:val="20"/>
    </w:rPr>
  </w:style>
  <w:style w:type="paragraph" w:styleId="af2">
    <w:name w:val="Body Text Indent"/>
    <w:basedOn w:val="a9"/>
    <w:link w:val="Char2"/>
    <w:qFormat/>
    <w:pPr>
      <w:ind w:firstLineChars="225" w:firstLine="540"/>
    </w:pPr>
    <w:rPr>
      <w:kern w:val="0"/>
      <w:sz w:val="24"/>
      <w:lang w:val="zh-CN"/>
    </w:rPr>
  </w:style>
  <w:style w:type="paragraph" w:styleId="20">
    <w:name w:val="List 2"/>
    <w:basedOn w:val="a9"/>
    <w:qFormat/>
    <w:pPr>
      <w:widowControl/>
      <w:spacing w:line="360" w:lineRule="auto"/>
      <w:ind w:leftChars="200" w:left="100" w:hangingChars="200" w:hanging="200"/>
      <w:jc w:val="left"/>
    </w:pPr>
    <w:rPr>
      <w:kern w:val="0"/>
      <w:sz w:val="24"/>
      <w:szCs w:val="20"/>
    </w:rPr>
  </w:style>
  <w:style w:type="paragraph" w:styleId="af3">
    <w:name w:val="List Continue"/>
    <w:basedOn w:val="a9"/>
    <w:qFormat/>
    <w:pPr>
      <w:widowControl/>
      <w:spacing w:after="120" w:line="360" w:lineRule="auto"/>
      <w:ind w:leftChars="200" w:left="420"/>
      <w:jc w:val="left"/>
    </w:pPr>
    <w:rPr>
      <w:kern w:val="0"/>
      <w:sz w:val="24"/>
      <w:szCs w:val="20"/>
    </w:rPr>
  </w:style>
  <w:style w:type="paragraph" w:styleId="40">
    <w:name w:val="index 4"/>
    <w:basedOn w:val="a9"/>
    <w:next w:val="a9"/>
    <w:uiPriority w:val="99"/>
    <w:unhideWhenUsed/>
    <w:qFormat/>
    <w:pPr>
      <w:spacing w:line="360" w:lineRule="auto"/>
      <w:ind w:left="840" w:hanging="210"/>
      <w:jc w:val="left"/>
    </w:pPr>
    <w:rPr>
      <w:rFonts w:ascii="Calibri" w:hAnsi="Calibri"/>
      <w:sz w:val="18"/>
      <w:szCs w:val="18"/>
    </w:rPr>
  </w:style>
  <w:style w:type="paragraph" w:styleId="31">
    <w:name w:val="index 3"/>
    <w:basedOn w:val="a9"/>
    <w:next w:val="a9"/>
    <w:uiPriority w:val="99"/>
    <w:unhideWhenUsed/>
    <w:qFormat/>
    <w:pPr>
      <w:spacing w:line="360" w:lineRule="auto"/>
      <w:ind w:left="630" w:hanging="210"/>
      <w:jc w:val="left"/>
    </w:pPr>
    <w:rPr>
      <w:rFonts w:ascii="Calibri" w:hAnsi="Calibri"/>
      <w:sz w:val="18"/>
      <w:szCs w:val="18"/>
    </w:rPr>
  </w:style>
  <w:style w:type="paragraph" w:styleId="af4">
    <w:name w:val="Date"/>
    <w:basedOn w:val="a9"/>
    <w:next w:val="a9"/>
    <w:link w:val="Char3"/>
    <w:qFormat/>
    <w:pPr>
      <w:ind w:leftChars="2500" w:left="100"/>
    </w:pPr>
    <w:rPr>
      <w:lang w:val="zh-CN"/>
    </w:rPr>
  </w:style>
  <w:style w:type="paragraph" w:styleId="af5">
    <w:name w:val="Balloon Text"/>
    <w:basedOn w:val="a9"/>
    <w:link w:val="Char4"/>
    <w:qFormat/>
    <w:rPr>
      <w:sz w:val="18"/>
      <w:szCs w:val="18"/>
      <w:lang w:val="zh-CN"/>
    </w:rPr>
  </w:style>
  <w:style w:type="paragraph" w:styleId="af6">
    <w:name w:val="footer"/>
    <w:basedOn w:val="a9"/>
    <w:link w:val="Char5"/>
    <w:uiPriority w:val="99"/>
    <w:qFormat/>
    <w:pPr>
      <w:tabs>
        <w:tab w:val="center" w:pos="4153"/>
        <w:tab w:val="right" w:pos="8306"/>
      </w:tabs>
      <w:snapToGrid w:val="0"/>
      <w:jc w:val="left"/>
    </w:pPr>
    <w:rPr>
      <w:sz w:val="18"/>
      <w:szCs w:val="18"/>
      <w:lang w:val="zh-CN"/>
    </w:rPr>
  </w:style>
  <w:style w:type="paragraph" w:styleId="af7">
    <w:name w:val="header"/>
    <w:basedOn w:val="a9"/>
    <w:link w:val="Char6"/>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9"/>
    <w:next w:val="a9"/>
    <w:uiPriority w:val="39"/>
    <w:qFormat/>
  </w:style>
  <w:style w:type="paragraph" w:styleId="af8">
    <w:name w:val="index heading"/>
    <w:basedOn w:val="a9"/>
    <w:next w:val="11"/>
    <w:uiPriority w:val="99"/>
    <w:unhideWhenUsed/>
    <w:qFormat/>
    <w:pPr>
      <w:spacing w:before="240" w:after="120" w:line="360" w:lineRule="auto"/>
      <w:jc w:val="center"/>
    </w:pPr>
    <w:rPr>
      <w:rFonts w:ascii="Calibri" w:hAnsi="Calibri"/>
      <w:b/>
      <w:bCs/>
      <w:sz w:val="26"/>
      <w:szCs w:val="26"/>
    </w:rPr>
  </w:style>
  <w:style w:type="paragraph" w:styleId="11">
    <w:name w:val="index 1"/>
    <w:basedOn w:val="a9"/>
    <w:next w:val="a9"/>
    <w:uiPriority w:val="99"/>
    <w:unhideWhenUsed/>
    <w:qFormat/>
    <w:pPr>
      <w:spacing w:line="360" w:lineRule="auto"/>
      <w:ind w:left="210" w:hanging="210"/>
      <w:jc w:val="left"/>
    </w:pPr>
    <w:rPr>
      <w:rFonts w:ascii="Calibri" w:hAnsi="Calibri"/>
      <w:sz w:val="18"/>
      <w:szCs w:val="18"/>
    </w:rPr>
  </w:style>
  <w:style w:type="paragraph" w:styleId="af9">
    <w:name w:val="Subtitle"/>
    <w:basedOn w:val="a9"/>
    <w:next w:val="a9"/>
    <w:link w:val="Char7"/>
    <w:uiPriority w:val="11"/>
    <w:qFormat/>
    <w:pPr>
      <w:widowControl/>
      <w:spacing w:after="60" w:line="360" w:lineRule="auto"/>
      <w:jc w:val="center"/>
      <w:outlineLvl w:val="1"/>
    </w:pPr>
    <w:rPr>
      <w:rFonts w:ascii="Cambria" w:hAnsi="Cambria"/>
      <w:kern w:val="0"/>
      <w:sz w:val="24"/>
      <w:lang w:val="zh-CN"/>
    </w:rPr>
  </w:style>
  <w:style w:type="paragraph" w:styleId="afa">
    <w:name w:val="List"/>
    <w:basedOn w:val="a9"/>
    <w:qFormat/>
    <w:pPr>
      <w:widowControl/>
      <w:spacing w:line="360" w:lineRule="auto"/>
      <w:ind w:left="200" w:hangingChars="200" w:hanging="200"/>
      <w:jc w:val="left"/>
    </w:pPr>
    <w:rPr>
      <w:kern w:val="0"/>
      <w:sz w:val="24"/>
      <w:szCs w:val="20"/>
    </w:rPr>
  </w:style>
  <w:style w:type="paragraph" w:styleId="afb">
    <w:name w:val="footnote text"/>
    <w:basedOn w:val="a9"/>
    <w:link w:val="Char8"/>
    <w:qFormat/>
    <w:pPr>
      <w:widowControl/>
      <w:snapToGrid w:val="0"/>
      <w:spacing w:line="360" w:lineRule="auto"/>
      <w:jc w:val="left"/>
    </w:pPr>
    <w:rPr>
      <w:kern w:val="0"/>
      <w:sz w:val="18"/>
      <w:szCs w:val="20"/>
      <w:lang w:val="zh-CN"/>
    </w:rPr>
  </w:style>
  <w:style w:type="paragraph" w:styleId="51">
    <w:name w:val="List 5"/>
    <w:basedOn w:val="a9"/>
    <w:qFormat/>
    <w:pPr>
      <w:widowControl/>
      <w:spacing w:line="360" w:lineRule="auto"/>
      <w:ind w:leftChars="800" w:left="100" w:hangingChars="200" w:hanging="200"/>
      <w:jc w:val="left"/>
    </w:pPr>
    <w:rPr>
      <w:kern w:val="0"/>
      <w:sz w:val="24"/>
      <w:szCs w:val="20"/>
    </w:rPr>
  </w:style>
  <w:style w:type="paragraph" w:styleId="32">
    <w:name w:val="Body Text Indent 3"/>
    <w:basedOn w:val="a9"/>
    <w:link w:val="3Char0"/>
    <w:qFormat/>
    <w:pPr>
      <w:widowControl/>
      <w:adjustRightInd w:val="0"/>
      <w:snapToGrid w:val="0"/>
      <w:spacing w:line="360" w:lineRule="auto"/>
      <w:ind w:firstLineChars="200" w:firstLine="480"/>
      <w:jc w:val="left"/>
    </w:pPr>
    <w:rPr>
      <w:rFonts w:ascii="宋体" w:hAnsi="宋体"/>
      <w:color w:val="FF0000"/>
      <w:kern w:val="0"/>
      <w:sz w:val="24"/>
      <w:lang w:val="zh-CN"/>
    </w:rPr>
  </w:style>
  <w:style w:type="paragraph" w:styleId="70">
    <w:name w:val="index 7"/>
    <w:basedOn w:val="a9"/>
    <w:next w:val="a9"/>
    <w:uiPriority w:val="99"/>
    <w:unhideWhenUsed/>
    <w:qFormat/>
    <w:pPr>
      <w:spacing w:line="360" w:lineRule="auto"/>
      <w:ind w:left="1470" w:hanging="210"/>
      <w:jc w:val="left"/>
    </w:pPr>
    <w:rPr>
      <w:rFonts w:ascii="Calibri" w:hAnsi="Calibri"/>
      <w:sz w:val="18"/>
      <w:szCs w:val="18"/>
    </w:rPr>
  </w:style>
  <w:style w:type="paragraph" w:styleId="90">
    <w:name w:val="index 9"/>
    <w:basedOn w:val="a9"/>
    <w:next w:val="a9"/>
    <w:uiPriority w:val="99"/>
    <w:unhideWhenUsed/>
    <w:qFormat/>
    <w:pPr>
      <w:spacing w:line="360" w:lineRule="auto"/>
      <w:ind w:left="1890" w:hanging="210"/>
      <w:jc w:val="left"/>
    </w:pPr>
    <w:rPr>
      <w:rFonts w:ascii="Calibri" w:hAnsi="Calibri"/>
      <w:sz w:val="18"/>
      <w:szCs w:val="18"/>
    </w:rPr>
  </w:style>
  <w:style w:type="paragraph" w:styleId="21">
    <w:name w:val="toc 2"/>
    <w:basedOn w:val="a9"/>
    <w:next w:val="a9"/>
    <w:uiPriority w:val="39"/>
    <w:qFormat/>
    <w:pPr>
      <w:ind w:leftChars="200" w:left="420"/>
    </w:pPr>
  </w:style>
  <w:style w:type="paragraph" w:styleId="41">
    <w:name w:val="List 4"/>
    <w:basedOn w:val="a9"/>
    <w:qFormat/>
    <w:pPr>
      <w:widowControl/>
      <w:spacing w:line="360" w:lineRule="auto"/>
      <w:ind w:leftChars="600" w:left="100" w:hangingChars="200" w:hanging="200"/>
      <w:jc w:val="left"/>
    </w:pPr>
    <w:rPr>
      <w:kern w:val="0"/>
      <w:sz w:val="24"/>
      <w:szCs w:val="20"/>
    </w:rPr>
  </w:style>
  <w:style w:type="paragraph" w:styleId="22">
    <w:name w:val="List Continue 2"/>
    <w:basedOn w:val="a9"/>
    <w:qFormat/>
    <w:pPr>
      <w:widowControl/>
      <w:spacing w:after="120" w:line="360" w:lineRule="auto"/>
      <w:ind w:leftChars="400" w:left="840"/>
      <w:jc w:val="left"/>
    </w:pPr>
    <w:rPr>
      <w:kern w:val="0"/>
      <w:sz w:val="24"/>
      <w:szCs w:val="20"/>
    </w:rPr>
  </w:style>
  <w:style w:type="paragraph" w:styleId="afc">
    <w:name w:val="Normal (Web)"/>
    <w:basedOn w:val="a9"/>
    <w:unhideWhenUsed/>
    <w:qFormat/>
    <w:pPr>
      <w:widowControl/>
      <w:spacing w:before="100" w:beforeAutospacing="1" w:after="100" w:afterAutospacing="1" w:line="360" w:lineRule="auto"/>
      <w:jc w:val="left"/>
    </w:pPr>
    <w:rPr>
      <w:rFonts w:ascii="宋体" w:hAnsi="宋体" w:cs="宋体"/>
      <w:kern w:val="0"/>
      <w:sz w:val="24"/>
    </w:rPr>
  </w:style>
  <w:style w:type="paragraph" w:styleId="33">
    <w:name w:val="List Continue 3"/>
    <w:basedOn w:val="a9"/>
    <w:qFormat/>
    <w:pPr>
      <w:widowControl/>
      <w:spacing w:after="120" w:line="360" w:lineRule="auto"/>
      <w:ind w:leftChars="600" w:left="1260"/>
      <w:jc w:val="left"/>
    </w:pPr>
    <w:rPr>
      <w:kern w:val="0"/>
      <w:sz w:val="24"/>
      <w:szCs w:val="20"/>
    </w:rPr>
  </w:style>
  <w:style w:type="paragraph" w:styleId="23">
    <w:name w:val="index 2"/>
    <w:basedOn w:val="a9"/>
    <w:next w:val="a9"/>
    <w:uiPriority w:val="99"/>
    <w:unhideWhenUsed/>
    <w:qFormat/>
    <w:pPr>
      <w:spacing w:line="360" w:lineRule="auto"/>
      <w:ind w:left="420" w:hanging="210"/>
      <w:jc w:val="left"/>
    </w:pPr>
    <w:rPr>
      <w:rFonts w:ascii="Calibri" w:hAnsi="Calibri"/>
      <w:sz w:val="18"/>
      <w:szCs w:val="18"/>
    </w:rPr>
  </w:style>
  <w:style w:type="paragraph" w:styleId="afd">
    <w:name w:val="Title"/>
    <w:basedOn w:val="a9"/>
    <w:next w:val="a9"/>
    <w:link w:val="Char9"/>
    <w:uiPriority w:val="10"/>
    <w:qFormat/>
    <w:pPr>
      <w:widowControl/>
      <w:spacing w:before="240" w:after="60" w:line="360" w:lineRule="auto"/>
      <w:jc w:val="center"/>
      <w:outlineLvl w:val="0"/>
    </w:pPr>
    <w:rPr>
      <w:rFonts w:ascii="Cambria" w:hAnsi="Cambria"/>
      <w:b/>
      <w:bCs/>
      <w:kern w:val="28"/>
      <w:sz w:val="32"/>
      <w:szCs w:val="32"/>
      <w:lang w:val="zh-CN"/>
    </w:rPr>
  </w:style>
  <w:style w:type="paragraph" w:styleId="afe">
    <w:name w:val="annotation subject"/>
    <w:basedOn w:val="af0"/>
    <w:next w:val="af0"/>
    <w:link w:val="Chara"/>
    <w:qFormat/>
    <w:rPr>
      <w:b/>
      <w:bCs/>
    </w:rPr>
  </w:style>
  <w:style w:type="table" w:styleId="aff">
    <w:name w:val="Table Grid"/>
    <w:basedOn w:val="ab"/>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qFormat/>
  </w:style>
  <w:style w:type="character" w:styleId="aff2">
    <w:name w:val="FollowedHyperlink"/>
    <w:unhideWhenUsed/>
    <w:qFormat/>
    <w:rPr>
      <w:color w:val="800080"/>
      <w:u w:val="single"/>
    </w:rPr>
  </w:style>
  <w:style w:type="character" w:styleId="aff3">
    <w:name w:val="Emphasis"/>
    <w:uiPriority w:val="20"/>
    <w:qFormat/>
    <w:rPr>
      <w:rFonts w:ascii="Calibri" w:hAnsi="Calibri"/>
      <w:b/>
      <w:i/>
      <w:iCs/>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styleId="aff6">
    <w:name w:val="footnote reference"/>
    <w:qFormat/>
    <w:rPr>
      <w:vertAlign w:val="superscript"/>
    </w:rPr>
  </w:style>
  <w:style w:type="character" w:customStyle="1" w:styleId="1Char">
    <w:name w:val="标题 1 Char"/>
    <w:link w:val="1"/>
    <w:uiPriority w:val="9"/>
    <w:qFormat/>
    <w:rPr>
      <w:rFonts w:ascii="Calibri" w:hAnsi="Calibri"/>
      <w:b/>
      <w:bCs/>
      <w:kern w:val="44"/>
      <w:sz w:val="44"/>
      <w:szCs w:val="44"/>
    </w:rPr>
  </w:style>
  <w:style w:type="paragraph" w:customStyle="1" w:styleId="aff7">
    <w:name w:val="正文表标题"/>
    <w:next w:val="aff8"/>
    <w:link w:val="Charb"/>
    <w:qFormat/>
    <w:pPr>
      <w:jc w:val="center"/>
    </w:pPr>
    <w:rPr>
      <w:rFonts w:ascii="黑体" w:eastAsia="黑体" w:hAnsi="Times New Roman"/>
      <w:sz w:val="21"/>
    </w:rPr>
  </w:style>
  <w:style w:type="paragraph" w:customStyle="1" w:styleId="aff8">
    <w:name w:val="段"/>
    <w:link w:val="CharChar"/>
    <w:qFormat/>
    <w:pPr>
      <w:autoSpaceDE w:val="0"/>
      <w:autoSpaceDN w:val="0"/>
      <w:ind w:firstLineChars="200" w:firstLine="200"/>
      <w:jc w:val="both"/>
    </w:pPr>
    <w:rPr>
      <w:rFonts w:ascii="宋体" w:hAnsi="Times New Roman"/>
      <w:sz w:val="21"/>
    </w:rPr>
  </w:style>
  <w:style w:type="character" w:customStyle="1" w:styleId="Charb">
    <w:name w:val="正文表标题 Char"/>
    <w:link w:val="aff7"/>
    <w:qFormat/>
    <w:rPr>
      <w:rFonts w:ascii="黑体" w:eastAsia="黑体"/>
      <w:sz w:val="21"/>
    </w:rPr>
  </w:style>
  <w:style w:type="character" w:customStyle="1" w:styleId="2Char">
    <w:name w:val="标题 2 Char"/>
    <w:link w:val="2"/>
    <w:uiPriority w:val="9"/>
    <w:qFormat/>
    <w:rPr>
      <w:rFonts w:ascii="Cambria" w:hAnsi="Cambria"/>
      <w:b/>
      <w:bCs/>
      <w:kern w:val="2"/>
      <w:sz w:val="32"/>
      <w:szCs w:val="32"/>
    </w:rPr>
  </w:style>
  <w:style w:type="character" w:customStyle="1" w:styleId="3Char">
    <w:name w:val="标题 3 Char"/>
    <w:link w:val="3"/>
    <w:uiPriority w:val="9"/>
    <w:qFormat/>
    <w:rPr>
      <w:rFonts w:ascii="Cambria" w:hAnsi="Cambria"/>
      <w:b/>
      <w:bCs/>
      <w:sz w:val="26"/>
      <w:szCs w:val="26"/>
      <w:lang w:val="zh-CN" w:eastAsia="zh-CN"/>
    </w:rPr>
  </w:style>
  <w:style w:type="paragraph" w:customStyle="1" w:styleId="110">
    <w:name w:val="目录 11"/>
    <w:basedOn w:val="a9"/>
    <w:next w:val="a9"/>
    <w:uiPriority w:val="39"/>
    <w:qFormat/>
    <w:pPr>
      <w:tabs>
        <w:tab w:val="right" w:leader="dot" w:pos="8296"/>
      </w:tabs>
      <w:spacing w:line="360" w:lineRule="auto"/>
      <w:jc w:val="center"/>
    </w:pPr>
  </w:style>
  <w:style w:type="paragraph" w:customStyle="1" w:styleId="210">
    <w:name w:val="目录 21"/>
    <w:basedOn w:val="a9"/>
    <w:next w:val="a9"/>
    <w:uiPriority w:val="39"/>
    <w:qFormat/>
    <w:pPr>
      <w:ind w:leftChars="200" w:left="420"/>
    </w:pPr>
  </w:style>
  <w:style w:type="character" w:customStyle="1" w:styleId="Char6">
    <w:name w:val="页眉 Char"/>
    <w:link w:val="af7"/>
    <w:qFormat/>
    <w:rPr>
      <w:kern w:val="2"/>
      <w:sz w:val="18"/>
      <w:szCs w:val="18"/>
    </w:rPr>
  </w:style>
  <w:style w:type="character" w:customStyle="1" w:styleId="Char5">
    <w:name w:val="页脚 Char"/>
    <w:link w:val="af6"/>
    <w:uiPriority w:val="99"/>
    <w:qFormat/>
    <w:rPr>
      <w:kern w:val="2"/>
      <w:sz w:val="18"/>
      <w:szCs w:val="18"/>
    </w:rPr>
  </w:style>
  <w:style w:type="character" w:customStyle="1" w:styleId="Char0">
    <w:name w:val="批注文字 Char"/>
    <w:link w:val="af0"/>
    <w:qFormat/>
    <w:rPr>
      <w:kern w:val="2"/>
      <w:sz w:val="21"/>
      <w:szCs w:val="24"/>
    </w:rPr>
  </w:style>
  <w:style w:type="character" w:customStyle="1" w:styleId="Chara">
    <w:name w:val="批注主题 Char"/>
    <w:link w:val="afe"/>
    <w:qFormat/>
    <w:rPr>
      <w:b/>
      <w:bCs/>
      <w:kern w:val="2"/>
      <w:sz w:val="21"/>
      <w:szCs w:val="24"/>
    </w:rPr>
  </w:style>
  <w:style w:type="character" w:customStyle="1" w:styleId="Char4">
    <w:name w:val="批注框文本 Char"/>
    <w:link w:val="af5"/>
    <w:qFormat/>
    <w:rPr>
      <w:kern w:val="2"/>
      <w:sz w:val="18"/>
      <w:szCs w:val="18"/>
    </w:rPr>
  </w:style>
  <w:style w:type="paragraph" w:customStyle="1" w:styleId="ordinary-output">
    <w:name w:val="ordinary-output"/>
    <w:basedOn w:val="a9"/>
    <w:qFormat/>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a"/>
    <w:qFormat/>
  </w:style>
  <w:style w:type="character" w:customStyle="1" w:styleId="Char2">
    <w:name w:val="正文文本缩进 Char"/>
    <w:link w:val="af2"/>
    <w:qFormat/>
    <w:rPr>
      <w:sz w:val="24"/>
      <w:szCs w:val="24"/>
    </w:rPr>
  </w:style>
  <w:style w:type="character" w:customStyle="1" w:styleId="CharChar">
    <w:name w:val="段 Char Char"/>
    <w:link w:val="aff8"/>
    <w:qFormat/>
    <w:rPr>
      <w:rFonts w:ascii="宋体"/>
      <w:sz w:val="21"/>
      <w:lang w:val="en-US" w:eastAsia="zh-CN" w:bidi="ar-SA"/>
    </w:rPr>
  </w:style>
  <w:style w:type="character" w:customStyle="1" w:styleId="Char3">
    <w:name w:val="日期 Char"/>
    <w:link w:val="af4"/>
    <w:qFormat/>
    <w:rPr>
      <w:kern w:val="2"/>
      <w:sz w:val="21"/>
      <w:szCs w:val="24"/>
    </w:rPr>
  </w:style>
  <w:style w:type="character" w:customStyle="1" w:styleId="Char10">
    <w:name w:val="正文文本缩进 Char1"/>
    <w:uiPriority w:val="99"/>
    <w:qFormat/>
    <w:rPr>
      <w:kern w:val="2"/>
      <w:sz w:val="21"/>
      <w:szCs w:val="24"/>
    </w:rPr>
  </w:style>
  <w:style w:type="paragraph" w:customStyle="1" w:styleId="310">
    <w:name w:val="目录 31"/>
    <w:basedOn w:val="a9"/>
    <w:next w:val="a9"/>
    <w:uiPriority w:val="39"/>
    <w:qFormat/>
    <w:pPr>
      <w:widowControl/>
      <w:spacing w:after="100" w:line="276" w:lineRule="auto"/>
      <w:ind w:left="440"/>
      <w:jc w:val="left"/>
    </w:pPr>
    <w:rPr>
      <w:rFonts w:ascii="Calibri" w:hAnsi="Calibri"/>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pPr>
      <w:widowControl/>
      <w:spacing w:after="160" w:line="240" w:lineRule="exact"/>
      <w:jc w:val="left"/>
    </w:pPr>
  </w:style>
  <w:style w:type="paragraph" w:customStyle="1" w:styleId="TOC1">
    <w:name w:val="TOC 标题1"/>
    <w:basedOn w:val="1"/>
    <w:next w:val="a9"/>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9"/>
    <w:qFormat/>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9"/>
    <w:qFormat/>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9"/>
    <w:qFormat/>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9"/>
    <w:qFormat/>
    <w:pPr>
      <w:tabs>
        <w:tab w:val="center" w:pos="4153"/>
        <w:tab w:val="right" w:pos="8306"/>
      </w:tabs>
      <w:snapToGrid w:val="0"/>
      <w:jc w:val="left"/>
    </w:pPr>
    <w:rPr>
      <w:rFonts w:ascii="Calibri" w:hAnsi="Calibri"/>
      <w:sz w:val="18"/>
      <w:szCs w:val="18"/>
    </w:rPr>
  </w:style>
  <w:style w:type="paragraph" w:customStyle="1" w:styleId="New">
    <w:name w:val="页脚 New"/>
    <w:basedOn w:val="a9"/>
    <w:qFormat/>
    <w:pPr>
      <w:tabs>
        <w:tab w:val="center" w:pos="4153"/>
        <w:tab w:val="right" w:pos="8306"/>
      </w:tabs>
      <w:snapToGrid w:val="0"/>
      <w:jc w:val="left"/>
    </w:pPr>
    <w:rPr>
      <w:rFonts w:ascii="Calibri" w:hAnsi="Calibri"/>
      <w:sz w:val="18"/>
      <w:szCs w:val="18"/>
    </w:rPr>
  </w:style>
  <w:style w:type="paragraph" w:customStyle="1" w:styleId="NewNew">
    <w:name w:val="页脚 New New"/>
    <w:basedOn w:val="a9"/>
    <w:qFormat/>
    <w:pPr>
      <w:tabs>
        <w:tab w:val="center" w:pos="4153"/>
        <w:tab w:val="right" w:pos="8306"/>
      </w:tabs>
      <w:snapToGrid w:val="0"/>
      <w:jc w:val="left"/>
    </w:pPr>
    <w:rPr>
      <w:rFonts w:ascii="Calibri" w:hAnsi="Calibri"/>
      <w:sz w:val="18"/>
      <w:szCs w:val="18"/>
    </w:rPr>
  </w:style>
  <w:style w:type="paragraph" w:customStyle="1" w:styleId="NewNewNew">
    <w:name w:val="页脚 New New New"/>
    <w:basedOn w:val="a9"/>
    <w:qFormat/>
    <w:pPr>
      <w:tabs>
        <w:tab w:val="center" w:pos="4153"/>
        <w:tab w:val="right" w:pos="8306"/>
      </w:tabs>
      <w:snapToGrid w:val="0"/>
      <w:jc w:val="left"/>
    </w:pPr>
    <w:rPr>
      <w:rFonts w:ascii="Calibri" w:hAnsi="Calibri"/>
      <w:sz w:val="18"/>
      <w:szCs w:val="18"/>
    </w:rPr>
  </w:style>
  <w:style w:type="paragraph" w:customStyle="1" w:styleId="a">
    <w:name w:val="注×："/>
    <w:qFormat/>
    <w:pPr>
      <w:widowControl w:val="0"/>
      <w:numPr>
        <w:numId w:val="1"/>
      </w:numPr>
      <w:autoSpaceDE w:val="0"/>
      <w:autoSpaceDN w:val="0"/>
      <w:jc w:val="both"/>
    </w:pPr>
    <w:rPr>
      <w:rFonts w:ascii="宋体" w:hAnsi="Times New Roman"/>
      <w:sz w:val="18"/>
      <w:szCs w:val="18"/>
    </w:rPr>
  </w:style>
  <w:style w:type="character" w:customStyle="1" w:styleId="Charc">
    <w:name w:val="段 Char"/>
    <w:qFormat/>
    <w:rPr>
      <w:rFonts w:ascii="宋体"/>
      <w:sz w:val="21"/>
      <w:lang w:val="en-US" w:eastAsia="zh-CN" w:bidi="ar-SA"/>
    </w:rPr>
  </w:style>
  <w:style w:type="paragraph" w:customStyle="1" w:styleId="a2">
    <w:name w:val="附录标识"/>
    <w:basedOn w:val="a9"/>
    <w:next w:val="aff8"/>
    <w:uiPriority w:val="99"/>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0">
    <w:name w:val="附录表标号"/>
    <w:basedOn w:val="a9"/>
    <w:next w:val="aff8"/>
    <w:qFormat/>
    <w:pPr>
      <w:numPr>
        <w:numId w:val="3"/>
      </w:numPr>
      <w:tabs>
        <w:tab w:val="clear" w:pos="0"/>
      </w:tabs>
      <w:spacing w:line="14" w:lineRule="exact"/>
      <w:ind w:left="811" w:hanging="448"/>
      <w:jc w:val="center"/>
      <w:outlineLvl w:val="0"/>
    </w:pPr>
    <w:rPr>
      <w:color w:val="FFFFFF"/>
    </w:rPr>
  </w:style>
  <w:style w:type="paragraph" w:customStyle="1" w:styleId="a1">
    <w:name w:val="附录表标题"/>
    <w:basedOn w:val="a9"/>
    <w:next w:val="aff8"/>
    <w:qFormat/>
    <w:pPr>
      <w:numPr>
        <w:ilvl w:val="1"/>
        <w:numId w:val="3"/>
      </w:numPr>
      <w:tabs>
        <w:tab w:val="left" w:pos="180"/>
      </w:tabs>
      <w:spacing w:beforeLines="50" w:afterLines="50"/>
      <w:ind w:left="0" w:firstLine="0"/>
      <w:jc w:val="center"/>
    </w:pPr>
    <w:rPr>
      <w:rFonts w:ascii="黑体" w:eastAsia="黑体"/>
      <w:szCs w:val="21"/>
    </w:rPr>
  </w:style>
  <w:style w:type="paragraph" w:customStyle="1" w:styleId="a5">
    <w:name w:val="附录二级条标题"/>
    <w:basedOn w:val="a9"/>
    <w:next w:val="aff8"/>
    <w:uiPriority w:val="99"/>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6">
    <w:name w:val="附录三级条标题"/>
    <w:basedOn w:val="a5"/>
    <w:next w:val="aff8"/>
    <w:uiPriority w:val="99"/>
    <w:qFormat/>
    <w:pPr>
      <w:numPr>
        <w:ilvl w:val="4"/>
      </w:numPr>
      <w:outlineLvl w:val="4"/>
    </w:pPr>
  </w:style>
  <w:style w:type="paragraph" w:customStyle="1" w:styleId="a7">
    <w:name w:val="附录四级条标题"/>
    <w:basedOn w:val="a6"/>
    <w:next w:val="aff8"/>
    <w:uiPriority w:val="99"/>
    <w:qFormat/>
    <w:pPr>
      <w:numPr>
        <w:ilvl w:val="5"/>
      </w:numPr>
      <w:outlineLvl w:val="5"/>
    </w:pPr>
  </w:style>
  <w:style w:type="paragraph" w:customStyle="1" w:styleId="a8">
    <w:name w:val="附录五级条标题"/>
    <w:basedOn w:val="a7"/>
    <w:next w:val="aff8"/>
    <w:uiPriority w:val="99"/>
    <w:qFormat/>
    <w:pPr>
      <w:numPr>
        <w:ilvl w:val="6"/>
      </w:numPr>
      <w:outlineLvl w:val="6"/>
    </w:pPr>
  </w:style>
  <w:style w:type="paragraph" w:customStyle="1" w:styleId="a3">
    <w:name w:val="附录章标题"/>
    <w:next w:val="aff8"/>
    <w:uiPriority w:val="99"/>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4">
    <w:name w:val="附录一级条标题"/>
    <w:basedOn w:val="a3"/>
    <w:next w:val="aff8"/>
    <w:uiPriority w:val="99"/>
    <w:qFormat/>
    <w:pPr>
      <w:numPr>
        <w:ilvl w:val="2"/>
      </w:numPr>
      <w:autoSpaceDN w:val="0"/>
      <w:spacing w:beforeLines="50" w:afterLines="50"/>
      <w:outlineLvl w:val="2"/>
    </w:pPr>
  </w:style>
  <w:style w:type="paragraph" w:customStyle="1" w:styleId="CharChar1">
    <w:name w:val="Char Char1"/>
    <w:basedOn w:val="a9"/>
    <w:qFormat/>
    <w:pPr>
      <w:tabs>
        <w:tab w:val="left" w:pos="4665"/>
        <w:tab w:val="left" w:pos="8970"/>
      </w:tabs>
      <w:ind w:firstLine="400"/>
    </w:pPr>
    <w:rPr>
      <w:rFonts w:ascii="Tahoma" w:hAnsi="Tahoma" w:cs="Tahoma"/>
      <w:sz w:val="24"/>
    </w:rPr>
  </w:style>
  <w:style w:type="character" w:customStyle="1" w:styleId="ordinary-span-edit2">
    <w:name w:val="ordinary-span-edit2"/>
    <w:basedOn w:val="aa"/>
    <w:qFormat/>
  </w:style>
  <w:style w:type="paragraph" w:customStyle="1" w:styleId="12">
    <w:name w:val="普通(网站)1"/>
    <w:basedOn w:val="a9"/>
    <w:qFormat/>
    <w:pPr>
      <w:widowControl/>
      <w:spacing w:before="100" w:beforeAutospacing="1" w:after="100" w:afterAutospacing="1"/>
      <w:jc w:val="left"/>
    </w:pPr>
    <w:rPr>
      <w:rFonts w:ascii="宋体" w:hAnsi="宋体"/>
      <w:kern w:val="0"/>
      <w:sz w:val="24"/>
    </w:rPr>
  </w:style>
  <w:style w:type="paragraph" w:customStyle="1" w:styleId="HTML1">
    <w:name w:val="HTML 预设格式1"/>
    <w:basedOn w:val="a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4Char">
    <w:name w:val="标题 4 Char"/>
    <w:link w:val="4"/>
    <w:uiPriority w:val="9"/>
    <w:qFormat/>
    <w:rPr>
      <w:rFonts w:ascii="Calibri" w:hAnsi="Calibri"/>
      <w:b/>
      <w:bCs/>
      <w:sz w:val="28"/>
      <w:szCs w:val="28"/>
      <w:lang w:val="zh-CN" w:eastAsia="zh-CN"/>
    </w:rPr>
  </w:style>
  <w:style w:type="character" w:customStyle="1" w:styleId="5Char">
    <w:name w:val="标题 5 Char"/>
    <w:link w:val="5"/>
    <w:uiPriority w:val="9"/>
    <w:qFormat/>
    <w:rPr>
      <w:rFonts w:ascii="Calibri" w:hAnsi="Calibri"/>
      <w:b/>
      <w:bCs/>
      <w:i/>
      <w:iCs/>
      <w:sz w:val="26"/>
      <w:szCs w:val="26"/>
      <w:lang w:val="zh-CN" w:eastAsia="zh-CN"/>
    </w:rPr>
  </w:style>
  <w:style w:type="character" w:customStyle="1" w:styleId="6Char">
    <w:name w:val="标题 6 Char"/>
    <w:link w:val="6"/>
    <w:uiPriority w:val="9"/>
    <w:qFormat/>
    <w:rPr>
      <w:rFonts w:ascii="Calibri" w:hAnsi="Calibri"/>
      <w:b/>
      <w:bCs/>
      <w:lang w:val="zh-CN" w:eastAsia="zh-CN"/>
    </w:rPr>
  </w:style>
  <w:style w:type="character" w:customStyle="1" w:styleId="7Char">
    <w:name w:val="标题 7 Char"/>
    <w:link w:val="7"/>
    <w:uiPriority w:val="9"/>
    <w:qFormat/>
    <w:rPr>
      <w:rFonts w:ascii="Calibri" w:hAnsi="Calibri"/>
      <w:sz w:val="24"/>
      <w:szCs w:val="24"/>
      <w:lang w:val="zh-CN" w:eastAsia="zh-CN"/>
    </w:rPr>
  </w:style>
  <w:style w:type="character" w:customStyle="1" w:styleId="8Char">
    <w:name w:val="标题 8 Char"/>
    <w:link w:val="8"/>
    <w:uiPriority w:val="9"/>
    <w:qFormat/>
    <w:rPr>
      <w:rFonts w:ascii="Calibri" w:hAnsi="Calibri"/>
      <w:i/>
      <w:iCs/>
      <w:sz w:val="24"/>
      <w:szCs w:val="24"/>
      <w:lang w:val="zh-CN" w:eastAsia="zh-CN"/>
    </w:rPr>
  </w:style>
  <w:style w:type="character" w:customStyle="1" w:styleId="9Char">
    <w:name w:val="标题 9 Char"/>
    <w:link w:val="9"/>
    <w:uiPriority w:val="9"/>
    <w:qFormat/>
    <w:rPr>
      <w:rFonts w:ascii="Cambria" w:hAnsi="Cambria"/>
      <w:lang w:val="zh-CN" w:eastAsia="zh-CN"/>
    </w:rPr>
  </w:style>
  <w:style w:type="character" w:customStyle="1" w:styleId="3Char0">
    <w:name w:val="正文文本缩进 3 Char"/>
    <w:link w:val="32"/>
    <w:qFormat/>
    <w:rPr>
      <w:rFonts w:ascii="宋体" w:hAnsi="宋体"/>
      <w:color w:val="FF0000"/>
      <w:sz w:val="24"/>
      <w:szCs w:val="24"/>
    </w:rPr>
  </w:style>
  <w:style w:type="character" w:customStyle="1" w:styleId="apple-converted-space">
    <w:name w:val="apple-converted-space"/>
    <w:qFormat/>
  </w:style>
  <w:style w:type="character" w:customStyle="1" w:styleId="Chard">
    <w:name w:val="引用 Char"/>
    <w:link w:val="aff9"/>
    <w:uiPriority w:val="29"/>
    <w:qFormat/>
    <w:rPr>
      <w:i/>
      <w:sz w:val="24"/>
      <w:szCs w:val="24"/>
    </w:rPr>
  </w:style>
  <w:style w:type="paragraph" w:styleId="aff9">
    <w:name w:val="Quote"/>
    <w:basedOn w:val="a9"/>
    <w:next w:val="a9"/>
    <w:link w:val="Chard"/>
    <w:uiPriority w:val="29"/>
    <w:qFormat/>
    <w:pPr>
      <w:widowControl/>
      <w:spacing w:line="360" w:lineRule="auto"/>
      <w:jc w:val="left"/>
    </w:pPr>
    <w:rPr>
      <w:i/>
      <w:kern w:val="0"/>
      <w:sz w:val="24"/>
      <w:lang w:val="zh-CN"/>
    </w:rPr>
  </w:style>
  <w:style w:type="character" w:customStyle="1" w:styleId="Char11">
    <w:name w:val="批注主题 Char1"/>
    <w:uiPriority w:val="99"/>
    <w:semiHidden/>
    <w:qFormat/>
    <w:rPr>
      <w:rFonts w:ascii="Calibri" w:eastAsia="宋体" w:hAnsi="Calibri" w:cs="Times New Roman"/>
      <w:b/>
      <w:bCs/>
      <w:kern w:val="0"/>
      <w:sz w:val="24"/>
      <w:szCs w:val="24"/>
    </w:rPr>
  </w:style>
  <w:style w:type="character" w:customStyle="1" w:styleId="Char1">
    <w:name w:val="正文文本 Char1"/>
    <w:link w:val="af1"/>
    <w:uiPriority w:val="99"/>
    <w:qFormat/>
  </w:style>
  <w:style w:type="character" w:customStyle="1" w:styleId="Char12">
    <w:name w:val="引用 Char1"/>
    <w:uiPriority w:val="29"/>
    <w:qFormat/>
    <w:rPr>
      <w:i/>
      <w:iCs/>
      <w:color w:val="000000"/>
    </w:rPr>
  </w:style>
  <w:style w:type="character" w:customStyle="1" w:styleId="Char8">
    <w:name w:val="脚注文本 Char"/>
    <w:link w:val="afb"/>
    <w:qFormat/>
    <w:rPr>
      <w:sz w:val="18"/>
    </w:rPr>
  </w:style>
  <w:style w:type="character" w:customStyle="1" w:styleId="Chare">
    <w:name w:val="正文文本 Char"/>
    <w:uiPriority w:val="99"/>
    <w:semiHidden/>
    <w:qFormat/>
  </w:style>
  <w:style w:type="character" w:customStyle="1" w:styleId="Char7">
    <w:name w:val="副标题 Char"/>
    <w:link w:val="af9"/>
    <w:uiPriority w:val="11"/>
    <w:qFormat/>
    <w:rPr>
      <w:rFonts w:ascii="Cambria" w:hAnsi="Cambria"/>
      <w:sz w:val="24"/>
      <w:szCs w:val="24"/>
    </w:rPr>
  </w:style>
  <w:style w:type="character" w:customStyle="1" w:styleId="Charf">
    <w:name w:val="正文首行缩进 Char"/>
    <w:link w:val="13"/>
    <w:uiPriority w:val="99"/>
    <w:qFormat/>
    <w:rPr>
      <w:rFonts w:ascii="Calibri" w:hAnsi="Calibri"/>
      <w:sz w:val="24"/>
      <w:szCs w:val="24"/>
    </w:rPr>
  </w:style>
  <w:style w:type="paragraph" w:customStyle="1" w:styleId="13">
    <w:name w:val="正文首行缩进1"/>
    <w:basedOn w:val="af1"/>
    <w:link w:val="Charf"/>
    <w:uiPriority w:val="99"/>
    <w:unhideWhenUsed/>
    <w:qFormat/>
    <w:pPr>
      <w:widowControl/>
      <w:ind w:firstLineChars="100" w:firstLine="420"/>
      <w:jc w:val="left"/>
    </w:pPr>
    <w:rPr>
      <w:rFonts w:ascii="Calibri" w:hAnsi="Calibri"/>
      <w:sz w:val="24"/>
      <w:szCs w:val="24"/>
      <w:lang w:val="zh-CN"/>
    </w:rPr>
  </w:style>
  <w:style w:type="character" w:customStyle="1" w:styleId="2Char1">
    <w:name w:val="正文首行缩进 2 Char1"/>
    <w:uiPriority w:val="99"/>
    <w:semiHidden/>
    <w:qFormat/>
  </w:style>
  <w:style w:type="character" w:customStyle="1" w:styleId="Char13">
    <w:name w:val="文档结构图 Char1"/>
    <w:uiPriority w:val="99"/>
    <w:semiHidden/>
    <w:qFormat/>
    <w:rPr>
      <w:rFonts w:ascii="宋体" w:eastAsia="宋体"/>
      <w:sz w:val="18"/>
      <w:szCs w:val="18"/>
    </w:rPr>
  </w:style>
  <w:style w:type="character" w:customStyle="1" w:styleId="3Char1">
    <w:name w:val="正文文本缩进 3 Char1"/>
    <w:uiPriority w:val="99"/>
    <w:semiHidden/>
    <w:qFormat/>
    <w:rPr>
      <w:sz w:val="16"/>
      <w:szCs w:val="16"/>
    </w:rPr>
  </w:style>
  <w:style w:type="character" w:customStyle="1" w:styleId="14">
    <w:name w:val="页码1"/>
    <w:qFormat/>
  </w:style>
  <w:style w:type="character" w:customStyle="1" w:styleId="Char14">
    <w:name w:val="脚注文本 Char1"/>
    <w:uiPriority w:val="99"/>
    <w:semiHidden/>
    <w:qFormat/>
    <w:rPr>
      <w:sz w:val="18"/>
      <w:szCs w:val="18"/>
    </w:rPr>
  </w:style>
  <w:style w:type="character" w:customStyle="1" w:styleId="1Char0">
    <w:name w:val="样式1 Char"/>
    <w:link w:val="15"/>
    <w:qFormat/>
    <w:rPr>
      <w:rFonts w:ascii="宋体" w:hAnsi="宋体" w:cs="宋体"/>
      <w:szCs w:val="21"/>
    </w:rPr>
  </w:style>
  <w:style w:type="paragraph" w:customStyle="1" w:styleId="15">
    <w:name w:val="样式1"/>
    <w:basedOn w:val="a9"/>
    <w:link w:val="1Char0"/>
    <w:qFormat/>
    <w:pPr>
      <w:widowControl/>
      <w:autoSpaceDE w:val="0"/>
      <w:autoSpaceDN w:val="0"/>
      <w:adjustRightInd w:val="0"/>
      <w:spacing w:line="360" w:lineRule="auto"/>
      <w:ind w:firstLineChars="200" w:firstLine="200"/>
      <w:jc w:val="left"/>
    </w:pPr>
    <w:rPr>
      <w:rFonts w:ascii="宋体" w:hAnsi="宋体"/>
      <w:kern w:val="0"/>
      <w:sz w:val="20"/>
      <w:szCs w:val="21"/>
      <w:lang w:val="zh-CN"/>
    </w:rPr>
  </w:style>
  <w:style w:type="character" w:customStyle="1" w:styleId="Char15">
    <w:name w:val="日期 Char1"/>
    <w:uiPriority w:val="99"/>
    <w:semiHidden/>
    <w:qFormat/>
  </w:style>
  <w:style w:type="character" w:customStyle="1" w:styleId="Charf0">
    <w:name w:val="一级条标题 Char"/>
    <w:link w:val="affa"/>
    <w:qFormat/>
    <w:rPr>
      <w:rFonts w:eastAsia="黑体"/>
      <w:sz w:val="21"/>
      <w:szCs w:val="22"/>
      <w:lang w:val="en-US" w:eastAsia="zh-CN" w:bidi="ar-SA"/>
    </w:rPr>
  </w:style>
  <w:style w:type="paragraph" w:customStyle="1" w:styleId="affa">
    <w:name w:val="一级条标题"/>
    <w:next w:val="a9"/>
    <w:link w:val="Charf0"/>
    <w:qFormat/>
    <w:pPr>
      <w:tabs>
        <w:tab w:val="left" w:pos="340"/>
      </w:tabs>
      <w:ind w:left="340" w:hanging="340"/>
      <w:outlineLvl w:val="2"/>
    </w:pPr>
    <w:rPr>
      <w:rFonts w:ascii="Times New Roman" w:eastAsia="黑体" w:hAnsi="Times New Roman"/>
      <w:sz w:val="21"/>
      <w:szCs w:val="22"/>
    </w:rPr>
  </w:style>
  <w:style w:type="character" w:customStyle="1" w:styleId="Char">
    <w:name w:val="文档结构图 Char"/>
    <w:link w:val="af"/>
    <w:qFormat/>
    <w:rPr>
      <w:rFonts w:ascii="宋体"/>
      <w:sz w:val="18"/>
      <w:szCs w:val="18"/>
    </w:rPr>
  </w:style>
  <w:style w:type="character" w:customStyle="1" w:styleId="24">
    <w:name w:val="页码2"/>
    <w:qFormat/>
  </w:style>
  <w:style w:type="character" w:customStyle="1" w:styleId="Charf1">
    <w:name w:val="表格 Char"/>
    <w:link w:val="affb"/>
    <w:uiPriority w:val="99"/>
    <w:qFormat/>
    <w:rPr>
      <w:sz w:val="24"/>
      <w:szCs w:val="21"/>
    </w:rPr>
  </w:style>
  <w:style w:type="paragraph" w:customStyle="1" w:styleId="affb">
    <w:name w:val="表格"/>
    <w:basedOn w:val="a9"/>
    <w:link w:val="Charf1"/>
    <w:uiPriority w:val="99"/>
    <w:qFormat/>
    <w:pPr>
      <w:widowControl/>
      <w:adjustRightInd w:val="0"/>
      <w:snapToGrid w:val="0"/>
      <w:spacing w:line="360" w:lineRule="auto"/>
      <w:jc w:val="center"/>
    </w:pPr>
    <w:rPr>
      <w:kern w:val="0"/>
      <w:sz w:val="24"/>
      <w:szCs w:val="21"/>
      <w:lang w:val="zh-CN"/>
    </w:rPr>
  </w:style>
  <w:style w:type="character" w:customStyle="1" w:styleId="Char16">
    <w:name w:val="副标题 Char1"/>
    <w:uiPriority w:val="11"/>
    <w:qFormat/>
    <w:rPr>
      <w:rFonts w:ascii="Cambria" w:eastAsia="宋体" w:hAnsi="Cambria" w:cs="Times New Roman"/>
      <w:b/>
      <w:bCs/>
      <w:kern w:val="28"/>
      <w:sz w:val="32"/>
      <w:szCs w:val="32"/>
    </w:rPr>
  </w:style>
  <w:style w:type="character" w:customStyle="1" w:styleId="Char17">
    <w:name w:val="正文首行缩进 Char1"/>
    <w:uiPriority w:val="99"/>
    <w:semiHidden/>
    <w:qFormat/>
  </w:style>
  <w:style w:type="character" w:customStyle="1" w:styleId="Char18">
    <w:name w:val="明显引用 Char1"/>
    <w:uiPriority w:val="30"/>
    <w:qFormat/>
    <w:rPr>
      <w:b/>
      <w:bCs/>
      <w:i/>
      <w:iCs/>
      <w:color w:val="4F81BD"/>
    </w:rPr>
  </w:style>
  <w:style w:type="character" w:customStyle="1" w:styleId="2Char0">
    <w:name w:val="正文首行缩进 2 Char"/>
    <w:link w:val="211"/>
    <w:qFormat/>
  </w:style>
  <w:style w:type="paragraph" w:customStyle="1" w:styleId="211">
    <w:name w:val="正文首行缩进 21"/>
    <w:basedOn w:val="af2"/>
    <w:link w:val="2Char0"/>
    <w:qFormat/>
    <w:pPr>
      <w:widowControl/>
      <w:spacing w:after="120" w:line="360" w:lineRule="auto"/>
      <w:ind w:leftChars="200" w:left="420" w:firstLineChars="200" w:firstLine="420"/>
      <w:jc w:val="left"/>
    </w:pPr>
    <w:rPr>
      <w:sz w:val="20"/>
      <w:szCs w:val="20"/>
      <w:lang w:val="en-US"/>
    </w:rPr>
  </w:style>
  <w:style w:type="character" w:customStyle="1" w:styleId="16">
    <w:name w:val="书籍标题1"/>
    <w:uiPriority w:val="33"/>
    <w:qFormat/>
    <w:rPr>
      <w:rFonts w:ascii="Cambria" w:eastAsia="宋体" w:hAnsi="Cambria"/>
      <w:b/>
      <w:i/>
      <w:sz w:val="24"/>
      <w:szCs w:val="24"/>
    </w:rPr>
  </w:style>
  <w:style w:type="character" w:customStyle="1" w:styleId="17">
    <w:name w:val="不明显强调1"/>
    <w:uiPriority w:val="19"/>
    <w:qFormat/>
    <w:rPr>
      <w:i/>
      <w:color w:val="5A5A5A"/>
    </w:rPr>
  </w:style>
  <w:style w:type="character" w:customStyle="1" w:styleId="18">
    <w:name w:val="明显强调1"/>
    <w:uiPriority w:val="21"/>
    <w:qFormat/>
    <w:rPr>
      <w:b/>
      <w:i/>
      <w:sz w:val="24"/>
      <w:szCs w:val="24"/>
      <w:u w:val="single"/>
    </w:rPr>
  </w:style>
  <w:style w:type="character" w:customStyle="1" w:styleId="Char19">
    <w:name w:val="批注文字 Char1"/>
    <w:uiPriority w:val="99"/>
    <w:semiHidden/>
    <w:qFormat/>
  </w:style>
  <w:style w:type="character" w:customStyle="1" w:styleId="19">
    <w:name w:val="明显参考1"/>
    <w:uiPriority w:val="32"/>
    <w:qFormat/>
    <w:rPr>
      <w:b/>
      <w:sz w:val="24"/>
      <w:u w:val="single"/>
    </w:rPr>
  </w:style>
  <w:style w:type="character" w:customStyle="1" w:styleId="Char1a">
    <w:name w:val="标题 Char1"/>
    <w:uiPriority w:val="10"/>
    <w:qFormat/>
    <w:rPr>
      <w:rFonts w:ascii="Cambria" w:eastAsia="宋体" w:hAnsi="Cambria" w:cs="Times New Roman"/>
      <w:b/>
      <w:bCs/>
      <w:sz w:val="32"/>
      <w:szCs w:val="32"/>
    </w:rPr>
  </w:style>
  <w:style w:type="character" w:customStyle="1" w:styleId="Char9">
    <w:name w:val="标题 Char"/>
    <w:link w:val="afd"/>
    <w:uiPriority w:val="10"/>
    <w:qFormat/>
    <w:rPr>
      <w:rFonts w:ascii="Cambria" w:hAnsi="Cambria"/>
      <w:b/>
      <w:bCs/>
      <w:kern w:val="28"/>
      <w:sz w:val="32"/>
      <w:szCs w:val="32"/>
    </w:rPr>
  </w:style>
  <w:style w:type="character" w:customStyle="1" w:styleId="Charf2">
    <w:name w:val="+正文 Char"/>
    <w:link w:val="affc"/>
    <w:qFormat/>
    <w:locked/>
    <w:rPr>
      <w:sz w:val="24"/>
      <w:szCs w:val="28"/>
    </w:rPr>
  </w:style>
  <w:style w:type="paragraph" w:customStyle="1" w:styleId="affc">
    <w:name w:val="+正文"/>
    <w:basedOn w:val="a9"/>
    <w:link w:val="Charf2"/>
    <w:qFormat/>
    <w:pPr>
      <w:widowControl/>
      <w:spacing w:line="360" w:lineRule="auto"/>
      <w:ind w:firstLineChars="200" w:firstLine="200"/>
      <w:jc w:val="left"/>
    </w:pPr>
    <w:rPr>
      <w:kern w:val="0"/>
      <w:sz w:val="24"/>
      <w:szCs w:val="28"/>
      <w:lang w:val="zh-CN"/>
    </w:rPr>
  </w:style>
  <w:style w:type="character" w:customStyle="1" w:styleId="Charf3">
    <w:name w:val="明显引用 Char"/>
    <w:link w:val="affd"/>
    <w:uiPriority w:val="30"/>
    <w:qFormat/>
    <w:rPr>
      <w:b/>
      <w:i/>
      <w:sz w:val="24"/>
    </w:rPr>
  </w:style>
  <w:style w:type="paragraph" w:styleId="affd">
    <w:name w:val="Intense Quote"/>
    <w:basedOn w:val="a9"/>
    <w:next w:val="a9"/>
    <w:link w:val="Charf3"/>
    <w:uiPriority w:val="30"/>
    <w:qFormat/>
    <w:pPr>
      <w:widowControl/>
      <w:spacing w:line="360" w:lineRule="auto"/>
      <w:ind w:left="720" w:right="720"/>
      <w:jc w:val="left"/>
    </w:pPr>
    <w:rPr>
      <w:b/>
      <w:i/>
      <w:kern w:val="0"/>
      <w:sz w:val="24"/>
      <w:szCs w:val="20"/>
      <w:lang w:val="zh-CN"/>
    </w:rPr>
  </w:style>
  <w:style w:type="character" w:customStyle="1" w:styleId="1a">
    <w:name w:val="不明显参考1"/>
    <w:uiPriority w:val="31"/>
    <w:qFormat/>
    <w:rPr>
      <w:sz w:val="24"/>
      <w:szCs w:val="24"/>
      <w:u w:val="single"/>
    </w:rPr>
  </w:style>
  <w:style w:type="paragraph" w:customStyle="1" w:styleId="71">
    <w:name w:val="目录 71"/>
    <w:basedOn w:val="a9"/>
    <w:next w:val="a9"/>
    <w:uiPriority w:val="39"/>
    <w:unhideWhenUsed/>
    <w:qFormat/>
    <w:pPr>
      <w:spacing w:line="360" w:lineRule="auto"/>
      <w:ind w:left="1260"/>
      <w:jc w:val="left"/>
    </w:pPr>
    <w:rPr>
      <w:rFonts w:ascii="Calibri" w:hAnsi="Calibri"/>
      <w:sz w:val="18"/>
      <w:szCs w:val="18"/>
    </w:rPr>
  </w:style>
  <w:style w:type="character" w:customStyle="1" w:styleId="3Char2">
    <w:name w:val="正文文本缩进 3 Char2"/>
    <w:qFormat/>
    <w:rPr>
      <w:kern w:val="2"/>
      <w:sz w:val="16"/>
      <w:szCs w:val="16"/>
    </w:rPr>
  </w:style>
  <w:style w:type="paragraph" w:customStyle="1" w:styleId="410">
    <w:name w:val="目录 41"/>
    <w:basedOn w:val="a9"/>
    <w:next w:val="a9"/>
    <w:uiPriority w:val="39"/>
    <w:unhideWhenUsed/>
    <w:qFormat/>
    <w:pPr>
      <w:spacing w:line="360" w:lineRule="auto"/>
      <w:ind w:left="630"/>
      <w:jc w:val="left"/>
    </w:pPr>
    <w:rPr>
      <w:rFonts w:ascii="Calibri" w:hAnsi="Calibri"/>
      <w:sz w:val="18"/>
      <w:szCs w:val="18"/>
    </w:rPr>
  </w:style>
  <w:style w:type="paragraph" w:customStyle="1" w:styleId="81">
    <w:name w:val="目录 81"/>
    <w:basedOn w:val="a9"/>
    <w:next w:val="a9"/>
    <w:uiPriority w:val="39"/>
    <w:unhideWhenUsed/>
    <w:qFormat/>
    <w:pPr>
      <w:spacing w:line="360" w:lineRule="auto"/>
      <w:ind w:left="1470"/>
      <w:jc w:val="left"/>
    </w:pPr>
    <w:rPr>
      <w:rFonts w:ascii="Calibri" w:hAnsi="Calibri"/>
      <w:sz w:val="18"/>
      <w:szCs w:val="18"/>
    </w:rPr>
  </w:style>
  <w:style w:type="character" w:customStyle="1" w:styleId="Char20">
    <w:name w:val="正文文本 Char2"/>
    <w:qFormat/>
    <w:rPr>
      <w:kern w:val="2"/>
      <w:sz w:val="21"/>
      <w:szCs w:val="24"/>
    </w:rPr>
  </w:style>
  <w:style w:type="character" w:customStyle="1" w:styleId="Char21">
    <w:name w:val="文档结构图 Char2"/>
    <w:qFormat/>
    <w:rPr>
      <w:rFonts w:ascii="Microsoft YaHei UI" w:eastAsia="Microsoft YaHei UI"/>
      <w:kern w:val="2"/>
      <w:sz w:val="18"/>
      <w:szCs w:val="18"/>
    </w:rPr>
  </w:style>
  <w:style w:type="paragraph" w:customStyle="1" w:styleId="510">
    <w:name w:val="目录 51"/>
    <w:basedOn w:val="a9"/>
    <w:next w:val="a9"/>
    <w:uiPriority w:val="39"/>
    <w:unhideWhenUsed/>
    <w:qFormat/>
    <w:pPr>
      <w:spacing w:line="360" w:lineRule="auto"/>
      <w:ind w:left="840"/>
      <w:jc w:val="left"/>
    </w:pPr>
    <w:rPr>
      <w:rFonts w:ascii="Calibri" w:hAnsi="Calibri"/>
      <w:sz w:val="18"/>
      <w:szCs w:val="18"/>
    </w:rPr>
  </w:style>
  <w:style w:type="paragraph" w:customStyle="1" w:styleId="91">
    <w:name w:val="目录 91"/>
    <w:basedOn w:val="a9"/>
    <w:next w:val="a9"/>
    <w:uiPriority w:val="39"/>
    <w:unhideWhenUsed/>
    <w:qFormat/>
    <w:pPr>
      <w:spacing w:line="360" w:lineRule="auto"/>
      <w:ind w:left="1680"/>
      <w:jc w:val="left"/>
    </w:pPr>
    <w:rPr>
      <w:rFonts w:ascii="Calibri" w:hAnsi="Calibri"/>
      <w:sz w:val="18"/>
      <w:szCs w:val="18"/>
    </w:rPr>
  </w:style>
  <w:style w:type="character" w:customStyle="1" w:styleId="Char22">
    <w:name w:val="脚注文本 Char2"/>
    <w:qFormat/>
    <w:rPr>
      <w:kern w:val="2"/>
      <w:sz w:val="18"/>
      <w:szCs w:val="18"/>
    </w:rPr>
  </w:style>
  <w:style w:type="character" w:customStyle="1" w:styleId="Char23">
    <w:name w:val="标题 Char2"/>
    <w:qFormat/>
    <w:rPr>
      <w:rFonts w:ascii="Calibri Light" w:hAnsi="Calibri Light" w:cs="Times New Roman"/>
      <w:b/>
      <w:bCs/>
      <w:kern w:val="2"/>
      <w:sz w:val="32"/>
      <w:szCs w:val="32"/>
    </w:rPr>
  </w:style>
  <w:style w:type="character" w:customStyle="1" w:styleId="2Char2">
    <w:name w:val="正文首行缩进 2 Char2"/>
    <w:qFormat/>
    <w:rPr>
      <w:kern w:val="2"/>
      <w:sz w:val="21"/>
      <w:szCs w:val="24"/>
    </w:rPr>
  </w:style>
  <w:style w:type="paragraph" w:customStyle="1" w:styleId="61">
    <w:name w:val="目录 61"/>
    <w:basedOn w:val="a9"/>
    <w:next w:val="a9"/>
    <w:uiPriority w:val="39"/>
    <w:unhideWhenUsed/>
    <w:qFormat/>
    <w:pPr>
      <w:spacing w:line="360" w:lineRule="auto"/>
      <w:ind w:left="1050"/>
      <w:jc w:val="left"/>
    </w:pPr>
    <w:rPr>
      <w:rFonts w:ascii="Calibri" w:hAnsi="Calibri"/>
      <w:sz w:val="18"/>
      <w:szCs w:val="18"/>
    </w:rPr>
  </w:style>
  <w:style w:type="character" w:customStyle="1" w:styleId="Char24">
    <w:name w:val="副标题 Char2"/>
    <w:qFormat/>
    <w:rPr>
      <w:rFonts w:ascii="Calibri Light" w:hAnsi="Calibri Light" w:cs="Times New Roman"/>
      <w:b/>
      <w:bCs/>
      <w:kern w:val="28"/>
      <w:sz w:val="32"/>
      <w:szCs w:val="32"/>
    </w:rPr>
  </w:style>
  <w:style w:type="character" w:customStyle="1" w:styleId="Char25">
    <w:name w:val="正文首行缩进 Char2"/>
    <w:basedOn w:val="Char20"/>
    <w:qFormat/>
    <w:rPr>
      <w:kern w:val="2"/>
      <w:sz w:val="21"/>
      <w:szCs w:val="24"/>
    </w:rPr>
  </w:style>
  <w:style w:type="paragraph" w:customStyle="1" w:styleId="xl49">
    <w:name w:val="xl49"/>
    <w:basedOn w:val="a9"/>
    <w:qFormat/>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customStyle="1" w:styleId="1b">
    <w:name w:val="列出段落1"/>
    <w:basedOn w:val="a9"/>
    <w:uiPriority w:val="1"/>
    <w:qFormat/>
    <w:pPr>
      <w:spacing w:line="360" w:lineRule="auto"/>
      <w:ind w:firstLineChars="200" w:firstLine="420"/>
    </w:pPr>
    <w:rPr>
      <w:rFonts w:ascii="Calibri" w:hAnsi="Calibri"/>
      <w:szCs w:val="22"/>
    </w:rPr>
  </w:style>
  <w:style w:type="paragraph" w:customStyle="1" w:styleId="affe">
    <w:name w:val="前言、引言标题"/>
    <w:next w:val="a9"/>
    <w:qFormat/>
    <w:pPr>
      <w:shd w:val="clear" w:color="FFFFFF" w:fill="FFFFFF"/>
      <w:tabs>
        <w:tab w:val="left" w:pos="0"/>
      </w:tabs>
      <w:spacing w:before="640" w:after="560"/>
      <w:ind w:left="630" w:hanging="630"/>
      <w:jc w:val="center"/>
      <w:outlineLvl w:val="0"/>
    </w:pPr>
    <w:rPr>
      <w:rFonts w:ascii="黑体" w:eastAsia="黑体" w:hAnsi="Times New Roman"/>
      <w:sz w:val="32"/>
      <w:szCs w:val="22"/>
    </w:rPr>
  </w:style>
  <w:style w:type="paragraph" w:styleId="afff">
    <w:name w:val="No Spacing"/>
    <w:uiPriority w:val="1"/>
    <w:qFormat/>
    <w:pPr>
      <w:widowControl w:val="0"/>
      <w:jc w:val="both"/>
    </w:pPr>
    <w:rPr>
      <w:kern w:val="2"/>
      <w:sz w:val="21"/>
      <w:szCs w:val="22"/>
    </w:rPr>
  </w:style>
  <w:style w:type="paragraph" w:customStyle="1" w:styleId="afff0">
    <w:name w:val="参考文献、索引标题"/>
    <w:basedOn w:val="affe"/>
    <w:next w:val="a9"/>
    <w:qFormat/>
    <w:pPr>
      <w:spacing w:after="200"/>
      <w:ind w:left="0" w:firstLine="0"/>
    </w:pPr>
    <w:rPr>
      <w:sz w:val="21"/>
    </w:rPr>
  </w:style>
  <w:style w:type="paragraph" w:customStyle="1" w:styleId="afff1">
    <w:name w:val="+列表编号"/>
    <w:basedOn w:val="a9"/>
    <w:qFormat/>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9"/>
    <w:qFormat/>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9"/>
    <w:qFormat/>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9"/>
    <w:qFormat/>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9"/>
    <w:qFormat/>
    <w:pPr>
      <w:widowControl/>
      <w:spacing w:after="150" w:line="360" w:lineRule="auto"/>
      <w:jc w:val="left"/>
    </w:pPr>
    <w:rPr>
      <w:rFonts w:ascii="宋体" w:hAnsi="宋体" w:cs="宋体"/>
      <w:b/>
      <w:bCs/>
      <w:kern w:val="0"/>
      <w:sz w:val="36"/>
      <w:szCs w:val="36"/>
    </w:rPr>
  </w:style>
  <w:style w:type="paragraph" w:customStyle="1" w:styleId="25">
    <w:name w:val="+列表2"/>
    <w:basedOn w:val="a9"/>
    <w:qFormat/>
    <w:pPr>
      <w:widowControl/>
      <w:spacing w:line="360" w:lineRule="auto"/>
      <w:jc w:val="center"/>
    </w:pPr>
    <w:rPr>
      <w:kern w:val="0"/>
      <w:sz w:val="24"/>
      <w:szCs w:val="21"/>
    </w:rPr>
  </w:style>
  <w:style w:type="paragraph" w:customStyle="1" w:styleId="xl25">
    <w:name w:val="xl25"/>
    <w:basedOn w:val="a9"/>
    <w:qFormat/>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9"/>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9"/>
    <w:qFormat/>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Pr>
      <w:i/>
      <w:iCs/>
      <w:color w:val="404040"/>
      <w:kern w:val="2"/>
      <w:sz w:val="21"/>
      <w:szCs w:val="24"/>
    </w:rPr>
  </w:style>
  <w:style w:type="paragraph" w:customStyle="1" w:styleId="xl34">
    <w:name w:val="xl34"/>
    <w:basedOn w:val="a9"/>
    <w:qFormat/>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9"/>
    <w:qFormat/>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Pr>
      <w:i/>
      <w:iCs/>
      <w:color w:val="5B9BD5"/>
      <w:kern w:val="2"/>
      <w:sz w:val="21"/>
      <w:szCs w:val="24"/>
    </w:rPr>
  </w:style>
  <w:style w:type="paragraph" w:customStyle="1" w:styleId="xl42">
    <w:name w:val="xl42"/>
    <w:basedOn w:val="a9"/>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1">
    <w:name w:val="列出段落11"/>
    <w:basedOn w:val="a9"/>
    <w:qFormat/>
    <w:pPr>
      <w:widowControl/>
      <w:spacing w:line="360" w:lineRule="auto"/>
      <w:ind w:firstLineChars="200" w:firstLine="420"/>
      <w:jc w:val="left"/>
    </w:pPr>
    <w:rPr>
      <w:rFonts w:ascii="Calibri" w:hAnsi="Calibri"/>
      <w:kern w:val="0"/>
      <w:sz w:val="24"/>
    </w:rPr>
  </w:style>
  <w:style w:type="paragraph" w:customStyle="1" w:styleId="afff2">
    <w:name w:val="章标题"/>
    <w:next w:val="a9"/>
    <w:qFormat/>
    <w:pPr>
      <w:tabs>
        <w:tab w:val="left" w:pos="567"/>
      </w:tabs>
      <w:spacing w:beforeLines="50" w:afterLines="50"/>
      <w:ind w:left="567" w:hanging="567"/>
      <w:jc w:val="both"/>
      <w:outlineLvl w:val="1"/>
    </w:pPr>
    <w:rPr>
      <w:rFonts w:ascii="黑体" w:eastAsia="黑体" w:hAnsi="Times New Roman"/>
      <w:sz w:val="21"/>
      <w:szCs w:val="22"/>
    </w:rPr>
  </w:style>
  <w:style w:type="paragraph" w:customStyle="1" w:styleId="xl35">
    <w:name w:val="xl35"/>
    <w:basedOn w:val="a9"/>
    <w:qFormat/>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9"/>
    <w:qFormat/>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c">
    <w:name w:val="无间隔1"/>
    <w:uiPriority w:val="1"/>
    <w:qFormat/>
    <w:pPr>
      <w:widowControl w:val="0"/>
      <w:jc w:val="both"/>
    </w:pPr>
    <w:rPr>
      <w:kern w:val="2"/>
      <w:sz w:val="21"/>
      <w:szCs w:val="22"/>
    </w:rPr>
  </w:style>
  <w:style w:type="paragraph" w:customStyle="1" w:styleId="xl38">
    <w:name w:val="xl38"/>
    <w:basedOn w:val="a9"/>
    <w:qFormat/>
    <w:pPr>
      <w:widowControl/>
      <w:spacing w:before="100" w:beforeAutospacing="1" w:after="100" w:afterAutospacing="1" w:line="360" w:lineRule="auto"/>
      <w:jc w:val="left"/>
    </w:pPr>
    <w:rPr>
      <w:kern w:val="0"/>
      <w:sz w:val="20"/>
      <w:szCs w:val="20"/>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xl50">
    <w:name w:val="xl50"/>
    <w:basedOn w:val="a9"/>
    <w:qFormat/>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9"/>
    <w:qFormat/>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9"/>
    <w:qFormat/>
    <w:pPr>
      <w:widowControl/>
      <w:spacing w:before="100" w:beforeAutospacing="1" w:after="100" w:afterAutospacing="1" w:line="360" w:lineRule="auto"/>
      <w:jc w:val="left"/>
    </w:pPr>
    <w:rPr>
      <w:kern w:val="0"/>
      <w:sz w:val="20"/>
      <w:szCs w:val="20"/>
    </w:rPr>
  </w:style>
  <w:style w:type="paragraph" w:customStyle="1" w:styleId="xl29">
    <w:name w:val="xl29"/>
    <w:basedOn w:val="a9"/>
    <w:qFormat/>
    <w:pPr>
      <w:widowControl/>
      <w:spacing w:before="100" w:beforeAutospacing="1" w:after="100" w:afterAutospacing="1" w:line="360" w:lineRule="auto"/>
      <w:jc w:val="left"/>
    </w:pPr>
    <w:rPr>
      <w:kern w:val="0"/>
      <w:sz w:val="24"/>
      <w:szCs w:val="21"/>
    </w:rPr>
  </w:style>
  <w:style w:type="paragraph" w:customStyle="1" w:styleId="Default">
    <w:name w:val="Default"/>
    <w:qFormat/>
    <w:pPr>
      <w:widowControl w:val="0"/>
      <w:autoSpaceDE w:val="0"/>
      <w:autoSpaceDN w:val="0"/>
      <w:adjustRightInd w:val="0"/>
    </w:pPr>
    <w:rPr>
      <w:rFonts w:ascii="Helvetica" w:hAnsi="Helvetica"/>
      <w:color w:val="000000"/>
      <w:sz w:val="24"/>
      <w:szCs w:val="24"/>
    </w:rPr>
  </w:style>
  <w:style w:type="paragraph" w:customStyle="1" w:styleId="xl51">
    <w:name w:val="xl51"/>
    <w:basedOn w:val="a9"/>
    <w:qFormat/>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9"/>
    <w:qFormat/>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3">
    <w:name w:val="注："/>
    <w:next w:val="aff8"/>
    <w:qFormat/>
    <w:pPr>
      <w:widowControl w:val="0"/>
      <w:autoSpaceDE w:val="0"/>
      <w:autoSpaceDN w:val="0"/>
      <w:jc w:val="both"/>
    </w:pPr>
    <w:rPr>
      <w:rFonts w:ascii="宋体" w:hAnsi="Times New Roman"/>
      <w:sz w:val="18"/>
      <w:szCs w:val="18"/>
    </w:rPr>
  </w:style>
  <w:style w:type="paragraph" w:customStyle="1" w:styleId="a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5">
    <w:name w:val="五级条标题"/>
    <w:basedOn w:val="afff6"/>
    <w:next w:val="a9"/>
    <w:qFormat/>
    <w:pPr>
      <w:outlineLvl w:val="6"/>
    </w:pPr>
  </w:style>
  <w:style w:type="paragraph" w:customStyle="1" w:styleId="afff6">
    <w:name w:val="四级条标题"/>
    <w:basedOn w:val="afff7"/>
    <w:next w:val="a9"/>
    <w:qFormat/>
    <w:pPr>
      <w:outlineLvl w:val="5"/>
    </w:pPr>
  </w:style>
  <w:style w:type="paragraph" w:customStyle="1" w:styleId="afff7">
    <w:name w:val="三级条标题"/>
    <w:basedOn w:val="afff8"/>
    <w:next w:val="a9"/>
    <w:qFormat/>
    <w:pPr>
      <w:tabs>
        <w:tab w:val="left" w:pos="453"/>
      </w:tabs>
      <w:ind w:left="1080" w:hanging="1080"/>
      <w:outlineLvl w:val="4"/>
    </w:pPr>
  </w:style>
  <w:style w:type="paragraph" w:customStyle="1" w:styleId="afff8">
    <w:name w:val="二级条标题"/>
    <w:basedOn w:val="affa"/>
    <w:next w:val="a9"/>
    <w:qFormat/>
    <w:pPr>
      <w:outlineLvl w:val="3"/>
    </w:pPr>
  </w:style>
  <w:style w:type="paragraph" w:customStyle="1" w:styleId="xl53">
    <w:name w:val="xl53"/>
    <w:basedOn w:val="a9"/>
    <w:qFormat/>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9"/>
    <w:qFormat/>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9"/>
    <w:qFormat/>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9"/>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9"/>
    <w:qFormat/>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9"/>
    <w:qFormat/>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9"/>
    <w:qFormat/>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9"/>
    <w:qFormat/>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9"/>
    <w:qFormat/>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9"/>
    <w:qFormat/>
    <w:pPr>
      <w:widowControl/>
      <w:spacing w:line="360" w:lineRule="auto"/>
      <w:jc w:val="left"/>
    </w:pPr>
    <w:rPr>
      <w:rFonts w:ascii="Calibri" w:hAnsi="Calibri" w:cs="宋体"/>
      <w:kern w:val="0"/>
      <w:sz w:val="24"/>
      <w:szCs w:val="21"/>
    </w:r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xl39">
    <w:name w:val="xl39"/>
    <w:basedOn w:val="a9"/>
    <w:qFormat/>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9"/>
    <w:qFormat/>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9"/>
    <w:qFormat/>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20">
    <w:name w:val="列出段落12"/>
    <w:basedOn w:val="a9"/>
    <w:uiPriority w:val="34"/>
    <w:qFormat/>
    <w:pPr>
      <w:widowControl/>
      <w:spacing w:line="360" w:lineRule="auto"/>
      <w:ind w:firstLineChars="200" w:firstLine="420"/>
      <w:jc w:val="left"/>
    </w:pPr>
    <w:rPr>
      <w:rFonts w:ascii="Calibri" w:hAnsi="Calibri"/>
      <w:kern w:val="0"/>
      <w:sz w:val="24"/>
    </w:rPr>
  </w:style>
  <w:style w:type="paragraph" w:customStyle="1" w:styleId="font7">
    <w:name w:val="font7"/>
    <w:basedOn w:val="a9"/>
    <w:qFormat/>
    <w:pPr>
      <w:widowControl/>
      <w:spacing w:before="100" w:beforeAutospacing="1" w:after="100" w:afterAutospacing="1" w:line="360" w:lineRule="auto"/>
      <w:jc w:val="left"/>
    </w:pPr>
    <w:rPr>
      <w:kern w:val="0"/>
      <w:sz w:val="20"/>
      <w:szCs w:val="20"/>
    </w:rPr>
  </w:style>
  <w:style w:type="paragraph" w:customStyle="1" w:styleId="1d">
    <w:name w:val="样式 正文首行缩进 + 首行缩进:  1 字符"/>
    <w:basedOn w:val="ad"/>
    <w:next w:val="120"/>
    <w:qFormat/>
    <w:pPr>
      <w:adjustRightInd w:val="0"/>
      <w:ind w:firstLine="100"/>
      <w:textAlignment w:val="baseline"/>
    </w:pPr>
    <w:rPr>
      <w:rFonts w:ascii="Times New Roman" w:hAnsi="Times New Roman" w:cs="宋体"/>
      <w:szCs w:val="20"/>
    </w:rPr>
  </w:style>
  <w:style w:type="paragraph" w:customStyle="1" w:styleId="afff9">
    <w:name w:val="简单回函地址"/>
    <w:basedOn w:val="a9"/>
    <w:qFormat/>
    <w:pPr>
      <w:widowControl/>
      <w:spacing w:line="360" w:lineRule="auto"/>
      <w:jc w:val="left"/>
    </w:pPr>
    <w:rPr>
      <w:kern w:val="0"/>
      <w:sz w:val="24"/>
      <w:szCs w:val="20"/>
    </w:rPr>
  </w:style>
  <w:style w:type="paragraph" w:customStyle="1" w:styleId="afffa">
    <w:name w:val="标准书眉_偶数页"/>
    <w:basedOn w:val="a9"/>
    <w:next w:val="a9"/>
    <w:qFormat/>
    <w:pPr>
      <w:widowControl/>
      <w:tabs>
        <w:tab w:val="center" w:pos="4154"/>
        <w:tab w:val="right" w:pos="8306"/>
      </w:tabs>
      <w:spacing w:after="120" w:line="360" w:lineRule="auto"/>
      <w:jc w:val="left"/>
    </w:pPr>
    <w:rPr>
      <w:kern w:val="0"/>
      <w:sz w:val="24"/>
      <w:szCs w:val="20"/>
    </w:rPr>
  </w:style>
  <w:style w:type="paragraph" w:customStyle="1" w:styleId="xl46">
    <w:name w:val="xl46"/>
    <w:basedOn w:val="a9"/>
    <w:qFormat/>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9"/>
    <w:qFormat/>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9"/>
    <w:qFormat/>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9"/>
    <w:qFormat/>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9"/>
    <w:qFormat/>
    <w:pPr>
      <w:widowControl/>
      <w:spacing w:before="100" w:beforeAutospacing="1" w:after="100" w:afterAutospacing="1" w:line="360" w:lineRule="auto"/>
      <w:jc w:val="left"/>
    </w:pPr>
    <w:rPr>
      <w:rFonts w:ascii="宋体" w:hAnsi="宋体" w:cs="宋体"/>
      <w:kern w:val="0"/>
      <w:sz w:val="18"/>
      <w:szCs w:val="18"/>
    </w:rPr>
  </w:style>
  <w:style w:type="table" w:customStyle="1" w:styleId="1e">
    <w:name w:val="网格型1"/>
    <w:basedOn w:val="ab"/>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Placeholder Text"/>
    <w:basedOn w:val="aa"/>
    <w:uiPriority w:val="99"/>
    <w:semiHidden/>
    <w:qFormat/>
    <w:rPr>
      <w:color w:val="808080"/>
    </w:rPr>
  </w:style>
  <w:style w:type="paragraph" w:styleId="afffc">
    <w:name w:val="List Paragraph"/>
    <w:basedOn w:val="a9"/>
    <w:uiPriority w:val="99"/>
    <w:qFormat/>
    <w:pPr>
      <w:ind w:firstLineChars="200" w:firstLine="420"/>
    </w:pPr>
  </w:style>
  <w:style w:type="paragraph" w:customStyle="1" w:styleId="TOC2">
    <w:name w:val="TOC 标题2"/>
    <w:basedOn w:val="1"/>
    <w:next w:val="a9"/>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customStyle="1" w:styleId="TOC3">
    <w:name w:val="TOC 标题3"/>
    <w:basedOn w:val="1"/>
    <w:next w:val="a9"/>
    <w:uiPriority w:val="39"/>
    <w:semiHidden/>
    <w:unhideWhenUsed/>
    <w:qFormat/>
    <w:pPr>
      <w:outlineLvl w:val="9"/>
    </w:pPr>
    <w:rPr>
      <w:rFonts w:ascii="Times New Roman" w:hAnsi="Times New Roman"/>
      <w:lang w:val="en-US"/>
    </w:rPr>
  </w:style>
  <w:style w:type="character" w:customStyle="1" w:styleId="27">
    <w:name w:val="标题 #2_"/>
    <w:link w:val="28"/>
    <w:rPr>
      <w:rFonts w:ascii="AppleMyungjo" w:eastAsia="AppleMyungjo" w:hAnsi="AppleMyungjo" w:cs="AppleMyungjo"/>
      <w:spacing w:val="10"/>
      <w:sz w:val="18"/>
      <w:szCs w:val="18"/>
      <w:shd w:val="clear" w:color="auto" w:fill="FFFFFF"/>
    </w:rPr>
  </w:style>
  <w:style w:type="paragraph" w:customStyle="1" w:styleId="28">
    <w:name w:val="标题 #2"/>
    <w:basedOn w:val="a9"/>
    <w:link w:val="27"/>
    <w:pPr>
      <w:shd w:val="clear" w:color="auto" w:fill="FFFFFF"/>
      <w:spacing w:after="240" w:line="0" w:lineRule="atLeast"/>
      <w:jc w:val="center"/>
      <w:outlineLvl w:val="1"/>
    </w:pPr>
    <w:rPr>
      <w:rFonts w:ascii="AppleMyungjo" w:eastAsia="AppleMyungjo" w:hAnsi="AppleMyungjo" w:cs="AppleMyungjo"/>
      <w:spacing w:val="10"/>
      <w:kern w:val="0"/>
      <w:sz w:val="18"/>
      <w:szCs w:val="18"/>
    </w:rPr>
  </w:style>
  <w:style w:type="character" w:customStyle="1" w:styleId="72">
    <w:name w:val="正文文本 (7)_"/>
    <w:basedOn w:val="aa"/>
    <w:link w:val="73"/>
    <w:qFormat/>
    <w:rPr>
      <w:rFonts w:eastAsia="Times New Roman"/>
      <w:sz w:val="14"/>
      <w:szCs w:val="14"/>
      <w:shd w:val="clear" w:color="auto" w:fill="FFFFFF"/>
      <w:lang w:eastAsia="en-US" w:bidi="en-US"/>
    </w:rPr>
  </w:style>
  <w:style w:type="paragraph" w:customStyle="1" w:styleId="73">
    <w:name w:val="正文文本 (7)"/>
    <w:basedOn w:val="a9"/>
    <w:link w:val="72"/>
    <w:pPr>
      <w:shd w:val="clear" w:color="auto" w:fill="FFFFFF"/>
      <w:spacing w:after="180" w:line="206" w:lineRule="exact"/>
      <w:ind w:hanging="294"/>
      <w:jc w:val="center"/>
    </w:pPr>
    <w:rPr>
      <w:rFonts w:eastAsia="Times New Roman"/>
      <w:kern w:val="0"/>
      <w:sz w:val="14"/>
      <w:szCs w:val="14"/>
      <w:lang w:eastAsia="en-US" w:bidi="en-US"/>
    </w:rPr>
  </w:style>
  <w:style w:type="paragraph" w:customStyle="1" w:styleId="1f">
    <w:name w:val="修订1"/>
    <w:hidden/>
    <w:uiPriority w:val="99"/>
    <w:semiHidden/>
    <w:rPr>
      <w:rFonts w:ascii="Times New Roman" w:hAnsi="Times New Roman"/>
      <w:kern w:val="2"/>
      <w:sz w:val="21"/>
      <w:szCs w:val="24"/>
    </w:rPr>
  </w:style>
  <w:style w:type="paragraph" w:customStyle="1" w:styleId="afffd">
    <w:name w:val="四级无"/>
    <w:basedOn w:val="afff6"/>
    <w:qFormat/>
    <w:pPr>
      <w:ind w:left="0" w:firstLine="0"/>
    </w:pPr>
    <w:rPr>
      <w:rFonts w:ascii="宋体" w:eastAsia="宋体"/>
      <w:szCs w:val="21"/>
    </w:rPr>
  </w:style>
  <w:style w:type="character" w:customStyle="1" w:styleId="170">
    <w:name w:val="17"/>
    <w:basedOn w:val="aa"/>
    <w:qFormat/>
    <w:rPr>
      <w:rFonts w:ascii="仿宋" w:eastAsia="仿宋" w:hAnsi="仿宋" w:hint="eastAsia"/>
      <w:b/>
      <w:bCs/>
      <w:color w:val="000000"/>
      <w:sz w:val="22"/>
      <w:szCs w:val="22"/>
    </w:rPr>
  </w:style>
  <w:style w:type="table" w:customStyle="1" w:styleId="29">
    <w:name w:val="网格型2"/>
    <w:basedOn w:val="ab"/>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9"/>
    <w:next w:val="a9"/>
    <w:link w:val="MTDisplayEquationChar"/>
    <w:pPr>
      <w:tabs>
        <w:tab w:val="center" w:pos="5760"/>
        <w:tab w:val="right" w:pos="9080"/>
      </w:tabs>
      <w:adjustRightInd w:val="0"/>
      <w:snapToGrid w:val="0"/>
      <w:spacing w:line="360" w:lineRule="auto"/>
      <w:ind w:left="2415" w:hangingChars="1150" w:hanging="2415"/>
      <w:jc w:val="right"/>
    </w:pPr>
    <w:rPr>
      <w:rFonts w:ascii="宋体" w:hAnsi="宋体"/>
      <w:color w:val="000000" w:themeColor="text1"/>
      <w:szCs w:val="21"/>
    </w:rPr>
  </w:style>
  <w:style w:type="character" w:customStyle="1" w:styleId="MTDisplayEquationChar">
    <w:name w:val="MTDisplayEquation Char"/>
    <w:basedOn w:val="aa"/>
    <w:link w:val="MTDisplayEquation"/>
    <w:rPr>
      <w:rFonts w:ascii="宋体" w:hAnsi="宋体"/>
      <w:color w:val="000000" w:themeColor="text1"/>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image" Target="media/image15.jpe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EC749-FC45-4EB1-8C22-D44A3BA38DF2}">
  <ds:schemaRefs>
    <ds:schemaRef ds:uri="http://www.yonyou.com/datasource"/>
  </ds:schemaRefs>
</ds:datastoreItem>
</file>

<file path=customXml/itemProps3.xml><?xml version="1.0" encoding="utf-8"?>
<ds:datastoreItem xmlns:ds="http://schemas.openxmlformats.org/officeDocument/2006/customXml" ds:itemID="{5961AE66-7355-49EE-82B8-4F77DEC0FEA3}">
  <ds:schemaRefs>
    <ds:schemaRef ds:uri="http://www.yonyou.com/relation"/>
  </ds:schemaRefs>
</ds:datastoreItem>
</file>

<file path=customXml/itemProps4.xml><?xml version="1.0" encoding="utf-8"?>
<ds:datastoreItem xmlns:ds="http://schemas.openxmlformats.org/officeDocument/2006/customXml" ds:itemID="{9F2B28A0-5878-4AB0-9008-DB67524C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57</Pages>
  <Words>6822</Words>
  <Characters>38890</Characters>
  <Application>Microsoft Office Word</Application>
  <DocSecurity>0</DocSecurity>
  <Lines>324</Lines>
  <Paragraphs>91</Paragraphs>
  <ScaleCrop>false</ScaleCrop>
  <Company>Lenovo</Company>
  <LinksUpToDate>false</LinksUpToDate>
  <CharactersWithSpaces>45621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刘晶</cp:lastModifiedBy>
  <cp:revision>96</cp:revision>
  <cp:lastPrinted>2019-06-11T01:49:00Z</cp:lastPrinted>
  <dcterms:created xsi:type="dcterms:W3CDTF">2020-08-11T02:26:00Z</dcterms:created>
  <dcterms:modified xsi:type="dcterms:W3CDTF">2021-10-08T03:32:00Z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MTWinEqns">
    <vt:bool>true</vt:bool>
  </property>
</Properties>
</file>