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cs="Times New Roman"/>
          <w:sz w:val="20"/>
          <w:szCs w:val="20"/>
        </w:rPr>
      </w:pPr>
      <w:bookmarkStart w:id="0" w:name="_Hlk518993094"/>
      <w:bookmarkEnd w:id="0"/>
    </w:p>
    <w:p>
      <w:pPr>
        <w:ind w:firstLine="0" w:firstLineChars="0"/>
        <w:rPr>
          <w:rFonts w:cs="Times New Roman"/>
          <w:sz w:val="20"/>
          <w:szCs w:val="20"/>
        </w:rPr>
      </w:pPr>
      <w:r>
        <w:rPr>
          <w:rFonts w:cs="Times New Roman"/>
          <w:sz w:val="20"/>
          <w:szCs w:val="20"/>
        </w:rPr>
        <w:t>ICS 91.140</w:t>
      </w:r>
    </w:p>
    <w:p>
      <w:pPr>
        <w:ind w:firstLine="0" w:firstLineChars="0"/>
        <w:rPr>
          <w:rFonts w:cs="Times New Roman"/>
          <w:sz w:val="20"/>
          <w:szCs w:val="20"/>
        </w:rPr>
      </w:pPr>
      <w:r>
        <w:rPr>
          <w:rFonts w:cs="Times New Roman"/>
          <w:sz w:val="20"/>
          <w:szCs w:val="20"/>
        </w:rPr>
        <w:t>P  45</w:t>
      </w:r>
    </w:p>
    <w:p>
      <w:pPr>
        <w:ind w:firstLine="400"/>
        <w:rPr>
          <w:rFonts w:eastAsia="Times New Roman" w:cs="Times New Roman"/>
          <w:sz w:val="20"/>
          <w:szCs w:val="20"/>
        </w:rPr>
      </w:pPr>
    </w:p>
    <w:p>
      <w:pPr>
        <w:ind w:firstLine="0" w:firstLineChars="0"/>
        <w:jc w:val="distribute"/>
        <w:rPr>
          <w:rFonts w:eastAsia="微软雅黑" w:cs="Times New Roman"/>
          <w:sz w:val="56"/>
          <w:szCs w:val="52"/>
        </w:rPr>
      </w:pPr>
      <w:r>
        <w:rPr>
          <w:rFonts w:eastAsia="微软雅黑" w:cs="Times New Roman"/>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×××××—202×</w:t>
      </w:r>
    </w:p>
    <w:p>
      <w:pPr>
        <w:spacing w:before="5"/>
        <w:ind w:firstLine="40"/>
        <w:rPr>
          <w:rFonts w:eastAsia="Times New Roman" w:cs="Times New Roman"/>
          <w:b/>
          <w:bCs/>
          <w:sz w:val="17"/>
          <w:szCs w:val="17"/>
        </w:rPr>
      </w:pPr>
      <w:r>
        <w:rPr>
          <w:rFonts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cs="Times New Roman"/>
          <w:sz w:val="2"/>
          <w:szCs w:val="2"/>
        </w:rPr>
      </w:pPr>
    </w:p>
    <w:p>
      <w:pPr>
        <w:ind w:firstLine="402"/>
        <w:rPr>
          <w:rFonts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ind w:firstLine="402"/>
        <w:rPr>
          <w:rFonts w:eastAsia="Times New Roman" w:cs="Times New Roman"/>
          <w:b/>
          <w:bCs/>
          <w:sz w:val="20"/>
          <w:szCs w:val="20"/>
        </w:rPr>
      </w:pPr>
    </w:p>
    <w:p>
      <w:pPr>
        <w:spacing w:before="3"/>
        <w:ind w:firstLine="640"/>
        <w:rPr>
          <w:rFonts w:cs="Times New Roman"/>
          <w:sz w:val="32"/>
          <w:szCs w:val="32"/>
        </w:rPr>
      </w:pPr>
    </w:p>
    <w:p>
      <w:pPr>
        <w:spacing w:line="624" w:lineRule="exact"/>
        <w:ind w:left="400" w:right="700" w:firstLine="0" w:firstLineChars="0"/>
        <w:jc w:val="center"/>
        <w:rPr>
          <w:rFonts w:hint="eastAsia" w:eastAsia="黑体" w:cs="Times New Roman"/>
          <w:sz w:val="48"/>
          <w:szCs w:val="48"/>
          <w:lang w:eastAsia="zh-CN"/>
        </w:rPr>
      </w:pPr>
      <w:bookmarkStart w:id="244" w:name="_GoBack"/>
      <w:r>
        <w:rPr>
          <w:rFonts w:hint="eastAsia" w:eastAsia="黑体" w:cs="Times New Roman"/>
          <w:sz w:val="48"/>
          <w:szCs w:val="48"/>
          <w:lang w:eastAsia="zh-CN"/>
        </w:rPr>
        <w:t>全装修建筑集中空调系统质量技术要求</w:t>
      </w:r>
    </w:p>
    <w:bookmarkEnd w:id="244"/>
    <w:p>
      <w:pPr>
        <w:spacing w:line="624" w:lineRule="exact"/>
        <w:ind w:left="400" w:right="700" w:firstLine="0" w:firstLineChars="0"/>
        <w:jc w:val="center"/>
        <w:rPr>
          <w:rFonts w:eastAsia="黑体" w:cs="Times New Roman"/>
          <w:sz w:val="48"/>
          <w:szCs w:val="48"/>
        </w:rPr>
      </w:pPr>
      <w:r>
        <w:rPr>
          <w:rFonts w:hint="eastAsia" w:eastAsia="黑体" w:cs="Times New Roman"/>
          <w:sz w:val="48"/>
          <w:szCs w:val="48"/>
        </w:rPr>
        <w:t>（</w:t>
      </w:r>
      <w:r>
        <w:rPr>
          <w:rFonts w:eastAsia="黑体" w:cs="Times New Roman"/>
          <w:sz w:val="48"/>
          <w:szCs w:val="48"/>
        </w:rPr>
        <w:t>征求意见稿</w:t>
      </w:r>
      <w:r>
        <w:rPr>
          <w:rFonts w:hint="eastAsia" w:eastAsia="黑体" w:cs="Times New Roman"/>
          <w:sz w:val="48"/>
          <w:szCs w:val="48"/>
        </w:rPr>
        <w:t>）</w:t>
      </w:r>
    </w:p>
    <w:p>
      <w:pPr>
        <w:spacing w:before="143" w:line="407" w:lineRule="auto"/>
        <w:ind w:left="400" w:right="697" w:firstLine="0" w:firstLineChars="0"/>
        <w:jc w:val="center"/>
        <w:rPr>
          <w:rFonts w:eastAsia="Times New Roman" w:cs="Times New Roman"/>
          <w:sz w:val="28"/>
          <w:szCs w:val="28"/>
        </w:rPr>
      </w:pPr>
      <w:r>
        <w:rPr>
          <w:rFonts w:cs="Times New Roman"/>
          <w:b/>
          <w:color w:val="050505"/>
          <w:spacing w:val="-1"/>
          <w:sz w:val="28"/>
          <w:szCs w:val="28"/>
        </w:rPr>
        <w:t>Quality Technical Requirements for Centralized Air Conditioning in Fully Furnished Building</w:t>
      </w:r>
    </w:p>
    <w:p>
      <w:pPr>
        <w:spacing w:line="353" w:lineRule="exact"/>
        <w:ind w:left="400" w:right="696" w:firstLine="0" w:firstLineChars="0"/>
        <w:jc w:val="center"/>
        <w:rPr>
          <w:rFonts w:cs="Times New Roman"/>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cs="Times New Roman"/>
          <w:b/>
          <w:bCs/>
          <w:sz w:val="32"/>
          <w:szCs w:val="32"/>
        </w:rPr>
      </w:pPr>
    </w:p>
    <w:p>
      <w:pPr>
        <w:ind w:firstLine="0" w:firstLineChars="0"/>
        <w:rPr>
          <w:rFonts w:eastAsia="黑体" w:cs="Times New Roman"/>
          <w:bCs/>
          <w:sz w:val="28"/>
          <w:szCs w:val="24"/>
        </w:rPr>
      </w:pPr>
      <w:r>
        <w:rPr>
          <w:rFonts w:eastAsia="黑体" w:cs="Times New Roman"/>
          <w:bCs/>
          <w:sz w:val="28"/>
          <w:szCs w:val="24"/>
        </w:rPr>
        <w:t>20××-××-××发布                   20××-××-××实施</w:t>
      </w:r>
    </w:p>
    <w:p>
      <w:pPr>
        <w:ind w:firstLine="0" w:firstLineChars="0"/>
        <w:rPr>
          <w:rFonts w:cs="Times New Roman"/>
          <w:bCs/>
          <w:sz w:val="32"/>
          <w:szCs w:val="32"/>
        </w:rPr>
      </w:pPr>
      <w:r>
        <w:rPr>
          <w:rFonts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eastAsia="黑体" w:cs="Times New Roman"/>
          <w:sz w:val="24"/>
          <w:szCs w:val="24"/>
        </w:rPr>
      </w:pPr>
      <w:r>
        <w:rPr>
          <w:rFonts w:eastAsia="黑体" w:cs="Times New Roman"/>
          <w:color w:val="050505"/>
          <w:spacing w:val="-1"/>
          <w:sz w:val="32"/>
          <w:szCs w:val="24"/>
        </w:rPr>
        <w:t xml:space="preserve">中国工程建设标准化协会    </w:t>
      </w:r>
      <w:r>
        <w:rPr>
          <w:rFonts w:eastAsia="黑体" w:cs="Times New Roman"/>
          <w:color w:val="050505"/>
          <w:spacing w:val="-1"/>
          <w:sz w:val="24"/>
          <w:szCs w:val="24"/>
        </w:rPr>
        <w:t>发 布</w:t>
      </w:r>
    </w:p>
    <w:p>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Cs w:val="22"/>
          <w:lang w:val="zh-CN"/>
        </w:rPr>
        <w:id w:val="1871722899"/>
        <w:docPartObj>
          <w:docPartGallery w:val="Table of Contents"/>
          <w:docPartUnique/>
        </w:docPartObj>
      </w:sdtPr>
      <w:sdtEndPr>
        <w:rPr>
          <w:rFonts w:ascii="Times New Roman" w:hAnsi="Times New Roman" w:eastAsia="宋体" w:cs="Times New Roman"/>
          <w:bCs/>
          <w:color w:val="auto"/>
          <w:kern w:val="2"/>
          <w:szCs w:val="22"/>
          <w:lang w:val="zh-CN"/>
        </w:rPr>
      </w:sdtEndPr>
      <w:sdtContent>
        <w:p>
          <w:pPr>
            <w:pStyle w:val="34"/>
            <w:keepLines w:val="0"/>
            <w:spacing w:before="851" w:beforeLines="0" w:after="680" w:afterLines="0" w:line="240" w:lineRule="auto"/>
            <w:ind w:firstLine="0" w:firstLineChars="0"/>
            <w:jc w:val="center"/>
            <w:rPr>
              <w:rFonts w:ascii="Times New Roman" w:hAnsi="Times New Roman" w:eastAsia="黑体" w:cs="Times New Roman"/>
              <w:color w:val="auto"/>
              <w:kern w:val="2"/>
            </w:rPr>
          </w:pPr>
          <w:r>
            <w:rPr>
              <w:rFonts w:ascii="Times New Roman" w:hAnsi="Times New Roman" w:eastAsia="黑体" w:cs="Times New Roman"/>
              <w:color w:val="auto"/>
              <w:kern w:val="2"/>
            </w:rPr>
            <w:t>目    次</w:t>
          </w:r>
        </w:p>
        <w:p>
          <w:pPr>
            <w:pStyle w:val="13"/>
            <w:tabs>
              <w:tab w:val="right" w:leader="dot" w:pos="8296"/>
            </w:tabs>
            <w:ind w:firstLine="420"/>
            <w:rPr>
              <w:rFonts w:asciiTheme="minorHAnsi" w:hAnsiTheme="minorHAnsi" w:eastAsiaTheme="minorEastAsia"/>
            </w:rPr>
          </w:pPr>
          <w:r>
            <w:rPr>
              <w:rFonts w:cs="Times New Roman"/>
              <w:bCs/>
              <w:lang w:val="zh-CN"/>
            </w:rPr>
            <w:fldChar w:fldCharType="begin"/>
          </w:r>
          <w:r>
            <w:rPr>
              <w:rFonts w:cs="Times New Roman"/>
              <w:bCs/>
              <w:lang w:val="zh-CN"/>
            </w:rPr>
            <w:instrText xml:space="preserve"> TOC \o "1-1" \h \z </w:instrText>
          </w:r>
          <w:r>
            <w:rPr>
              <w:rFonts w:cs="Times New Roman"/>
              <w:bCs/>
              <w:lang w:val="zh-CN"/>
            </w:rPr>
            <w:fldChar w:fldCharType="separate"/>
          </w:r>
          <w:r>
            <w:fldChar w:fldCharType="begin"/>
          </w:r>
          <w:r>
            <w:instrText xml:space="preserve"> HYPERLINK \l "_Toc86851304" </w:instrText>
          </w:r>
          <w:r>
            <w:fldChar w:fldCharType="separate"/>
          </w:r>
          <w:r>
            <w:rPr>
              <w:rStyle w:val="22"/>
              <w:rFonts w:cs="Times New Roman"/>
            </w:rPr>
            <w:t>前  言</w:t>
          </w:r>
          <w:r>
            <w:tab/>
          </w:r>
          <w:r>
            <w:fldChar w:fldCharType="begin"/>
          </w:r>
          <w:r>
            <w:instrText xml:space="preserve"> PAGEREF _Toc86851304 \h </w:instrText>
          </w:r>
          <w:r>
            <w:fldChar w:fldCharType="separate"/>
          </w:r>
          <w:r>
            <w:t>II</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"_Toc86851305" </w:instrText>
          </w:r>
          <w:r>
            <w:fldChar w:fldCharType="separate"/>
          </w:r>
          <w:r>
            <w:rPr>
              <w:rStyle w:val="22"/>
              <w:rFonts w:ascii="黑体" w:hAnsi="黑体" w:cs="Times New Roman"/>
            </w:rPr>
            <w:t>1</w:t>
          </w:r>
          <w:r>
            <w:rPr>
              <w:rFonts w:asciiTheme="minorHAnsi" w:hAnsiTheme="minorHAnsi" w:eastAsiaTheme="minorEastAsia"/>
            </w:rPr>
            <w:tab/>
          </w:r>
          <w:r>
            <w:rPr>
              <w:rStyle w:val="22"/>
              <w:rFonts w:cs="Times New Roman"/>
            </w:rPr>
            <w:t>范围</w:t>
          </w:r>
          <w:r>
            <w:tab/>
          </w:r>
          <w:r>
            <w:fldChar w:fldCharType="begin"/>
          </w:r>
          <w:r>
            <w:instrText xml:space="preserve"> PAGEREF _Toc86851305 \h </w:instrText>
          </w:r>
          <w:r>
            <w:fldChar w:fldCharType="separate"/>
          </w:r>
          <w:r>
            <w:t>1</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"_Toc86851306" </w:instrText>
          </w:r>
          <w:r>
            <w:fldChar w:fldCharType="separate"/>
          </w:r>
          <w:r>
            <w:rPr>
              <w:rStyle w:val="22"/>
              <w:rFonts w:ascii="黑体" w:hAnsi="黑体" w:cs="Times New Roman"/>
            </w:rPr>
            <w:t>2</w:t>
          </w:r>
          <w:r>
            <w:rPr>
              <w:rFonts w:asciiTheme="minorHAnsi" w:hAnsiTheme="minorHAnsi" w:eastAsiaTheme="minorEastAsia"/>
            </w:rPr>
            <w:tab/>
          </w:r>
          <w:r>
            <w:rPr>
              <w:rStyle w:val="22"/>
              <w:rFonts w:cs="Times New Roman"/>
            </w:rPr>
            <w:t>规范性引用文件</w:t>
          </w:r>
          <w:r>
            <w:tab/>
          </w:r>
          <w:r>
            <w:fldChar w:fldCharType="begin"/>
          </w:r>
          <w:r>
            <w:instrText xml:space="preserve"> PAGEREF _Toc86851306 \h </w:instrText>
          </w:r>
          <w:r>
            <w:fldChar w:fldCharType="separate"/>
          </w:r>
          <w:r>
            <w:t>1</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"_Toc86851307" </w:instrText>
          </w:r>
          <w:r>
            <w:fldChar w:fldCharType="separate"/>
          </w:r>
          <w:r>
            <w:rPr>
              <w:rStyle w:val="22"/>
              <w:rFonts w:ascii="黑体" w:hAnsi="黑体" w:cs="Times New Roman"/>
            </w:rPr>
            <w:t>3</w:t>
          </w:r>
          <w:r>
            <w:rPr>
              <w:rFonts w:asciiTheme="minorHAnsi" w:hAnsiTheme="minorHAnsi" w:eastAsiaTheme="minorEastAsia"/>
            </w:rPr>
            <w:tab/>
          </w:r>
          <w:r>
            <w:rPr>
              <w:rStyle w:val="22"/>
              <w:rFonts w:cs="Times New Roman"/>
            </w:rPr>
            <w:t>术语和定义</w:t>
          </w:r>
          <w:r>
            <w:tab/>
          </w:r>
          <w:r>
            <w:fldChar w:fldCharType="begin"/>
          </w:r>
          <w:r>
            <w:instrText xml:space="preserve"> PAGEREF _Toc86851307 \h </w:instrText>
          </w:r>
          <w:r>
            <w:fldChar w:fldCharType="separate"/>
          </w:r>
          <w:r>
            <w:t>2</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"_Toc86851309" </w:instrText>
          </w:r>
          <w:r>
            <w:fldChar w:fldCharType="separate"/>
          </w:r>
          <w:r>
            <w:rPr>
              <w:rStyle w:val="22"/>
              <w:rFonts w:ascii="黑体" w:hAnsi="黑体" w:cs="Times New Roman"/>
            </w:rPr>
            <w:t>4</w:t>
          </w:r>
          <w:r>
            <w:rPr>
              <w:rFonts w:asciiTheme="minorHAnsi" w:hAnsiTheme="minorHAnsi" w:eastAsiaTheme="minorEastAsia"/>
            </w:rPr>
            <w:tab/>
          </w:r>
          <w:r>
            <w:rPr>
              <w:rStyle w:val="22"/>
              <w:rFonts w:cs="Times New Roman"/>
            </w:rPr>
            <w:t>分类</w:t>
          </w:r>
          <w:r>
            <w:tab/>
          </w:r>
          <w:r>
            <w:fldChar w:fldCharType="begin"/>
          </w:r>
          <w:r>
            <w:instrText xml:space="preserve"> PAGEREF _Toc86851309 \h </w:instrText>
          </w:r>
          <w:r>
            <w:fldChar w:fldCharType="separate"/>
          </w:r>
          <w:r>
            <w:t>2</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"_Toc86851317" </w:instrText>
          </w:r>
          <w:r>
            <w:fldChar w:fldCharType="separate"/>
          </w:r>
          <w:r>
            <w:rPr>
              <w:rStyle w:val="22"/>
              <w:rFonts w:ascii="黑体" w:hAnsi="黑体" w:cs="Times New Roman"/>
            </w:rPr>
            <w:t>5</w:t>
          </w:r>
          <w:r>
            <w:rPr>
              <w:rFonts w:asciiTheme="minorHAnsi" w:hAnsiTheme="minorHAnsi" w:eastAsiaTheme="minorEastAsia"/>
            </w:rPr>
            <w:tab/>
          </w:r>
          <w:r>
            <w:rPr>
              <w:rStyle w:val="22"/>
              <w:rFonts w:cs="Times New Roman"/>
            </w:rPr>
            <w:t>技术要求</w:t>
          </w:r>
          <w:r>
            <w:tab/>
          </w:r>
          <w:r>
            <w:fldChar w:fldCharType="begin"/>
          </w:r>
          <w:r>
            <w:instrText xml:space="preserve"> PAGEREF _Toc86851317 \h </w:instrText>
          </w:r>
          <w:r>
            <w:fldChar w:fldCharType="separate"/>
          </w:r>
          <w:r>
            <w:t>3</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"_Toc86851372" </w:instrText>
          </w:r>
          <w:r>
            <w:fldChar w:fldCharType="separate"/>
          </w:r>
          <w:r>
            <w:rPr>
              <w:rStyle w:val="22"/>
              <w:rFonts w:ascii="黑体" w:hAnsi="黑体" w:cs="Times New Roman"/>
            </w:rPr>
            <w:t>6</w:t>
          </w:r>
          <w:r>
            <w:rPr>
              <w:rFonts w:asciiTheme="minorHAnsi" w:hAnsiTheme="minorHAnsi" w:eastAsiaTheme="minorEastAsia"/>
            </w:rPr>
            <w:tab/>
          </w:r>
          <w:r>
            <w:rPr>
              <w:rStyle w:val="22"/>
              <w:rFonts w:cs="Times New Roman"/>
            </w:rPr>
            <w:t>检验规则</w:t>
          </w:r>
          <w:r>
            <w:tab/>
          </w:r>
          <w:r>
            <w:fldChar w:fldCharType="begin"/>
          </w:r>
          <w:r>
            <w:instrText xml:space="preserve"> PAGEREF _Toc86851372 \h </w:instrText>
          </w:r>
          <w:r>
            <w:fldChar w:fldCharType="separate"/>
          </w:r>
          <w:r>
            <w:t>6</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"_Toc86851384" </w:instrText>
          </w:r>
          <w:r>
            <w:fldChar w:fldCharType="separate"/>
          </w:r>
          <w:r>
            <w:rPr>
              <w:rStyle w:val="22"/>
              <w:rFonts w:ascii="黑体" w:hAnsi="黑体" w:cs="Times New Roman"/>
            </w:rPr>
            <w:t>7</w:t>
          </w:r>
          <w:r>
            <w:rPr>
              <w:rFonts w:asciiTheme="minorHAnsi" w:hAnsiTheme="minorHAnsi" w:eastAsiaTheme="minorEastAsia"/>
            </w:rPr>
            <w:tab/>
          </w:r>
          <w:r>
            <w:rPr>
              <w:rStyle w:val="22"/>
              <w:rFonts w:cs="Times New Roman"/>
            </w:rPr>
            <w:t>服务要求</w:t>
          </w:r>
          <w:r>
            <w:tab/>
          </w:r>
          <w:r>
            <w:fldChar w:fldCharType="begin"/>
          </w:r>
          <w:r>
            <w:instrText xml:space="preserve"> PAGEREF _Toc86851384 \h </w:instrText>
          </w:r>
          <w:r>
            <w:fldChar w:fldCharType="separate"/>
          </w:r>
          <w:r>
            <w:t>8</w:t>
          </w:r>
          <w:r>
            <w:fldChar w:fldCharType="end"/>
          </w:r>
          <w:r>
            <w:fldChar w:fldCharType="end"/>
          </w:r>
        </w:p>
        <w:p>
          <w:pPr>
            <w:pStyle w:val="13"/>
            <w:tabs>
              <w:tab w:val="left" w:pos="840"/>
              <w:tab w:val="right" w:leader="dot" w:pos="8296"/>
            </w:tabs>
            <w:ind w:firstLine="420"/>
            <w:rPr>
              <w:rFonts w:asciiTheme="minorHAnsi" w:hAnsiTheme="minorHAnsi" w:eastAsiaTheme="minorEastAsia"/>
            </w:rPr>
          </w:pPr>
          <w:r>
            <w:fldChar w:fldCharType="begin"/>
          </w:r>
          <w:r>
            <w:instrText xml:space="preserve"> HYPERLINK \l "_Toc86851411" </w:instrText>
          </w:r>
          <w:r>
            <w:fldChar w:fldCharType="separate"/>
          </w:r>
          <w:r>
            <w:rPr>
              <w:rStyle w:val="22"/>
              <w:rFonts w:ascii="黑体" w:hAnsi="黑体" w:cs="Times New Roman"/>
            </w:rPr>
            <w:t>8</w:t>
          </w:r>
          <w:r>
            <w:rPr>
              <w:rFonts w:asciiTheme="minorHAnsi" w:hAnsiTheme="minorHAnsi" w:eastAsiaTheme="minorEastAsia"/>
            </w:rPr>
            <w:tab/>
          </w:r>
          <w:r>
            <w:rPr>
              <w:rStyle w:val="22"/>
              <w:rFonts w:cs="Times New Roman"/>
            </w:rPr>
            <w:t>评价</w:t>
          </w:r>
          <w:r>
            <w:tab/>
          </w:r>
          <w:r>
            <w:fldChar w:fldCharType="begin"/>
          </w:r>
          <w:r>
            <w:instrText xml:space="preserve"> PAGEREF _Toc86851411 \h </w:instrText>
          </w:r>
          <w:r>
            <w:fldChar w:fldCharType="separate"/>
          </w:r>
          <w:r>
            <w:t>9</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"_Toc86851417" </w:instrText>
          </w:r>
          <w:r>
            <w:fldChar w:fldCharType="separate"/>
          </w:r>
          <w:r>
            <w:rPr>
              <w:rStyle w:val="22"/>
              <w:rFonts w:cs="Times New Roman"/>
            </w:rPr>
            <w:t>附录A（</w:t>
          </w:r>
          <w:r>
            <w:rPr>
              <w:rStyle w:val="22"/>
              <w:rFonts w:hint="eastAsia" w:cs="Times New Roman"/>
            </w:rPr>
            <w:t>资料性</w:t>
          </w:r>
          <w:r>
            <w:rPr>
              <w:rStyle w:val="22"/>
              <w:rFonts w:cs="Times New Roman"/>
            </w:rPr>
            <w:t>）</w:t>
          </w:r>
          <w:r>
            <w:rPr>
              <w:rStyle w:val="22"/>
              <w:rFonts w:hint="eastAsia" w:cs="Times New Roman"/>
            </w:rPr>
            <w:t>供应人能力核查表</w:t>
          </w:r>
          <w:r>
            <w:tab/>
          </w:r>
          <w:r>
            <w:fldChar w:fldCharType="begin"/>
          </w:r>
          <w:r>
            <w:instrText xml:space="preserve"> PAGEREF _Toc86851417 \h </w:instrText>
          </w:r>
          <w:r>
            <w:fldChar w:fldCharType="separate"/>
          </w:r>
          <w:r>
            <w:t>11</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"_Toc86851418" </w:instrText>
          </w:r>
          <w:r>
            <w:fldChar w:fldCharType="separate"/>
          </w:r>
          <w:r>
            <w:rPr>
              <w:rStyle w:val="22"/>
              <w:rFonts w:cs="Times New Roman"/>
            </w:rPr>
            <w:t>附录B（</w:t>
          </w:r>
          <w:r>
            <w:rPr>
              <w:rStyle w:val="22"/>
              <w:rFonts w:hint="eastAsia" w:cs="Times New Roman"/>
            </w:rPr>
            <w:t>资料性</w:t>
          </w:r>
          <w:r>
            <w:rPr>
              <w:rStyle w:val="22"/>
              <w:rFonts w:cs="Times New Roman"/>
            </w:rPr>
            <w:t>）</w:t>
          </w:r>
          <w:r>
            <w:rPr>
              <w:rStyle w:val="22"/>
              <w:rFonts w:hint="eastAsia" w:cs="Times New Roman"/>
            </w:rPr>
            <w:t>履约情况评价表</w:t>
          </w:r>
          <w:r>
            <w:tab/>
          </w:r>
          <w:r>
            <w:fldChar w:fldCharType="begin"/>
          </w:r>
          <w:r>
            <w:instrText xml:space="preserve"> PAGEREF _Toc86851418 \h </w:instrText>
          </w:r>
          <w:r>
            <w:fldChar w:fldCharType="separate"/>
          </w:r>
          <w:r>
            <w:t>12</w:t>
          </w:r>
          <w:r>
            <w:fldChar w:fldCharType="end"/>
          </w:r>
          <w:r>
            <w:fldChar w:fldCharType="end"/>
          </w:r>
        </w:p>
        <w:p>
          <w:pPr>
            <w:pStyle w:val="13"/>
            <w:tabs>
              <w:tab w:val="right" w:leader="dot" w:pos="8296"/>
            </w:tabs>
            <w:ind w:firstLine="420"/>
            <w:rPr>
              <w:rFonts w:asciiTheme="minorHAnsi" w:hAnsiTheme="minorHAnsi" w:eastAsiaTheme="minorEastAsia"/>
            </w:rPr>
          </w:pPr>
          <w:r>
            <w:fldChar w:fldCharType="begin"/>
          </w:r>
          <w:r>
            <w:instrText xml:space="preserve"> HYPERLINK \l "_Toc86851419" </w:instrText>
          </w:r>
          <w:r>
            <w:fldChar w:fldCharType="separate"/>
          </w:r>
          <w:r>
            <w:rPr>
              <w:rStyle w:val="22"/>
              <w:rFonts w:cs="Times New Roman"/>
            </w:rPr>
            <w:t>附录C（</w:t>
          </w:r>
          <w:r>
            <w:rPr>
              <w:rStyle w:val="22"/>
              <w:rFonts w:hint="eastAsia" w:cs="Times New Roman"/>
            </w:rPr>
            <w:t>资料性</w:t>
          </w:r>
          <w:r>
            <w:rPr>
              <w:rStyle w:val="22"/>
              <w:rFonts w:cs="Times New Roman"/>
            </w:rPr>
            <w:t>）</w:t>
          </w:r>
          <w:r>
            <w:rPr>
              <w:rStyle w:val="22"/>
              <w:rFonts w:hint="eastAsia" w:cs="Times New Roman"/>
            </w:rPr>
            <w:t>合作情况评价表</w:t>
          </w:r>
          <w:r>
            <w:tab/>
          </w:r>
          <w:r>
            <w:fldChar w:fldCharType="begin"/>
          </w:r>
          <w:r>
            <w:instrText xml:space="preserve"> PAGEREF _Toc86851419 \h </w:instrText>
          </w:r>
          <w:r>
            <w:fldChar w:fldCharType="separate"/>
          </w:r>
          <w:r>
            <w:t>13</w:t>
          </w:r>
          <w:r>
            <w:fldChar w:fldCharType="end"/>
          </w:r>
          <w:r>
            <w:fldChar w:fldCharType="end"/>
          </w:r>
        </w:p>
        <w:p>
          <w:pPr>
            <w:ind w:firstLineChars="0"/>
            <w:rPr>
              <w:rFonts w:cs="Times New Roman"/>
            </w:rPr>
          </w:pPr>
          <w:r>
            <w:rPr>
              <w:rFonts w:cs="Times New Roman"/>
              <w:bCs/>
              <w:lang w:val="zh-CN"/>
            </w:rPr>
            <w:fldChar w:fldCharType="end"/>
          </w:r>
        </w:p>
      </w:sdtContent>
    </w:sdt>
    <w:p>
      <w:pPr>
        <w:ind w:firstLine="720"/>
        <w:jc w:val="center"/>
        <w:rPr>
          <w:rFonts w:eastAsia="黑体" w:cs="Times New Roman"/>
          <w:sz w:val="36"/>
        </w:rPr>
        <w:sectPr>
          <w:pgSz w:w="11906" w:h="16838"/>
          <w:pgMar w:top="1440" w:right="1800" w:bottom="1440" w:left="1800" w:header="851" w:footer="992" w:gutter="0"/>
          <w:pgNumType w:fmt="upperRoman" w:start="1"/>
          <w:cols w:space="425" w:num="1"/>
          <w:docGrid w:type="lines" w:linePitch="312" w:charSpace="0"/>
        </w:sectPr>
      </w:pPr>
    </w:p>
    <w:p>
      <w:pPr>
        <w:pStyle w:val="2"/>
        <w:keepLines w:val="0"/>
        <w:spacing w:before="851" w:beforeLines="0" w:after="680" w:afterLines="0"/>
        <w:ind w:firstLine="0" w:firstLineChars="0"/>
        <w:rPr>
          <w:rFonts w:cs="Times New Roman"/>
          <w:b w:val="0"/>
          <w:sz w:val="32"/>
          <w:szCs w:val="32"/>
        </w:rPr>
      </w:pPr>
      <w:bookmarkStart w:id="1" w:name="_Toc86851304"/>
      <w:r>
        <w:rPr>
          <w:rFonts w:cs="Times New Roman"/>
          <w:b w:val="0"/>
          <w:sz w:val="32"/>
          <w:szCs w:val="32"/>
        </w:rPr>
        <w:t>前  言</w:t>
      </w:r>
      <w:bookmarkEnd w:id="1"/>
    </w:p>
    <w:p>
      <w:pPr>
        <w:ind w:firstLine="420"/>
        <w:rPr>
          <w:rFonts w:cs="Times New Roman"/>
        </w:rPr>
      </w:pPr>
      <w:r>
        <w:rPr>
          <w:rFonts w:cs="Times New Roman"/>
        </w:rPr>
        <w:t>本标准按照GB/T 1.1-2020给出的规则起草。</w:t>
      </w:r>
    </w:p>
    <w:p>
      <w:pPr>
        <w:ind w:firstLine="420"/>
        <w:rPr>
          <w:rFonts w:cs="Times New Roman"/>
        </w:rPr>
      </w:pPr>
      <w:r>
        <w:rPr>
          <w:rFonts w:cs="Times New Roman"/>
        </w:rPr>
        <w:t>本标准是按中国工程建设标准化协会《关于印发&lt;2020年第一批工程建设协会标准制订、编制计划&gt;的通知》（建标协字[2020]14号）的要求制定。</w:t>
      </w:r>
    </w:p>
    <w:p>
      <w:pPr>
        <w:ind w:firstLine="420"/>
        <w:rPr>
          <w:rFonts w:cs="Times New Roman"/>
        </w:rPr>
      </w:pPr>
      <w:r>
        <w:rPr>
          <w:rFonts w:cs="Times New Roman"/>
        </w:rPr>
        <w:t>本标准由中国工程建设标准化协会建筑环境与节能专业委员会归口管理。</w:t>
      </w:r>
    </w:p>
    <w:p>
      <w:pPr>
        <w:ind w:firstLine="420"/>
        <w:rPr>
          <w:rFonts w:cs="Times New Roman"/>
        </w:rPr>
      </w:pPr>
      <w:r>
        <w:rPr>
          <w:rFonts w:cs="Times New Roman"/>
        </w:rPr>
        <w:t>本标准负责起草单位：</w:t>
      </w:r>
    </w:p>
    <w:p>
      <w:pPr>
        <w:ind w:firstLine="420"/>
        <w:rPr>
          <w:rFonts w:cs="Times New Roman"/>
        </w:rPr>
      </w:pPr>
      <w:r>
        <w:rPr>
          <w:rFonts w:cs="Times New Roman"/>
        </w:rPr>
        <w:t>本标准参加起草单位：</w:t>
      </w:r>
    </w:p>
    <w:p>
      <w:pPr>
        <w:ind w:firstLine="420"/>
        <w:rPr>
          <w:rFonts w:cs="Times New Roman"/>
        </w:rPr>
      </w:pPr>
      <w:r>
        <w:rPr>
          <w:rFonts w:cs="Times New Roman"/>
        </w:rPr>
        <w:t>本标准主要起草人：</w:t>
      </w:r>
    </w:p>
    <w:p>
      <w:pPr>
        <w:ind w:firstLine="420"/>
        <w:rPr>
          <w:rFonts w:cs="Times New Roman"/>
        </w:rPr>
      </w:pPr>
      <w:r>
        <w:rPr>
          <w:rFonts w:cs="Times New Roman"/>
        </w:rPr>
        <w:t>本标准主要审查人：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ind w:firstLine="0" w:firstLineChars="0"/>
        <w:jc w:val="center"/>
        <w:rPr>
          <w:rFonts w:hint="eastAsia" w:eastAsia="黑体" w:cs="Times New Roman"/>
          <w:sz w:val="32"/>
          <w:szCs w:val="32"/>
          <w:lang w:eastAsia="zh-CN"/>
        </w:rPr>
      </w:pPr>
      <w:r>
        <w:rPr>
          <w:rFonts w:hint="eastAsia" w:eastAsia="黑体" w:cs="Times New Roman"/>
          <w:sz w:val="32"/>
          <w:szCs w:val="32"/>
          <w:lang w:eastAsia="zh-CN"/>
        </w:rPr>
        <w:t>全装修建筑集中空调系统质量技术要求</w:t>
      </w:r>
    </w:p>
    <w:p>
      <w:pPr>
        <w:pStyle w:val="2"/>
        <w:keepLines w:val="0"/>
        <w:numPr>
          <w:ilvl w:val="0"/>
          <w:numId w:val="2"/>
        </w:numPr>
        <w:spacing w:before="312" w:beforeLines="100" w:after="312" w:afterLines="100"/>
        <w:ind w:firstLineChars="0"/>
        <w:jc w:val="left"/>
        <w:rPr>
          <w:rFonts w:cs="Times New Roman"/>
          <w:b w:val="0"/>
        </w:rPr>
      </w:pPr>
      <w:bookmarkStart w:id="2" w:name="_Toc86851305"/>
      <w:r>
        <w:rPr>
          <w:rFonts w:cs="Times New Roman"/>
          <w:b w:val="0"/>
        </w:rPr>
        <w:t>范围</w:t>
      </w:r>
      <w:bookmarkEnd w:id="2"/>
    </w:p>
    <w:p>
      <w:pPr>
        <w:ind w:firstLine="420"/>
        <w:rPr>
          <w:rFonts w:cs="Times New Roman"/>
        </w:rPr>
      </w:pPr>
      <w:r>
        <w:rPr>
          <w:rFonts w:cs="Times New Roman"/>
        </w:rPr>
        <w:t>本标准规定了</w:t>
      </w:r>
      <w:r>
        <w:rPr>
          <w:rFonts w:hint="eastAsia" w:cs="Times New Roman"/>
          <w:szCs w:val="24"/>
        </w:rPr>
        <w:t>商业用空调设备</w:t>
      </w:r>
      <w:r>
        <w:rPr>
          <w:rFonts w:cs="Times New Roman"/>
          <w:szCs w:val="24"/>
        </w:rPr>
        <w:t>集中采购的分类、</w:t>
      </w:r>
      <w:r>
        <w:rPr>
          <w:rFonts w:hint="eastAsia" w:cs="Times New Roman"/>
          <w:szCs w:val="24"/>
        </w:rPr>
        <w:t>技术</w:t>
      </w:r>
      <w:r>
        <w:rPr>
          <w:rFonts w:cs="Times New Roman"/>
          <w:szCs w:val="24"/>
        </w:rPr>
        <w:t>要求、</w:t>
      </w:r>
      <w:r>
        <w:rPr>
          <w:rFonts w:hint="eastAsia" w:cs="Times New Roman"/>
          <w:szCs w:val="24"/>
        </w:rPr>
        <w:t>检验规则、</w:t>
      </w:r>
      <w:r>
        <w:rPr>
          <w:rFonts w:cs="Times New Roman"/>
          <w:szCs w:val="24"/>
        </w:rPr>
        <w:t>服务要求和评价</w:t>
      </w:r>
      <w:r>
        <w:rPr>
          <w:rFonts w:cs="Times New Roman"/>
        </w:rPr>
        <w:t>。</w:t>
      </w:r>
    </w:p>
    <w:p>
      <w:pPr>
        <w:ind w:firstLine="420"/>
        <w:rPr>
          <w:rFonts w:cs="Times New Roman"/>
        </w:rPr>
      </w:pPr>
      <w:r>
        <w:rPr>
          <w:rFonts w:cs="Times New Roman"/>
          <w:szCs w:val="24"/>
        </w:rPr>
        <w:t>本标准适用</w:t>
      </w:r>
      <w:r>
        <w:rPr>
          <w:rFonts w:hint="eastAsia" w:cs="Times New Roman"/>
          <w:szCs w:val="24"/>
        </w:rPr>
        <w:t>于</w:t>
      </w:r>
      <w:bookmarkStart w:id="3" w:name="_Hlk74058790"/>
      <w:r>
        <w:rPr>
          <w:rFonts w:cs="Times New Roman"/>
          <w:kern w:val="0"/>
          <w:szCs w:val="21"/>
        </w:rPr>
        <w:t>蒸气压缩循环</w:t>
      </w:r>
      <w:bookmarkStart w:id="4" w:name="_Hlk74058773"/>
      <w:r>
        <w:rPr>
          <w:rFonts w:cs="Times New Roman"/>
          <w:kern w:val="0"/>
          <w:szCs w:val="21"/>
        </w:rPr>
        <w:t>冷水（热泵）机组</w:t>
      </w:r>
      <w:bookmarkEnd w:id="3"/>
      <w:bookmarkEnd w:id="4"/>
      <w:r>
        <w:rPr>
          <w:rFonts w:hint="eastAsia" w:cs="Times New Roman"/>
          <w:kern w:val="0"/>
          <w:szCs w:val="21"/>
        </w:rPr>
        <w:t>、多联式空调（热泵）机组、风机盘管机组及机房控制系统等商业用空调设备的</w:t>
      </w:r>
      <w:r>
        <w:rPr>
          <w:rFonts w:cs="Times New Roman"/>
          <w:szCs w:val="24"/>
        </w:rPr>
        <w:t>集中采购招标投标活动。</w:t>
      </w:r>
    </w:p>
    <w:p>
      <w:pPr>
        <w:pStyle w:val="2"/>
        <w:keepLines w:val="0"/>
        <w:numPr>
          <w:ilvl w:val="0"/>
          <w:numId w:val="2"/>
        </w:numPr>
        <w:spacing w:before="312" w:beforeLines="100" w:after="312" w:afterLines="100"/>
        <w:ind w:firstLineChars="0"/>
        <w:jc w:val="left"/>
        <w:rPr>
          <w:rFonts w:cs="Times New Roman"/>
          <w:b w:val="0"/>
        </w:rPr>
      </w:pPr>
      <w:bookmarkStart w:id="5" w:name="_Toc86851306"/>
      <w:r>
        <w:rPr>
          <w:rFonts w:cs="Times New Roman"/>
          <w:b w:val="0"/>
        </w:rPr>
        <w:t>规范性引用文件</w:t>
      </w:r>
      <w:bookmarkEnd w:id="5"/>
    </w:p>
    <w:p>
      <w:pPr>
        <w:ind w:firstLine="420"/>
        <w:rPr>
          <w:rFonts w:cs="Times New Roman"/>
          <w:szCs w:val="21"/>
        </w:rPr>
      </w:pPr>
      <w:bookmarkStart w:id="6" w:name="_Hlk73349949"/>
      <w:r>
        <w:rPr>
          <w:rFonts w:cs="Times New Roman"/>
          <w:szCs w:val="21"/>
        </w:rPr>
        <w:t>下列文件对于本文件的应用是必不可少的。凡是注日期的引用文件，仅注日期的版本适用于本文件。凡是不注日期的引用文件，其最新版本（包括所有的修改单）适用于本文件。</w:t>
      </w:r>
    </w:p>
    <w:p>
      <w:pPr>
        <w:ind w:firstLine="420"/>
        <w:rPr>
          <w:rFonts w:cs="Times New Roman"/>
          <w:szCs w:val="21"/>
        </w:rPr>
      </w:pPr>
      <w:r>
        <w:rPr>
          <w:rFonts w:cs="Times New Roman"/>
          <w:szCs w:val="21"/>
        </w:rPr>
        <w:t xml:space="preserve">GB 1984 </w:t>
      </w:r>
      <w:r>
        <w:rPr>
          <w:rFonts w:hint="eastAsia" w:cs="Times New Roman"/>
          <w:szCs w:val="21"/>
        </w:rPr>
        <w:t>高压交流断路器</w:t>
      </w:r>
    </w:p>
    <w:p>
      <w:pPr>
        <w:ind w:firstLine="420"/>
        <w:rPr>
          <w:rFonts w:cs="Times New Roman"/>
          <w:szCs w:val="21"/>
        </w:rPr>
      </w:pPr>
      <w:r>
        <w:rPr>
          <w:rFonts w:cs="Times New Roman"/>
          <w:szCs w:val="21"/>
        </w:rPr>
        <w:t xml:space="preserve">GB 1985 </w:t>
      </w:r>
      <w:r>
        <w:rPr>
          <w:rFonts w:hint="eastAsia" w:cs="Times New Roman"/>
          <w:szCs w:val="21"/>
        </w:rPr>
        <w:t>高压交流隔离开关和接地开关</w:t>
      </w:r>
    </w:p>
    <w:p>
      <w:pPr>
        <w:ind w:firstLine="420"/>
        <w:rPr>
          <w:rFonts w:cs="Times New Roman"/>
          <w:szCs w:val="21"/>
        </w:rPr>
      </w:pPr>
      <w:bookmarkStart w:id="7" w:name="_Hlk82614786"/>
      <w:r>
        <w:rPr>
          <w:rFonts w:cs="Times New Roman"/>
          <w:szCs w:val="21"/>
        </w:rPr>
        <w:t>GB 3096</w:t>
      </w:r>
      <w:bookmarkEnd w:id="7"/>
      <w:r>
        <w:rPr>
          <w:rFonts w:cs="Times New Roman"/>
          <w:szCs w:val="21"/>
        </w:rPr>
        <w:t xml:space="preserve">  声环境质量标准</w:t>
      </w:r>
    </w:p>
    <w:p>
      <w:pPr>
        <w:ind w:firstLine="420"/>
        <w:rPr>
          <w:rFonts w:cs="Times New Roman"/>
          <w:szCs w:val="21"/>
        </w:rPr>
      </w:pPr>
      <w:r>
        <w:rPr>
          <w:rFonts w:cs="Times New Roman"/>
          <w:szCs w:val="21"/>
        </w:rPr>
        <w:t xml:space="preserve">GB/T 3906  </w:t>
      </w:r>
      <w:r>
        <w:rPr>
          <w:rFonts w:hint="eastAsia" w:cs="Times New Roman"/>
          <w:szCs w:val="21"/>
        </w:rPr>
        <w:t>3.6 kV～40.5 kV交流金属封闭开关设备和控制设备</w:t>
      </w:r>
    </w:p>
    <w:p>
      <w:pPr>
        <w:ind w:firstLine="420"/>
        <w:rPr>
          <w:rFonts w:cs="Times New Roman"/>
          <w:szCs w:val="21"/>
        </w:rPr>
      </w:pPr>
      <w:r>
        <w:rPr>
          <w:rFonts w:hint="eastAsia" w:cs="Times New Roman"/>
          <w:szCs w:val="21"/>
        </w:rPr>
        <w:t>GB</w:t>
      </w:r>
      <w:r>
        <w:rPr>
          <w:rFonts w:cs="Times New Roman"/>
          <w:szCs w:val="21"/>
        </w:rPr>
        <w:t>/</w:t>
      </w:r>
      <w:r>
        <w:rPr>
          <w:rFonts w:hint="eastAsia" w:cs="Times New Roman"/>
          <w:szCs w:val="21"/>
        </w:rPr>
        <w:t>T 18430.1压缩循环冷水(热泵)机组 第1部分：工业或商业用及类似用途的冷水(热泵)机组</w:t>
      </w:r>
    </w:p>
    <w:p>
      <w:pPr>
        <w:ind w:firstLine="420"/>
        <w:rPr>
          <w:rFonts w:cs="Times New Roman"/>
          <w:szCs w:val="21"/>
        </w:rPr>
      </w:pPr>
      <w:bookmarkStart w:id="8" w:name="_Hlk72504117"/>
      <w:r>
        <w:rPr>
          <w:rFonts w:cs="Times New Roman"/>
          <w:szCs w:val="21"/>
        </w:rPr>
        <w:t xml:space="preserve">GB 18613 </w:t>
      </w:r>
      <w:r>
        <w:rPr>
          <w:rFonts w:hint="eastAsia" w:cs="Times New Roman"/>
          <w:szCs w:val="21"/>
        </w:rPr>
        <w:t>电动机能效限定值及能效等级</w:t>
      </w:r>
    </w:p>
    <w:p>
      <w:pPr>
        <w:ind w:firstLine="420"/>
        <w:rPr>
          <w:rFonts w:cs="Times New Roman"/>
          <w:szCs w:val="21"/>
        </w:rPr>
      </w:pPr>
      <w:bookmarkStart w:id="9" w:name="_Hlk82605687"/>
      <w:r>
        <w:rPr>
          <w:rFonts w:hint="eastAsia" w:cs="Times New Roman"/>
          <w:szCs w:val="21"/>
        </w:rPr>
        <w:t>GB</w:t>
      </w:r>
      <w:r>
        <w:rPr>
          <w:rFonts w:cs="Times New Roman"/>
          <w:szCs w:val="21"/>
        </w:rPr>
        <w:t>/</w:t>
      </w:r>
      <w:r>
        <w:rPr>
          <w:rFonts w:hint="eastAsia" w:cs="Times New Roman"/>
          <w:szCs w:val="21"/>
        </w:rPr>
        <w:t>T 18837</w:t>
      </w:r>
      <w:bookmarkEnd w:id="9"/>
      <w:r>
        <w:rPr>
          <w:rFonts w:hint="eastAsia" w:cs="Times New Roman"/>
          <w:szCs w:val="21"/>
        </w:rPr>
        <w:t xml:space="preserve"> 多联式空调（热泵）机组</w:t>
      </w:r>
    </w:p>
    <w:p>
      <w:pPr>
        <w:ind w:firstLine="420"/>
        <w:rPr>
          <w:rFonts w:cs="Times New Roman"/>
          <w:szCs w:val="21"/>
        </w:rPr>
      </w:pPr>
      <w:r>
        <w:rPr>
          <w:rFonts w:cs="Times New Roman"/>
          <w:szCs w:val="21"/>
        </w:rPr>
        <w:t>GB/T 19232</w:t>
      </w:r>
      <w:r>
        <w:rPr>
          <w:rFonts w:hint="eastAsia" w:cs="Times New Roman"/>
          <w:szCs w:val="21"/>
        </w:rPr>
        <w:t xml:space="preserve"> 风机盘管机组</w:t>
      </w:r>
    </w:p>
    <w:p>
      <w:pPr>
        <w:ind w:firstLine="420"/>
        <w:rPr>
          <w:rFonts w:cs="Times New Roman"/>
          <w:szCs w:val="21"/>
        </w:rPr>
      </w:pPr>
      <w:r>
        <w:rPr>
          <w:rFonts w:hint="eastAsia" w:cs="Times New Roman"/>
          <w:szCs w:val="21"/>
        </w:rPr>
        <w:t>GB 19577</w:t>
      </w:r>
      <w:bookmarkEnd w:id="8"/>
      <w:r>
        <w:rPr>
          <w:rFonts w:hint="eastAsia" w:cs="Times New Roman"/>
          <w:szCs w:val="21"/>
        </w:rPr>
        <w:t xml:space="preserve"> 冷水机组能效限定值及能效等级</w:t>
      </w:r>
    </w:p>
    <w:p>
      <w:pPr>
        <w:ind w:firstLine="420"/>
        <w:rPr>
          <w:rFonts w:cs="Times New Roman"/>
          <w:szCs w:val="21"/>
        </w:rPr>
      </w:pPr>
      <w:bookmarkStart w:id="10" w:name="_Hlk82614796"/>
      <w:r>
        <w:rPr>
          <w:rFonts w:cs="Times New Roman"/>
          <w:szCs w:val="21"/>
        </w:rPr>
        <w:t xml:space="preserve">GB 19761 </w:t>
      </w:r>
      <w:r>
        <w:rPr>
          <w:rFonts w:hint="eastAsia" w:cs="Times New Roman"/>
          <w:szCs w:val="21"/>
        </w:rPr>
        <w:t>通风机能效限定值及能效等级</w:t>
      </w:r>
    </w:p>
    <w:bookmarkEnd w:id="10"/>
    <w:p>
      <w:pPr>
        <w:ind w:firstLine="420"/>
        <w:rPr>
          <w:rFonts w:cs="Times New Roman"/>
          <w:szCs w:val="21"/>
        </w:rPr>
      </w:pPr>
      <w:bookmarkStart w:id="11" w:name="_Hlk82606028"/>
      <w:r>
        <w:rPr>
          <w:rFonts w:cs="Times New Roman"/>
          <w:szCs w:val="21"/>
        </w:rPr>
        <w:t xml:space="preserve">GB 22337 </w:t>
      </w:r>
      <w:r>
        <w:rPr>
          <w:rFonts w:hint="eastAsia" w:cs="Times New Roman"/>
          <w:szCs w:val="21"/>
        </w:rPr>
        <w:t>社会生活环境噪声排放标准</w:t>
      </w:r>
    </w:p>
    <w:p>
      <w:pPr>
        <w:ind w:firstLine="420"/>
        <w:rPr>
          <w:rFonts w:cs="Times New Roman"/>
          <w:szCs w:val="21"/>
        </w:rPr>
      </w:pPr>
      <w:r>
        <w:rPr>
          <w:rFonts w:cs="Times New Roman"/>
          <w:szCs w:val="21"/>
        </w:rPr>
        <w:t xml:space="preserve">GB/T 25127.1 </w:t>
      </w:r>
      <w:r>
        <w:rPr>
          <w:rFonts w:hint="eastAsia" w:cs="Times New Roman"/>
          <w:szCs w:val="21"/>
        </w:rPr>
        <w:t>低环境温度空气源热泵（冷水）机组 第1部分：工业或商业用及类似用途的热泵（冷水）机组</w:t>
      </w:r>
    </w:p>
    <w:p>
      <w:pPr>
        <w:ind w:firstLine="420"/>
        <w:rPr>
          <w:rFonts w:cs="Times New Roman"/>
          <w:szCs w:val="21"/>
        </w:rPr>
      </w:pPr>
      <w:bookmarkStart w:id="12" w:name="_Hlk82614804"/>
      <w:r>
        <w:rPr>
          <w:rFonts w:cs="Times New Roman"/>
          <w:szCs w:val="21"/>
        </w:rPr>
        <w:t xml:space="preserve">GB 37480 </w:t>
      </w:r>
      <w:r>
        <w:rPr>
          <w:rFonts w:hint="eastAsia" w:cs="Times New Roman"/>
          <w:szCs w:val="21"/>
        </w:rPr>
        <w:t>低环境温度空气源热泵（冷水）机组能效限定值及能效等级</w:t>
      </w:r>
    </w:p>
    <w:p>
      <w:pPr>
        <w:ind w:firstLine="420"/>
        <w:rPr>
          <w:rFonts w:cs="Times New Roman"/>
          <w:szCs w:val="21"/>
        </w:rPr>
      </w:pPr>
      <w:r>
        <w:rPr>
          <w:rFonts w:cs="Times New Roman"/>
          <w:szCs w:val="21"/>
        </w:rPr>
        <w:t xml:space="preserve">GB/T 50062 </w:t>
      </w:r>
      <w:r>
        <w:rPr>
          <w:rFonts w:hint="eastAsia" w:cs="Times New Roman"/>
          <w:szCs w:val="21"/>
        </w:rPr>
        <w:t>电力装置的继电保护和自动装置设计规范</w:t>
      </w:r>
    </w:p>
    <w:p>
      <w:pPr>
        <w:ind w:firstLine="420"/>
        <w:rPr>
          <w:rFonts w:cs="Times New Roman"/>
          <w:szCs w:val="21"/>
        </w:rPr>
      </w:pPr>
      <w:r>
        <w:rPr>
          <w:rFonts w:hint="eastAsia" w:cs="Times New Roman"/>
          <w:szCs w:val="21"/>
        </w:rPr>
        <w:t>GB</w:t>
      </w:r>
      <w:r>
        <w:rPr>
          <w:rFonts w:cs="Times New Roman"/>
          <w:szCs w:val="21"/>
        </w:rPr>
        <w:t xml:space="preserve"> 50118</w:t>
      </w:r>
      <w:bookmarkEnd w:id="12"/>
      <w:r>
        <w:rPr>
          <w:rFonts w:cs="Times New Roman"/>
          <w:szCs w:val="21"/>
        </w:rPr>
        <w:t xml:space="preserve"> </w:t>
      </w:r>
      <w:r>
        <w:rPr>
          <w:rFonts w:hint="eastAsia" w:cs="Times New Roman"/>
          <w:szCs w:val="21"/>
        </w:rPr>
        <w:t>民用建筑隔声设计规范</w:t>
      </w:r>
    </w:p>
    <w:p>
      <w:pPr>
        <w:ind w:firstLine="420"/>
        <w:rPr>
          <w:rFonts w:cs="Times New Roman"/>
          <w:szCs w:val="21"/>
        </w:rPr>
      </w:pPr>
      <w:bookmarkStart w:id="13" w:name="_Hlk82614915"/>
      <w:r>
        <w:rPr>
          <w:rFonts w:hint="eastAsia" w:cs="Times New Roman"/>
          <w:szCs w:val="21"/>
        </w:rPr>
        <w:t>GB50189</w:t>
      </w:r>
      <w:bookmarkEnd w:id="13"/>
      <w:r>
        <w:rPr>
          <w:rFonts w:hint="eastAsia" w:cs="Times New Roman"/>
          <w:szCs w:val="21"/>
        </w:rPr>
        <w:t>公共建筑节能设计标准</w:t>
      </w:r>
    </w:p>
    <w:p>
      <w:pPr>
        <w:ind w:firstLine="420"/>
        <w:rPr>
          <w:rFonts w:cs="Times New Roman"/>
          <w:szCs w:val="21"/>
        </w:rPr>
      </w:pPr>
      <w:bookmarkStart w:id="14" w:name="_Hlk74140524"/>
      <w:r>
        <w:rPr>
          <w:rFonts w:cs="Times New Roman"/>
          <w:szCs w:val="21"/>
        </w:rPr>
        <w:t>GB 50274</w:t>
      </w:r>
      <w:bookmarkEnd w:id="14"/>
      <w:r>
        <w:rPr>
          <w:rFonts w:cs="Times New Roman"/>
          <w:szCs w:val="21"/>
        </w:rPr>
        <w:t xml:space="preserve"> 制冷设备、空气分离设备安装工程施工及验收规范</w:t>
      </w:r>
    </w:p>
    <w:p>
      <w:pPr>
        <w:ind w:firstLine="420"/>
        <w:rPr>
          <w:rFonts w:cs="Times New Roman"/>
          <w:szCs w:val="21"/>
        </w:rPr>
      </w:pPr>
      <w:r>
        <w:rPr>
          <w:rFonts w:hint="eastAsia" w:cs="Times New Roman"/>
          <w:szCs w:val="21"/>
        </w:rPr>
        <w:t>GB 50736 民用建筑供暖通风与空气调节设计规范</w:t>
      </w:r>
    </w:p>
    <w:p>
      <w:pPr>
        <w:ind w:firstLine="420"/>
        <w:rPr>
          <w:rFonts w:cs="Times New Roman"/>
          <w:szCs w:val="21"/>
        </w:rPr>
      </w:pPr>
      <w:r>
        <w:rPr>
          <w:rFonts w:cs="Times New Roman"/>
          <w:szCs w:val="21"/>
        </w:rPr>
        <w:t>JB/T 7249</w:t>
      </w:r>
      <w:bookmarkEnd w:id="11"/>
      <w:r>
        <w:rPr>
          <w:rFonts w:cs="Times New Roman"/>
          <w:szCs w:val="21"/>
        </w:rPr>
        <w:t xml:space="preserve"> </w:t>
      </w:r>
      <w:r>
        <w:rPr>
          <w:rFonts w:hint="eastAsia" w:cs="Times New Roman"/>
          <w:szCs w:val="21"/>
        </w:rPr>
        <w:t>制冷设备 术语</w:t>
      </w:r>
    </w:p>
    <w:p>
      <w:pPr>
        <w:ind w:firstLine="420"/>
        <w:rPr>
          <w:rFonts w:cs="Times New Roman"/>
          <w:szCs w:val="21"/>
        </w:rPr>
      </w:pPr>
      <w:r>
        <w:rPr>
          <w:rFonts w:hint="eastAsia" w:cs="Times New Roman"/>
          <w:szCs w:val="21"/>
        </w:rPr>
        <w:t>JB/T11133 冷水机组水冷管壳式冷凝器胶球自动在线清洗装置</w:t>
      </w:r>
    </w:p>
    <w:bookmarkEnd w:id="6"/>
    <w:p>
      <w:pPr>
        <w:pStyle w:val="2"/>
        <w:keepLines w:val="0"/>
        <w:numPr>
          <w:ilvl w:val="0"/>
          <w:numId w:val="2"/>
        </w:numPr>
        <w:spacing w:before="312" w:beforeLines="100" w:after="312" w:afterLines="100"/>
        <w:ind w:firstLineChars="0"/>
        <w:jc w:val="left"/>
        <w:rPr>
          <w:rFonts w:cs="Times New Roman"/>
          <w:b w:val="0"/>
        </w:rPr>
      </w:pPr>
      <w:bookmarkStart w:id="15" w:name="_Toc86851307"/>
      <w:r>
        <w:rPr>
          <w:rFonts w:cs="Times New Roman"/>
          <w:b w:val="0"/>
        </w:rPr>
        <w:t>术语和定义</w:t>
      </w:r>
      <w:bookmarkEnd w:id="15"/>
    </w:p>
    <w:p>
      <w:pPr>
        <w:ind w:firstLine="420"/>
        <w:rPr>
          <w:rFonts w:cs="Times New Roman"/>
          <w:szCs w:val="21"/>
        </w:rPr>
      </w:pPr>
      <w:r>
        <w:rPr>
          <w:rFonts w:cs="Times New Roman"/>
          <w:kern w:val="0"/>
          <w:szCs w:val="21"/>
        </w:rPr>
        <w:t>GB/T 18430.1、</w:t>
      </w:r>
      <w:r>
        <w:rPr>
          <w:rFonts w:hint="eastAsia"/>
        </w:rPr>
        <w:t>GB</w:t>
      </w:r>
      <w:r>
        <w:t>/</w:t>
      </w:r>
      <w:r>
        <w:rPr>
          <w:rFonts w:hint="eastAsia"/>
        </w:rPr>
        <w:t>T 18837、</w:t>
      </w:r>
      <w:r>
        <w:rPr>
          <w:rFonts w:cs="Times New Roman"/>
        </w:rPr>
        <w:t>GB/T 25127.1</w:t>
      </w:r>
      <w:r>
        <w:rPr>
          <w:rFonts w:hint="eastAsia" w:cs="Times New Roman"/>
        </w:rPr>
        <w:t>、</w:t>
      </w:r>
      <w:r>
        <w:rPr>
          <w:rFonts w:cs="Times New Roman"/>
          <w:kern w:val="0"/>
          <w:szCs w:val="21"/>
        </w:rPr>
        <w:t>GB/T 19232</w:t>
      </w:r>
      <w:r>
        <w:rPr>
          <w:rFonts w:hint="eastAsia" w:cs="Times New Roman"/>
          <w:kern w:val="0"/>
          <w:szCs w:val="21"/>
        </w:rPr>
        <w:t>、</w:t>
      </w:r>
      <w:r>
        <w:t>JB/T 7249</w:t>
      </w:r>
      <w:r>
        <w:rPr>
          <w:rFonts w:cs="Times New Roman"/>
          <w:bCs/>
          <w:color w:val="000000"/>
          <w:szCs w:val="21"/>
        </w:rPr>
        <w:t>界定的以及</w:t>
      </w:r>
      <w:r>
        <w:rPr>
          <w:rFonts w:cs="Times New Roman"/>
          <w:szCs w:val="21"/>
        </w:rPr>
        <w:t>下列术语和定义适用于本文件。</w:t>
      </w:r>
    </w:p>
    <w:p>
      <w:pPr>
        <w:pStyle w:val="2"/>
        <w:keepLines w:val="0"/>
        <w:numPr>
          <w:ilvl w:val="1"/>
          <w:numId w:val="2"/>
        </w:numPr>
        <w:spacing w:before="312" w:beforeLines="100" w:after="312" w:afterLines="100"/>
        <w:ind w:hanging="992" w:firstLineChars="0"/>
        <w:jc w:val="left"/>
        <w:rPr>
          <w:rFonts w:cs="Times New Roman"/>
          <w:b w:val="0"/>
        </w:rPr>
      </w:pPr>
      <w:bookmarkStart w:id="16" w:name="_Toc73622217"/>
      <w:bookmarkEnd w:id="16"/>
      <w:bookmarkStart w:id="17" w:name="_Toc86851308"/>
      <w:bookmarkEnd w:id="17"/>
      <w:bookmarkStart w:id="18" w:name="_Toc74736050"/>
      <w:bookmarkEnd w:id="18"/>
      <w:bookmarkStart w:id="19" w:name="_Toc74736049"/>
      <w:bookmarkEnd w:id="19"/>
      <w:bookmarkStart w:id="20" w:name="_Toc73622218"/>
      <w:bookmarkEnd w:id="20"/>
    </w:p>
    <w:p>
      <w:pPr>
        <w:spacing w:line="360" w:lineRule="auto"/>
        <w:ind w:firstLine="420"/>
        <w:rPr>
          <w:rFonts w:eastAsia="黑体" w:cs="Times New Roman"/>
          <w:color w:val="050505"/>
          <w:kern w:val="0"/>
          <w:szCs w:val="21"/>
        </w:rPr>
      </w:pPr>
      <w:r>
        <w:rPr>
          <w:rFonts w:eastAsia="黑体" w:cs="Times New Roman"/>
          <w:color w:val="050505"/>
          <w:kern w:val="0"/>
          <w:szCs w:val="21"/>
        </w:rPr>
        <w:t>集中采购 centralized purchasing</w:t>
      </w:r>
    </w:p>
    <w:p>
      <w:pPr>
        <w:spacing w:line="360" w:lineRule="auto"/>
        <w:ind w:firstLine="420"/>
        <w:rPr>
          <w:rFonts w:cs="Times New Roman"/>
          <w:kern w:val="0"/>
          <w:szCs w:val="21"/>
        </w:rPr>
      </w:pPr>
      <w:r>
        <w:rPr>
          <w:rFonts w:cs="Times New Roman"/>
          <w:kern w:val="0"/>
          <w:szCs w:val="21"/>
        </w:rPr>
        <w:t>区别分散采购、针对同类、功能相近或关联项目“标的”，进行集中采购的组织管理形式。</w:t>
      </w:r>
    </w:p>
    <w:p>
      <w:pPr>
        <w:pStyle w:val="2"/>
        <w:keepLines w:val="0"/>
        <w:numPr>
          <w:ilvl w:val="0"/>
          <w:numId w:val="2"/>
        </w:numPr>
        <w:spacing w:before="312" w:beforeLines="100" w:after="312" w:afterLines="100"/>
        <w:ind w:firstLineChars="0"/>
        <w:jc w:val="left"/>
        <w:rPr>
          <w:rFonts w:cs="Times New Roman"/>
          <w:b w:val="0"/>
        </w:rPr>
      </w:pPr>
      <w:bookmarkStart w:id="21" w:name="_Toc74736051"/>
      <w:bookmarkEnd w:id="21"/>
      <w:bookmarkStart w:id="22" w:name="_Toc86851309"/>
      <w:r>
        <w:rPr>
          <w:rFonts w:cs="Times New Roman"/>
          <w:b w:val="0"/>
        </w:rPr>
        <w:t>分类</w:t>
      </w:r>
      <w:bookmarkEnd w:id="22"/>
    </w:p>
    <w:p>
      <w:pPr>
        <w:pStyle w:val="2"/>
        <w:keepLines w:val="0"/>
        <w:numPr>
          <w:ilvl w:val="1"/>
          <w:numId w:val="2"/>
        </w:numPr>
        <w:spacing w:before="312" w:beforeLines="100" w:after="312" w:afterLines="100"/>
        <w:ind w:left="426" w:hanging="426" w:firstLineChars="0"/>
        <w:jc w:val="left"/>
        <w:rPr>
          <w:rFonts w:cs="Times New Roman"/>
          <w:b w:val="0"/>
        </w:rPr>
      </w:pPr>
      <w:bookmarkStart w:id="23" w:name="_Hlk74061463"/>
      <w:bookmarkStart w:id="24" w:name="_Toc86851310"/>
      <w:r>
        <w:rPr>
          <w:rFonts w:hint="eastAsia" w:cs="Times New Roman"/>
          <w:b w:val="0"/>
        </w:rPr>
        <w:t>冷水（热泵）机组</w:t>
      </w:r>
      <w:bookmarkEnd w:id="23"/>
      <w:bookmarkEnd w:id="24"/>
    </w:p>
    <w:p>
      <w:pPr>
        <w:spacing w:line="360" w:lineRule="auto"/>
        <w:ind w:firstLine="420"/>
        <w:rPr>
          <w:rFonts w:cs="Times New Roman"/>
          <w:kern w:val="0"/>
          <w:szCs w:val="21"/>
        </w:rPr>
      </w:pPr>
      <w:bookmarkStart w:id="25" w:name="_Hlk74058955"/>
      <w:bookmarkStart w:id="26" w:name="_Hlk74059418"/>
      <w:bookmarkStart w:id="27" w:name="_Toc73622222"/>
      <w:r>
        <w:rPr>
          <w:rFonts w:hint="eastAsia" w:cs="Times New Roman"/>
          <w:kern w:val="0"/>
          <w:szCs w:val="21"/>
        </w:rPr>
        <w:t>蒸气压缩循环冷水（热泵）机组</w:t>
      </w:r>
      <w:bookmarkEnd w:id="25"/>
      <w:r>
        <w:rPr>
          <w:rFonts w:hint="eastAsia" w:cs="Times New Roman"/>
          <w:kern w:val="0"/>
          <w:szCs w:val="21"/>
        </w:rPr>
        <w:t>根据使用</w:t>
      </w:r>
      <w:r>
        <w:rPr>
          <w:rFonts w:cs="Times New Roman"/>
          <w:kern w:val="0"/>
          <w:szCs w:val="21"/>
        </w:rPr>
        <w:t>功能</w:t>
      </w:r>
      <w:r>
        <w:rPr>
          <w:rFonts w:hint="eastAsia" w:cs="Times New Roman"/>
          <w:kern w:val="0"/>
          <w:szCs w:val="21"/>
        </w:rPr>
        <w:t>可按表1进行分类：</w:t>
      </w:r>
    </w:p>
    <w:p>
      <w:pPr>
        <w:pStyle w:val="39"/>
        <w:spacing w:before="156" w:beforeLines="50" w:after="156" w:afterLines="50"/>
        <w:ind w:firstLine="0" w:firstLineChars="0"/>
        <w:jc w:val="center"/>
        <w:rPr>
          <w:rFonts w:ascii="Times New Roman" w:hAnsi="Times New Roman" w:eastAsia="黑体" w:cs="Times New Roman"/>
          <w:color w:val="000000"/>
        </w:rPr>
      </w:pPr>
      <w:r>
        <w:rPr>
          <w:rFonts w:ascii="Times New Roman" w:hAnsi="Times New Roman" w:eastAsia="黑体" w:cs="Times New Roman"/>
          <w:color w:val="000000"/>
        </w:rPr>
        <w:t>表1　</w:t>
      </w:r>
      <w:r>
        <w:rPr>
          <w:rFonts w:hint="eastAsia" w:ascii="Times New Roman" w:hAnsi="Times New Roman" w:eastAsia="黑体" w:cs="Times New Roman"/>
          <w:color w:val="000000"/>
        </w:rPr>
        <w:t>蒸气压缩循环冷水（热泵）机组分类</w:t>
      </w:r>
    </w:p>
    <w:bookmarkEnd w:id="26"/>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4379"/>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机组名称</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机组功能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水冷式</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水冷单冷式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水冷热泵式</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水冷式制冷及水热源热泵制热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风冷式</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风冷单冷式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风冷热泵式</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风冷式制冷及空气热源热泵制热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2569"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蒸发冷却式</w:t>
            </w:r>
          </w:p>
        </w:tc>
        <w:tc>
          <w:tcPr>
            <w:tcW w:w="2028" w:type="pct"/>
            <w:shd w:val="clear" w:color="auto" w:fill="auto"/>
            <w:vAlign w:val="center"/>
          </w:tcPr>
          <w:p>
            <w:pPr>
              <w:pStyle w:val="39"/>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蒸发冷却单冷式</w:t>
            </w:r>
          </w:p>
        </w:tc>
      </w:tr>
    </w:tbl>
    <w:p>
      <w:pPr>
        <w:pStyle w:val="2"/>
        <w:keepLines w:val="0"/>
        <w:numPr>
          <w:ilvl w:val="1"/>
          <w:numId w:val="2"/>
        </w:numPr>
        <w:spacing w:before="312" w:beforeLines="100" w:after="312" w:afterLines="100"/>
        <w:ind w:left="426" w:hanging="426" w:firstLineChars="0"/>
        <w:jc w:val="left"/>
        <w:rPr>
          <w:rFonts w:cs="Times New Roman"/>
          <w:b w:val="0"/>
        </w:rPr>
      </w:pPr>
      <w:bookmarkStart w:id="28" w:name="_Toc86851311"/>
      <w:r>
        <w:rPr>
          <w:rFonts w:hint="eastAsia" w:cs="Times New Roman"/>
          <w:b w:val="0"/>
        </w:rPr>
        <w:t>多联式空调（热泵）机组</w:t>
      </w:r>
      <w:bookmarkEnd w:id="28"/>
    </w:p>
    <w:p>
      <w:pPr>
        <w:pStyle w:val="2"/>
        <w:keepLines w:val="0"/>
        <w:numPr>
          <w:ilvl w:val="2"/>
          <w:numId w:val="2"/>
        </w:numPr>
        <w:spacing w:before="0" w:beforeLines="0" w:after="0" w:afterLines="0"/>
        <w:ind w:left="0" w:firstLine="0" w:firstLineChars="0"/>
        <w:jc w:val="left"/>
        <w:rPr>
          <w:rFonts w:cs="Times New Roman"/>
          <w:b w:val="0"/>
        </w:rPr>
      </w:pPr>
      <w:bookmarkStart w:id="29" w:name="_Toc86851312"/>
      <w:r>
        <w:rPr>
          <w:rFonts w:hint="eastAsia" w:eastAsia="宋体" w:cs="Times New Roman"/>
          <w:b w:val="0"/>
        </w:rPr>
        <w:t>按功能分为：单冷型、热泵型、热回收型。</w:t>
      </w:r>
      <w:bookmarkEnd w:id="29"/>
    </w:p>
    <w:p>
      <w:pPr>
        <w:pStyle w:val="2"/>
        <w:keepLines w:val="0"/>
        <w:numPr>
          <w:ilvl w:val="2"/>
          <w:numId w:val="2"/>
        </w:numPr>
        <w:spacing w:before="0" w:beforeLines="0" w:after="0" w:afterLines="0"/>
        <w:ind w:left="0" w:firstLine="0" w:firstLineChars="0"/>
        <w:jc w:val="left"/>
        <w:rPr>
          <w:rFonts w:eastAsia="宋体" w:cs="Times New Roman"/>
          <w:b w:val="0"/>
        </w:rPr>
      </w:pPr>
      <w:bookmarkStart w:id="30" w:name="_Toc86851313"/>
      <w:r>
        <w:rPr>
          <w:rFonts w:hint="eastAsia" w:eastAsia="宋体" w:cs="Times New Roman"/>
          <w:b w:val="0"/>
        </w:rPr>
        <w:t>按冷凝器的冷却方式分为：水冷式、风冷式；其中水冷式机组按热源方式分为：水环式、地下水式和地埋管式。</w:t>
      </w:r>
      <w:bookmarkEnd w:id="30"/>
    </w:p>
    <w:p>
      <w:pPr>
        <w:pStyle w:val="2"/>
        <w:keepLines w:val="0"/>
        <w:numPr>
          <w:ilvl w:val="1"/>
          <w:numId w:val="2"/>
        </w:numPr>
        <w:spacing w:before="312" w:beforeLines="100" w:after="312" w:afterLines="100"/>
        <w:ind w:left="426" w:hanging="426" w:firstLineChars="0"/>
        <w:jc w:val="left"/>
        <w:rPr>
          <w:rFonts w:cs="Times New Roman"/>
          <w:b w:val="0"/>
        </w:rPr>
      </w:pPr>
      <w:bookmarkStart w:id="31" w:name="_Toc86851314"/>
      <w:r>
        <w:rPr>
          <w:rFonts w:hint="eastAsia" w:cs="Times New Roman"/>
          <w:b w:val="0"/>
        </w:rPr>
        <w:t>风机盘管机组</w:t>
      </w:r>
      <w:bookmarkEnd w:id="31"/>
    </w:p>
    <w:p>
      <w:pPr>
        <w:pStyle w:val="2"/>
        <w:keepLines w:val="0"/>
        <w:numPr>
          <w:ilvl w:val="2"/>
          <w:numId w:val="2"/>
        </w:numPr>
        <w:spacing w:before="0" w:beforeLines="0" w:after="0" w:afterLines="0"/>
        <w:ind w:left="0" w:firstLine="0" w:firstLineChars="0"/>
        <w:jc w:val="left"/>
        <w:rPr>
          <w:rFonts w:eastAsia="宋体" w:cs="Times New Roman"/>
          <w:b w:val="0"/>
        </w:rPr>
      </w:pPr>
      <w:bookmarkStart w:id="32" w:name="_Toc74736055"/>
      <w:bookmarkStart w:id="33" w:name="_Toc86851315"/>
      <w:r>
        <w:rPr>
          <w:rFonts w:hint="eastAsia" w:eastAsia="宋体" w:cs="Times New Roman"/>
          <w:b w:val="0"/>
        </w:rPr>
        <w:t>按结构形式可分为卧式、立式、卡式和壁挂式。</w:t>
      </w:r>
      <w:bookmarkEnd w:id="32"/>
      <w:bookmarkEnd w:id="33"/>
    </w:p>
    <w:p>
      <w:pPr>
        <w:pStyle w:val="2"/>
        <w:keepLines w:val="0"/>
        <w:numPr>
          <w:ilvl w:val="2"/>
          <w:numId w:val="2"/>
        </w:numPr>
        <w:spacing w:before="0" w:beforeLines="0" w:after="0" w:afterLines="0"/>
        <w:ind w:left="0" w:firstLine="0" w:firstLineChars="0"/>
        <w:jc w:val="left"/>
        <w:rPr>
          <w:rFonts w:eastAsia="宋体" w:cs="Times New Roman"/>
          <w:b w:val="0"/>
        </w:rPr>
      </w:pPr>
      <w:bookmarkStart w:id="34" w:name="_Toc86851316"/>
      <w:bookmarkStart w:id="35" w:name="_Toc74736056"/>
      <w:r>
        <w:rPr>
          <w:rFonts w:hint="eastAsia" w:eastAsia="宋体" w:cs="Times New Roman"/>
          <w:b w:val="0"/>
        </w:rPr>
        <w:t>按用途类型可分为通用、干式和单供暖。</w:t>
      </w:r>
      <w:bookmarkEnd w:id="34"/>
      <w:bookmarkEnd w:id="35"/>
    </w:p>
    <w:bookmarkEnd w:id="27"/>
    <w:p>
      <w:pPr>
        <w:pStyle w:val="2"/>
        <w:keepLines w:val="0"/>
        <w:numPr>
          <w:ilvl w:val="0"/>
          <w:numId w:val="2"/>
        </w:numPr>
        <w:spacing w:before="312" w:beforeLines="100" w:after="312" w:afterLines="100"/>
        <w:ind w:firstLineChars="0"/>
        <w:jc w:val="left"/>
        <w:rPr>
          <w:rFonts w:cs="Times New Roman"/>
          <w:b w:val="0"/>
        </w:rPr>
      </w:pPr>
      <w:bookmarkStart w:id="36" w:name="_Toc86851317"/>
      <w:r>
        <w:rPr>
          <w:rFonts w:cs="Times New Roman"/>
          <w:b w:val="0"/>
        </w:rPr>
        <w:t>技术要求</w:t>
      </w:r>
      <w:bookmarkEnd w:id="36"/>
    </w:p>
    <w:p>
      <w:pPr>
        <w:pStyle w:val="2"/>
        <w:keepLines w:val="0"/>
        <w:numPr>
          <w:ilvl w:val="1"/>
          <w:numId w:val="2"/>
        </w:numPr>
        <w:spacing w:before="0" w:beforeLines="0" w:after="156" w:afterLines="50"/>
        <w:ind w:left="425" w:hanging="425" w:firstLineChars="0"/>
        <w:jc w:val="left"/>
        <w:rPr>
          <w:rFonts w:cs="Times New Roman"/>
          <w:b w:val="0"/>
        </w:rPr>
      </w:pPr>
      <w:bookmarkStart w:id="37" w:name="_Toc86851318"/>
      <w:r>
        <w:rPr>
          <w:rFonts w:hint="eastAsia" w:cs="Times New Roman"/>
          <w:b w:val="0"/>
        </w:rPr>
        <w:t>产品质量要求</w:t>
      </w:r>
      <w:bookmarkEnd w:id="37"/>
    </w:p>
    <w:p>
      <w:pPr>
        <w:pStyle w:val="2"/>
        <w:keepLines w:val="0"/>
        <w:numPr>
          <w:ilvl w:val="2"/>
          <w:numId w:val="2"/>
        </w:numPr>
        <w:spacing w:before="0" w:beforeLines="0" w:after="100" w:afterLines="0"/>
        <w:ind w:left="709" w:hanging="709" w:firstLineChars="0"/>
        <w:jc w:val="left"/>
        <w:rPr>
          <w:rFonts w:cs="Times New Roman"/>
          <w:b w:val="0"/>
        </w:rPr>
      </w:pPr>
      <w:bookmarkStart w:id="38" w:name="_Toc74736059"/>
      <w:bookmarkStart w:id="39" w:name="_Toc86851319"/>
      <w:r>
        <w:rPr>
          <w:rFonts w:hint="eastAsia" w:cs="Times New Roman"/>
          <w:b w:val="0"/>
        </w:rPr>
        <w:t>一般规定</w:t>
      </w:r>
      <w:bookmarkEnd w:id="38"/>
      <w:bookmarkEnd w:id="39"/>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40" w:name="_Toc74736060"/>
      <w:bookmarkStart w:id="41" w:name="_Toc86851320"/>
      <w:bookmarkStart w:id="42" w:name="_Toc73622237"/>
      <w:r>
        <w:rPr>
          <w:rFonts w:hint="eastAsia" w:eastAsia="宋体" w:cs="Times New Roman"/>
          <w:b w:val="0"/>
        </w:rPr>
        <w:t>采购的产品应符合安全可靠、技术成熟先进、经济合理、节能环保和维护方便的要求，宜采购具有节能标识或获得相关节能认证、“产品认证”的产品。</w:t>
      </w:r>
      <w:bookmarkEnd w:id="40"/>
      <w:bookmarkEnd w:id="41"/>
      <w:bookmarkEnd w:id="4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43" w:name="_Toc74736061"/>
      <w:bookmarkStart w:id="44" w:name="_Toc86851321"/>
      <w:r>
        <w:rPr>
          <w:rFonts w:hint="eastAsia" w:eastAsia="宋体" w:cs="Times New Roman"/>
          <w:b w:val="0"/>
        </w:rPr>
        <w:t>供应人应提供符合采购和设计技术要求的产品，采购人对产品有特殊技术要求时，应在采购文件中明示，并规定验收标准。</w:t>
      </w:r>
      <w:bookmarkEnd w:id="43"/>
      <w:bookmarkEnd w:id="44"/>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45" w:name="_Toc74736062"/>
      <w:bookmarkStart w:id="46" w:name="_Toc86851322"/>
      <w:r>
        <w:rPr>
          <w:rFonts w:hint="eastAsia" w:eastAsia="宋体" w:cs="Times New Roman"/>
          <w:b w:val="0"/>
        </w:rPr>
        <w:t>供应人应提供产品运输、储存及安装过程中需要配备的相关配件，并应采取有效的保护措施防止设备损坏或腐蚀。</w:t>
      </w:r>
      <w:bookmarkEnd w:id="45"/>
      <w:bookmarkEnd w:id="46"/>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47" w:name="_Toc86851323"/>
      <w:bookmarkStart w:id="48" w:name="_Toc74736063"/>
      <w:r>
        <w:rPr>
          <w:rFonts w:hint="eastAsia" w:eastAsia="宋体" w:cs="Times New Roman"/>
          <w:b w:val="0"/>
        </w:rPr>
        <w:t>多联式空调（热泵）机组集中采购的技术要求应按照协会标准户式空调系统集中采购技术要求的有关规定执行。</w:t>
      </w:r>
      <w:bookmarkEnd w:id="47"/>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49" w:name="_Toc86851324"/>
      <w:r>
        <w:rPr>
          <w:rFonts w:hint="eastAsia" w:eastAsia="宋体" w:cs="Times New Roman"/>
          <w:b w:val="0"/>
        </w:rPr>
        <w:t>采购的产品除应符合本标准的规定外，尚应符合国家现行相关标准的规定。</w:t>
      </w:r>
      <w:bookmarkEnd w:id="48"/>
      <w:bookmarkEnd w:id="49"/>
    </w:p>
    <w:p>
      <w:pPr>
        <w:ind w:firstLine="420"/>
      </w:pPr>
    </w:p>
    <w:p>
      <w:pPr>
        <w:pStyle w:val="2"/>
        <w:keepLines w:val="0"/>
        <w:numPr>
          <w:ilvl w:val="2"/>
          <w:numId w:val="2"/>
        </w:numPr>
        <w:spacing w:before="0" w:beforeLines="0" w:after="100" w:afterLines="0"/>
        <w:ind w:left="709" w:hanging="709" w:firstLineChars="0"/>
        <w:jc w:val="left"/>
        <w:rPr>
          <w:rFonts w:cs="Times New Roman"/>
          <w:b w:val="0"/>
        </w:rPr>
      </w:pPr>
      <w:bookmarkStart w:id="50" w:name="_Toc74736064"/>
      <w:bookmarkStart w:id="51" w:name="_Toc86851325"/>
      <w:r>
        <w:rPr>
          <w:rFonts w:hint="eastAsia" w:cs="Times New Roman"/>
          <w:b w:val="0"/>
        </w:rPr>
        <w:t>冷水（热泵）机组</w:t>
      </w:r>
      <w:bookmarkEnd w:id="50"/>
      <w:r>
        <w:rPr>
          <w:rFonts w:hint="eastAsia" w:cs="Times New Roman"/>
          <w:b w:val="0"/>
        </w:rPr>
        <w:t>及配套设备</w:t>
      </w:r>
      <w:bookmarkEnd w:id="51"/>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52" w:name="_Toc73622233"/>
      <w:bookmarkStart w:id="53" w:name="_Toc86851326"/>
      <w:bookmarkStart w:id="54" w:name="_Toc74736065"/>
      <w:r>
        <w:rPr>
          <w:rFonts w:hint="eastAsia" w:eastAsia="宋体" w:cs="Times New Roman"/>
          <w:b w:val="0"/>
        </w:rPr>
        <w:t>机组的技术要求</w:t>
      </w:r>
      <w:r>
        <w:rPr>
          <w:rFonts w:eastAsia="宋体" w:cs="Times New Roman"/>
          <w:b w:val="0"/>
        </w:rPr>
        <w:t>应符合GB/T 18430.1</w:t>
      </w:r>
      <w:r>
        <w:rPr>
          <w:rFonts w:hint="eastAsia" w:eastAsia="宋体" w:cs="Times New Roman"/>
          <w:b w:val="0"/>
        </w:rPr>
        <w:t>、</w:t>
      </w:r>
      <w:r>
        <w:rPr>
          <w:rFonts w:eastAsia="宋体" w:cs="Times New Roman"/>
          <w:b w:val="0"/>
        </w:rPr>
        <w:t>GB/T 25127.1的</w:t>
      </w:r>
      <w:r>
        <w:rPr>
          <w:rFonts w:hint="eastAsia" w:eastAsia="宋体" w:cs="Times New Roman"/>
          <w:b w:val="0"/>
        </w:rPr>
        <w:t>有关</w:t>
      </w:r>
      <w:r>
        <w:rPr>
          <w:rFonts w:eastAsia="宋体" w:cs="Times New Roman"/>
          <w:b w:val="0"/>
        </w:rPr>
        <w:t>规定</w:t>
      </w:r>
      <w:bookmarkEnd w:id="52"/>
      <w:r>
        <w:rPr>
          <w:rFonts w:hint="eastAsia" w:eastAsia="宋体" w:cs="Times New Roman"/>
          <w:b w:val="0"/>
        </w:rPr>
        <w:t>。</w:t>
      </w:r>
      <w:bookmarkEnd w:id="53"/>
      <w:bookmarkEnd w:id="54"/>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55" w:name="_Toc74736066"/>
      <w:bookmarkStart w:id="56" w:name="_Toc86851327"/>
      <w:r>
        <w:rPr>
          <w:rFonts w:hint="eastAsia" w:eastAsia="宋体" w:cs="Times New Roman"/>
          <w:b w:val="0"/>
        </w:rPr>
        <w:t>机组的设计使用寿命不应低于</w:t>
      </w:r>
      <w:r>
        <w:rPr>
          <w:rFonts w:eastAsia="宋体" w:cs="Times New Roman"/>
          <w:b w:val="0"/>
        </w:rPr>
        <w:t>25</w:t>
      </w:r>
      <w:r>
        <w:rPr>
          <w:rFonts w:hint="eastAsia" w:eastAsia="宋体" w:cs="Times New Roman"/>
          <w:b w:val="0"/>
        </w:rPr>
        <w:t>年。</w:t>
      </w:r>
      <w:bookmarkEnd w:id="55"/>
      <w:bookmarkEnd w:id="56"/>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57" w:name="_Toc86851328"/>
      <w:bookmarkStart w:id="58" w:name="_Toc74736067"/>
      <w:r>
        <w:rPr>
          <w:rFonts w:hint="eastAsia" w:eastAsia="宋体" w:cs="Times New Roman"/>
          <w:b w:val="0"/>
        </w:rPr>
        <w:t>机组名义工况时的制冷性能系数和综合部分负荷性能系数限定值应符合GB</w:t>
      </w:r>
      <w:r>
        <w:rPr>
          <w:rFonts w:eastAsia="宋体" w:cs="Times New Roman"/>
          <w:b w:val="0"/>
        </w:rPr>
        <w:t xml:space="preserve"> 19577</w:t>
      </w:r>
      <w:r>
        <w:rPr>
          <w:rFonts w:hint="eastAsia" w:eastAsia="宋体" w:cs="Times New Roman"/>
          <w:b w:val="0"/>
        </w:rPr>
        <w:t>、</w:t>
      </w:r>
      <w:r>
        <w:rPr>
          <w:rFonts w:eastAsia="宋体" w:cs="Times New Roman"/>
          <w:b w:val="0"/>
        </w:rPr>
        <w:t>GB 37480</w:t>
      </w:r>
      <w:r>
        <w:rPr>
          <w:rFonts w:hint="eastAsia" w:eastAsia="宋体" w:cs="Times New Roman"/>
          <w:b w:val="0"/>
        </w:rPr>
        <w:t>、</w:t>
      </w:r>
      <w:r>
        <w:rPr>
          <w:rFonts w:eastAsia="宋体" w:cs="Times New Roman"/>
          <w:b w:val="0"/>
        </w:rPr>
        <w:t>GB50189</w:t>
      </w:r>
      <w:r>
        <w:rPr>
          <w:rFonts w:hint="eastAsia" w:eastAsia="宋体" w:cs="Times New Roman"/>
          <w:b w:val="0"/>
        </w:rPr>
        <w:t>的规定，并应采购GB</w:t>
      </w:r>
      <w:r>
        <w:rPr>
          <w:rFonts w:eastAsia="宋体" w:cs="Times New Roman"/>
          <w:b w:val="0"/>
        </w:rPr>
        <w:t xml:space="preserve"> 19577</w:t>
      </w:r>
      <w:r>
        <w:rPr>
          <w:rFonts w:hint="eastAsia" w:eastAsia="宋体" w:cs="Times New Roman"/>
          <w:b w:val="0"/>
        </w:rPr>
        <w:t>、</w:t>
      </w:r>
      <w:r>
        <w:rPr>
          <w:rFonts w:eastAsia="宋体" w:cs="Times New Roman"/>
          <w:b w:val="0"/>
        </w:rPr>
        <w:t>GB 37480</w:t>
      </w:r>
      <w:r>
        <w:rPr>
          <w:rFonts w:hint="eastAsia" w:eastAsia="宋体" w:cs="Times New Roman"/>
          <w:b w:val="0"/>
        </w:rPr>
        <w:t>规定的2级及以上能效产品。</w:t>
      </w:r>
      <w:bookmarkEnd w:id="57"/>
      <w:bookmarkEnd w:id="58"/>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59" w:name="_Toc86851329"/>
      <w:bookmarkStart w:id="60" w:name="_Toc74736068"/>
      <w:r>
        <w:rPr>
          <w:rFonts w:hint="eastAsia" w:eastAsia="宋体" w:cs="Times New Roman"/>
          <w:b w:val="0"/>
        </w:rPr>
        <w:t>机组的噪声、制冷机房的噪声、以及与制冷机房相邻的区域的噪声应符合</w:t>
      </w:r>
      <w:r>
        <w:rPr>
          <w:rFonts w:eastAsia="宋体" w:cs="Times New Roman"/>
          <w:b w:val="0"/>
        </w:rPr>
        <w:t>GB 3096</w:t>
      </w:r>
      <w:r>
        <w:rPr>
          <w:rFonts w:hint="eastAsia" w:eastAsia="宋体" w:cs="Times New Roman"/>
          <w:b w:val="0"/>
        </w:rPr>
        <w:t>、</w:t>
      </w:r>
      <w:r>
        <w:rPr>
          <w:rFonts w:eastAsia="宋体" w:cs="Times New Roman"/>
          <w:b w:val="0"/>
        </w:rPr>
        <w:t>GB 22337</w:t>
      </w:r>
      <w:r>
        <w:rPr>
          <w:rFonts w:hint="eastAsia" w:eastAsia="宋体" w:cs="Times New Roman"/>
          <w:b w:val="0"/>
        </w:rPr>
        <w:t>、</w:t>
      </w:r>
      <w:r>
        <w:rPr>
          <w:rFonts w:eastAsia="宋体" w:cs="Times New Roman"/>
          <w:b w:val="0"/>
        </w:rPr>
        <w:t>GB 50118</w:t>
      </w:r>
      <w:r>
        <w:rPr>
          <w:rFonts w:hint="eastAsia" w:eastAsia="宋体" w:cs="Times New Roman"/>
          <w:b w:val="0"/>
        </w:rPr>
        <w:t>的有关要求。</w:t>
      </w:r>
      <w:bookmarkEnd w:id="59"/>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61" w:name="_Toc86851330"/>
      <w:r>
        <w:rPr>
          <w:rFonts w:hint="eastAsia" w:eastAsia="宋体" w:cs="Times New Roman"/>
          <w:b w:val="0"/>
        </w:rPr>
        <w:t>供应人应提供压缩机、换热器、节流装置、电气及控制等主要核心部件清单及生产信息，生产信息应包括规格、型号、产地、品牌等。</w:t>
      </w:r>
      <w:bookmarkEnd w:id="60"/>
      <w:bookmarkEnd w:id="61"/>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62" w:name="_Toc86851331"/>
      <w:bookmarkStart w:id="63" w:name="_Toc74736069"/>
      <w:r>
        <w:rPr>
          <w:rFonts w:hint="eastAsia" w:eastAsia="宋体" w:cs="Times New Roman"/>
          <w:b w:val="0"/>
        </w:rPr>
        <w:t>机组应设卸载机构及部分能量调节机构，能量调节机构宜采用变频无级调节，机组应能空载启动。并应根据压缩机类型符合以下规定：</w:t>
      </w:r>
      <w:bookmarkEnd w:id="62"/>
      <w:bookmarkEnd w:id="63"/>
    </w:p>
    <w:p>
      <w:pPr>
        <w:ind w:firstLine="420"/>
      </w:pPr>
      <w:r>
        <w:rPr>
          <w:rFonts w:hint="eastAsia"/>
        </w:rPr>
        <w:t>a）</w:t>
      </w:r>
      <w:r>
        <w:rPr>
          <w:rFonts w:hint="eastAsia"/>
        </w:rPr>
        <w:tab/>
      </w:r>
      <w:r>
        <w:rPr>
          <w:rFonts w:hint="eastAsia"/>
        </w:rPr>
        <w:t>离心式机组负荷量应具备分段调节或无级调节功能，能量调节范围应在30%~100%之间，并不应产生喘振现象。</w:t>
      </w:r>
    </w:p>
    <w:p>
      <w:pPr>
        <w:ind w:firstLine="420"/>
      </w:pPr>
      <w:r>
        <w:rPr>
          <w:rFonts w:hint="eastAsia"/>
        </w:rPr>
        <w:t>b） 螺杆式机组负荷量应具备无级调节功能，能量调节范围应在</w:t>
      </w:r>
      <w:r>
        <w:t>25</w:t>
      </w:r>
      <w:r>
        <w:rPr>
          <w:rFonts w:hint="eastAsia"/>
        </w:rPr>
        <w:t>%~100%之间。</w:t>
      </w:r>
    </w:p>
    <w:p>
      <w:pPr>
        <w:ind w:firstLine="420"/>
      </w:pPr>
      <w:r>
        <w:t>c</w:t>
      </w:r>
      <w:r>
        <w:rPr>
          <w:rFonts w:hint="eastAsia"/>
        </w:rPr>
        <w:t>） 涡旋式机组负荷量应具备分段调节或无级调节功能，能量调节范围应在</w:t>
      </w:r>
      <w:r>
        <w:t>15</w:t>
      </w:r>
      <w:r>
        <w:rPr>
          <w:rFonts w:hint="eastAsia"/>
        </w:rPr>
        <w:t>%~100%之间。</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64" w:name="_Toc74736070"/>
      <w:bookmarkStart w:id="65" w:name="_Toc86851332"/>
      <w:r>
        <w:rPr>
          <w:rFonts w:hint="eastAsia" w:eastAsia="宋体" w:cs="Times New Roman"/>
          <w:b w:val="0"/>
        </w:rPr>
        <w:t>多台压缩机的机组当其中一台压缩机故障时，不应影响其他压缩机正常运行。</w:t>
      </w:r>
      <w:bookmarkEnd w:id="64"/>
      <w:bookmarkEnd w:id="65"/>
    </w:p>
    <w:p>
      <w:pPr>
        <w:pStyle w:val="30"/>
        <w:numPr>
          <w:ilvl w:val="3"/>
          <w:numId w:val="2"/>
        </w:numPr>
        <w:tabs>
          <w:tab w:val="left" w:pos="993"/>
        </w:tabs>
        <w:ind w:left="0" w:firstLine="0" w:firstLineChars="0"/>
        <w:jc w:val="left"/>
        <w:rPr>
          <w:rFonts w:cs="Times New Roman"/>
          <w:bCs/>
          <w:kern w:val="44"/>
          <w:szCs w:val="44"/>
        </w:rPr>
      </w:pPr>
      <w:r>
        <w:rPr>
          <w:rFonts w:hint="eastAsia" w:cs="Times New Roman"/>
          <w:bCs/>
        </w:rPr>
        <w:t>机组的电动机及电动机开关柜应由厂家配套提供，并应符合以下规定：</w:t>
      </w:r>
    </w:p>
    <w:p>
      <w:pPr>
        <w:ind w:firstLine="420"/>
      </w:pPr>
      <w:r>
        <w:t>a</w:t>
      </w:r>
      <w:r>
        <w:rPr>
          <w:rFonts w:hint="eastAsia"/>
        </w:rPr>
        <w:t>）</w:t>
      </w:r>
      <w:r>
        <w:t xml:space="preserve"> </w:t>
      </w:r>
      <w:r>
        <w:rPr>
          <w:rFonts w:hint="eastAsia"/>
        </w:rPr>
        <w:t>380V电动机开关柜宜采用固态启动器，开关柜应机载，启动器和机组之间的电源线和控制线应于工厂内完成连接。</w:t>
      </w:r>
    </w:p>
    <w:p>
      <w:pPr>
        <w:ind w:firstLine="420"/>
      </w:pPr>
      <w:r>
        <w:t>b</w:t>
      </w:r>
      <w:r>
        <w:rPr>
          <w:rFonts w:hint="eastAsia"/>
        </w:rPr>
        <w:t>）</w:t>
      </w:r>
      <w:r>
        <w:t xml:space="preserve"> </w:t>
      </w:r>
      <w:r>
        <w:rPr>
          <w:rFonts w:hint="eastAsia"/>
        </w:rPr>
        <w:t>10KV电动机开关柜技术要求应符合</w:t>
      </w:r>
      <w:r>
        <w:t>GB</w:t>
      </w:r>
      <w:r>
        <w:rPr>
          <w:rFonts w:cs="Times New Roman"/>
          <w:szCs w:val="21"/>
        </w:rPr>
        <w:t>/T</w:t>
      </w:r>
      <w:r>
        <w:t xml:space="preserve"> 3906</w:t>
      </w:r>
      <w:r>
        <w:rPr>
          <w:rFonts w:hint="eastAsia"/>
        </w:rPr>
        <w:t>、</w:t>
      </w:r>
      <w:r>
        <w:t>GB 1984</w:t>
      </w:r>
      <w:r>
        <w:rPr>
          <w:rFonts w:hint="eastAsia"/>
        </w:rPr>
        <w:t>、</w:t>
      </w:r>
      <w:r>
        <w:t>GB 1985</w:t>
      </w:r>
      <w:r>
        <w:rPr>
          <w:rFonts w:hint="eastAsia"/>
        </w:rPr>
        <w:t>的有关规定，10kV电机的保护应符合GB</w:t>
      </w:r>
      <w:r>
        <w:t xml:space="preserve">/T </w:t>
      </w:r>
      <w:r>
        <w:rPr>
          <w:rFonts w:hint="eastAsia"/>
        </w:rPr>
        <w:t>50062的有关规定。</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66" w:name="_Toc74736071"/>
      <w:bookmarkStart w:id="67" w:name="_Toc86851333"/>
      <w:r>
        <w:rPr>
          <w:rFonts w:hint="eastAsia" w:eastAsia="宋体" w:cs="Times New Roman"/>
          <w:b w:val="0"/>
        </w:rPr>
        <w:t>机组应具有自动控制功能，包括运行监控、安全监控、容量控制、超载保护以及与楼宇设备自控系统沟通等功能。并应配备LED数码式控制屏，动态显示机组运行参数、运行故障、安全保护和报警等信息。</w:t>
      </w:r>
      <w:bookmarkEnd w:id="66"/>
      <w:bookmarkEnd w:id="67"/>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68" w:name="_Toc86851334"/>
      <w:bookmarkStart w:id="69" w:name="_Toc74736072"/>
      <w:r>
        <w:rPr>
          <w:rFonts w:hint="eastAsia" w:eastAsia="宋体" w:cs="Times New Roman"/>
          <w:b w:val="0"/>
        </w:rPr>
        <w:t>控制系统应能够储存不少于24个月的运行数据，并可通过打印机进行记录数据打印。应能够实现与上级能源管理系统对接。</w:t>
      </w:r>
      <w:bookmarkEnd w:id="68"/>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0" w:name="_Toc86851335"/>
      <w:r>
        <w:rPr>
          <w:rFonts w:hint="eastAsia" w:eastAsia="宋体" w:cs="Times New Roman"/>
          <w:b w:val="0"/>
        </w:rPr>
        <w:t>控制系统应能记录每台压缩机的历史运行时间。</w:t>
      </w:r>
      <w:bookmarkEnd w:id="7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1" w:name="_Toc86851336"/>
      <w:r>
        <w:rPr>
          <w:rFonts w:hint="eastAsia" w:eastAsia="宋体" w:cs="Times New Roman"/>
          <w:b w:val="0"/>
        </w:rPr>
        <w:t>模块式风冷（热泵）机组每组组合台数不应少于16台，应采用线控器控制。集中式线控器应至少可控制8组模块式机组。</w:t>
      </w:r>
      <w:bookmarkEnd w:id="71"/>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2" w:name="_Toc86851337"/>
      <w:r>
        <w:rPr>
          <w:rFonts w:hint="eastAsia" w:eastAsia="宋体" w:cs="Times New Roman"/>
          <w:b w:val="0"/>
        </w:rPr>
        <w:t>模块式风冷（热泵）机组应具有间隔除霜功能，每组系统内运行除霜模式的机组数量不应超过总台数的5</w:t>
      </w:r>
      <w:r>
        <w:rPr>
          <w:rFonts w:eastAsia="宋体" w:cs="Times New Roman"/>
          <w:b w:val="0"/>
        </w:rPr>
        <w:t>0</w:t>
      </w:r>
      <w:r>
        <w:rPr>
          <w:rFonts w:hint="eastAsia" w:eastAsia="宋体" w:cs="Times New Roman"/>
          <w:b w:val="0"/>
        </w:rPr>
        <w:t>%，并应具备手动除霜模式。</w:t>
      </w:r>
      <w:bookmarkEnd w:id="7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3" w:name="_Toc86851338"/>
      <w:r>
        <w:rPr>
          <w:rFonts w:hint="eastAsia" w:eastAsia="宋体" w:cs="Times New Roman"/>
          <w:b w:val="0"/>
        </w:rPr>
        <w:t>冬季运行的风冷式热泵机组，应配备设备启停与供暖水温联动装置，室外有结冰风险的地区，室外水管应采取防冻保护措施。</w:t>
      </w:r>
      <w:bookmarkEnd w:id="73"/>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4" w:name="_Toc86851339"/>
      <w:r>
        <w:rPr>
          <w:rFonts w:hint="eastAsia" w:eastAsia="宋体" w:cs="Times New Roman"/>
          <w:b w:val="0"/>
        </w:rPr>
        <w:t>供应人应提供机组控制系统接口设备或机组原厂译码器，开放系统中的通讯协议及其原代码，确保机组能与其他控制系统互相通讯及监控。</w:t>
      </w:r>
      <w:bookmarkEnd w:id="69"/>
      <w:bookmarkEnd w:id="74"/>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5" w:name="_Toc74736073"/>
      <w:bookmarkStart w:id="76" w:name="_Toc86851340"/>
      <w:r>
        <w:rPr>
          <w:rFonts w:hint="eastAsia" w:eastAsia="宋体" w:cs="Times New Roman"/>
          <w:b w:val="0"/>
        </w:rPr>
        <w:t>机组应采用ODP=</w:t>
      </w:r>
      <w:r>
        <w:rPr>
          <w:rFonts w:eastAsia="宋体" w:cs="Times New Roman"/>
          <w:b w:val="0"/>
        </w:rPr>
        <w:t>0</w:t>
      </w:r>
      <w:r>
        <w:rPr>
          <w:rFonts w:hint="eastAsia" w:eastAsia="宋体" w:cs="Times New Roman"/>
          <w:b w:val="0"/>
        </w:rPr>
        <w:t>的环保制冷剂，宜采用低 GWP 制冷剂。</w:t>
      </w:r>
      <w:bookmarkEnd w:id="75"/>
      <w:bookmarkEnd w:id="76"/>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7" w:name="_Toc86851341"/>
      <w:bookmarkStart w:id="78" w:name="_Toc74736074"/>
      <w:r>
        <w:rPr>
          <w:rFonts w:hint="eastAsia" w:eastAsia="宋体" w:cs="Times New Roman"/>
          <w:b w:val="0"/>
        </w:rPr>
        <w:t>供应人应提供冷媒储存/回收系统，包括制冷剂压缩机、储液器、水冷冷凝器、干燥过滤器，以及用于排出、更换和充灌冷媒用途的阀门和软管等。</w:t>
      </w:r>
      <w:bookmarkEnd w:id="77"/>
      <w:bookmarkEnd w:id="78"/>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79" w:name="_Toc74736075"/>
      <w:bookmarkStart w:id="80" w:name="_Toc86851342"/>
      <w:r>
        <w:rPr>
          <w:rFonts w:hint="eastAsia" w:eastAsia="宋体" w:cs="Times New Roman"/>
          <w:b w:val="0"/>
        </w:rPr>
        <w:t>机组在出厂前应充注满足使用要求的润滑油。</w:t>
      </w:r>
      <w:bookmarkEnd w:id="79"/>
      <w:bookmarkEnd w:id="8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81" w:name="_Toc74736076"/>
      <w:bookmarkStart w:id="82" w:name="_Toc86851343"/>
      <w:r>
        <w:rPr>
          <w:rFonts w:hint="eastAsia" w:eastAsia="宋体" w:cs="Times New Roman"/>
          <w:b w:val="0"/>
        </w:rPr>
        <w:t>供应人应按采购人要求对设备外壳、配件和金属部件进行防锈及喷漆。</w:t>
      </w:r>
      <w:bookmarkEnd w:id="81"/>
      <w:bookmarkEnd w:id="8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83" w:name="_Toc86851344"/>
      <w:bookmarkStart w:id="84" w:name="_Toc74736077"/>
      <w:r>
        <w:rPr>
          <w:rFonts w:hint="eastAsia" w:eastAsia="宋体" w:cs="Times New Roman"/>
          <w:b w:val="0"/>
        </w:rPr>
        <w:t>组机应在明显位置上设置永久性铭牌、工作情况标志及产品执行标准。</w:t>
      </w:r>
      <w:bookmarkEnd w:id="83"/>
      <w:bookmarkEnd w:id="84"/>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85" w:name="_Toc86851345"/>
      <w:bookmarkStart w:id="86" w:name="_Toc74736078"/>
      <w:r>
        <w:rPr>
          <w:rFonts w:hint="eastAsia" w:eastAsia="宋体" w:cs="Times New Roman"/>
          <w:b w:val="0"/>
        </w:rPr>
        <w:t>水冷冷水机组管壳式冷凝器配置胶球自动在线清洗装置时，应符合</w:t>
      </w:r>
      <w:r>
        <w:rPr>
          <w:rFonts w:eastAsia="宋体" w:cs="Times New Roman"/>
          <w:b w:val="0"/>
        </w:rPr>
        <w:t>JB/T 11133</w:t>
      </w:r>
      <w:r>
        <w:rPr>
          <w:rFonts w:hint="eastAsia" w:eastAsia="宋体" w:cs="Times New Roman"/>
          <w:b w:val="0"/>
        </w:rPr>
        <w:t>的有关规定，并应满足以下要求：</w:t>
      </w:r>
      <w:bookmarkEnd w:id="85"/>
    </w:p>
    <w:p>
      <w:pPr>
        <w:ind w:firstLine="420"/>
      </w:pPr>
      <w:r>
        <w:t xml:space="preserve">a) </w:t>
      </w:r>
      <w:r>
        <w:rPr>
          <w:rFonts w:hint="eastAsia"/>
        </w:rPr>
        <w:t>清洗装置应经检验合格后随冷水机组整体出厂；</w:t>
      </w:r>
    </w:p>
    <w:p>
      <w:pPr>
        <w:ind w:firstLine="420"/>
      </w:pPr>
      <w:r>
        <w:rPr>
          <w:rFonts w:hint="eastAsia"/>
        </w:rPr>
        <w:t>b</w:t>
      </w:r>
      <w:r>
        <w:t xml:space="preserve">) </w:t>
      </w:r>
      <w:r>
        <w:rPr>
          <w:rFonts w:hint="eastAsia"/>
        </w:rPr>
        <w:t>胶球添加数量应为冷凝器单回程换热管数量的50%，胶球使用次数不应少于3000次；</w:t>
      </w:r>
    </w:p>
    <w:p>
      <w:pPr>
        <w:ind w:firstLine="420"/>
      </w:pPr>
      <w:r>
        <w:t xml:space="preserve">c) </w:t>
      </w:r>
      <w:r>
        <w:rPr>
          <w:rFonts w:hint="eastAsia"/>
        </w:rPr>
        <w:t>清洗装置的容许连续工作时间不应小于1年，无故障工作时间不应小于2年，清洗装置的设备有效使用寿命应与主机同寿命，清洗装置的回球率不应小于</w:t>
      </w:r>
      <w:r>
        <w:t>100</w:t>
      </w:r>
      <w:r>
        <w:rPr>
          <w:rFonts w:hint="eastAsia"/>
        </w:rPr>
        <w:t>%；</w:t>
      </w:r>
    </w:p>
    <w:p>
      <w:pPr>
        <w:ind w:firstLine="409" w:firstLineChars="195"/>
      </w:pPr>
      <w:r>
        <w:rPr>
          <w:rFonts w:hint="eastAsia"/>
        </w:rPr>
        <w:t>d</w:t>
      </w:r>
      <w:r>
        <w:t xml:space="preserve">) </w:t>
      </w:r>
      <w:r>
        <w:rPr>
          <w:rFonts w:hint="eastAsia"/>
        </w:rPr>
        <w:t>清洗装置宜采取利用冷却水压差控制的发球方式。</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szCs w:val="21"/>
        </w:rPr>
      </w:pPr>
      <w:bookmarkStart w:id="87" w:name="_Toc86851346"/>
      <w:r>
        <w:rPr>
          <w:rFonts w:hint="eastAsia" w:eastAsia="宋体" w:cs="Times New Roman"/>
          <w:b w:val="0"/>
          <w:szCs w:val="21"/>
        </w:rPr>
        <w:t>当配备制冷机房群控系统时，应符合以下规定：</w:t>
      </w:r>
      <w:bookmarkEnd w:id="86"/>
      <w:bookmarkEnd w:id="87"/>
    </w:p>
    <w:p>
      <w:pPr>
        <w:ind w:firstLine="420"/>
        <w:rPr>
          <w:szCs w:val="21"/>
        </w:rPr>
      </w:pPr>
      <w:r>
        <w:rPr>
          <w:rFonts w:hint="eastAsia"/>
          <w:szCs w:val="21"/>
        </w:rPr>
        <w:t>a）具备同时监控冷水机组、冷冻水泵、冷却水泵、冷却塔及相关电动阀门等冷源系统设备功能。</w:t>
      </w:r>
    </w:p>
    <w:p>
      <w:pPr>
        <w:ind w:firstLine="420"/>
        <w:rPr>
          <w:szCs w:val="21"/>
        </w:rPr>
      </w:pPr>
      <w:r>
        <w:rPr>
          <w:rFonts w:hint="eastAsia"/>
          <w:szCs w:val="21"/>
        </w:rPr>
        <w:t>b）制冷系统中各相关设备及附件与冷水机组应进行电气连锁，顺序启停。</w:t>
      </w:r>
    </w:p>
    <w:p>
      <w:pPr>
        <w:ind w:firstLine="420"/>
        <w:rPr>
          <w:szCs w:val="21"/>
        </w:rPr>
      </w:pPr>
      <w:r>
        <w:rPr>
          <w:rFonts w:hint="eastAsia"/>
          <w:szCs w:val="21"/>
        </w:rPr>
        <w:t>c）具备根据负荷变化优化控制冷水机组运行台数，优化调控冷水机组供水温度设定，调控冷冻水泵运行台数及频率，调控冷却水泵、冷却塔的运行台数等功能。</w:t>
      </w:r>
    </w:p>
    <w:p>
      <w:pPr>
        <w:ind w:firstLine="420"/>
        <w:rPr>
          <w:szCs w:val="21"/>
        </w:rPr>
      </w:pPr>
      <w:r>
        <w:rPr>
          <w:rFonts w:hint="eastAsia"/>
          <w:szCs w:val="21"/>
        </w:rPr>
        <w:t>b）具备冷源系统水温、流量、压力、室内外环境参数、以及设备运行状态、功率等主要监测参数采集功能。</w:t>
      </w:r>
    </w:p>
    <w:p>
      <w:pPr>
        <w:ind w:firstLine="420"/>
        <w:rPr>
          <w:szCs w:val="21"/>
        </w:rPr>
      </w:pPr>
      <w:r>
        <w:rPr>
          <w:rFonts w:hint="eastAsia"/>
          <w:szCs w:val="21"/>
        </w:rPr>
        <w:t>e）具备与上级平台或系统交互数据功能，并能提供“本地手动控制”、“本地智能控制”、“远程控制”等控制模式。</w:t>
      </w:r>
    </w:p>
    <w:p>
      <w:pPr>
        <w:pStyle w:val="2"/>
        <w:keepLines w:val="0"/>
        <w:numPr>
          <w:ilvl w:val="2"/>
          <w:numId w:val="2"/>
        </w:numPr>
        <w:spacing w:before="0" w:beforeLines="0" w:after="100" w:afterLines="0"/>
        <w:ind w:left="709" w:hanging="709" w:firstLineChars="0"/>
        <w:jc w:val="left"/>
        <w:rPr>
          <w:rFonts w:cs="Times New Roman"/>
          <w:b w:val="0"/>
        </w:rPr>
      </w:pPr>
      <w:bookmarkStart w:id="88" w:name="_Toc86851347"/>
      <w:bookmarkStart w:id="89" w:name="_Toc74736079"/>
      <w:r>
        <w:rPr>
          <w:rFonts w:hint="eastAsia" w:cs="Times New Roman"/>
          <w:b w:val="0"/>
        </w:rPr>
        <w:t>风机盘管机组</w:t>
      </w:r>
      <w:bookmarkEnd w:id="88"/>
      <w:bookmarkEnd w:id="89"/>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90" w:name="_Toc86851348"/>
      <w:bookmarkStart w:id="91" w:name="_Toc74736080"/>
      <w:r>
        <w:rPr>
          <w:rFonts w:hint="eastAsia" w:eastAsia="宋体" w:cs="Times New Roman"/>
          <w:b w:val="0"/>
        </w:rPr>
        <w:t>机组的技术要求</w:t>
      </w:r>
      <w:r>
        <w:rPr>
          <w:rFonts w:eastAsia="宋体" w:cs="Times New Roman"/>
          <w:b w:val="0"/>
        </w:rPr>
        <w:t>应符合GB/T 19232的</w:t>
      </w:r>
      <w:r>
        <w:rPr>
          <w:rFonts w:hint="eastAsia" w:eastAsia="宋体" w:cs="Times New Roman"/>
          <w:b w:val="0"/>
        </w:rPr>
        <w:t>有关</w:t>
      </w:r>
      <w:r>
        <w:rPr>
          <w:rFonts w:eastAsia="宋体" w:cs="Times New Roman"/>
          <w:b w:val="0"/>
        </w:rPr>
        <w:t>规定</w:t>
      </w:r>
      <w:r>
        <w:rPr>
          <w:rFonts w:hint="eastAsia" w:eastAsia="宋体" w:cs="Times New Roman"/>
          <w:b w:val="0"/>
        </w:rPr>
        <w:t>。</w:t>
      </w:r>
      <w:bookmarkEnd w:id="90"/>
      <w:bookmarkEnd w:id="91"/>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92" w:name="_Toc86851349"/>
      <w:bookmarkStart w:id="93" w:name="_Toc74736081"/>
      <w:r>
        <w:rPr>
          <w:rFonts w:hint="eastAsia" w:eastAsia="宋体" w:cs="Times New Roman"/>
          <w:b w:val="0"/>
        </w:rPr>
        <w:t>机组的供冷能效系数（FCRRE）和供暖能效系数（FCCOP）应满足</w:t>
      </w:r>
      <w:r>
        <w:rPr>
          <w:rFonts w:eastAsia="宋体" w:cs="Times New Roman"/>
          <w:b w:val="0"/>
        </w:rPr>
        <w:t>GB/T 19232规定</w:t>
      </w:r>
      <w:r>
        <w:rPr>
          <w:rFonts w:hint="eastAsia" w:eastAsia="宋体" w:cs="Times New Roman"/>
          <w:b w:val="0"/>
        </w:rPr>
        <w:t>的能效限值要求。</w:t>
      </w:r>
      <w:bookmarkEnd w:id="92"/>
      <w:bookmarkEnd w:id="93"/>
    </w:p>
    <w:p>
      <w:pPr>
        <w:pStyle w:val="2"/>
        <w:keepLines w:val="0"/>
        <w:numPr>
          <w:ilvl w:val="3"/>
          <w:numId w:val="2"/>
        </w:numPr>
        <w:spacing w:before="0" w:beforeLines="0" w:after="0" w:afterLines="0"/>
        <w:ind w:left="0" w:firstLine="0" w:firstLineChars="0"/>
        <w:jc w:val="left"/>
        <w:rPr>
          <w:rFonts w:eastAsia="宋体" w:cs="Times New Roman"/>
          <w:b w:val="0"/>
        </w:rPr>
      </w:pPr>
      <w:bookmarkStart w:id="94" w:name="_Toc73622241"/>
      <w:bookmarkStart w:id="95" w:name="_Toc74736082"/>
      <w:bookmarkStart w:id="96" w:name="_Toc86851350"/>
      <w:r>
        <w:rPr>
          <w:rFonts w:hint="eastAsia" w:eastAsia="宋体" w:cs="Times New Roman"/>
          <w:b w:val="0"/>
        </w:rPr>
        <w:t>机组选用的风机应满足GB 19761规定的能效限定值要求；电机应满足GB 18613规定的能效限定值要求</w:t>
      </w:r>
      <w:bookmarkEnd w:id="94"/>
      <w:r>
        <w:rPr>
          <w:rFonts w:hint="eastAsia" w:eastAsia="宋体" w:cs="Times New Roman"/>
          <w:b w:val="0"/>
        </w:rPr>
        <w:t>，并应有完善的防潮措施。</w:t>
      </w:r>
      <w:bookmarkEnd w:id="95"/>
      <w:bookmarkEnd w:id="96"/>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97" w:name="_Toc74736083"/>
      <w:bookmarkStart w:id="98" w:name="_Toc86851351"/>
      <w:r>
        <w:rPr>
          <w:rFonts w:hint="eastAsia" w:eastAsia="宋体" w:cs="Times New Roman"/>
          <w:b w:val="0"/>
        </w:rPr>
        <w:t>机组在各档风速下应能平稳运行，噪声应满足采购人的要求。</w:t>
      </w:r>
      <w:bookmarkEnd w:id="97"/>
      <w:bookmarkEnd w:id="98"/>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99" w:name="_Toc74736084"/>
      <w:bookmarkStart w:id="100" w:name="_Toc86851352"/>
      <w:r>
        <w:rPr>
          <w:rFonts w:hint="eastAsia" w:eastAsia="宋体" w:cs="Times New Roman"/>
          <w:b w:val="0"/>
        </w:rPr>
        <w:t>机组盘管的无缝铜管应采用铜管，翅片应采用高纯度铝箔材质并应设有防腐亲水膜。</w:t>
      </w:r>
      <w:bookmarkEnd w:id="99"/>
      <w:bookmarkEnd w:id="10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01" w:name="_Toc74736085"/>
      <w:bookmarkStart w:id="102" w:name="_Toc86851353"/>
      <w:r>
        <w:rPr>
          <w:rFonts w:hint="eastAsia" w:eastAsia="宋体" w:cs="Times New Roman"/>
          <w:b w:val="0"/>
        </w:rPr>
        <w:t>机组应配置温度风速控制器，具有温度、风速、运行模式、开关等调节控制功能。</w:t>
      </w:r>
      <w:bookmarkEnd w:id="101"/>
      <w:bookmarkEnd w:id="10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03" w:name="_Toc74736086"/>
      <w:bookmarkStart w:id="104" w:name="_Toc86851354"/>
      <w:r>
        <w:rPr>
          <w:rFonts w:hint="eastAsia" w:eastAsia="宋体" w:cs="Times New Roman"/>
          <w:b w:val="0"/>
        </w:rPr>
        <w:t>机组应设有电气接线盒，所有外露电线应采用金属软管保护。</w:t>
      </w:r>
      <w:bookmarkEnd w:id="103"/>
      <w:bookmarkEnd w:id="104"/>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05" w:name="_Toc74736087"/>
      <w:bookmarkStart w:id="106" w:name="_Toc86851355"/>
      <w:r>
        <w:rPr>
          <w:rFonts w:hint="eastAsia" w:eastAsia="宋体" w:cs="Times New Roman"/>
          <w:b w:val="0"/>
        </w:rPr>
        <w:t>机组所采用的保温材料防火等级不应低于B1级，保温材料应符合环保要求。</w:t>
      </w:r>
      <w:bookmarkEnd w:id="105"/>
      <w:bookmarkEnd w:id="106"/>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07" w:name="_Toc74736088"/>
      <w:bookmarkStart w:id="108" w:name="_Toc86851356"/>
      <w:r>
        <w:rPr>
          <w:rFonts w:hint="eastAsia" w:eastAsia="宋体" w:cs="Times New Roman"/>
          <w:b w:val="0"/>
        </w:rPr>
        <w:t>机组应设置空气过滤器，过滤网设置应满足采购和使用要求。</w:t>
      </w:r>
      <w:bookmarkEnd w:id="107"/>
      <w:r>
        <w:rPr>
          <w:rFonts w:hint="eastAsia" w:eastAsia="宋体" w:cs="Times New Roman"/>
          <w:b w:val="0"/>
        </w:rPr>
        <w:t>卧式暗装的风机盘管机组空气过滤器应包括尼龙网过滤器、25mm铝制空气过滤器，宜包括HAF静电驻极过滤器。</w:t>
      </w:r>
      <w:bookmarkEnd w:id="108"/>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09" w:name="_Toc86851357"/>
      <w:bookmarkStart w:id="110" w:name="_Toc74736089"/>
      <w:r>
        <w:rPr>
          <w:rFonts w:hint="eastAsia" w:eastAsia="宋体" w:cs="Times New Roman"/>
          <w:b w:val="0"/>
        </w:rPr>
        <w:t>通用型和干式风机盘管机组应配置凝结水盘。</w:t>
      </w:r>
      <w:bookmarkEnd w:id="109"/>
      <w:bookmarkEnd w:id="11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11" w:name="_Toc74736090"/>
      <w:bookmarkStart w:id="112" w:name="_Toc86851358"/>
      <w:r>
        <w:rPr>
          <w:rFonts w:hint="eastAsia" w:eastAsia="宋体" w:cs="Times New Roman"/>
          <w:b w:val="0"/>
        </w:rPr>
        <w:t>机组的结构应便于对风机、空气过滤器等进行维护、保养和维修。</w:t>
      </w:r>
      <w:bookmarkEnd w:id="111"/>
      <w:bookmarkEnd w:id="11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13" w:name="_Toc74736092"/>
      <w:bookmarkStart w:id="114" w:name="_Toc86851359"/>
      <w:r>
        <w:rPr>
          <w:rFonts w:hint="eastAsia" w:eastAsia="宋体" w:cs="Times New Roman"/>
          <w:b w:val="0"/>
        </w:rPr>
        <w:t>机组应在明显位置上设置耐久性铭牌、旋转方向标志、电气接地标志等。</w:t>
      </w:r>
      <w:bookmarkEnd w:id="113"/>
      <w:bookmarkEnd w:id="114"/>
    </w:p>
    <w:p>
      <w:pPr>
        <w:pStyle w:val="2"/>
        <w:keepLines w:val="0"/>
        <w:numPr>
          <w:ilvl w:val="1"/>
          <w:numId w:val="2"/>
        </w:numPr>
        <w:spacing w:before="312" w:beforeLines="100" w:after="312" w:afterLines="100"/>
        <w:ind w:left="426" w:hanging="426" w:firstLineChars="0"/>
        <w:jc w:val="left"/>
        <w:rPr>
          <w:rFonts w:cs="Times New Roman"/>
          <w:b w:val="0"/>
        </w:rPr>
      </w:pPr>
      <w:bookmarkStart w:id="115" w:name="_Toc86851360"/>
      <w:r>
        <w:rPr>
          <w:rFonts w:hint="eastAsia" w:cs="Times New Roman"/>
          <w:b w:val="0"/>
        </w:rPr>
        <w:t>技术资料</w:t>
      </w:r>
      <w:r>
        <w:rPr>
          <w:rFonts w:cs="Times New Roman"/>
          <w:b w:val="0"/>
        </w:rPr>
        <w:t>要求</w:t>
      </w:r>
      <w:bookmarkEnd w:id="115"/>
    </w:p>
    <w:p>
      <w:pPr>
        <w:pStyle w:val="2"/>
        <w:keepLines w:val="0"/>
        <w:numPr>
          <w:ilvl w:val="2"/>
          <w:numId w:val="2"/>
        </w:numPr>
        <w:spacing w:before="0" w:beforeLines="0" w:after="100" w:afterLines="0"/>
        <w:ind w:left="709" w:hanging="709" w:firstLineChars="0"/>
        <w:jc w:val="left"/>
        <w:rPr>
          <w:rFonts w:cs="Times New Roman"/>
          <w:b w:val="0"/>
        </w:rPr>
      </w:pPr>
      <w:bookmarkStart w:id="116" w:name="_Toc74736094"/>
      <w:bookmarkStart w:id="117" w:name="_Toc86851361"/>
      <w:r>
        <w:rPr>
          <w:rFonts w:hint="eastAsia" w:cs="Times New Roman"/>
          <w:b w:val="0"/>
        </w:rPr>
        <w:t>冷水（热泵）机组</w:t>
      </w:r>
      <w:bookmarkEnd w:id="116"/>
      <w:r>
        <w:rPr>
          <w:rFonts w:hint="eastAsia" w:cs="Times New Roman"/>
          <w:b w:val="0"/>
        </w:rPr>
        <w:t>及配套装置</w:t>
      </w:r>
      <w:bookmarkEnd w:id="117"/>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18" w:name="_Toc86851362"/>
      <w:bookmarkStart w:id="119" w:name="_Toc74736095"/>
      <w:r>
        <w:rPr>
          <w:rFonts w:hint="eastAsia" w:eastAsia="宋体" w:cs="Times New Roman"/>
          <w:b w:val="0"/>
        </w:rPr>
        <w:t>供应人在投标时应提供包括压缩机的耗电量、电气特性、操作步骤、噪音水平、水流量、水温、和水压差等参数的以下特性曲线：</w:t>
      </w:r>
      <w:bookmarkEnd w:id="118"/>
    </w:p>
    <w:p>
      <w:pPr>
        <w:ind w:firstLine="420"/>
      </w:pPr>
      <w:r>
        <w:rPr>
          <w:rFonts w:hint="eastAsia"/>
        </w:rPr>
        <w:t>a</w:t>
      </w:r>
      <w:r>
        <w:t xml:space="preserve">) </w:t>
      </w:r>
      <w:r>
        <w:rPr>
          <w:rFonts w:hint="eastAsia"/>
        </w:rPr>
        <w:t>冷水（热泵）机组在不同负荷条件下的特性曲线，并提供机组的部分负荷性能系数（IPLV）</w:t>
      </w:r>
      <w:bookmarkEnd w:id="119"/>
      <w:r>
        <w:rPr>
          <w:rFonts w:hint="eastAsia"/>
        </w:rPr>
        <w:t>；</w:t>
      </w:r>
    </w:p>
    <w:p>
      <w:pPr>
        <w:ind w:firstLine="420"/>
      </w:pPr>
      <w:r>
        <w:t xml:space="preserve">b) </w:t>
      </w:r>
      <w:r>
        <w:rPr>
          <w:rFonts w:hint="eastAsia"/>
        </w:rPr>
        <w:t>风冷热泵式机组应提供夏季制冷或冬季供暖随室外环境温度变化的性能曲线；</w:t>
      </w:r>
    </w:p>
    <w:p>
      <w:pPr>
        <w:ind w:firstLine="409" w:firstLineChars="195"/>
      </w:pPr>
      <w:r>
        <w:rPr>
          <w:rFonts w:hint="eastAsia"/>
        </w:rPr>
        <w:t>c</w:t>
      </w:r>
      <w:r>
        <w:t xml:space="preserve">) </w:t>
      </w:r>
      <w:r>
        <w:rPr>
          <w:rFonts w:hint="eastAsia"/>
        </w:rPr>
        <w:t>双工况冷水机组应提供在制冷工况、制冰工况或水蓄冷制冷工况下的不同负荷条件下的特性曲线；</w:t>
      </w:r>
    </w:p>
    <w:p>
      <w:pPr>
        <w:ind w:firstLine="409" w:firstLineChars="195"/>
      </w:pPr>
      <w:r>
        <w:rPr>
          <w:rFonts w:hint="eastAsia"/>
        </w:rPr>
        <w:t>d）冷却水通过冷凝器在线清洗装置的水头损失值不应大于0.5m水柱。</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20" w:name="_Toc86851363"/>
      <w:bookmarkStart w:id="121" w:name="_Toc74736096"/>
      <w:r>
        <w:rPr>
          <w:rFonts w:hint="eastAsia" w:eastAsia="宋体" w:cs="Times New Roman"/>
          <w:b w:val="0"/>
        </w:rPr>
        <w:t>供应人应提供按照GB</w:t>
      </w:r>
      <w:r>
        <w:rPr>
          <w:rFonts w:eastAsia="宋体" w:cs="Times New Roman"/>
          <w:b w:val="0"/>
        </w:rPr>
        <w:t xml:space="preserve"> 22337</w:t>
      </w:r>
      <w:r>
        <w:rPr>
          <w:rFonts w:hint="eastAsia" w:eastAsia="宋体" w:cs="Times New Roman"/>
          <w:b w:val="0"/>
        </w:rPr>
        <w:t>测试的制冷机房、与制冷机房相邻区域的噪声测试和计算报告。</w:t>
      </w:r>
      <w:bookmarkEnd w:id="12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22" w:name="_Toc86851364"/>
      <w:r>
        <w:rPr>
          <w:rFonts w:hint="eastAsia" w:eastAsia="宋体" w:cs="Times New Roman"/>
          <w:b w:val="0"/>
        </w:rPr>
        <w:t>供应人应提供冷水机组及配套装置的安装、操作及维修手册，内容应包括设备操作和维修的程序及守则等，提供由冷水机组制造厂家要求的冷水机组后备配件表。</w:t>
      </w:r>
      <w:bookmarkEnd w:id="121"/>
      <w:bookmarkEnd w:id="12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23" w:name="_Toc74736097"/>
      <w:bookmarkStart w:id="124" w:name="_Toc86851365"/>
      <w:r>
        <w:rPr>
          <w:rFonts w:hint="eastAsia" w:eastAsia="宋体" w:cs="Times New Roman"/>
          <w:b w:val="0"/>
        </w:rPr>
        <w:t>供应人应提供以下质量证明文件：</w:t>
      </w:r>
      <w:bookmarkEnd w:id="123"/>
      <w:bookmarkEnd w:id="124"/>
    </w:p>
    <w:p>
      <w:pPr>
        <w:ind w:firstLine="420"/>
      </w:pPr>
      <w:r>
        <w:t>a</w:t>
      </w:r>
      <w:r>
        <w:rPr>
          <w:rFonts w:hint="eastAsia"/>
        </w:rPr>
        <w:t>）冷水机组的检验计划、出厂检验报告和第三方型式检验报告。</w:t>
      </w:r>
    </w:p>
    <w:p>
      <w:pPr>
        <w:ind w:firstLine="420"/>
      </w:pPr>
      <w:r>
        <w:rPr>
          <w:rFonts w:hint="eastAsia"/>
        </w:rPr>
        <w:t>b）由其他厂家生产的配套设备、配件的相关检测报告或第三方型式检验报告、产品合格证等。</w:t>
      </w:r>
    </w:p>
    <w:p>
      <w:pPr>
        <w:ind w:firstLine="420"/>
      </w:pPr>
      <w:r>
        <w:rPr>
          <w:rFonts w:hint="eastAsia"/>
        </w:rPr>
        <w:t>c）压力容器竣工图样、产品合格证、产品质量证明文件、特种设备制造监督检验证书等。</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25" w:name="_Toc86851366"/>
      <w:bookmarkStart w:id="126" w:name="_Toc74736098"/>
      <w:r>
        <w:rPr>
          <w:rFonts w:hint="eastAsia" w:eastAsia="宋体" w:cs="Times New Roman"/>
          <w:b w:val="0"/>
        </w:rPr>
        <w:t>供应人应提供冷水机组及配套装置设计安装相关基础资料，包括：</w:t>
      </w:r>
      <w:bookmarkEnd w:id="125"/>
      <w:bookmarkEnd w:id="126"/>
    </w:p>
    <w:p>
      <w:pPr>
        <w:ind w:firstLine="420"/>
      </w:pPr>
      <w:r>
        <w:rPr>
          <w:rFonts w:hint="eastAsia"/>
        </w:rPr>
        <w:t>a）提供施工图设计所需的基础指导图、载荷参数、安装尺寸、地脚螺栓位置、维修空间等资料。</w:t>
      </w:r>
    </w:p>
    <w:p>
      <w:pPr>
        <w:ind w:firstLine="420"/>
      </w:pPr>
      <w:r>
        <w:rPr>
          <w:rFonts w:hint="eastAsia"/>
        </w:rPr>
        <w:t>b）提供机组电气原理图。</w:t>
      </w:r>
    </w:p>
    <w:p>
      <w:pPr>
        <w:ind w:firstLine="420"/>
      </w:pPr>
      <w:r>
        <w:rPr>
          <w:rFonts w:hint="eastAsia"/>
        </w:rPr>
        <w:t>c）提供与制冷机房设备控制系统接口的机组控制器通讯说明文件。</w:t>
      </w:r>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27" w:name="_Toc86851367"/>
      <w:bookmarkStart w:id="128" w:name="_Toc74736099"/>
      <w:r>
        <w:rPr>
          <w:rFonts w:hint="eastAsia" w:eastAsia="宋体" w:cs="Times New Roman"/>
          <w:b w:val="0"/>
        </w:rPr>
        <w:t>供应人应提供冷水机组的吊装和搬运方案。</w:t>
      </w:r>
      <w:bookmarkEnd w:id="127"/>
      <w:bookmarkEnd w:id="128"/>
    </w:p>
    <w:p>
      <w:pPr>
        <w:ind w:firstLine="420"/>
      </w:pPr>
    </w:p>
    <w:p>
      <w:pPr>
        <w:pStyle w:val="2"/>
        <w:keepLines w:val="0"/>
        <w:numPr>
          <w:ilvl w:val="2"/>
          <w:numId w:val="2"/>
        </w:numPr>
        <w:spacing w:before="0" w:beforeLines="0" w:after="100" w:afterLines="0"/>
        <w:ind w:left="709" w:hanging="709" w:firstLineChars="0"/>
        <w:jc w:val="left"/>
        <w:rPr>
          <w:rFonts w:cs="Times New Roman"/>
          <w:b w:val="0"/>
        </w:rPr>
      </w:pPr>
      <w:bookmarkStart w:id="129" w:name="_Toc74736100"/>
      <w:bookmarkStart w:id="130" w:name="_Toc86851368"/>
      <w:r>
        <w:rPr>
          <w:rFonts w:hint="eastAsia" w:cs="Times New Roman"/>
          <w:b w:val="0"/>
        </w:rPr>
        <w:t>风机盘管机组</w:t>
      </w:r>
      <w:bookmarkEnd w:id="129"/>
      <w:bookmarkEnd w:id="130"/>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31" w:name="_Toc74736101"/>
      <w:bookmarkStart w:id="132" w:name="_Toc86851369"/>
      <w:bookmarkStart w:id="133" w:name="_Toc73622234"/>
      <w:r>
        <w:rPr>
          <w:rFonts w:hint="eastAsia" w:eastAsia="宋体" w:cs="Times New Roman"/>
          <w:b w:val="0"/>
        </w:rPr>
        <w:t>供应人应提供采购机组在试验工况下的送风量、供冷量、供热量、输入功率、噪声、水阻力、出口静压、供冷能效系数、供暖能效系数等运行参数资料。</w:t>
      </w:r>
      <w:bookmarkEnd w:id="131"/>
      <w:bookmarkEnd w:id="132"/>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34" w:name="_Toc86851370"/>
      <w:bookmarkStart w:id="135" w:name="_Toc74736102"/>
      <w:r>
        <w:rPr>
          <w:rFonts w:hint="eastAsia" w:eastAsia="宋体" w:cs="Times New Roman"/>
          <w:b w:val="0"/>
        </w:rPr>
        <w:t>供应人应提供机组的尺寸、操作荷载、水管及电气连接、防震等安装技术要求。</w:t>
      </w:r>
      <w:bookmarkEnd w:id="134"/>
      <w:bookmarkEnd w:id="135"/>
    </w:p>
    <w:p>
      <w:pPr>
        <w:pStyle w:val="2"/>
        <w:keepLines w:val="0"/>
        <w:numPr>
          <w:ilvl w:val="3"/>
          <w:numId w:val="2"/>
        </w:numPr>
        <w:tabs>
          <w:tab w:val="left" w:pos="993"/>
        </w:tabs>
        <w:spacing w:before="0" w:beforeLines="0" w:after="0" w:afterLines="0"/>
        <w:ind w:left="0" w:firstLine="0" w:firstLineChars="0"/>
        <w:jc w:val="left"/>
        <w:rPr>
          <w:rFonts w:eastAsia="宋体" w:cs="Times New Roman"/>
          <w:b w:val="0"/>
        </w:rPr>
      </w:pPr>
      <w:bookmarkStart w:id="136" w:name="_Toc74736103"/>
      <w:bookmarkStart w:id="137" w:name="_Toc86851371"/>
      <w:r>
        <w:rPr>
          <w:rFonts w:hint="eastAsia" w:eastAsia="宋体" w:cs="Times New Roman"/>
          <w:b w:val="0"/>
        </w:rPr>
        <w:t>供应人应提供风机盘管机组的安装、操作及维修手册，以及设备后备配件表。</w:t>
      </w:r>
      <w:bookmarkEnd w:id="136"/>
      <w:bookmarkEnd w:id="137"/>
    </w:p>
    <w:bookmarkEnd w:id="133"/>
    <w:p>
      <w:pPr>
        <w:pStyle w:val="2"/>
        <w:keepLines w:val="0"/>
        <w:numPr>
          <w:ilvl w:val="0"/>
          <w:numId w:val="2"/>
        </w:numPr>
        <w:spacing w:before="312" w:beforeLines="100" w:after="312" w:afterLines="100"/>
        <w:ind w:firstLineChars="0"/>
        <w:jc w:val="left"/>
        <w:rPr>
          <w:rFonts w:cs="Times New Roman"/>
          <w:b w:val="0"/>
        </w:rPr>
      </w:pPr>
      <w:bookmarkStart w:id="138" w:name="_Toc69734184"/>
      <w:bookmarkStart w:id="139" w:name="_Toc86851372"/>
      <w:r>
        <w:rPr>
          <w:rFonts w:cs="Times New Roman"/>
          <w:b w:val="0"/>
        </w:rPr>
        <w:t>检验规则</w:t>
      </w:r>
      <w:bookmarkEnd w:id="138"/>
      <w:bookmarkEnd w:id="139"/>
    </w:p>
    <w:p>
      <w:pPr>
        <w:pStyle w:val="2"/>
        <w:keepLines w:val="0"/>
        <w:numPr>
          <w:ilvl w:val="1"/>
          <w:numId w:val="2"/>
        </w:numPr>
        <w:spacing w:before="312" w:beforeLines="100" w:after="312" w:afterLines="100"/>
        <w:ind w:left="426" w:hanging="426" w:firstLineChars="0"/>
        <w:jc w:val="left"/>
        <w:rPr>
          <w:rFonts w:cs="Times New Roman"/>
          <w:b w:val="0"/>
        </w:rPr>
      </w:pPr>
      <w:bookmarkStart w:id="140" w:name="_Toc69734185"/>
      <w:bookmarkStart w:id="141" w:name="_Toc86851373"/>
      <w:r>
        <w:rPr>
          <w:rFonts w:hint="eastAsia" w:cs="Times New Roman"/>
          <w:b w:val="0"/>
        </w:rPr>
        <w:t>出厂检验</w:t>
      </w:r>
      <w:bookmarkEnd w:id="140"/>
      <w:bookmarkEnd w:id="141"/>
    </w:p>
    <w:p>
      <w:pPr>
        <w:pStyle w:val="2"/>
        <w:keepLines w:val="0"/>
        <w:numPr>
          <w:ilvl w:val="2"/>
          <w:numId w:val="2"/>
        </w:numPr>
        <w:spacing w:before="0" w:beforeLines="0" w:after="0" w:afterLines="0"/>
        <w:ind w:left="0" w:firstLine="0" w:firstLineChars="0"/>
        <w:jc w:val="left"/>
        <w:rPr>
          <w:rFonts w:eastAsia="宋体" w:cs="Times New Roman"/>
          <w:b w:val="0"/>
        </w:rPr>
      </w:pPr>
      <w:bookmarkStart w:id="142" w:name="_Toc74736106"/>
      <w:bookmarkStart w:id="143" w:name="_Toc86851374"/>
      <w:r>
        <w:rPr>
          <w:rFonts w:hint="eastAsia" w:eastAsia="宋体" w:cs="Times New Roman"/>
          <w:b w:val="0"/>
        </w:rPr>
        <w:t>冷水机组、在线清洗装置每台设备出厂前均应做出厂检验，检验项目、要求及试验方法应符合</w:t>
      </w:r>
      <w:r>
        <w:rPr>
          <w:rFonts w:eastAsia="宋体" w:cs="Times New Roman"/>
          <w:b w:val="0"/>
        </w:rPr>
        <w:t>GB/T 18430.1</w:t>
      </w:r>
      <w:r>
        <w:rPr>
          <w:rFonts w:hint="eastAsia" w:eastAsia="宋体" w:cs="Times New Roman"/>
          <w:b w:val="0"/>
        </w:rPr>
        <w:t>、</w:t>
      </w:r>
      <w:r>
        <w:rPr>
          <w:rFonts w:eastAsia="宋体" w:cs="Times New Roman"/>
          <w:b w:val="0"/>
        </w:rPr>
        <w:t>GB/T 25127.1</w:t>
      </w:r>
      <w:r>
        <w:rPr>
          <w:rFonts w:hint="eastAsia" w:eastAsia="宋体" w:cs="Times New Roman"/>
          <w:b w:val="0"/>
        </w:rPr>
        <w:t>、</w:t>
      </w:r>
      <w:r>
        <w:rPr>
          <w:rFonts w:eastAsia="宋体" w:cs="Times New Roman"/>
          <w:b w:val="0"/>
        </w:rPr>
        <w:t>JB/T11133的</w:t>
      </w:r>
      <w:r>
        <w:rPr>
          <w:rFonts w:hint="eastAsia" w:eastAsia="宋体" w:cs="Times New Roman"/>
          <w:b w:val="0"/>
        </w:rPr>
        <w:t>有关</w:t>
      </w:r>
      <w:r>
        <w:rPr>
          <w:rFonts w:eastAsia="宋体" w:cs="Times New Roman"/>
          <w:b w:val="0"/>
        </w:rPr>
        <w:t>规定</w:t>
      </w:r>
      <w:r>
        <w:rPr>
          <w:rFonts w:hint="eastAsia" w:eastAsia="宋体" w:cs="Times New Roman"/>
          <w:b w:val="0"/>
        </w:rPr>
        <w:t>。</w:t>
      </w:r>
      <w:bookmarkEnd w:id="142"/>
      <w:bookmarkEnd w:id="143"/>
    </w:p>
    <w:p>
      <w:pPr>
        <w:pStyle w:val="2"/>
        <w:keepLines w:val="0"/>
        <w:numPr>
          <w:ilvl w:val="2"/>
          <w:numId w:val="2"/>
        </w:numPr>
        <w:spacing w:before="0" w:beforeLines="0" w:after="0" w:afterLines="0"/>
        <w:ind w:left="0" w:firstLine="0" w:firstLineChars="0"/>
        <w:jc w:val="left"/>
        <w:rPr>
          <w:rFonts w:eastAsia="宋体" w:cs="Times New Roman"/>
          <w:b w:val="0"/>
        </w:rPr>
      </w:pPr>
      <w:bookmarkStart w:id="144" w:name="_Toc74736107"/>
      <w:bookmarkStart w:id="145" w:name="_Toc86851375"/>
      <w:r>
        <w:rPr>
          <w:rFonts w:hint="eastAsia" w:eastAsia="宋体" w:cs="Times New Roman"/>
          <w:b w:val="0"/>
        </w:rPr>
        <w:t>风机盘管机组每台设备出厂前均应做出厂检验，检验项目、要求及试验方法应符合</w:t>
      </w:r>
      <w:r>
        <w:rPr>
          <w:rFonts w:eastAsia="宋体" w:cs="Times New Roman"/>
          <w:b w:val="0"/>
        </w:rPr>
        <w:t>GB/T 19232的</w:t>
      </w:r>
      <w:r>
        <w:rPr>
          <w:rFonts w:hint="eastAsia" w:eastAsia="宋体" w:cs="Times New Roman"/>
          <w:b w:val="0"/>
        </w:rPr>
        <w:t>有关</w:t>
      </w:r>
      <w:r>
        <w:rPr>
          <w:rFonts w:eastAsia="宋体" w:cs="Times New Roman"/>
          <w:b w:val="0"/>
        </w:rPr>
        <w:t>规定</w:t>
      </w:r>
      <w:r>
        <w:rPr>
          <w:rFonts w:hint="eastAsia" w:eastAsia="宋体" w:cs="Times New Roman"/>
          <w:b w:val="0"/>
        </w:rPr>
        <w:t>。</w:t>
      </w:r>
      <w:bookmarkEnd w:id="144"/>
      <w:bookmarkEnd w:id="145"/>
    </w:p>
    <w:p>
      <w:pPr>
        <w:pStyle w:val="2"/>
        <w:keepLines w:val="0"/>
        <w:numPr>
          <w:ilvl w:val="2"/>
          <w:numId w:val="2"/>
        </w:numPr>
        <w:spacing w:before="0" w:beforeLines="0" w:after="0" w:afterLines="0"/>
        <w:ind w:left="0" w:firstLine="0" w:firstLineChars="0"/>
        <w:jc w:val="left"/>
        <w:rPr>
          <w:rFonts w:eastAsia="宋体" w:cs="Times New Roman"/>
          <w:b w:val="0"/>
        </w:rPr>
      </w:pPr>
      <w:bookmarkStart w:id="146" w:name="_Toc86851376"/>
      <w:bookmarkStart w:id="147" w:name="_Toc74736108"/>
      <w:r>
        <w:rPr>
          <w:rFonts w:hint="eastAsia" w:eastAsia="宋体" w:cs="Times New Roman"/>
          <w:b w:val="0"/>
        </w:rPr>
        <w:t>成批生产的风机盘管机组应对其耐压性、风量、输入功率等进行例行抽样检验，抽样时间应均匀分布在1年中，抽样数量和判定应符合</w:t>
      </w:r>
      <w:r>
        <w:rPr>
          <w:rFonts w:eastAsia="宋体" w:cs="Times New Roman"/>
          <w:b w:val="0"/>
        </w:rPr>
        <w:t>GB/T 19232-2019的</w:t>
      </w:r>
      <w:r>
        <w:rPr>
          <w:rFonts w:hint="eastAsia" w:eastAsia="宋体" w:cs="Times New Roman"/>
          <w:b w:val="0"/>
        </w:rPr>
        <w:t>有关规定。</w:t>
      </w:r>
      <w:bookmarkEnd w:id="146"/>
      <w:bookmarkEnd w:id="147"/>
    </w:p>
    <w:p>
      <w:pPr>
        <w:ind w:firstLine="420"/>
      </w:pPr>
    </w:p>
    <w:p>
      <w:pPr>
        <w:pStyle w:val="2"/>
        <w:keepLines w:val="0"/>
        <w:numPr>
          <w:ilvl w:val="1"/>
          <w:numId w:val="2"/>
        </w:numPr>
        <w:spacing w:before="312" w:beforeLines="100" w:after="312" w:afterLines="100"/>
        <w:ind w:left="426" w:hanging="426" w:firstLineChars="0"/>
        <w:jc w:val="left"/>
        <w:rPr>
          <w:rFonts w:cs="Times New Roman"/>
          <w:b w:val="0"/>
        </w:rPr>
      </w:pPr>
      <w:bookmarkStart w:id="148" w:name="_Toc86851377"/>
      <w:r>
        <w:rPr>
          <w:rFonts w:hint="eastAsia" w:cs="Times New Roman"/>
          <w:b w:val="0"/>
        </w:rPr>
        <w:t>型式检验</w:t>
      </w:r>
      <w:bookmarkEnd w:id="148"/>
    </w:p>
    <w:p>
      <w:pPr>
        <w:pStyle w:val="2"/>
        <w:keepLines w:val="0"/>
        <w:numPr>
          <w:ilvl w:val="2"/>
          <w:numId w:val="2"/>
        </w:numPr>
        <w:spacing w:before="0" w:beforeLines="0" w:after="0" w:afterLines="0"/>
        <w:ind w:left="0" w:firstLine="0" w:firstLineChars="0"/>
        <w:jc w:val="left"/>
        <w:rPr>
          <w:rFonts w:eastAsia="宋体" w:cs="Times New Roman"/>
          <w:b w:val="0"/>
        </w:rPr>
      </w:pPr>
      <w:bookmarkStart w:id="149" w:name="_Toc74736110"/>
      <w:bookmarkStart w:id="150" w:name="_Toc86851378"/>
      <w:r>
        <w:rPr>
          <w:rFonts w:hint="eastAsia" w:eastAsia="宋体" w:cs="Times New Roman"/>
          <w:b w:val="0"/>
        </w:rPr>
        <w:t>冷水机组、在线清洗装置新产品或定型产品作重大改进对性能有影响时，第一台产品应做型式检验。型式检验项目、要求及试验方法应符合</w:t>
      </w:r>
      <w:r>
        <w:rPr>
          <w:rFonts w:eastAsia="宋体" w:cs="Times New Roman"/>
          <w:b w:val="0"/>
        </w:rPr>
        <w:t>GB/T 18430.1</w:t>
      </w:r>
      <w:r>
        <w:rPr>
          <w:rFonts w:hint="eastAsia" w:eastAsia="宋体" w:cs="Times New Roman"/>
          <w:b w:val="0"/>
        </w:rPr>
        <w:t>、</w:t>
      </w:r>
      <w:r>
        <w:rPr>
          <w:rFonts w:eastAsia="宋体" w:cs="Times New Roman"/>
          <w:b w:val="0"/>
        </w:rPr>
        <w:t>GB/T 25127.1</w:t>
      </w:r>
      <w:r>
        <w:rPr>
          <w:rFonts w:hint="eastAsia" w:eastAsia="宋体" w:cs="Times New Roman"/>
          <w:b w:val="0"/>
        </w:rPr>
        <w:t>、</w:t>
      </w:r>
      <w:r>
        <w:rPr>
          <w:rFonts w:eastAsia="宋体" w:cs="Times New Roman"/>
          <w:b w:val="0"/>
        </w:rPr>
        <w:t>JB/T11133的</w:t>
      </w:r>
      <w:r>
        <w:rPr>
          <w:rFonts w:hint="eastAsia" w:eastAsia="宋体" w:cs="Times New Roman"/>
          <w:b w:val="0"/>
        </w:rPr>
        <w:t>有关</w:t>
      </w:r>
      <w:r>
        <w:rPr>
          <w:rFonts w:eastAsia="宋体" w:cs="Times New Roman"/>
          <w:b w:val="0"/>
        </w:rPr>
        <w:t>规定</w:t>
      </w:r>
      <w:r>
        <w:rPr>
          <w:rFonts w:hint="eastAsia" w:eastAsia="宋体" w:cs="Times New Roman"/>
          <w:b w:val="0"/>
        </w:rPr>
        <w:t>。</w:t>
      </w:r>
      <w:bookmarkEnd w:id="149"/>
      <w:bookmarkEnd w:id="150"/>
    </w:p>
    <w:p>
      <w:pPr>
        <w:pStyle w:val="2"/>
        <w:keepLines w:val="0"/>
        <w:numPr>
          <w:ilvl w:val="2"/>
          <w:numId w:val="2"/>
        </w:numPr>
        <w:spacing w:before="0" w:beforeLines="0" w:after="0" w:afterLines="0"/>
        <w:ind w:left="0" w:firstLine="0" w:firstLineChars="0"/>
        <w:jc w:val="left"/>
        <w:rPr>
          <w:rFonts w:eastAsia="宋体" w:cs="Times New Roman"/>
          <w:b w:val="0"/>
        </w:rPr>
      </w:pPr>
      <w:bookmarkStart w:id="151" w:name="_Toc74736111"/>
      <w:bookmarkStart w:id="152" w:name="_Toc86851379"/>
      <w:r>
        <w:rPr>
          <w:rFonts w:hint="eastAsia" w:eastAsia="宋体" w:cs="Times New Roman"/>
          <w:b w:val="0"/>
        </w:rPr>
        <w:t>风机盘管机组有下列情况之一时，应进行型式检验，型式检验项目、要求及试验方法应符合</w:t>
      </w:r>
      <w:r>
        <w:rPr>
          <w:rFonts w:eastAsia="宋体" w:cs="Times New Roman"/>
          <w:b w:val="0"/>
        </w:rPr>
        <w:t>GB/T 19232的</w:t>
      </w:r>
      <w:r>
        <w:rPr>
          <w:rFonts w:hint="eastAsia" w:eastAsia="宋体" w:cs="Times New Roman"/>
          <w:b w:val="0"/>
        </w:rPr>
        <w:t>有关规定。</w:t>
      </w:r>
      <w:bookmarkEnd w:id="151"/>
      <w:bookmarkEnd w:id="152"/>
    </w:p>
    <w:p>
      <w:pPr>
        <w:ind w:firstLine="420"/>
      </w:pPr>
      <w:r>
        <w:rPr>
          <w:rFonts w:hint="eastAsia"/>
        </w:rPr>
        <w:t>a）新产品定型鉴定时。</w:t>
      </w:r>
    </w:p>
    <w:p>
      <w:pPr>
        <w:ind w:firstLine="420"/>
      </w:pPr>
      <w:r>
        <w:rPr>
          <w:rFonts w:hint="eastAsia"/>
        </w:rPr>
        <w:t>b）定型产品的结构、制造工艺、材料等更改对产品性能有影响时。</w:t>
      </w:r>
    </w:p>
    <w:p>
      <w:pPr>
        <w:ind w:firstLine="420"/>
      </w:pPr>
      <w:r>
        <w:rPr>
          <w:rFonts w:hint="eastAsia"/>
        </w:rPr>
        <w:t>c）转厂生产时。</w:t>
      </w:r>
    </w:p>
    <w:p>
      <w:pPr>
        <w:ind w:firstLine="420"/>
      </w:pPr>
      <w:r>
        <w:rPr>
          <w:rFonts w:hint="eastAsia"/>
        </w:rPr>
        <w:t>d）停产1年以上，恢复生产时。</w:t>
      </w:r>
    </w:p>
    <w:p>
      <w:pPr>
        <w:pStyle w:val="2"/>
        <w:keepLines w:val="0"/>
        <w:numPr>
          <w:ilvl w:val="1"/>
          <w:numId w:val="2"/>
        </w:numPr>
        <w:spacing w:before="312" w:beforeLines="100" w:after="312" w:afterLines="100"/>
        <w:ind w:left="426" w:hanging="426" w:firstLineChars="0"/>
        <w:jc w:val="left"/>
        <w:rPr>
          <w:rFonts w:cs="Times New Roman"/>
          <w:b w:val="0"/>
        </w:rPr>
      </w:pPr>
      <w:bookmarkStart w:id="153" w:name="_Toc86851380"/>
      <w:r>
        <w:rPr>
          <w:rFonts w:hint="eastAsia" w:cs="Times New Roman"/>
          <w:b w:val="0"/>
        </w:rPr>
        <w:t>现场检验</w:t>
      </w:r>
      <w:bookmarkEnd w:id="153"/>
    </w:p>
    <w:p>
      <w:pPr>
        <w:pStyle w:val="2"/>
        <w:keepLines w:val="0"/>
        <w:numPr>
          <w:ilvl w:val="2"/>
          <w:numId w:val="2"/>
        </w:numPr>
        <w:spacing w:before="0" w:beforeLines="0" w:after="0" w:afterLines="0"/>
        <w:ind w:left="0" w:firstLine="0" w:firstLineChars="0"/>
        <w:jc w:val="left"/>
        <w:rPr>
          <w:rFonts w:eastAsia="宋体" w:cs="Times New Roman"/>
          <w:b w:val="0"/>
        </w:rPr>
      </w:pPr>
      <w:bookmarkStart w:id="154" w:name="_Toc86851381"/>
      <w:bookmarkStart w:id="155" w:name="_Toc74736113"/>
      <w:bookmarkStart w:id="156" w:name="_Toc73622269"/>
      <w:r>
        <w:rPr>
          <w:rFonts w:hint="eastAsia" w:eastAsia="宋体" w:cs="Times New Roman"/>
          <w:b w:val="0"/>
        </w:rPr>
        <w:t>设备进场验收应由设备供应人、采购人、使用人共同到场，并应符合下列规定：</w:t>
      </w:r>
      <w:bookmarkEnd w:id="154"/>
      <w:bookmarkEnd w:id="155"/>
    </w:p>
    <w:p>
      <w:pPr>
        <w:ind w:firstLine="420"/>
      </w:pPr>
      <w:r>
        <w:rPr>
          <w:rFonts w:hint="eastAsia"/>
        </w:rPr>
        <w:t>a） 应对设备和部件的数量、型号、规格、技术参数、包装、外观等进行检查验收，并应与采购要求一致。</w:t>
      </w:r>
    </w:p>
    <w:p>
      <w:pPr>
        <w:ind w:firstLine="420"/>
      </w:pPr>
      <w:r>
        <w:rPr>
          <w:rFonts w:hint="eastAsia"/>
        </w:rPr>
        <w:t>b） 进场的设备和部件应具有出厂合格证、中文说明书及相关性能检测及型式检验报告等质量证明文件，并应对上述质量证明文件进行核查。</w:t>
      </w:r>
    </w:p>
    <w:p>
      <w:pPr>
        <w:pStyle w:val="2"/>
        <w:keepLines w:val="0"/>
        <w:numPr>
          <w:ilvl w:val="2"/>
          <w:numId w:val="2"/>
        </w:numPr>
        <w:spacing w:before="0" w:beforeLines="0" w:after="0" w:afterLines="0"/>
        <w:ind w:left="0" w:firstLine="0" w:firstLineChars="0"/>
        <w:jc w:val="left"/>
        <w:rPr>
          <w:rFonts w:eastAsia="宋体" w:cs="Times New Roman"/>
          <w:b w:val="0"/>
        </w:rPr>
      </w:pPr>
      <w:bookmarkStart w:id="157" w:name="_Toc74736114"/>
      <w:bookmarkStart w:id="158" w:name="_Toc86851382"/>
      <w:r>
        <w:rPr>
          <w:rFonts w:hint="eastAsia" w:eastAsia="宋体" w:cs="Times New Roman"/>
          <w:b w:val="0"/>
        </w:rPr>
        <w:t>集中</w:t>
      </w:r>
      <w:r>
        <w:rPr>
          <w:rFonts w:eastAsia="宋体" w:cs="Times New Roman"/>
          <w:b w:val="0"/>
        </w:rPr>
        <w:t>式空调系统</w:t>
      </w:r>
      <w:r>
        <w:rPr>
          <w:rFonts w:hint="eastAsia" w:eastAsia="宋体" w:cs="Times New Roman"/>
          <w:b w:val="0"/>
        </w:rPr>
        <w:t>使用的风机盘管机组、绝热材料进场时，应按表</w:t>
      </w:r>
      <w:r>
        <w:rPr>
          <w:rFonts w:eastAsia="宋体" w:cs="Times New Roman"/>
          <w:b w:val="0"/>
        </w:rPr>
        <w:t>2</w:t>
      </w:r>
      <w:r>
        <w:rPr>
          <w:rFonts w:hint="eastAsia" w:eastAsia="宋体" w:cs="Times New Roman"/>
          <w:b w:val="0"/>
        </w:rPr>
        <w:t>要求进行复验，复验应为见证取样检验：</w:t>
      </w:r>
      <w:bookmarkEnd w:id="156"/>
      <w:bookmarkEnd w:id="157"/>
      <w:bookmarkEnd w:id="158"/>
    </w:p>
    <w:p>
      <w:pPr>
        <w:ind w:firstLine="0" w:firstLineChars="0"/>
        <w:jc w:val="center"/>
      </w:pPr>
      <w:r>
        <w:rPr>
          <w:rFonts w:hint="eastAsia"/>
        </w:rPr>
        <w:t>表</w:t>
      </w:r>
      <w:r>
        <w:t xml:space="preserve">2 </w:t>
      </w:r>
      <w:r>
        <w:rPr>
          <w:rFonts w:hint="eastAsia"/>
        </w:rPr>
        <w:t>进场见证取样检验要求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78"/>
        <w:gridCol w:w="2633"/>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360" w:firstLineChars="0"/>
              <w:jc w:val="center"/>
              <w:rPr>
                <w:rFonts w:ascii="Calibri" w:hAnsi="Calibri" w:cs="Times New Roman"/>
                <w:color w:val="000000"/>
                <w:sz w:val="18"/>
                <w:szCs w:val="18"/>
              </w:rPr>
            </w:pPr>
            <w:r>
              <w:rPr>
                <w:rFonts w:hint="eastAsia" w:ascii="Calibri" w:hAnsi="Calibri" w:cs="Times New Roman"/>
                <w:color w:val="000000"/>
                <w:sz w:val="18"/>
                <w:szCs w:val="18"/>
              </w:rPr>
              <w:t>序</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材料名称</w:t>
            </w:r>
          </w:p>
        </w:tc>
        <w:tc>
          <w:tcPr>
            <w:tcW w:w="154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检测项目</w:t>
            </w:r>
          </w:p>
        </w:tc>
        <w:tc>
          <w:tcPr>
            <w:tcW w:w="2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抽样频次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ascii="Calibri" w:hAnsi="Calibri" w:cs="Times New Roman"/>
                <w:color w:val="000000"/>
                <w:sz w:val="18"/>
                <w:szCs w:val="18"/>
              </w:rPr>
              <w:t>1</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风机盘管机组</w:t>
            </w:r>
          </w:p>
        </w:tc>
        <w:tc>
          <w:tcPr>
            <w:tcW w:w="154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供冷量、供热量、风量、水阻力、输入功率、噪声</w:t>
            </w:r>
          </w:p>
        </w:tc>
        <w:tc>
          <w:tcPr>
            <w:tcW w:w="2249" w:type="pct"/>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同厂家的机组数量在5</w:t>
            </w:r>
            <w:r>
              <w:rPr>
                <w:rFonts w:ascii="Calibri" w:hAnsi="Calibri" w:cs="Times New Roman"/>
                <w:color w:val="000000"/>
                <w:sz w:val="18"/>
                <w:szCs w:val="18"/>
              </w:rPr>
              <w:t>00</w:t>
            </w:r>
            <w:r>
              <w:rPr>
                <w:rFonts w:hint="eastAsia" w:ascii="Calibri" w:hAnsi="Calibri" w:cs="Times New Roman"/>
                <w:color w:val="000000"/>
                <w:sz w:val="18"/>
                <w:szCs w:val="18"/>
              </w:rPr>
              <w:t>台及以下时，抽检2台；每增加1</w:t>
            </w:r>
            <w:r>
              <w:rPr>
                <w:rFonts w:ascii="Calibri" w:hAnsi="Calibri" w:cs="Times New Roman"/>
                <w:color w:val="000000"/>
                <w:sz w:val="18"/>
                <w:szCs w:val="18"/>
              </w:rPr>
              <w:t>000</w:t>
            </w:r>
            <w:r>
              <w:rPr>
                <w:rFonts w:hint="eastAsia" w:ascii="Calibri" w:hAnsi="Calibri" w:cs="Times New Roman"/>
                <w:color w:val="000000"/>
                <w:sz w:val="18"/>
                <w:szCs w:val="18"/>
              </w:rPr>
              <w:t>台时应增加抽检1台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ascii="Calibri" w:hAnsi="Calibri" w:cs="Times New Roman"/>
                <w:color w:val="000000"/>
                <w:sz w:val="18"/>
                <w:szCs w:val="18"/>
              </w:rPr>
              <w:t>2</w:t>
            </w:r>
          </w:p>
        </w:tc>
        <w:tc>
          <w:tcPr>
            <w:tcW w:w="750"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绝热材料</w:t>
            </w:r>
          </w:p>
        </w:tc>
        <w:tc>
          <w:tcPr>
            <w:tcW w:w="154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导热系数或热阻、密度、吸水率、燃烧性能</w:t>
            </w:r>
          </w:p>
        </w:tc>
        <w:tc>
          <w:tcPr>
            <w:tcW w:w="2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Calibri" w:hAnsi="Calibri" w:cs="Times New Roman"/>
                <w:color w:val="000000"/>
                <w:sz w:val="18"/>
                <w:szCs w:val="18"/>
              </w:rPr>
            </w:pPr>
            <w:r>
              <w:rPr>
                <w:rFonts w:hint="eastAsia" w:ascii="Calibri" w:hAnsi="Calibri" w:cs="Times New Roman"/>
                <w:color w:val="000000"/>
                <w:sz w:val="18"/>
                <w:szCs w:val="18"/>
              </w:rPr>
              <w:t>同厂家、同材质的绝热材料，复验次数不得少于2次</w:t>
            </w:r>
          </w:p>
        </w:tc>
      </w:tr>
    </w:tbl>
    <w:p>
      <w:pPr>
        <w:ind w:firstLine="420"/>
      </w:pPr>
    </w:p>
    <w:p>
      <w:pPr>
        <w:pStyle w:val="2"/>
        <w:keepLines w:val="0"/>
        <w:numPr>
          <w:ilvl w:val="2"/>
          <w:numId w:val="2"/>
        </w:numPr>
        <w:spacing w:before="0" w:beforeLines="0" w:after="0" w:afterLines="0"/>
        <w:ind w:left="0" w:firstLine="0" w:firstLineChars="0"/>
        <w:jc w:val="left"/>
        <w:rPr>
          <w:rFonts w:eastAsia="宋体" w:cs="Times New Roman"/>
          <w:b w:val="0"/>
        </w:rPr>
      </w:pPr>
      <w:bookmarkStart w:id="159" w:name="_Toc74736115"/>
      <w:bookmarkStart w:id="160" w:name="_Toc73622270"/>
      <w:bookmarkStart w:id="161" w:name="_Toc86851383"/>
      <w:r>
        <w:rPr>
          <w:rFonts w:hint="eastAsia" w:eastAsia="宋体" w:cs="Times New Roman"/>
          <w:b w:val="0"/>
        </w:rPr>
        <w:t>风机盘管机组和绝热材料的复验项目均应符合相应质量证明文件和设计文件的要求，即判为合格。其中任何一项性能参数不合格时，应从原批中双倍取样，对不合格项目重检。如两组样品均合格，则该批产品为合格，如仍有一组以上不合格，则该批产品判为不合格。</w:t>
      </w:r>
      <w:bookmarkEnd w:id="159"/>
      <w:bookmarkEnd w:id="160"/>
      <w:bookmarkEnd w:id="161"/>
    </w:p>
    <w:p>
      <w:pPr>
        <w:pStyle w:val="2"/>
        <w:keepLines w:val="0"/>
        <w:numPr>
          <w:ilvl w:val="0"/>
          <w:numId w:val="2"/>
        </w:numPr>
        <w:spacing w:before="312" w:beforeLines="100" w:after="312" w:afterLines="100"/>
        <w:ind w:firstLineChars="0"/>
        <w:jc w:val="left"/>
        <w:rPr>
          <w:rFonts w:cs="Times New Roman"/>
          <w:b w:val="0"/>
        </w:rPr>
      </w:pPr>
      <w:bookmarkStart w:id="162" w:name="_Toc86851384"/>
      <w:r>
        <w:rPr>
          <w:rFonts w:cs="Times New Roman"/>
          <w:b w:val="0"/>
        </w:rPr>
        <w:t>服务要求</w:t>
      </w:r>
      <w:bookmarkEnd w:id="162"/>
    </w:p>
    <w:p>
      <w:pPr>
        <w:pStyle w:val="2"/>
        <w:keepLines w:val="0"/>
        <w:numPr>
          <w:ilvl w:val="1"/>
          <w:numId w:val="2"/>
        </w:numPr>
        <w:spacing w:before="312" w:beforeLines="100" w:after="312" w:afterLines="100"/>
        <w:ind w:left="426" w:hanging="426" w:firstLineChars="0"/>
        <w:jc w:val="left"/>
        <w:rPr>
          <w:rFonts w:cs="Times New Roman"/>
          <w:b w:val="0"/>
        </w:rPr>
      </w:pPr>
      <w:bookmarkStart w:id="163" w:name="_Toc86851385"/>
      <w:r>
        <w:rPr>
          <w:rFonts w:cs="Times New Roman"/>
          <w:b w:val="0"/>
        </w:rPr>
        <w:t>供应人服务</w:t>
      </w:r>
      <w:bookmarkEnd w:id="163"/>
    </w:p>
    <w:p>
      <w:pPr>
        <w:pStyle w:val="2"/>
        <w:keepNext w:val="0"/>
        <w:numPr>
          <w:ilvl w:val="2"/>
          <w:numId w:val="2"/>
        </w:numPr>
        <w:spacing w:before="0" w:beforeLines="0" w:after="0" w:afterLines="0"/>
        <w:ind w:left="0" w:firstLine="0" w:firstLineChars="0"/>
        <w:jc w:val="left"/>
        <w:rPr>
          <w:rFonts w:eastAsia="宋体" w:cs="Times New Roman"/>
          <w:b w:val="0"/>
        </w:rPr>
      </w:pPr>
      <w:bookmarkStart w:id="164" w:name="_Toc73622287"/>
      <w:bookmarkStart w:id="165" w:name="_Toc74736118"/>
      <w:bookmarkStart w:id="166" w:name="_Toc86851386"/>
      <w:r>
        <w:rPr>
          <w:rFonts w:hint="eastAsia" w:eastAsia="宋体" w:cs="Times New Roman"/>
          <w:b w:val="0"/>
        </w:rPr>
        <w:t>供应人所提供的产品应在供应人营业执照允许经营的范围内，并具有相应的资质。</w:t>
      </w:r>
      <w:bookmarkEnd w:id="164"/>
      <w:bookmarkEnd w:id="165"/>
      <w:bookmarkEnd w:id="166"/>
    </w:p>
    <w:p>
      <w:pPr>
        <w:pStyle w:val="2"/>
        <w:keepNext w:val="0"/>
        <w:numPr>
          <w:ilvl w:val="2"/>
          <w:numId w:val="2"/>
        </w:numPr>
        <w:spacing w:before="0" w:beforeLines="0" w:after="0" w:afterLines="0"/>
        <w:ind w:left="0" w:firstLine="0" w:firstLineChars="0"/>
        <w:jc w:val="left"/>
        <w:rPr>
          <w:rFonts w:eastAsia="宋体" w:cs="Times New Roman"/>
          <w:b w:val="0"/>
        </w:rPr>
      </w:pPr>
      <w:bookmarkStart w:id="167" w:name="_Toc74736119"/>
      <w:bookmarkStart w:id="168" w:name="_Toc86851387"/>
      <w:bookmarkStart w:id="169" w:name="_Toc73622289"/>
      <w:r>
        <w:rPr>
          <w:rFonts w:hint="eastAsia" w:eastAsia="宋体" w:cs="Times New Roman"/>
          <w:b w:val="0"/>
        </w:rPr>
        <w:t>供应人应获得国家相关质量管理体系认证5年以上。</w:t>
      </w:r>
      <w:bookmarkEnd w:id="167"/>
      <w:bookmarkEnd w:id="168"/>
    </w:p>
    <w:p>
      <w:pPr>
        <w:pStyle w:val="2"/>
        <w:keepNext w:val="0"/>
        <w:numPr>
          <w:ilvl w:val="2"/>
          <w:numId w:val="2"/>
        </w:numPr>
        <w:spacing w:before="0" w:beforeLines="0" w:after="0" w:afterLines="0"/>
        <w:ind w:left="0" w:firstLine="0" w:firstLineChars="0"/>
        <w:jc w:val="left"/>
        <w:rPr>
          <w:rFonts w:eastAsia="宋体" w:cs="Times New Roman"/>
          <w:b w:val="0"/>
        </w:rPr>
      </w:pPr>
      <w:bookmarkStart w:id="170" w:name="_Toc74736120"/>
      <w:bookmarkStart w:id="171" w:name="_Toc86851388"/>
      <w:r>
        <w:rPr>
          <w:rFonts w:hint="eastAsia" w:eastAsia="宋体" w:cs="Times New Roman"/>
          <w:b w:val="0"/>
        </w:rPr>
        <w:t>冷水（热泵）机组供应人应提供采购产品的如下证明材料：</w:t>
      </w:r>
      <w:bookmarkEnd w:id="170"/>
      <w:bookmarkEnd w:id="171"/>
    </w:p>
    <w:p>
      <w:pPr>
        <w:ind w:firstLine="420"/>
      </w:pPr>
      <w:r>
        <w:rPr>
          <w:rFonts w:hint="eastAsia"/>
        </w:rPr>
        <w:t>a）具有至少1</w:t>
      </w:r>
      <w:r>
        <w:t>0</w:t>
      </w:r>
      <w:r>
        <w:rPr>
          <w:rFonts w:hint="eastAsia"/>
        </w:rPr>
        <w:t>套与采购产品同系列、同类型机组的生产经验。</w:t>
      </w:r>
    </w:p>
    <w:p>
      <w:pPr>
        <w:ind w:firstLine="420"/>
      </w:pPr>
      <w:r>
        <w:rPr>
          <w:rFonts w:hint="eastAsia"/>
        </w:rPr>
        <w:t>b）具有5家以上客户的使用证明。</w:t>
      </w:r>
    </w:p>
    <w:p>
      <w:pPr>
        <w:ind w:firstLine="420"/>
      </w:pPr>
      <w:r>
        <w:t>c</w:t>
      </w:r>
      <w:r>
        <w:rPr>
          <w:rFonts w:hint="eastAsia"/>
        </w:rPr>
        <w:t>）同类型产品宜具有不少于</w:t>
      </w:r>
      <w:r>
        <w:t>2</w:t>
      </w:r>
      <w:r>
        <w:rPr>
          <w:rFonts w:hint="eastAsia"/>
        </w:rPr>
        <w:t>年的可靠运行证明。</w:t>
      </w:r>
    </w:p>
    <w:p>
      <w:pPr>
        <w:ind w:firstLine="420"/>
      </w:pPr>
      <w:r>
        <w:rPr>
          <w:rFonts w:hint="eastAsia"/>
        </w:rPr>
        <w:t>d）产品3年内无淘汰生产计划，寿命期内不停止备品备件生产及维护服务。</w:t>
      </w:r>
    </w:p>
    <w:p>
      <w:pPr>
        <w:pStyle w:val="2"/>
        <w:keepNext w:val="0"/>
        <w:numPr>
          <w:ilvl w:val="2"/>
          <w:numId w:val="2"/>
        </w:numPr>
        <w:spacing w:before="0" w:beforeLines="0" w:after="0" w:afterLines="0"/>
        <w:ind w:left="0" w:firstLine="0" w:firstLineChars="0"/>
        <w:jc w:val="left"/>
        <w:rPr>
          <w:rFonts w:eastAsia="宋体" w:cs="Times New Roman"/>
          <w:b w:val="0"/>
        </w:rPr>
      </w:pPr>
      <w:bookmarkStart w:id="172" w:name="_Toc86851389"/>
      <w:bookmarkStart w:id="173" w:name="_Toc74736121"/>
      <w:r>
        <w:rPr>
          <w:rFonts w:hint="eastAsia" w:eastAsia="宋体" w:cs="Times New Roman"/>
          <w:b w:val="0"/>
        </w:rPr>
        <w:t>风机盘管机组、自动在线清洗装置供应人应提供不少于5年生产同类设备经验的证明材料，且采购的产品3年内无淘汰生产计划，寿命期内不停止备品备件生产及维护服务。</w:t>
      </w:r>
      <w:bookmarkEnd w:id="172"/>
      <w:bookmarkEnd w:id="173"/>
    </w:p>
    <w:bookmarkEnd w:id="169"/>
    <w:p>
      <w:pPr>
        <w:pStyle w:val="2"/>
        <w:keepNext w:val="0"/>
        <w:numPr>
          <w:ilvl w:val="2"/>
          <w:numId w:val="2"/>
        </w:numPr>
        <w:spacing w:before="0" w:beforeLines="0" w:after="0" w:afterLines="0"/>
        <w:ind w:left="0" w:firstLine="0" w:firstLineChars="0"/>
        <w:jc w:val="left"/>
        <w:rPr>
          <w:rFonts w:eastAsia="宋体" w:cs="Times New Roman"/>
          <w:b w:val="0"/>
        </w:rPr>
      </w:pPr>
      <w:bookmarkStart w:id="174" w:name="_Toc73622290"/>
      <w:bookmarkStart w:id="175" w:name="_Toc74736122"/>
      <w:bookmarkStart w:id="176" w:name="_Toc86851390"/>
      <w:r>
        <w:rPr>
          <w:rFonts w:hint="eastAsia" w:eastAsia="宋体" w:cs="Times New Roman"/>
          <w:b w:val="0"/>
        </w:rPr>
        <w:t>在供应期内，供应人应配合采购人进行生产、加工、储运和试验情况，以及运输设备的必要审核。</w:t>
      </w:r>
      <w:bookmarkEnd w:id="174"/>
      <w:bookmarkEnd w:id="175"/>
      <w:bookmarkEnd w:id="176"/>
    </w:p>
    <w:p>
      <w:pPr>
        <w:pStyle w:val="2"/>
        <w:keepNext w:val="0"/>
        <w:numPr>
          <w:ilvl w:val="2"/>
          <w:numId w:val="2"/>
        </w:numPr>
        <w:spacing w:before="0" w:beforeLines="0" w:after="0" w:afterLines="0"/>
        <w:ind w:left="0" w:firstLine="0" w:firstLineChars="0"/>
        <w:jc w:val="left"/>
        <w:rPr>
          <w:rFonts w:eastAsia="宋体" w:cs="Times New Roman"/>
          <w:b w:val="0"/>
        </w:rPr>
      </w:pPr>
      <w:bookmarkStart w:id="177" w:name="_Toc74736123"/>
      <w:bookmarkStart w:id="178" w:name="_Toc86851391"/>
      <w:r>
        <w:rPr>
          <w:rFonts w:hint="eastAsia" w:eastAsia="宋体" w:cs="Times New Roman"/>
          <w:b w:val="0"/>
        </w:rPr>
        <w:t>供应人中标后，在采购人提出供货要求并明确了产品的规格、型号、数量后，供应人应在采购人规定时间内与采购人签订采购合同。</w:t>
      </w:r>
      <w:bookmarkEnd w:id="177"/>
      <w:bookmarkEnd w:id="178"/>
    </w:p>
    <w:p>
      <w:pPr>
        <w:pStyle w:val="2"/>
        <w:keepNext w:val="0"/>
        <w:numPr>
          <w:ilvl w:val="2"/>
          <w:numId w:val="2"/>
        </w:numPr>
        <w:spacing w:before="0" w:beforeLines="0" w:after="0" w:afterLines="0"/>
        <w:ind w:left="0" w:firstLine="0" w:firstLineChars="0"/>
        <w:jc w:val="left"/>
        <w:rPr>
          <w:rFonts w:eastAsia="宋体" w:cs="Times New Roman"/>
          <w:b w:val="0"/>
        </w:rPr>
      </w:pPr>
      <w:bookmarkStart w:id="179" w:name="_Toc74736124"/>
      <w:bookmarkStart w:id="180" w:name="_Toc86851392"/>
      <w:r>
        <w:rPr>
          <w:rFonts w:hint="eastAsia" w:eastAsia="宋体" w:cs="Times New Roman"/>
          <w:b w:val="0"/>
        </w:rPr>
        <w:t>供应人应按照采购合同要求保证采购产品的供货期。</w:t>
      </w:r>
      <w:bookmarkEnd w:id="179"/>
      <w:bookmarkEnd w:id="180"/>
    </w:p>
    <w:p>
      <w:pPr>
        <w:pStyle w:val="2"/>
        <w:keepLines w:val="0"/>
        <w:numPr>
          <w:ilvl w:val="1"/>
          <w:numId w:val="2"/>
        </w:numPr>
        <w:spacing w:before="312" w:beforeLines="100" w:after="312" w:afterLines="100"/>
        <w:ind w:left="426" w:hanging="426" w:firstLineChars="0"/>
        <w:jc w:val="left"/>
        <w:rPr>
          <w:rFonts w:cs="Times New Roman"/>
          <w:b w:val="0"/>
        </w:rPr>
      </w:pPr>
      <w:bookmarkStart w:id="181" w:name="_Toc86851393"/>
      <w:r>
        <w:rPr>
          <w:rFonts w:cs="Times New Roman"/>
          <w:b w:val="0"/>
        </w:rPr>
        <w:t>安装</w:t>
      </w:r>
      <w:r>
        <w:rPr>
          <w:rFonts w:hint="eastAsia" w:cs="Times New Roman"/>
          <w:b w:val="0"/>
        </w:rPr>
        <w:t>配合</w:t>
      </w:r>
      <w:r>
        <w:rPr>
          <w:rFonts w:cs="Times New Roman"/>
          <w:b w:val="0"/>
        </w:rPr>
        <w:t>服务</w:t>
      </w:r>
      <w:bookmarkEnd w:id="181"/>
    </w:p>
    <w:p>
      <w:pPr>
        <w:pStyle w:val="2"/>
        <w:keepNext w:val="0"/>
        <w:numPr>
          <w:ilvl w:val="2"/>
          <w:numId w:val="2"/>
        </w:numPr>
        <w:spacing w:before="0" w:beforeLines="0" w:after="0" w:afterLines="0"/>
        <w:ind w:left="0" w:firstLine="0" w:firstLineChars="0"/>
        <w:jc w:val="left"/>
        <w:rPr>
          <w:rFonts w:eastAsia="宋体" w:cs="Times New Roman"/>
          <w:b w:val="0"/>
        </w:rPr>
      </w:pPr>
      <w:bookmarkStart w:id="182" w:name="_Toc74736126"/>
      <w:bookmarkStart w:id="183" w:name="_Toc86851394"/>
      <w:bookmarkStart w:id="184" w:name="_Hlk74731257"/>
      <w:r>
        <w:rPr>
          <w:rFonts w:hint="eastAsia" w:eastAsia="宋体" w:cs="Times New Roman"/>
          <w:b w:val="0"/>
        </w:rPr>
        <w:t>供应人应提供设备选型、技术规格确认、优化设计配合、技术提案、空调二次设计配合、现场施工指导等售前、售中及售后服务。</w:t>
      </w:r>
      <w:bookmarkEnd w:id="182"/>
      <w:bookmarkEnd w:id="183"/>
    </w:p>
    <w:p>
      <w:pPr>
        <w:pStyle w:val="2"/>
        <w:keepNext w:val="0"/>
        <w:numPr>
          <w:ilvl w:val="2"/>
          <w:numId w:val="2"/>
        </w:numPr>
        <w:spacing w:before="0" w:beforeLines="0" w:after="0" w:afterLines="0"/>
        <w:ind w:left="0" w:firstLine="0" w:firstLineChars="0"/>
        <w:jc w:val="left"/>
        <w:rPr>
          <w:rFonts w:eastAsia="宋体" w:cs="Times New Roman"/>
          <w:b w:val="0"/>
        </w:rPr>
      </w:pPr>
      <w:bookmarkStart w:id="185" w:name="_Toc74736127"/>
      <w:bookmarkStart w:id="186" w:name="_Toc86851395"/>
      <w:r>
        <w:rPr>
          <w:rFonts w:hint="eastAsia" w:eastAsia="宋体" w:cs="Times New Roman"/>
          <w:b w:val="0"/>
        </w:rPr>
        <w:t>供货人应将采购的设备、材料运输至采购人指定交货地点。</w:t>
      </w:r>
      <w:bookmarkEnd w:id="185"/>
      <w:bookmarkEnd w:id="186"/>
    </w:p>
    <w:p>
      <w:pPr>
        <w:pStyle w:val="2"/>
        <w:keepNext w:val="0"/>
        <w:numPr>
          <w:ilvl w:val="2"/>
          <w:numId w:val="2"/>
        </w:numPr>
        <w:spacing w:before="0" w:beforeLines="0" w:after="0" w:afterLines="0"/>
        <w:ind w:left="0" w:firstLine="0" w:firstLineChars="0"/>
        <w:jc w:val="left"/>
        <w:rPr>
          <w:rFonts w:eastAsia="宋体" w:cs="Times New Roman"/>
          <w:b w:val="0"/>
        </w:rPr>
      </w:pPr>
      <w:bookmarkStart w:id="187" w:name="_Toc74736128"/>
      <w:bookmarkStart w:id="188" w:name="_Toc86851396"/>
      <w:r>
        <w:rPr>
          <w:rFonts w:hint="eastAsia" w:eastAsia="宋体" w:cs="Times New Roman"/>
          <w:b w:val="0"/>
        </w:rPr>
        <w:t>供应人应按工程进度要求按时完成采购设备的进场。</w:t>
      </w:r>
      <w:bookmarkEnd w:id="187"/>
      <w:bookmarkEnd w:id="188"/>
    </w:p>
    <w:p>
      <w:pPr>
        <w:pStyle w:val="2"/>
        <w:keepNext w:val="0"/>
        <w:numPr>
          <w:ilvl w:val="2"/>
          <w:numId w:val="2"/>
        </w:numPr>
        <w:spacing w:before="0" w:beforeLines="0" w:after="0" w:afterLines="0"/>
        <w:ind w:left="0" w:firstLine="0" w:firstLineChars="0"/>
        <w:jc w:val="left"/>
        <w:rPr>
          <w:rFonts w:eastAsia="宋体" w:cs="Times New Roman"/>
          <w:b w:val="0"/>
        </w:rPr>
      </w:pPr>
      <w:bookmarkStart w:id="189" w:name="_Toc74736129"/>
      <w:bookmarkStart w:id="190" w:name="_Toc86851397"/>
      <w:r>
        <w:rPr>
          <w:rFonts w:hint="eastAsia" w:eastAsia="宋体" w:cs="Times New Roman"/>
          <w:b w:val="0"/>
        </w:rPr>
        <w:t>产品进场验收合格后，由采购人或其指定的施工方接收货物，并负责保管。</w:t>
      </w:r>
      <w:bookmarkEnd w:id="189"/>
      <w:bookmarkEnd w:id="190"/>
    </w:p>
    <w:p>
      <w:pPr>
        <w:pStyle w:val="2"/>
        <w:keepNext w:val="0"/>
        <w:numPr>
          <w:ilvl w:val="2"/>
          <w:numId w:val="2"/>
        </w:numPr>
        <w:spacing w:before="0" w:beforeLines="0" w:after="0" w:afterLines="0"/>
        <w:ind w:left="0" w:firstLine="0" w:firstLineChars="0"/>
        <w:jc w:val="left"/>
        <w:rPr>
          <w:rFonts w:eastAsia="宋体" w:cs="Times New Roman"/>
          <w:b w:val="0"/>
        </w:rPr>
      </w:pPr>
      <w:bookmarkStart w:id="191" w:name="_Toc86851398"/>
      <w:bookmarkStart w:id="192" w:name="_Toc74736130"/>
      <w:r>
        <w:rPr>
          <w:rFonts w:hint="eastAsia" w:eastAsia="宋体" w:cs="Times New Roman"/>
          <w:b w:val="0"/>
        </w:rPr>
        <w:t>冷水机组设备和部件应按照安装说明书的规定安装，供应人应派专业技术人员对设备的安装提供免费技术指导，包括以下内容：</w:t>
      </w:r>
      <w:bookmarkEnd w:id="191"/>
      <w:bookmarkEnd w:id="192"/>
    </w:p>
    <w:p>
      <w:pPr>
        <w:ind w:firstLine="420"/>
      </w:pPr>
      <w:r>
        <w:rPr>
          <w:rFonts w:hint="eastAsia"/>
        </w:rPr>
        <w:t>a）提出机组安装位置建议，安装位置应便于维修及拆除配件，并应使机组正常运行。</w:t>
      </w:r>
    </w:p>
    <w:p>
      <w:pPr>
        <w:ind w:firstLine="420"/>
      </w:pPr>
      <w:r>
        <w:rPr>
          <w:rFonts w:hint="eastAsia"/>
        </w:rPr>
        <w:t>b）提供安装所需要的支架、吊架、固定螺丝、防震弹簧或防震扩垫板等。</w:t>
      </w:r>
    </w:p>
    <w:p>
      <w:pPr>
        <w:ind w:firstLine="420"/>
      </w:pPr>
      <w:r>
        <w:rPr>
          <w:rFonts w:hint="eastAsia"/>
        </w:rPr>
        <w:t>c）安装过程做好对皮带、滑轮、齿轮、转轴连接器、凸出的螺丝及其它转动部件的保护。</w:t>
      </w:r>
    </w:p>
    <w:p>
      <w:pPr>
        <w:ind w:firstLine="420"/>
      </w:pPr>
      <w:r>
        <w:rPr>
          <w:rFonts w:hint="eastAsia"/>
        </w:rPr>
        <w:t>d） 提供保温材料对机组低温表面进行保温，保温材料应为不燃或难燃B1级材料，保温层经济保冷厚度应符合GB 50736的有关规定。</w:t>
      </w:r>
    </w:p>
    <w:p>
      <w:pPr>
        <w:pStyle w:val="2"/>
        <w:keepNext w:val="0"/>
        <w:numPr>
          <w:ilvl w:val="2"/>
          <w:numId w:val="2"/>
        </w:numPr>
        <w:spacing w:before="0" w:beforeLines="0" w:after="0" w:afterLines="0"/>
        <w:ind w:left="0" w:firstLine="0" w:firstLineChars="0"/>
        <w:jc w:val="left"/>
        <w:rPr>
          <w:rFonts w:eastAsia="宋体" w:cs="Times New Roman"/>
          <w:b w:val="0"/>
        </w:rPr>
      </w:pPr>
      <w:bookmarkStart w:id="193" w:name="_Toc74736131"/>
      <w:bookmarkStart w:id="194" w:name="_Toc86851399"/>
      <w:r>
        <w:rPr>
          <w:rFonts w:hint="eastAsia" w:eastAsia="宋体" w:cs="Times New Roman"/>
          <w:b w:val="0"/>
        </w:rPr>
        <w:t>供应人应提供冷水机组设备调试手册，并派专业技术人员与采购人共同进行设备的调试及试运行，并向采购人提交调试记录。调试与试运转应符合GB</w:t>
      </w:r>
      <w:r>
        <w:rPr>
          <w:rFonts w:eastAsia="宋体" w:cs="Times New Roman"/>
          <w:b w:val="0"/>
        </w:rPr>
        <w:t xml:space="preserve"> 50274</w:t>
      </w:r>
      <w:r>
        <w:rPr>
          <w:rFonts w:hint="eastAsia" w:eastAsia="宋体" w:cs="Times New Roman"/>
          <w:b w:val="0"/>
        </w:rPr>
        <w:t>的有关规定，并应包括以下内容：</w:t>
      </w:r>
      <w:bookmarkEnd w:id="193"/>
      <w:bookmarkEnd w:id="194"/>
    </w:p>
    <w:p>
      <w:pPr>
        <w:ind w:firstLine="420"/>
      </w:pPr>
      <w:r>
        <w:rPr>
          <w:rFonts w:hint="eastAsia"/>
        </w:rPr>
        <w:t>a）机组的空负荷试运转和空气负荷试运转。</w:t>
      </w:r>
    </w:p>
    <w:p>
      <w:pPr>
        <w:ind w:firstLine="420"/>
      </w:pPr>
      <w:r>
        <w:rPr>
          <w:rFonts w:hint="eastAsia"/>
        </w:rPr>
        <w:t>b）机组吹扫、抽真空试验、密封性试验、系统检漏和充灌制冷剂。</w:t>
      </w:r>
    </w:p>
    <w:p>
      <w:pPr>
        <w:ind w:firstLine="420"/>
      </w:pPr>
      <w:r>
        <w:rPr>
          <w:rFonts w:hint="eastAsia"/>
        </w:rPr>
        <w:t>c）机组的负荷试运转。</w:t>
      </w:r>
    </w:p>
    <w:p>
      <w:pPr>
        <w:pStyle w:val="2"/>
        <w:keepNext w:val="0"/>
        <w:numPr>
          <w:ilvl w:val="2"/>
          <w:numId w:val="2"/>
        </w:numPr>
        <w:spacing w:before="0" w:beforeLines="0" w:after="0" w:afterLines="0"/>
        <w:ind w:left="0" w:firstLine="0" w:firstLineChars="0"/>
        <w:jc w:val="left"/>
        <w:rPr>
          <w:rFonts w:eastAsia="宋体" w:cs="Times New Roman"/>
          <w:b w:val="0"/>
        </w:rPr>
      </w:pPr>
      <w:bookmarkStart w:id="195" w:name="_Toc86851400"/>
      <w:bookmarkStart w:id="196" w:name="_Toc74736132"/>
      <w:r>
        <w:rPr>
          <w:rFonts w:hint="eastAsia" w:eastAsia="宋体" w:cs="Times New Roman"/>
          <w:b w:val="0"/>
        </w:rPr>
        <w:t>制冷设备安装过程中，供应人应与相关单位做好协调和配合工作。</w:t>
      </w:r>
      <w:bookmarkEnd w:id="195"/>
      <w:bookmarkEnd w:id="196"/>
    </w:p>
    <w:p>
      <w:pPr>
        <w:pStyle w:val="2"/>
        <w:keepNext w:val="0"/>
        <w:numPr>
          <w:ilvl w:val="2"/>
          <w:numId w:val="2"/>
        </w:numPr>
        <w:spacing w:before="0" w:beforeLines="0" w:after="0" w:afterLines="0"/>
        <w:ind w:left="0" w:firstLine="0" w:firstLineChars="0"/>
        <w:jc w:val="left"/>
        <w:rPr>
          <w:rFonts w:eastAsia="宋体" w:cs="Times New Roman"/>
          <w:b w:val="0"/>
        </w:rPr>
      </w:pPr>
      <w:bookmarkStart w:id="197" w:name="_Toc74736133"/>
      <w:bookmarkStart w:id="198" w:name="_Toc86851401"/>
      <w:r>
        <w:rPr>
          <w:rFonts w:hint="eastAsia" w:eastAsia="宋体" w:cs="Times New Roman"/>
          <w:b w:val="0"/>
        </w:rPr>
        <w:t>制冷设备安装工程竣工验收后，设备才能交付使用。</w:t>
      </w:r>
      <w:bookmarkEnd w:id="197"/>
      <w:bookmarkEnd w:id="198"/>
    </w:p>
    <w:p>
      <w:pPr>
        <w:pStyle w:val="2"/>
        <w:keepLines w:val="0"/>
        <w:numPr>
          <w:ilvl w:val="1"/>
          <w:numId w:val="2"/>
        </w:numPr>
        <w:spacing w:before="312" w:beforeLines="100" w:after="312" w:afterLines="100"/>
        <w:ind w:left="426" w:hanging="426" w:firstLineChars="0"/>
        <w:jc w:val="left"/>
        <w:rPr>
          <w:rFonts w:cs="Times New Roman"/>
          <w:b w:val="0"/>
        </w:rPr>
      </w:pPr>
      <w:bookmarkStart w:id="199" w:name="_Toc86851402"/>
      <w:r>
        <w:rPr>
          <w:rFonts w:cs="Times New Roman"/>
          <w:b w:val="0"/>
        </w:rPr>
        <w:t>运行维护服务</w:t>
      </w:r>
      <w:bookmarkEnd w:id="199"/>
    </w:p>
    <w:p>
      <w:pPr>
        <w:pStyle w:val="2"/>
        <w:keepLines w:val="0"/>
        <w:numPr>
          <w:ilvl w:val="2"/>
          <w:numId w:val="2"/>
        </w:numPr>
        <w:spacing w:before="0" w:beforeLines="0" w:after="0" w:afterLines="0"/>
        <w:ind w:left="0" w:firstLine="0" w:firstLineChars="0"/>
        <w:jc w:val="left"/>
        <w:rPr>
          <w:rFonts w:eastAsia="宋体" w:cs="Times New Roman"/>
          <w:b w:val="0"/>
        </w:rPr>
      </w:pPr>
      <w:bookmarkStart w:id="200" w:name="_Toc86851403"/>
      <w:bookmarkStart w:id="201" w:name="_Toc74736135"/>
      <w:bookmarkStart w:id="202" w:name="_Toc73622307"/>
      <w:r>
        <w:rPr>
          <w:rFonts w:hint="eastAsia" w:eastAsia="宋体" w:cs="Times New Roman"/>
          <w:b w:val="0"/>
        </w:rPr>
        <w:t>冷水机组整机及压缩机的保修期应为竣工验收合格之日起2个供冷期，最长不超过进场后3</w:t>
      </w:r>
      <w:r>
        <w:rPr>
          <w:rFonts w:eastAsia="宋体" w:cs="Times New Roman"/>
          <w:b w:val="0"/>
        </w:rPr>
        <w:t>6</w:t>
      </w:r>
      <w:r>
        <w:rPr>
          <w:rFonts w:hint="eastAsia" w:eastAsia="宋体" w:cs="Times New Roman"/>
          <w:b w:val="0"/>
        </w:rPr>
        <w:t>个月。</w:t>
      </w:r>
      <w:bookmarkEnd w:id="200"/>
      <w:bookmarkEnd w:id="201"/>
    </w:p>
    <w:p>
      <w:pPr>
        <w:pStyle w:val="2"/>
        <w:keepLines w:val="0"/>
        <w:numPr>
          <w:ilvl w:val="2"/>
          <w:numId w:val="2"/>
        </w:numPr>
        <w:spacing w:before="0" w:beforeLines="0" w:after="0" w:afterLines="0"/>
        <w:ind w:left="0" w:firstLine="0" w:firstLineChars="0"/>
        <w:jc w:val="left"/>
        <w:rPr>
          <w:rFonts w:eastAsia="宋体" w:cs="Times New Roman"/>
          <w:b w:val="0"/>
        </w:rPr>
      </w:pPr>
      <w:bookmarkStart w:id="203" w:name="_Toc86851404"/>
      <w:bookmarkStart w:id="204" w:name="_Toc74736136"/>
      <w:r>
        <w:rPr>
          <w:rFonts w:hint="eastAsia" w:eastAsia="宋体" w:cs="Times New Roman"/>
          <w:b w:val="0"/>
        </w:rPr>
        <w:t>风机盘管的保修期应为竣工验收合格之日起</w:t>
      </w:r>
      <w:r>
        <w:rPr>
          <w:rFonts w:eastAsia="宋体" w:cs="Times New Roman"/>
          <w:b w:val="0"/>
        </w:rPr>
        <w:t>2</w:t>
      </w:r>
      <w:r>
        <w:rPr>
          <w:rFonts w:hint="eastAsia" w:eastAsia="宋体" w:cs="Times New Roman"/>
          <w:b w:val="0"/>
        </w:rPr>
        <w:t>年。</w:t>
      </w:r>
      <w:bookmarkEnd w:id="203"/>
      <w:bookmarkEnd w:id="204"/>
    </w:p>
    <w:p>
      <w:pPr>
        <w:pStyle w:val="2"/>
        <w:keepLines w:val="0"/>
        <w:numPr>
          <w:ilvl w:val="2"/>
          <w:numId w:val="2"/>
        </w:numPr>
        <w:spacing w:before="0" w:beforeLines="0" w:after="0" w:afterLines="0"/>
        <w:ind w:left="0" w:firstLine="0" w:firstLineChars="0"/>
        <w:jc w:val="left"/>
        <w:rPr>
          <w:rFonts w:eastAsia="宋体" w:cs="Times New Roman"/>
          <w:b w:val="0"/>
        </w:rPr>
      </w:pPr>
      <w:bookmarkStart w:id="205" w:name="_Toc86851405"/>
      <w:bookmarkStart w:id="206" w:name="_Toc74736137"/>
      <w:r>
        <w:rPr>
          <w:rFonts w:hint="eastAsia" w:eastAsia="宋体" w:cs="Times New Roman"/>
          <w:b w:val="0"/>
        </w:rPr>
        <w:t>供应人应向采购人提供设备的安装、操作、维修和保养手册、以及质量保证卡、售后服务承诺书，并详细说明操作维修的程序及安全注意事项，并提供必要的后备配件。</w:t>
      </w:r>
      <w:bookmarkEnd w:id="205"/>
      <w:bookmarkEnd w:id="206"/>
    </w:p>
    <w:p>
      <w:pPr>
        <w:pStyle w:val="2"/>
        <w:keepNext w:val="0"/>
        <w:keepLines w:val="0"/>
        <w:numPr>
          <w:ilvl w:val="2"/>
          <w:numId w:val="2"/>
        </w:numPr>
        <w:spacing w:before="0" w:beforeLines="0" w:after="0" w:afterLines="0"/>
        <w:ind w:left="0" w:firstLine="0" w:firstLineChars="0"/>
        <w:jc w:val="left"/>
        <w:rPr>
          <w:rFonts w:eastAsia="宋体" w:cs="Times New Roman"/>
          <w:b w:val="0"/>
        </w:rPr>
      </w:pPr>
      <w:bookmarkStart w:id="207" w:name="_Toc86851406"/>
      <w:bookmarkStart w:id="208" w:name="_Toc74736138"/>
      <w:bookmarkStart w:id="209" w:name="_Toc73622302"/>
      <w:r>
        <w:rPr>
          <w:rFonts w:hint="eastAsia" w:eastAsia="宋体" w:cs="Times New Roman"/>
          <w:b w:val="0"/>
        </w:rPr>
        <w:t>供货人</w:t>
      </w:r>
      <w:r>
        <w:rPr>
          <w:rFonts w:eastAsia="宋体" w:cs="Times New Roman"/>
          <w:b w:val="0"/>
        </w:rPr>
        <w:t>应派</w:t>
      </w:r>
      <w:r>
        <w:rPr>
          <w:rFonts w:hint="eastAsia" w:eastAsia="宋体" w:cs="Times New Roman"/>
          <w:b w:val="0"/>
        </w:rPr>
        <w:t>专业</w:t>
      </w:r>
      <w:r>
        <w:rPr>
          <w:rFonts w:eastAsia="宋体" w:cs="Times New Roman"/>
          <w:b w:val="0"/>
        </w:rPr>
        <w:t>技术人员对</w:t>
      </w:r>
      <w:r>
        <w:rPr>
          <w:rFonts w:hint="eastAsia" w:eastAsia="宋体" w:cs="Times New Roman"/>
          <w:b w:val="0"/>
        </w:rPr>
        <w:t>物业管理技术人员</w:t>
      </w:r>
      <w:r>
        <w:rPr>
          <w:rFonts w:eastAsia="宋体" w:cs="Times New Roman"/>
          <w:b w:val="0"/>
        </w:rPr>
        <w:t>进行</w:t>
      </w:r>
      <w:r>
        <w:rPr>
          <w:rFonts w:hint="eastAsia" w:eastAsia="宋体" w:cs="Times New Roman"/>
          <w:b w:val="0"/>
        </w:rPr>
        <w:t>维护、保养、维修等</w:t>
      </w:r>
      <w:r>
        <w:rPr>
          <w:rFonts w:eastAsia="宋体" w:cs="Times New Roman"/>
          <w:b w:val="0"/>
        </w:rPr>
        <w:t>培训。</w:t>
      </w:r>
      <w:bookmarkEnd w:id="207"/>
      <w:bookmarkEnd w:id="208"/>
    </w:p>
    <w:bookmarkEnd w:id="209"/>
    <w:p>
      <w:pPr>
        <w:pStyle w:val="2"/>
        <w:keepLines w:val="0"/>
        <w:numPr>
          <w:ilvl w:val="2"/>
          <w:numId w:val="2"/>
        </w:numPr>
        <w:spacing w:before="0" w:beforeLines="0" w:after="0" w:afterLines="0"/>
        <w:ind w:left="0" w:firstLine="0" w:firstLineChars="0"/>
        <w:jc w:val="left"/>
        <w:rPr>
          <w:rFonts w:eastAsia="宋体" w:cs="Times New Roman"/>
          <w:b w:val="0"/>
        </w:rPr>
      </w:pPr>
      <w:bookmarkStart w:id="210" w:name="_Toc74736139"/>
      <w:bookmarkStart w:id="211" w:name="_Toc86851407"/>
      <w:r>
        <w:rPr>
          <w:rFonts w:hint="eastAsia" w:eastAsia="宋体" w:cs="Times New Roman"/>
          <w:b w:val="0"/>
        </w:rPr>
        <w:t>供应人应提供用于操作和维修用工具，并应有明确标志。</w:t>
      </w:r>
      <w:bookmarkEnd w:id="210"/>
      <w:bookmarkEnd w:id="211"/>
    </w:p>
    <w:p>
      <w:pPr>
        <w:pStyle w:val="2"/>
        <w:keepLines w:val="0"/>
        <w:numPr>
          <w:ilvl w:val="2"/>
          <w:numId w:val="2"/>
        </w:numPr>
        <w:spacing w:before="0" w:beforeLines="0" w:after="0" w:afterLines="0"/>
        <w:ind w:left="0" w:firstLine="0" w:firstLineChars="0"/>
        <w:jc w:val="left"/>
        <w:rPr>
          <w:rFonts w:eastAsia="宋体" w:cs="Times New Roman"/>
          <w:b w:val="0"/>
        </w:rPr>
      </w:pPr>
      <w:bookmarkStart w:id="212" w:name="_Toc86851408"/>
      <w:bookmarkStart w:id="213" w:name="_Toc74736140"/>
      <w:r>
        <w:rPr>
          <w:rFonts w:hint="eastAsia" w:eastAsia="宋体" w:cs="Times New Roman"/>
          <w:b w:val="0"/>
        </w:rPr>
        <w:t>客户报修后，维修人员应在</w:t>
      </w:r>
      <w:r>
        <w:rPr>
          <w:rFonts w:eastAsia="宋体" w:cs="Times New Roman"/>
          <w:b w:val="0"/>
        </w:rPr>
        <w:t>4</w:t>
      </w:r>
      <w:r>
        <w:rPr>
          <w:rFonts w:hint="eastAsia" w:eastAsia="宋体" w:cs="Times New Roman"/>
          <w:b w:val="0"/>
        </w:rPr>
        <w:t>小时内响应，</w:t>
      </w:r>
      <w:r>
        <w:rPr>
          <w:rFonts w:eastAsia="宋体" w:cs="Times New Roman"/>
          <w:b w:val="0"/>
        </w:rPr>
        <w:t>24</w:t>
      </w:r>
      <w:r>
        <w:rPr>
          <w:rFonts w:hint="eastAsia" w:eastAsia="宋体" w:cs="Times New Roman"/>
          <w:b w:val="0"/>
        </w:rPr>
        <w:t>小时内解决问题或协商给出解决方案。</w:t>
      </w:r>
      <w:bookmarkEnd w:id="212"/>
      <w:bookmarkEnd w:id="213"/>
    </w:p>
    <w:p>
      <w:pPr>
        <w:pStyle w:val="2"/>
        <w:keepLines w:val="0"/>
        <w:numPr>
          <w:ilvl w:val="2"/>
          <w:numId w:val="2"/>
        </w:numPr>
        <w:spacing w:before="0" w:beforeLines="0" w:after="0" w:afterLines="0"/>
        <w:ind w:left="0" w:firstLine="0" w:firstLineChars="0"/>
        <w:jc w:val="left"/>
        <w:rPr>
          <w:rFonts w:eastAsia="宋体" w:cs="Times New Roman"/>
          <w:b w:val="0"/>
        </w:rPr>
      </w:pPr>
      <w:bookmarkStart w:id="214" w:name="_Toc74736141"/>
      <w:bookmarkStart w:id="215" w:name="_Toc86851409"/>
      <w:r>
        <w:rPr>
          <w:rFonts w:hint="eastAsia" w:eastAsia="宋体" w:cs="Times New Roman"/>
          <w:b w:val="0"/>
        </w:rPr>
        <w:t>在保修期内空调正常使用中出现的故障，应由供应人维修。供应人需对维修情况进行记录并提供维修报告。</w:t>
      </w:r>
      <w:bookmarkEnd w:id="214"/>
      <w:bookmarkEnd w:id="215"/>
    </w:p>
    <w:p>
      <w:pPr>
        <w:pStyle w:val="2"/>
        <w:keepLines w:val="0"/>
        <w:numPr>
          <w:ilvl w:val="2"/>
          <w:numId w:val="2"/>
        </w:numPr>
        <w:spacing w:before="0" w:beforeLines="0" w:after="0" w:afterLines="0"/>
        <w:ind w:left="0" w:firstLine="0" w:firstLineChars="0"/>
        <w:jc w:val="left"/>
        <w:rPr>
          <w:rFonts w:eastAsia="宋体" w:cs="Times New Roman"/>
          <w:b w:val="0"/>
        </w:rPr>
      </w:pPr>
      <w:bookmarkStart w:id="216" w:name="_Toc86851410"/>
      <w:bookmarkStart w:id="217" w:name="_Toc74736142"/>
      <w:r>
        <w:rPr>
          <w:rFonts w:hint="eastAsia" w:eastAsia="宋体" w:cs="Times New Roman"/>
          <w:b w:val="0"/>
        </w:rPr>
        <w:t>保修期满后，供应人应按合同约定提供能够提供满足使用需求、且价格合理的更换部件。</w:t>
      </w:r>
      <w:bookmarkEnd w:id="216"/>
      <w:bookmarkEnd w:id="217"/>
    </w:p>
    <w:bookmarkEnd w:id="184"/>
    <w:bookmarkEnd w:id="202"/>
    <w:p>
      <w:pPr>
        <w:pStyle w:val="2"/>
        <w:keepLines w:val="0"/>
        <w:numPr>
          <w:ilvl w:val="0"/>
          <w:numId w:val="2"/>
        </w:numPr>
        <w:spacing w:before="312" w:beforeLines="100" w:after="312" w:afterLines="100"/>
        <w:ind w:firstLineChars="0"/>
        <w:jc w:val="left"/>
        <w:rPr>
          <w:rFonts w:cs="Times New Roman"/>
          <w:b w:val="0"/>
        </w:rPr>
      </w:pPr>
      <w:bookmarkStart w:id="218" w:name="_Toc86851411"/>
      <w:r>
        <w:rPr>
          <w:rFonts w:cs="Times New Roman"/>
          <w:b w:val="0"/>
        </w:rPr>
        <w:t>评价</w:t>
      </w:r>
      <w:bookmarkEnd w:id="218"/>
    </w:p>
    <w:p>
      <w:pPr>
        <w:pStyle w:val="2"/>
        <w:keepLines w:val="0"/>
        <w:spacing w:before="0" w:beforeLines="0" w:after="0" w:afterLines="0"/>
        <w:ind w:firstLine="0" w:firstLineChars="0"/>
        <w:jc w:val="left"/>
        <w:rPr>
          <w:rFonts w:eastAsia="宋体" w:cs="Times New Roman"/>
          <w:b w:val="0"/>
        </w:rPr>
      </w:pPr>
      <w:bookmarkStart w:id="219" w:name="_Toc73622315"/>
      <w:bookmarkStart w:id="220" w:name="_Toc74736145"/>
      <w:bookmarkStart w:id="221" w:name="_Toc86851412"/>
      <w:r>
        <w:rPr>
          <w:rFonts w:hint="eastAsia" w:eastAsia="宋体" w:cs="Times New Roman"/>
          <w:b w:val="0"/>
        </w:rPr>
        <w:t>8</w:t>
      </w:r>
      <w:r>
        <w:rPr>
          <w:rFonts w:eastAsia="宋体" w:cs="Times New Roman"/>
          <w:b w:val="0"/>
        </w:rPr>
        <w:t xml:space="preserve">.0.1 </w:t>
      </w:r>
      <w:r>
        <w:rPr>
          <w:rFonts w:hint="eastAsia" w:eastAsia="宋体" w:cs="Times New Roman"/>
          <w:b w:val="0"/>
        </w:rPr>
        <w:t>集中采购招标前，采购人应对供应人能力进行核查，供应人能力核查表可参照附录A，应包括以下内容：</w:t>
      </w:r>
      <w:bookmarkEnd w:id="219"/>
      <w:bookmarkEnd w:id="220"/>
      <w:bookmarkEnd w:id="221"/>
    </w:p>
    <w:p>
      <w:pPr>
        <w:pStyle w:val="4"/>
        <w:keepNext w:val="0"/>
        <w:keepLines w:val="0"/>
        <w:numPr>
          <w:ilvl w:val="4"/>
          <w:numId w:val="3"/>
        </w:numPr>
        <w:tabs>
          <w:tab w:val="clear" w:pos="992"/>
        </w:tabs>
        <w:adjustRightInd w:val="0"/>
        <w:snapToGrid w:val="0"/>
        <w:spacing w:before="0" w:after="0" w:line="300" w:lineRule="auto"/>
        <w:ind w:left="0" w:firstLine="495" w:firstLineChars="236"/>
        <w:rPr>
          <w:rFonts w:cs="Times New Roman"/>
          <w:b w:val="0"/>
          <w:kern w:val="44"/>
          <w:sz w:val="21"/>
          <w:szCs w:val="44"/>
        </w:rPr>
      </w:pPr>
      <w:r>
        <w:rPr>
          <w:rFonts w:hint="eastAsia" w:cs="Times New Roman"/>
          <w:b w:val="0"/>
          <w:kern w:val="44"/>
          <w:sz w:val="21"/>
          <w:szCs w:val="44"/>
        </w:rPr>
        <w:t>对供应人资质能力进行核实，包括公司性质、经营范围、企业资质、业绩和技术能力、企业管理能力、行业影响力等证明文件。</w:t>
      </w:r>
    </w:p>
    <w:p>
      <w:pPr>
        <w:pStyle w:val="4"/>
        <w:keepNext w:val="0"/>
        <w:keepLines w:val="0"/>
        <w:numPr>
          <w:ilvl w:val="4"/>
          <w:numId w:val="3"/>
        </w:numPr>
        <w:tabs>
          <w:tab w:val="clear" w:pos="992"/>
        </w:tabs>
        <w:adjustRightInd w:val="0"/>
        <w:snapToGrid w:val="0"/>
        <w:spacing w:before="0" w:after="0" w:line="300" w:lineRule="auto"/>
        <w:ind w:left="0" w:firstLine="495" w:firstLineChars="236"/>
        <w:rPr>
          <w:rFonts w:cs="Times New Roman"/>
          <w:b w:val="0"/>
          <w:kern w:val="44"/>
          <w:sz w:val="21"/>
          <w:szCs w:val="44"/>
        </w:rPr>
      </w:pPr>
      <w:r>
        <w:rPr>
          <w:rFonts w:hint="eastAsia" w:cs="Times New Roman"/>
          <w:b w:val="0"/>
          <w:kern w:val="44"/>
          <w:sz w:val="21"/>
          <w:szCs w:val="44"/>
        </w:rPr>
        <w:t>资质能力核实满足要求的供应人，对其生产技术能力进行核实，包括工艺技术、生产装备、试验装备、产品质量管理、组配件管理、产能等。</w:t>
      </w:r>
    </w:p>
    <w:p>
      <w:pPr>
        <w:pStyle w:val="2"/>
        <w:keepLines w:val="0"/>
        <w:spacing w:before="0" w:beforeLines="0" w:after="0" w:afterLines="0"/>
        <w:ind w:firstLine="0" w:firstLineChars="0"/>
        <w:jc w:val="left"/>
        <w:rPr>
          <w:rFonts w:eastAsia="宋体" w:cs="Times New Roman"/>
          <w:b w:val="0"/>
        </w:rPr>
      </w:pPr>
      <w:bookmarkStart w:id="222" w:name="_Toc74736146"/>
      <w:bookmarkStart w:id="223" w:name="_Toc86851413"/>
      <w:bookmarkStart w:id="224" w:name="_Toc73622316"/>
      <w:r>
        <w:rPr>
          <w:rFonts w:hint="eastAsia" w:eastAsia="宋体" w:cs="Times New Roman"/>
          <w:b w:val="0"/>
        </w:rPr>
        <w:t>8</w:t>
      </w:r>
      <w:r>
        <w:rPr>
          <w:rFonts w:eastAsia="宋体" w:cs="Times New Roman"/>
          <w:b w:val="0"/>
        </w:rPr>
        <w:t xml:space="preserve">.0.2 </w:t>
      </w:r>
      <w:r>
        <w:rPr>
          <w:rFonts w:hint="eastAsia" w:eastAsia="宋体" w:cs="Times New Roman"/>
          <w:b w:val="0"/>
        </w:rPr>
        <w:t>对纳入集中采购范围的供应人，应每年进行1次供应人评价。连续两次评价不合格即定义为不合格供应人，3年内不再列入集中采购供应人范围。</w:t>
      </w:r>
      <w:bookmarkEnd w:id="222"/>
      <w:bookmarkEnd w:id="223"/>
    </w:p>
    <w:p>
      <w:pPr>
        <w:pStyle w:val="2"/>
        <w:keepLines w:val="0"/>
        <w:spacing w:before="0" w:beforeLines="0" w:after="0" w:afterLines="0"/>
        <w:ind w:firstLine="0" w:firstLineChars="0"/>
        <w:jc w:val="left"/>
        <w:rPr>
          <w:rFonts w:eastAsia="宋体" w:cs="Times New Roman"/>
          <w:b w:val="0"/>
        </w:rPr>
      </w:pPr>
      <w:bookmarkStart w:id="225" w:name="_Toc74736147"/>
      <w:bookmarkStart w:id="226" w:name="_Toc86851414"/>
      <w:r>
        <w:rPr>
          <w:rFonts w:hint="eastAsia" w:eastAsia="宋体" w:cs="Times New Roman"/>
          <w:b w:val="0"/>
        </w:rPr>
        <w:t>8</w:t>
      </w:r>
      <w:r>
        <w:rPr>
          <w:rFonts w:eastAsia="宋体" w:cs="Times New Roman"/>
          <w:b w:val="0"/>
        </w:rPr>
        <w:t xml:space="preserve">.0.3 </w:t>
      </w:r>
      <w:r>
        <w:rPr>
          <w:rFonts w:hint="eastAsia" w:eastAsia="宋体" w:cs="Times New Roman"/>
          <w:b w:val="0"/>
        </w:rPr>
        <w:t>供应人评价应包括履约情况评价和合作情况评价，</w:t>
      </w:r>
      <w:bookmarkEnd w:id="224"/>
      <w:bookmarkStart w:id="227" w:name="_Toc73622317"/>
      <w:r>
        <w:rPr>
          <w:rFonts w:hint="eastAsia" w:eastAsia="宋体" w:cs="Times New Roman"/>
          <w:b w:val="0"/>
        </w:rPr>
        <w:t>采购人宜对供应人进行评分或分级，评分标准可根据实际需求确定。</w:t>
      </w:r>
      <w:bookmarkEnd w:id="225"/>
      <w:bookmarkEnd w:id="226"/>
      <w:bookmarkEnd w:id="227"/>
    </w:p>
    <w:p>
      <w:pPr>
        <w:pStyle w:val="2"/>
        <w:keepLines w:val="0"/>
        <w:spacing w:before="0" w:beforeLines="0" w:after="0" w:afterLines="0"/>
        <w:ind w:firstLine="0" w:firstLineChars="0"/>
        <w:jc w:val="left"/>
        <w:rPr>
          <w:rFonts w:eastAsia="宋体" w:cs="Times New Roman"/>
          <w:b w:val="0"/>
        </w:rPr>
      </w:pPr>
      <w:bookmarkStart w:id="228" w:name="_Toc74736149"/>
      <w:bookmarkStart w:id="229" w:name="_Toc73622320"/>
      <w:bookmarkStart w:id="230" w:name="_Toc86851415"/>
      <w:r>
        <w:rPr>
          <w:rFonts w:eastAsia="宋体" w:cs="Times New Roman"/>
          <w:b w:val="0"/>
        </w:rPr>
        <w:t xml:space="preserve">8.0.4 </w:t>
      </w:r>
      <w:r>
        <w:rPr>
          <w:rFonts w:hint="eastAsia" w:eastAsia="宋体" w:cs="Times New Roman"/>
          <w:b w:val="0"/>
        </w:rPr>
        <w:t>履约情况评价应包括产品质量、供应人服务、安装配合服务和运行维护服务评价等内容</w:t>
      </w:r>
      <w:bookmarkEnd w:id="228"/>
      <w:bookmarkEnd w:id="229"/>
      <w:bookmarkStart w:id="231" w:name="_Toc73622322"/>
      <w:bookmarkStart w:id="232" w:name="_Toc74736154"/>
      <w:r>
        <w:rPr>
          <w:rFonts w:hint="eastAsia" w:eastAsia="宋体" w:cs="Times New Roman"/>
          <w:b w:val="0"/>
        </w:rPr>
        <w:t>，履约情况评价表可参照附录B。</w:t>
      </w:r>
      <w:bookmarkEnd w:id="230"/>
      <w:bookmarkEnd w:id="231"/>
      <w:bookmarkEnd w:id="232"/>
    </w:p>
    <w:p>
      <w:pPr>
        <w:pStyle w:val="2"/>
        <w:keepLines w:val="0"/>
        <w:spacing w:before="0" w:beforeLines="0" w:after="0" w:afterLines="0"/>
        <w:ind w:firstLine="0" w:firstLineChars="0"/>
        <w:jc w:val="left"/>
        <w:rPr>
          <w:rFonts w:cs="Times New Roman"/>
          <w:szCs w:val="21"/>
        </w:rPr>
      </w:pPr>
      <w:bookmarkStart w:id="233" w:name="_Toc74736156"/>
      <w:bookmarkStart w:id="234" w:name="_Toc73622324"/>
      <w:bookmarkStart w:id="235" w:name="_Toc86851416"/>
      <w:r>
        <w:rPr>
          <w:rFonts w:hint="eastAsia" w:eastAsia="宋体" w:cs="Times New Roman"/>
          <w:b w:val="0"/>
        </w:rPr>
        <w:t>8</w:t>
      </w:r>
      <w:r>
        <w:rPr>
          <w:rFonts w:eastAsia="宋体" w:cs="Times New Roman"/>
          <w:b w:val="0"/>
        </w:rPr>
        <w:t xml:space="preserve">.0.5 </w:t>
      </w:r>
      <w:r>
        <w:rPr>
          <w:rFonts w:hint="eastAsia" w:eastAsia="宋体" w:cs="Times New Roman"/>
          <w:b w:val="0"/>
        </w:rPr>
        <w:t>合作情况评价应包括供应人投标响应程度、价格水平、供应量、诚信情况等</w:t>
      </w:r>
      <w:bookmarkEnd w:id="233"/>
      <w:bookmarkEnd w:id="234"/>
      <w:bookmarkStart w:id="236" w:name="_Toc73622326"/>
      <w:bookmarkStart w:id="237" w:name="_Toc74736157"/>
      <w:r>
        <w:rPr>
          <w:rFonts w:hint="eastAsia" w:eastAsia="宋体" w:cs="Times New Roman"/>
          <w:b w:val="0"/>
        </w:rPr>
        <w:t>，合作情况评价表可参照附录C。</w:t>
      </w:r>
      <w:bookmarkEnd w:id="235"/>
      <w:bookmarkEnd w:id="236"/>
      <w:bookmarkEnd w:id="237"/>
    </w:p>
    <w:p>
      <w:pPr>
        <w:ind w:firstLine="0" w:firstLineChars="0"/>
        <w:rPr>
          <w:rFonts w:cs="Times New Roman"/>
        </w:rPr>
      </w:pPr>
      <w:r>
        <w:rPr>
          <w:rFonts w:cs="Times New Roman"/>
        </w:rPr>
        <w:br w:type="page"/>
      </w:r>
    </w:p>
    <w:p>
      <w:pPr>
        <w:pStyle w:val="2"/>
        <w:keepLines w:val="0"/>
        <w:spacing w:before="62" w:after="62"/>
        <w:ind w:firstLine="0" w:firstLineChars="0"/>
        <w:rPr>
          <w:rFonts w:cs="Times New Roman"/>
          <w:b w:val="0"/>
          <w:szCs w:val="21"/>
        </w:rPr>
      </w:pPr>
      <w:bookmarkStart w:id="238" w:name="_Toc86851417"/>
      <w:r>
        <w:rPr>
          <w:rFonts w:hint="eastAsia" w:cs="Times New Roman"/>
          <w:b w:val="0"/>
          <w:szCs w:val="21"/>
        </w:rPr>
        <w:t>附</w:t>
      </w:r>
      <w:r>
        <w:rPr>
          <w:rFonts w:cs="Times New Roman"/>
          <w:b w:val="0"/>
          <w:szCs w:val="21"/>
        </w:rPr>
        <w:t xml:space="preserve">  </w:t>
      </w:r>
      <w:r>
        <w:rPr>
          <w:rFonts w:hint="eastAsia" w:cs="Times New Roman"/>
          <w:b w:val="0"/>
          <w:szCs w:val="21"/>
        </w:rPr>
        <w:t>录</w:t>
      </w:r>
      <w:r>
        <w:rPr>
          <w:rFonts w:cs="Times New Roman"/>
          <w:b w:val="0"/>
          <w:szCs w:val="21"/>
        </w:rPr>
        <w:t xml:space="preserve">  A</w:t>
      </w:r>
      <w:bookmarkEnd w:id="238"/>
    </w:p>
    <w:p>
      <w:pPr>
        <w:spacing w:before="142" w:after="142"/>
        <w:ind w:firstLine="0" w:firstLineChars="0"/>
        <w:jc w:val="center"/>
        <w:rPr>
          <w:rFonts w:eastAsia="黑体" w:cs="Times New Roman"/>
          <w:b/>
        </w:rPr>
      </w:pPr>
      <w:r>
        <w:rPr>
          <w:rFonts w:hint="eastAsia" w:eastAsia="黑体" w:cs="Times New Roman"/>
        </w:rPr>
        <w:t>（资料性）</w:t>
      </w:r>
    </w:p>
    <w:p>
      <w:pPr>
        <w:spacing w:before="142" w:after="142"/>
        <w:ind w:firstLine="0" w:firstLineChars="0"/>
        <w:jc w:val="center"/>
        <w:rPr>
          <w:rFonts w:eastAsia="黑体" w:cs="Times New Roman"/>
        </w:rPr>
      </w:pPr>
      <w:r>
        <w:rPr>
          <w:rFonts w:hint="eastAsia" w:eastAsia="黑体" w:cs="Times New Roman"/>
        </w:rPr>
        <w:t>供应人能力核查表</w:t>
      </w:r>
    </w:p>
    <w:p>
      <w:pPr>
        <w:spacing w:before="142" w:after="142"/>
        <w:ind w:firstLine="0" w:firstLineChars="0"/>
        <w:jc w:val="left"/>
        <w:rPr>
          <w:rFonts w:eastAsia="黑体" w:cs="Times New Roman"/>
        </w:rPr>
      </w:pPr>
      <w:r>
        <w:rPr>
          <w:rFonts w:eastAsia="黑体" w:cs="Times New Roman"/>
        </w:rPr>
        <w:t xml:space="preserve">A.1 </w:t>
      </w:r>
      <w:r>
        <w:rPr>
          <w:rFonts w:hint="eastAsia" w:eastAsia="黑体" w:cs="Times New Roman"/>
        </w:rPr>
        <w:t>供应人能力核查</w:t>
      </w:r>
    </w:p>
    <w:p>
      <w:pPr>
        <w:spacing w:before="142" w:after="142"/>
        <w:ind w:firstLine="420"/>
        <w:jc w:val="left"/>
        <w:rPr>
          <w:rFonts w:cs="Times New Roman"/>
          <w:bCs/>
          <w:kern w:val="44"/>
          <w:szCs w:val="44"/>
        </w:rPr>
      </w:pPr>
      <w:r>
        <w:rPr>
          <w:rFonts w:hint="eastAsia" w:cs="Times New Roman"/>
          <w:bCs/>
          <w:kern w:val="44"/>
          <w:szCs w:val="44"/>
        </w:rPr>
        <w:t>宜按表</w:t>
      </w:r>
      <w:r>
        <w:rPr>
          <w:rFonts w:cs="Times New Roman"/>
          <w:bCs/>
          <w:kern w:val="44"/>
          <w:szCs w:val="44"/>
        </w:rPr>
        <w:t>A.1</w:t>
      </w:r>
      <w:r>
        <w:rPr>
          <w:rFonts w:hint="eastAsia" w:cs="Times New Roman"/>
          <w:bCs/>
          <w:kern w:val="44"/>
          <w:szCs w:val="44"/>
        </w:rPr>
        <w:t>进行供应人能力核查，并附供应人基本资料及考察报告。</w:t>
      </w:r>
    </w:p>
    <w:p>
      <w:pPr>
        <w:spacing w:before="142" w:after="142"/>
        <w:ind w:firstLine="0" w:firstLineChars="0"/>
        <w:jc w:val="center"/>
        <w:rPr>
          <w:rFonts w:eastAsia="黑体" w:cs="Times New Roman"/>
        </w:rPr>
      </w:pPr>
      <w:r>
        <w:rPr>
          <w:rFonts w:hint="eastAsia" w:eastAsia="黑体" w:cs="Times New Roman"/>
        </w:rPr>
        <w:t>表</w:t>
      </w:r>
      <w:r>
        <w:rPr>
          <w:rFonts w:eastAsia="黑体" w:cs="Times New Roman"/>
        </w:rPr>
        <w:t xml:space="preserve">A.1 </w:t>
      </w:r>
      <w:r>
        <w:rPr>
          <w:rFonts w:hint="eastAsia" w:eastAsia="黑体" w:cs="Times New Roman"/>
        </w:rPr>
        <w:t>供应人能力核查表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1"/>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ascii="宋体" w:hAnsi="宋体"/>
                <w:bCs/>
                <w:color w:val="000000"/>
                <w:szCs w:val="21"/>
              </w:rPr>
            </w:pPr>
            <w:r>
              <w:rPr>
                <w:rFonts w:hint="eastAsia" w:ascii="宋体" w:hAnsi="宋体"/>
                <w:bCs/>
                <w:color w:val="000000"/>
                <w:szCs w:val="21"/>
              </w:rPr>
              <w:t>供应人名称：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ascii="宋体" w:hAnsi="宋体"/>
                <w:bCs/>
                <w:color w:val="000000"/>
                <w:szCs w:val="21"/>
              </w:rPr>
            </w:pPr>
            <w:r>
              <w:rPr>
                <w:rFonts w:hint="eastAsia" w:ascii="宋体" w:hAnsi="宋体"/>
                <w:bCs/>
                <w:color w:val="000000"/>
                <w:szCs w:val="21"/>
              </w:rPr>
              <w:t>经营物资种类：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31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ascii="宋体" w:hAnsi="宋体"/>
                <w:bCs/>
                <w:color w:val="000000"/>
                <w:szCs w:val="21"/>
              </w:rPr>
            </w:pPr>
            <w:r>
              <w:rPr>
                <w:rFonts w:hint="eastAsia" w:ascii="宋体" w:hAnsi="宋体"/>
                <w:bCs/>
                <w:color w:val="000000"/>
                <w:szCs w:val="21"/>
              </w:rPr>
              <w:t>考察时间：</w:t>
            </w:r>
          </w:p>
        </w:tc>
        <w:tc>
          <w:tcPr>
            <w:tcW w:w="2688"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ascii="宋体" w:hAnsi="宋体"/>
                <w:bCs/>
                <w:color w:val="000000"/>
                <w:szCs w:val="21"/>
              </w:rPr>
            </w:pPr>
            <w:r>
              <w:rPr>
                <w:rFonts w:hint="eastAsia" w:ascii="宋体" w:hAnsi="宋体"/>
                <w:bCs/>
                <w:color w:val="000000"/>
                <w:szCs w:val="21"/>
              </w:rPr>
              <w:t>考察地点：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bCs/>
                <w:szCs w:val="21"/>
              </w:rPr>
            </w:pPr>
            <w:r>
              <w:rPr>
                <w:rFonts w:hint="eastAsia" w:ascii="宋体" w:hAnsi="宋体"/>
                <w:bCs/>
                <w:szCs w:val="21"/>
              </w:rPr>
              <w:t>考察内容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相关法律证明文件是否真实有效</w:t>
            </w:r>
          </w:p>
          <w:p>
            <w:pPr>
              <w:adjustRightInd w:val="0"/>
              <w:snapToGrid w:val="0"/>
              <w:ind w:firstLine="420"/>
              <w:rPr>
                <w:rFonts w:ascii="宋体" w:hAnsi="宋体"/>
                <w:bCs/>
                <w:szCs w:val="21"/>
              </w:rPr>
            </w:pPr>
            <w:r>
              <w:rPr>
                <w:rFonts w:hint="eastAsia" w:ascii="宋体" w:hAnsi="宋体"/>
                <w:bCs/>
                <w:szCs w:val="21"/>
              </w:rPr>
              <w:t>供应人提供相关证明文件真实有效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经营场所及经营规模情况</w:t>
            </w:r>
          </w:p>
          <w:p>
            <w:pPr>
              <w:adjustRightInd w:val="0"/>
              <w:snapToGrid w:val="0"/>
              <w:ind w:firstLine="420"/>
              <w:rPr>
                <w:rFonts w:ascii="宋体" w:hAnsi="宋体"/>
                <w:bCs/>
                <w:szCs w:val="21"/>
              </w:rPr>
            </w:pPr>
            <w:r>
              <w:rPr>
                <w:rFonts w:hint="eastAsia" w:ascii="宋体" w:hAnsi="宋体"/>
                <w:bCs/>
                <w:szCs w:val="21"/>
              </w:rPr>
              <w:t>供应人场地占地面积X亩或平方米，土地性质：（属于自有还是租赁）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生产经营设备情况</w:t>
            </w:r>
          </w:p>
          <w:p>
            <w:pPr>
              <w:adjustRightInd w:val="0"/>
              <w:snapToGrid w:val="0"/>
              <w:ind w:firstLine="420"/>
              <w:rPr>
                <w:rFonts w:ascii="宋体" w:hAnsi="宋体"/>
                <w:bCs/>
                <w:szCs w:val="21"/>
              </w:rPr>
            </w:pPr>
            <w:r>
              <w:rPr>
                <w:rFonts w:hint="eastAsia" w:ascii="宋体" w:hAnsi="宋体"/>
                <w:bCs/>
                <w:szCs w:val="21"/>
              </w:rPr>
              <w:t>生产流水线X条，或都有什么设备，运输车辆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生产经营现场管理情况</w:t>
            </w:r>
          </w:p>
          <w:p>
            <w:pPr>
              <w:adjustRightInd w:val="0"/>
              <w:snapToGrid w:val="0"/>
              <w:ind w:firstLine="420"/>
              <w:rPr>
                <w:rFonts w:ascii="宋体" w:hAnsi="宋体"/>
                <w:bCs/>
                <w:szCs w:val="21"/>
              </w:rPr>
            </w:pPr>
            <w:r>
              <w:rPr>
                <w:rFonts w:hint="eastAsia" w:ascii="宋体" w:hAnsi="宋体"/>
                <w:bCs/>
                <w:szCs w:val="21"/>
              </w:rPr>
              <w:t>是否有管理组织机构图，现场管理情况（良好或一般）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试验室建设情况</w:t>
            </w:r>
          </w:p>
          <w:p>
            <w:pPr>
              <w:adjustRightInd w:val="0"/>
              <w:snapToGrid w:val="0"/>
              <w:ind w:firstLine="420"/>
              <w:rPr>
                <w:rFonts w:ascii="宋体" w:hAnsi="宋体"/>
                <w:bCs/>
                <w:szCs w:val="21"/>
              </w:rPr>
            </w:pPr>
            <w:r>
              <w:rPr>
                <w:rFonts w:hint="eastAsia" w:ascii="宋体" w:hAnsi="宋体"/>
                <w:bCs/>
                <w:szCs w:val="21"/>
              </w:rPr>
              <w:t>系统及组成材料检测能力、设备鉴定情况等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Cs/>
                <w:szCs w:val="21"/>
              </w:rPr>
            </w:pPr>
            <w:r>
              <w:rPr>
                <w:rFonts w:hint="eastAsia" w:ascii="宋体" w:hAnsi="宋体"/>
                <w:b/>
                <w:szCs w:val="21"/>
              </w:rPr>
              <w:t>物资供应能力情况</w:t>
            </w:r>
            <w:r>
              <w:rPr>
                <w:rFonts w:hint="eastAsia" w:ascii="宋体" w:hAnsi="宋体"/>
                <w:bCs/>
                <w:szCs w:val="21"/>
              </w:rPr>
              <w:t>（涉及需要安装的材料、设备需考察其安装资质）</w:t>
            </w:r>
          </w:p>
          <w:p>
            <w:pPr>
              <w:adjustRightInd w:val="0"/>
              <w:snapToGrid w:val="0"/>
              <w:ind w:firstLine="420"/>
              <w:rPr>
                <w:rFonts w:ascii="宋体" w:hAnsi="宋体"/>
                <w:bCs/>
                <w:szCs w:val="21"/>
              </w:rPr>
            </w:pPr>
            <w:r>
              <w:rPr>
                <w:rFonts w:hint="eastAsia" w:ascii="宋体" w:hAnsi="宋体"/>
                <w:bCs/>
                <w:szCs w:val="21"/>
              </w:rPr>
              <w:t>年产量或月产量，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质量管理能力</w:t>
            </w:r>
          </w:p>
          <w:p>
            <w:pPr>
              <w:adjustRightInd w:val="0"/>
              <w:snapToGrid w:val="0"/>
              <w:ind w:firstLine="420"/>
              <w:rPr>
                <w:rFonts w:ascii="宋体" w:hAnsi="宋体"/>
                <w:bCs/>
                <w:szCs w:val="21"/>
              </w:rPr>
            </w:pPr>
            <w:r>
              <w:rPr>
                <w:rFonts w:hint="eastAsia" w:ascii="宋体" w:hAnsi="宋体"/>
                <w:bCs/>
                <w:szCs w:val="21"/>
              </w:rPr>
              <w:t>管理机构、质量文件、产品质量控制措施等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产品改进和开发能力</w:t>
            </w:r>
          </w:p>
          <w:p>
            <w:pPr>
              <w:adjustRightInd w:val="0"/>
              <w:snapToGrid w:val="0"/>
              <w:ind w:firstLine="420"/>
              <w:rPr>
                <w:rFonts w:ascii="宋体" w:hAnsi="宋体"/>
                <w:bCs/>
                <w:szCs w:val="21"/>
              </w:rPr>
            </w:pPr>
            <w:r>
              <w:rPr>
                <w:rFonts w:hint="eastAsia" w:ascii="宋体" w:hAnsi="宋体"/>
                <w:bCs/>
                <w:szCs w:val="21"/>
              </w:rPr>
              <w:t>人员技术职称、产品研发投入等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2"/>
              <w:rPr>
                <w:rFonts w:ascii="宋体" w:hAnsi="宋体"/>
                <w:b/>
                <w:szCs w:val="21"/>
              </w:rPr>
            </w:pPr>
            <w:r>
              <w:rPr>
                <w:rFonts w:hint="eastAsia" w:ascii="宋体" w:hAnsi="宋体"/>
                <w:b/>
                <w:szCs w:val="21"/>
              </w:rPr>
              <w:t>标准化及业绩</w:t>
            </w:r>
          </w:p>
          <w:p>
            <w:pPr>
              <w:adjustRightInd w:val="0"/>
              <w:snapToGrid w:val="0"/>
              <w:ind w:firstLine="420"/>
              <w:rPr>
                <w:rFonts w:ascii="宋体" w:hAnsi="宋体"/>
                <w:szCs w:val="21"/>
              </w:rPr>
            </w:pPr>
            <w:r>
              <w:rPr>
                <w:rFonts w:hint="eastAsia" w:ascii="宋体" w:hAnsi="宋体"/>
                <w:bCs/>
                <w:szCs w:val="21"/>
              </w:rPr>
              <w:t>企标、参编行业或地方标准、技术鉴定、业绩等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0"/>
              <w:rPr>
                <w:rFonts w:ascii="宋体" w:hAnsi="宋体"/>
                <w:bCs/>
                <w:szCs w:val="21"/>
              </w:rPr>
            </w:pPr>
            <w:r>
              <w:rPr>
                <w:rFonts w:hint="eastAsia" w:ascii="宋体" w:hAnsi="宋体"/>
                <w:bCs/>
                <w:szCs w:val="21"/>
              </w:rPr>
              <w:t>考察综合意见：</w:t>
            </w:r>
          </w:p>
          <w:p>
            <w:pPr>
              <w:adjustRightInd w:val="0"/>
              <w:snapToGrid w:val="0"/>
              <w:ind w:firstLine="420"/>
              <w:rPr>
                <w:rFonts w:ascii="宋体" w:hAnsi="宋体"/>
                <w:bCs/>
                <w:szCs w:val="21"/>
              </w:rPr>
            </w:pPr>
            <w:r>
              <w:rPr>
                <w:rFonts w:hint="eastAsia" w:ascii="宋体" w:hAnsi="宋体"/>
                <w:bCs/>
                <w:szCs w:val="21"/>
              </w:rPr>
              <w:t>经对XX供应人的实地考察，综合实力强，能够满足项目采购需求，推荐使用参加比价采购工作</w:t>
            </w:r>
          </w:p>
          <w:p>
            <w:pPr>
              <w:adjustRightInd w:val="0"/>
              <w:snapToGrid w:val="0"/>
              <w:ind w:firstLine="420"/>
              <w:rPr>
                <w:rFonts w:ascii="宋体" w:hAnsi="宋体"/>
                <w:bCs/>
                <w:szCs w:val="21"/>
              </w:rPr>
            </w:pPr>
            <w:r>
              <w:rPr>
                <w:rFonts w:hint="eastAsia" w:ascii="宋体" w:hAnsi="宋体"/>
                <w:bCs/>
                <w:szCs w:val="21"/>
              </w:rPr>
              <w:t>考察人员：（签字）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0"/>
              <w:rPr>
                <w:rFonts w:ascii="宋体" w:hAnsi="宋体"/>
                <w:bCs/>
                <w:szCs w:val="21"/>
              </w:rPr>
            </w:pPr>
            <w:r>
              <w:rPr>
                <w:rFonts w:hint="eastAsia" w:ascii="宋体" w:hAnsi="宋体"/>
                <w:bCs/>
                <w:szCs w:val="21"/>
              </w:rPr>
              <w:t>主管领导意见：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2"/>
            <w:tcBorders>
              <w:top w:val="single" w:color="auto" w:sz="4" w:space="0"/>
              <w:left w:val="single" w:color="auto" w:sz="4" w:space="0"/>
              <w:bottom w:val="single" w:color="auto" w:sz="4" w:space="0"/>
              <w:right w:val="single" w:color="auto" w:sz="4" w:space="0"/>
            </w:tcBorders>
          </w:tcPr>
          <w:p>
            <w:pPr>
              <w:adjustRightInd w:val="0"/>
              <w:snapToGrid w:val="0"/>
              <w:ind w:firstLine="420"/>
              <w:rPr>
                <w:rFonts w:ascii="宋体" w:hAnsi="宋体"/>
                <w:bCs/>
                <w:szCs w:val="21"/>
              </w:rPr>
            </w:pPr>
            <w:r>
              <w:rPr>
                <w:rFonts w:hint="eastAsia" w:ascii="宋体" w:hAnsi="宋体"/>
                <w:bCs/>
                <w:szCs w:val="21"/>
              </w:rPr>
              <w:t>单位负责人意见：</w:t>
            </w:r>
          </w:p>
          <w:p>
            <w:pPr>
              <w:adjustRightInd w:val="0"/>
              <w:snapToGrid w:val="0"/>
              <w:ind w:right="120" w:firstLine="420"/>
              <w:jc w:val="right"/>
              <w:rPr>
                <w:rFonts w:ascii="宋体" w:hAnsi="宋体"/>
                <w:bCs/>
                <w:szCs w:val="21"/>
              </w:rPr>
            </w:pPr>
            <w:r>
              <w:rPr>
                <w:rFonts w:hint="eastAsia" w:ascii="宋体" w:hAnsi="宋体"/>
                <w:bCs/>
                <w:szCs w:val="21"/>
              </w:rPr>
              <w:t>（盖章）</w:t>
            </w:r>
          </w:p>
        </w:tc>
      </w:tr>
    </w:tbl>
    <w:p>
      <w:pPr>
        <w:pStyle w:val="2"/>
        <w:keepLines w:val="0"/>
        <w:spacing w:before="62" w:after="62"/>
        <w:ind w:firstLine="0" w:firstLineChars="0"/>
        <w:rPr>
          <w:rFonts w:cs="Times New Roman"/>
          <w:b w:val="0"/>
          <w:szCs w:val="21"/>
        </w:rPr>
      </w:pPr>
      <w:bookmarkStart w:id="239" w:name="_Toc86851418"/>
      <w:r>
        <w:rPr>
          <w:rFonts w:hint="eastAsia" w:cs="Times New Roman"/>
          <w:b w:val="0"/>
          <w:szCs w:val="21"/>
        </w:rPr>
        <w:t>附</w:t>
      </w:r>
      <w:r>
        <w:rPr>
          <w:rFonts w:cs="Times New Roman"/>
          <w:b w:val="0"/>
          <w:szCs w:val="21"/>
        </w:rPr>
        <w:t xml:space="preserve">  </w:t>
      </w:r>
      <w:r>
        <w:rPr>
          <w:rFonts w:hint="eastAsia" w:cs="Times New Roman"/>
          <w:b w:val="0"/>
          <w:szCs w:val="21"/>
        </w:rPr>
        <w:t>录</w:t>
      </w:r>
      <w:r>
        <w:rPr>
          <w:rFonts w:cs="Times New Roman"/>
          <w:b w:val="0"/>
          <w:szCs w:val="21"/>
        </w:rPr>
        <w:t xml:space="preserve">  B</w:t>
      </w:r>
      <w:bookmarkEnd w:id="239"/>
    </w:p>
    <w:p>
      <w:pPr>
        <w:spacing w:before="142" w:after="142"/>
        <w:ind w:firstLine="0" w:firstLineChars="0"/>
        <w:jc w:val="center"/>
        <w:rPr>
          <w:rFonts w:eastAsia="黑体" w:cs="Times New Roman"/>
          <w:b/>
        </w:rPr>
      </w:pPr>
      <w:r>
        <w:rPr>
          <w:rFonts w:hint="eastAsia" w:eastAsia="黑体" w:cs="Times New Roman"/>
        </w:rPr>
        <w:t>（资料性）</w:t>
      </w:r>
    </w:p>
    <w:p>
      <w:pPr>
        <w:spacing w:before="142" w:after="142"/>
        <w:ind w:firstLine="0" w:firstLineChars="0"/>
        <w:jc w:val="center"/>
        <w:rPr>
          <w:rFonts w:eastAsia="黑体" w:cs="Times New Roman"/>
        </w:rPr>
      </w:pPr>
      <w:r>
        <w:rPr>
          <w:rFonts w:hint="eastAsia" w:eastAsia="黑体" w:cs="Times New Roman"/>
        </w:rPr>
        <w:t>履约情况评价表</w:t>
      </w:r>
    </w:p>
    <w:p>
      <w:pPr>
        <w:spacing w:before="142" w:after="142"/>
        <w:ind w:firstLine="0" w:firstLineChars="0"/>
        <w:jc w:val="left"/>
        <w:rPr>
          <w:rFonts w:eastAsia="黑体" w:cs="Times New Roman"/>
        </w:rPr>
      </w:pPr>
      <w:r>
        <w:rPr>
          <w:rFonts w:eastAsia="黑体" w:cs="Times New Roman"/>
        </w:rPr>
        <w:t xml:space="preserve">B.1 </w:t>
      </w:r>
      <w:r>
        <w:rPr>
          <w:rFonts w:hint="eastAsia" w:eastAsia="黑体" w:cs="Times New Roman"/>
        </w:rPr>
        <w:t>履约情况评价</w:t>
      </w:r>
    </w:p>
    <w:p>
      <w:pPr>
        <w:spacing w:before="142" w:after="142"/>
        <w:ind w:firstLine="420"/>
        <w:jc w:val="left"/>
        <w:rPr>
          <w:rFonts w:cs="Times New Roman"/>
          <w:bCs/>
          <w:kern w:val="44"/>
          <w:szCs w:val="44"/>
        </w:rPr>
      </w:pPr>
      <w:r>
        <w:rPr>
          <w:rFonts w:hint="eastAsia" w:cs="Times New Roman"/>
          <w:bCs/>
          <w:kern w:val="44"/>
          <w:szCs w:val="44"/>
        </w:rPr>
        <w:t>宜按表</w:t>
      </w:r>
      <w:r>
        <w:rPr>
          <w:rFonts w:cs="Times New Roman"/>
          <w:bCs/>
          <w:kern w:val="44"/>
          <w:szCs w:val="44"/>
        </w:rPr>
        <w:t>B.1</w:t>
      </w:r>
      <w:r>
        <w:rPr>
          <w:rFonts w:hint="eastAsia" w:cs="Times New Roman"/>
          <w:bCs/>
          <w:kern w:val="44"/>
          <w:szCs w:val="44"/>
        </w:rPr>
        <w:t>进行供应人履约情况评价。</w:t>
      </w:r>
      <w:bookmarkStart w:id="240" w:name="_Toc69734197"/>
    </w:p>
    <w:p>
      <w:pPr>
        <w:spacing w:before="142" w:after="142"/>
        <w:ind w:firstLine="420"/>
        <w:jc w:val="center"/>
      </w:pPr>
      <w:r>
        <w:rPr>
          <w:rFonts w:hint="eastAsia"/>
        </w:rPr>
        <w:t>表</w:t>
      </w:r>
      <w:r>
        <w:rPr>
          <w:rFonts w:cs="Times New Roman"/>
          <w:bCs/>
          <w:kern w:val="44"/>
          <w:szCs w:val="44"/>
        </w:rPr>
        <w:t>B.1</w:t>
      </w:r>
      <w:r>
        <w:t xml:space="preserve">  </w:t>
      </w:r>
      <w:r>
        <w:rPr>
          <w:rFonts w:hint="eastAsia"/>
        </w:rPr>
        <w:t>供应人</w:t>
      </w:r>
      <w:bookmarkStart w:id="241" w:name="_Hlk73614294"/>
      <w:r>
        <w:rPr>
          <w:rFonts w:hint="eastAsia"/>
        </w:rPr>
        <w:t>履约</w:t>
      </w:r>
      <w:bookmarkEnd w:id="241"/>
      <w:r>
        <w:rPr>
          <w:rFonts w:hint="eastAsia"/>
        </w:rPr>
        <w:t>情况评价表</w:t>
      </w:r>
      <w:bookmarkEnd w:id="240"/>
    </w:p>
    <w:tbl>
      <w:tblPr>
        <w:tblStyle w:val="19"/>
        <w:tblW w:w="5000" w:type="pct"/>
        <w:tblInd w:w="0" w:type="dxa"/>
        <w:tblLayout w:type="fixed"/>
        <w:tblCellMar>
          <w:top w:w="0" w:type="dxa"/>
          <w:left w:w="108" w:type="dxa"/>
          <w:bottom w:w="0" w:type="dxa"/>
          <w:right w:w="108" w:type="dxa"/>
        </w:tblCellMar>
      </w:tblPr>
      <w:tblGrid>
        <w:gridCol w:w="1160"/>
        <w:gridCol w:w="5970"/>
        <w:gridCol w:w="727"/>
        <w:gridCol w:w="665"/>
      </w:tblGrid>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项目名称：</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供应人名称：</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000000"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物资名称：</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000000"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评价时间：</w:t>
            </w:r>
          </w:p>
        </w:tc>
      </w:tr>
      <w:tr>
        <w:tblPrEx>
          <w:tblCellMar>
            <w:top w:w="0" w:type="dxa"/>
            <w:left w:w="108" w:type="dxa"/>
            <w:bottom w:w="0" w:type="dxa"/>
            <w:right w:w="108" w:type="dxa"/>
          </w:tblCellMar>
        </w:tblPrEx>
        <w:trPr>
          <w:trHeight w:val="20" w:hRule="atLeast"/>
        </w:trPr>
        <w:tc>
          <w:tcPr>
            <w:tcW w:w="680" w:type="pc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考核项目</w:t>
            </w: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考核标准</w:t>
            </w:r>
          </w:p>
        </w:tc>
        <w:tc>
          <w:tcPr>
            <w:tcW w:w="817" w:type="pct"/>
            <w:gridSpan w:val="2"/>
            <w:tcBorders>
              <w:top w:val="single" w:color="auto" w:sz="4" w:space="0"/>
              <w:left w:val="nil"/>
              <w:bottom w:val="single" w:color="auto" w:sz="4" w:space="0"/>
              <w:right w:val="single" w:color="auto" w:sz="4" w:space="0"/>
            </w:tcBorders>
            <w:noWrap/>
            <w:vAlign w:val="center"/>
          </w:tcPr>
          <w:p>
            <w:pPr>
              <w:widowControl/>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分值</w:t>
            </w:r>
          </w:p>
        </w:tc>
      </w:tr>
      <w:tr>
        <w:tblPrEx>
          <w:tblCellMar>
            <w:top w:w="0" w:type="dxa"/>
            <w:left w:w="108" w:type="dxa"/>
            <w:bottom w:w="0" w:type="dxa"/>
            <w:right w:w="108" w:type="dxa"/>
          </w:tblCellMar>
        </w:tblPrEx>
        <w:trPr>
          <w:trHeight w:val="20" w:hRule="atLeast"/>
        </w:trPr>
        <w:tc>
          <w:tcPr>
            <w:tcW w:w="680"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产品质量</w:t>
            </w: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产品质量是否符合本标准5.1要求</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产品提交的资料是否符合本标准5.2要求</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产品检验是否符合本标准6.1、6.2要求</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产品抽检是否符合本标准6.3要求</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产品交付后故障频率及严重情况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供应人服务能力</w:t>
            </w: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资质能力</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技术生产能力</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合同签署及供货期</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r>
              <w:rPr>
                <w:rFonts w:hint="eastAsia" w:ascii="宋体" w:hAnsi="宋体" w:cs="宋体"/>
                <w:color w:val="000000"/>
                <w:kern w:val="0"/>
                <w:szCs w:val="21"/>
              </w:rPr>
              <w:t>安装配合服务能力</w:t>
            </w: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运输及进场情况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配合深化设计情况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配合施工安装情况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配合调试情况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与施工单位协调配合情况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运维服务能力务</w:t>
            </w: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保修期是否满足采购合同要求</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安装、操作、维修保养及售后服务技术资料，后备配件情况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培训及维修工具情况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定期维保情况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50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维修服务质量情况</w:t>
            </w:r>
          </w:p>
        </w:tc>
        <w:tc>
          <w:tcPr>
            <w:tcW w:w="427"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000000" w:sz="4" w:space="0"/>
            </w:tcBorders>
            <w:noWrap/>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情况说明：</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000000"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评定（分值）：</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nil"/>
              <w:bottom w:val="nil"/>
              <w:right w:val="nil"/>
            </w:tcBorders>
            <w:noWrap/>
            <w:vAlign w:val="bottom"/>
          </w:tcPr>
          <w:p>
            <w:pPr>
              <w:widowControl/>
              <w:snapToGrid w:val="0"/>
              <w:ind w:firstLine="420"/>
              <w:jc w:val="left"/>
              <w:rPr>
                <w:rFonts w:ascii="宋体" w:hAnsi="宋体" w:cs="宋体"/>
                <w:color w:val="000000"/>
                <w:kern w:val="0"/>
                <w:szCs w:val="21"/>
              </w:rPr>
            </w:pPr>
            <w:r>
              <w:rPr>
                <w:rFonts w:hint="eastAsia" w:ascii="宋体" w:hAnsi="宋体" w:cs="宋体"/>
                <w:color w:val="000000"/>
                <w:kern w:val="0"/>
                <w:szCs w:val="21"/>
              </w:rPr>
              <w:t>项目负责人：                               项目部：（盖章）</w:t>
            </w:r>
          </w:p>
        </w:tc>
      </w:tr>
    </w:tbl>
    <w:p>
      <w:pPr>
        <w:widowControl/>
        <w:ind w:firstLine="0" w:firstLineChars="0"/>
        <w:jc w:val="left"/>
        <w:rPr>
          <w:color w:val="FF0000"/>
          <w:kern w:val="0"/>
          <w:sz w:val="24"/>
          <w:szCs w:val="24"/>
        </w:rPr>
        <w:sectPr>
          <w:pgSz w:w="11906" w:h="16838"/>
          <w:pgMar w:top="1440" w:right="1800" w:bottom="1440" w:left="1800" w:header="851" w:footer="992" w:gutter="0"/>
          <w:pgNumType w:start="1"/>
          <w:cols w:space="720" w:num="1"/>
          <w:docGrid w:type="lines" w:linePitch="312" w:charSpace="0"/>
        </w:sectPr>
      </w:pPr>
    </w:p>
    <w:p>
      <w:pPr>
        <w:pStyle w:val="2"/>
        <w:keepLines w:val="0"/>
        <w:spacing w:before="62" w:after="62"/>
        <w:ind w:firstLine="0" w:firstLineChars="0"/>
        <w:rPr>
          <w:rFonts w:cs="Times New Roman"/>
          <w:b w:val="0"/>
          <w:szCs w:val="21"/>
        </w:rPr>
      </w:pPr>
      <w:bookmarkStart w:id="242" w:name="_Toc86851419"/>
      <w:bookmarkStart w:id="243" w:name="_Toc69734198"/>
      <w:r>
        <w:rPr>
          <w:rFonts w:hint="eastAsia" w:cs="Times New Roman"/>
          <w:b w:val="0"/>
          <w:szCs w:val="21"/>
        </w:rPr>
        <w:t>附</w:t>
      </w:r>
      <w:r>
        <w:rPr>
          <w:rFonts w:cs="Times New Roman"/>
          <w:b w:val="0"/>
          <w:szCs w:val="21"/>
        </w:rPr>
        <w:t xml:space="preserve">  </w:t>
      </w:r>
      <w:r>
        <w:rPr>
          <w:rFonts w:hint="eastAsia" w:cs="Times New Roman"/>
          <w:b w:val="0"/>
          <w:szCs w:val="21"/>
        </w:rPr>
        <w:t>录</w:t>
      </w:r>
      <w:r>
        <w:rPr>
          <w:rFonts w:cs="Times New Roman"/>
          <w:b w:val="0"/>
          <w:szCs w:val="21"/>
        </w:rPr>
        <w:t xml:space="preserve">  C</w:t>
      </w:r>
      <w:bookmarkEnd w:id="242"/>
    </w:p>
    <w:p>
      <w:pPr>
        <w:spacing w:before="142" w:after="142"/>
        <w:ind w:firstLine="0" w:firstLineChars="0"/>
        <w:jc w:val="center"/>
        <w:rPr>
          <w:rFonts w:eastAsia="黑体" w:cs="Times New Roman"/>
          <w:b/>
        </w:rPr>
      </w:pPr>
      <w:r>
        <w:rPr>
          <w:rFonts w:hint="eastAsia" w:eastAsia="黑体" w:cs="Times New Roman"/>
        </w:rPr>
        <w:t>（资料性）</w:t>
      </w:r>
    </w:p>
    <w:p>
      <w:pPr>
        <w:spacing w:before="142" w:after="142"/>
        <w:ind w:firstLine="0" w:firstLineChars="0"/>
        <w:jc w:val="center"/>
        <w:rPr>
          <w:rFonts w:eastAsia="黑体" w:cs="Times New Roman"/>
        </w:rPr>
      </w:pPr>
      <w:r>
        <w:rPr>
          <w:rFonts w:hint="eastAsia" w:eastAsia="黑体" w:cs="Times New Roman"/>
        </w:rPr>
        <w:t>合作情况评价表</w:t>
      </w:r>
    </w:p>
    <w:p>
      <w:pPr>
        <w:spacing w:before="142" w:after="142"/>
        <w:ind w:firstLine="0" w:firstLineChars="0"/>
        <w:jc w:val="left"/>
        <w:rPr>
          <w:rFonts w:eastAsia="黑体" w:cs="Times New Roman"/>
        </w:rPr>
      </w:pPr>
      <w:r>
        <w:rPr>
          <w:rFonts w:eastAsia="黑体" w:cs="Times New Roman"/>
        </w:rPr>
        <w:t xml:space="preserve">C.1 </w:t>
      </w:r>
      <w:r>
        <w:rPr>
          <w:rFonts w:hint="eastAsia" w:eastAsia="黑体" w:cs="Times New Roman"/>
        </w:rPr>
        <w:t>合作情况评价</w:t>
      </w:r>
    </w:p>
    <w:p>
      <w:pPr>
        <w:spacing w:before="142" w:after="142"/>
        <w:ind w:firstLine="420"/>
        <w:jc w:val="left"/>
        <w:rPr>
          <w:rFonts w:cs="Times New Roman"/>
          <w:bCs/>
          <w:kern w:val="44"/>
          <w:szCs w:val="44"/>
        </w:rPr>
      </w:pPr>
      <w:r>
        <w:rPr>
          <w:rFonts w:hint="eastAsia" w:cs="Times New Roman"/>
          <w:bCs/>
          <w:kern w:val="44"/>
          <w:szCs w:val="44"/>
        </w:rPr>
        <w:t>宜按表</w:t>
      </w:r>
      <w:r>
        <w:rPr>
          <w:rFonts w:cs="Times New Roman"/>
          <w:bCs/>
          <w:kern w:val="44"/>
          <w:szCs w:val="44"/>
        </w:rPr>
        <w:t>C.1</w:t>
      </w:r>
      <w:r>
        <w:rPr>
          <w:rFonts w:hint="eastAsia" w:cs="Times New Roman"/>
          <w:bCs/>
          <w:kern w:val="44"/>
          <w:szCs w:val="44"/>
        </w:rPr>
        <w:t>进行供应人合作情况评价。</w:t>
      </w:r>
    </w:p>
    <w:p>
      <w:pPr>
        <w:spacing w:before="142" w:after="142"/>
        <w:ind w:firstLine="420"/>
        <w:jc w:val="center"/>
      </w:pPr>
      <w:r>
        <w:rPr>
          <w:rFonts w:hint="eastAsia"/>
        </w:rPr>
        <w:t>表</w:t>
      </w:r>
      <w:r>
        <w:rPr>
          <w:rFonts w:cs="Times New Roman"/>
          <w:bCs/>
          <w:kern w:val="44"/>
          <w:szCs w:val="44"/>
        </w:rPr>
        <w:t>C.1</w:t>
      </w:r>
      <w:r>
        <w:t xml:space="preserve">  </w:t>
      </w:r>
      <w:r>
        <w:rPr>
          <w:rFonts w:hint="eastAsia"/>
        </w:rPr>
        <w:t>供应人合作情况评价表</w:t>
      </w:r>
    </w:p>
    <w:bookmarkEnd w:id="243"/>
    <w:tbl>
      <w:tblPr>
        <w:tblStyle w:val="19"/>
        <w:tblW w:w="5000" w:type="pct"/>
        <w:tblInd w:w="0" w:type="dxa"/>
        <w:tblLayout w:type="autofit"/>
        <w:tblCellMar>
          <w:top w:w="0" w:type="dxa"/>
          <w:left w:w="108" w:type="dxa"/>
          <w:bottom w:w="0" w:type="dxa"/>
          <w:right w:w="108" w:type="dxa"/>
        </w:tblCellMar>
      </w:tblPr>
      <w:tblGrid>
        <w:gridCol w:w="1234"/>
        <w:gridCol w:w="5751"/>
        <w:gridCol w:w="874"/>
        <w:gridCol w:w="663"/>
      </w:tblGrid>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考核单位：</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供应人名称：</w:t>
            </w:r>
          </w:p>
        </w:tc>
      </w:tr>
      <w:tr>
        <w:tblPrEx>
          <w:tblCellMar>
            <w:top w:w="0" w:type="dxa"/>
            <w:left w:w="108" w:type="dxa"/>
            <w:bottom w:w="0" w:type="dxa"/>
            <w:right w:w="108" w:type="dxa"/>
          </w:tblCellMar>
        </w:tblPrEx>
        <w:trPr>
          <w:trHeight w:val="20" w:hRule="atLeast"/>
        </w:trPr>
        <w:tc>
          <w:tcPr>
            <w:tcW w:w="724" w:type="pc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考核项目</w:t>
            </w: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考核标准</w:t>
            </w:r>
          </w:p>
        </w:tc>
        <w:tc>
          <w:tcPr>
            <w:tcW w:w="902" w:type="pct"/>
            <w:gridSpan w:val="2"/>
            <w:tcBorders>
              <w:top w:val="single" w:color="auto" w:sz="4" w:space="0"/>
              <w:left w:val="nil"/>
              <w:bottom w:val="single" w:color="auto" w:sz="4" w:space="0"/>
              <w:right w:val="single" w:color="auto" w:sz="4" w:space="0"/>
            </w:tcBorders>
            <w:noWrap/>
            <w:vAlign w:val="center"/>
          </w:tcPr>
          <w:p>
            <w:pPr>
              <w:widowControl/>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分值</w:t>
            </w:r>
          </w:p>
        </w:tc>
      </w:tr>
      <w:tr>
        <w:tblPrEx>
          <w:tblCellMar>
            <w:top w:w="0" w:type="dxa"/>
            <w:left w:w="108" w:type="dxa"/>
            <w:bottom w:w="0" w:type="dxa"/>
            <w:right w:w="108" w:type="dxa"/>
          </w:tblCellMar>
        </w:tblPrEx>
        <w:trPr>
          <w:trHeight w:val="20" w:hRule="atLeast"/>
        </w:trPr>
        <w:tc>
          <w:tcPr>
            <w:tcW w:w="724"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响应程度</w:t>
            </w: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对报价邀请积极参与，响应程度系数为**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对报价邀请较为积极，响应程度系数为**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对报价邀请不够积极，响应程度系数为**上</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对报价邀请不积极，响应程度系数为**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724"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价格水平</w:t>
            </w: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价格水平为**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价格水平为**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价格水平为**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价格水平为**</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724"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合作程度</w:t>
            </w: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年度实际供应量占本类物资全年需求量的**</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年度实际供应量占本类物资全年需求量的**</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年度实际供应量占本类物资全年需求量的**</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年度实际供应量占本类物资全年需求量的**</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724" w:type="pct"/>
            <w:vMerge w:val="restart"/>
            <w:tcBorders>
              <w:top w:val="nil"/>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诚信情况</w:t>
            </w: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未发生索赔、投诉、诉讼情况</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发生索赔情况，双方友好协商解决</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发生索赔情况，经多次协商未果后进行投诉、诉讼</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Cs w:val="21"/>
              </w:rPr>
            </w:pPr>
          </w:p>
        </w:tc>
        <w:tc>
          <w:tcPr>
            <w:tcW w:w="3374"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发生恶意索赔或未经协商进行投诉、诉讼</w:t>
            </w:r>
          </w:p>
        </w:tc>
        <w:tc>
          <w:tcPr>
            <w:tcW w:w="513"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c>
          <w:tcPr>
            <w:tcW w:w="389" w:type="pct"/>
            <w:tcBorders>
              <w:top w:val="nil"/>
              <w:left w:val="nil"/>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合作评价分数：</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履约评价分数：</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single" w:color="auto" w:sz="4" w:space="0"/>
              <w:bottom w:val="single" w:color="auto" w:sz="4" w:space="0"/>
              <w:right w:val="single" w:color="auto" w:sz="4" w:space="0"/>
            </w:tcBorders>
            <w:noWrap/>
            <w:vAlign w:val="bottom"/>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年度综合评价分数=合作评价分数×权重%＋履约评价分数×权重%</w:t>
            </w:r>
          </w:p>
        </w:tc>
      </w:tr>
      <w:tr>
        <w:tblPrEx>
          <w:tblCellMar>
            <w:top w:w="0" w:type="dxa"/>
            <w:left w:w="108" w:type="dxa"/>
            <w:bottom w:w="0" w:type="dxa"/>
            <w:right w:w="108" w:type="dxa"/>
          </w:tblCellMar>
        </w:tblPrEx>
        <w:trPr>
          <w:trHeight w:val="20" w:hRule="atLeast"/>
        </w:trPr>
        <w:tc>
          <w:tcPr>
            <w:tcW w:w="5000" w:type="pct"/>
            <w:gridSpan w:val="4"/>
            <w:tcBorders>
              <w:top w:val="single" w:color="auto" w:sz="4" w:space="0"/>
              <w:left w:val="nil"/>
              <w:bottom w:val="nil"/>
              <w:right w:val="nil"/>
            </w:tcBorders>
            <w:noWrap/>
            <w:vAlign w:val="center"/>
          </w:tcPr>
          <w:p>
            <w:pPr>
              <w:widowControl/>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评价人：                     部门负责人：                 部门印章</w:t>
            </w:r>
          </w:p>
        </w:tc>
      </w:tr>
      <w:tr>
        <w:tblPrEx>
          <w:tblCellMar>
            <w:top w:w="0" w:type="dxa"/>
            <w:left w:w="108" w:type="dxa"/>
            <w:bottom w:w="0" w:type="dxa"/>
            <w:right w:w="108" w:type="dxa"/>
          </w:tblCellMar>
        </w:tblPrEx>
        <w:trPr>
          <w:trHeight w:val="20" w:hRule="atLeast"/>
        </w:trPr>
        <w:tc>
          <w:tcPr>
            <w:tcW w:w="5000" w:type="pct"/>
            <w:gridSpan w:val="4"/>
            <w:noWrap/>
            <w:vAlign w:val="bottom"/>
          </w:tcPr>
          <w:p>
            <w:pPr>
              <w:widowControl/>
              <w:snapToGrid w:val="0"/>
              <w:ind w:firstLine="0" w:firstLineChars="0"/>
              <w:jc w:val="left"/>
              <w:rPr>
                <w:rFonts w:ascii="宋体" w:hAnsi="宋体" w:cs="宋体"/>
                <w:color w:val="000000"/>
                <w:kern w:val="0"/>
                <w:szCs w:val="21"/>
              </w:rPr>
            </w:pPr>
          </w:p>
        </w:tc>
      </w:tr>
    </w:tbl>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11"/>
          <w:ind w:firstLine="360"/>
          <w:jc w:val="center"/>
        </w:pPr>
        <w:r>
          <w:fldChar w:fldCharType="begin"/>
        </w:r>
        <w:r>
          <w:instrText xml:space="preserve">PAGE   \* MERGEFORMAT</w:instrText>
        </w:r>
        <w:r>
          <w:fldChar w:fldCharType="separate"/>
        </w:r>
        <w:r>
          <w:rPr>
            <w:lang w:val="zh-CN"/>
          </w:rPr>
          <w:t>2</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11"/>
          <w:ind w:firstLine="360"/>
          <w:jc w:val="center"/>
        </w:pPr>
        <w:r>
          <w:fldChar w:fldCharType="begin"/>
        </w:r>
        <w:r>
          <w:instrText xml:space="preserve">PAGE   \* MERGEFORMAT</w:instrText>
        </w:r>
        <w:r>
          <w:fldChar w:fldCharType="separate"/>
        </w:r>
        <w:r>
          <w:rPr>
            <w:lang w:val="zh-CN"/>
          </w:rPr>
          <w:t>2</w:t>
        </w:r>
        <w:r>
          <w:fldChar w:fldCharType="end"/>
        </w:r>
      </w:p>
    </w:sdtContent>
  </w:sdt>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trike w:val="0"/>
        <w:sz w:val="21"/>
        <w:u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BC224C3"/>
    <w:multiLevelType w:val="multilevel"/>
    <w:tmpl w:val="4BC224C3"/>
    <w:lvl w:ilvl="0" w:tentative="0">
      <w:start w:val="1"/>
      <w:numFmt w:val="decimal"/>
      <w:lvlText w:val="%1"/>
      <w:lvlJc w:val="left"/>
      <w:pPr>
        <w:ind w:left="425" w:hanging="425"/>
      </w:pPr>
      <w:rPr>
        <w:rFonts w:ascii="黑体" w:hAnsi="黑体"/>
      </w:rPr>
    </w:lvl>
    <w:lvl w:ilvl="1" w:tentative="0">
      <w:start w:val="1"/>
      <w:numFmt w:val="decimal"/>
      <w:lvlText w:val="%1.%2"/>
      <w:lvlJc w:val="left"/>
      <w:pPr>
        <w:ind w:left="992" w:hanging="567"/>
      </w:pPr>
      <w:rPr>
        <w:rFonts w:ascii="黑体" w:hAnsi="黑体"/>
      </w:rPr>
    </w:lvl>
    <w:lvl w:ilvl="2" w:tentative="0">
      <w:start w:val="1"/>
      <w:numFmt w:val="decimal"/>
      <w:lvlText w:val="%1.%2.%3"/>
      <w:lvlJc w:val="left"/>
      <w:pPr>
        <w:ind w:left="1418" w:hanging="567"/>
      </w:pPr>
      <w:rPr>
        <w:rFonts w:ascii="黑体" w:hAnsi="黑体" w:eastAsia="宋体"/>
      </w:rPr>
    </w:lvl>
    <w:lvl w:ilvl="3" w:tentative="0">
      <w:start w:val="1"/>
      <w:numFmt w:val="decimal"/>
      <w:lvlText w:val="%1.%2.%3.%4"/>
      <w:lvlJc w:val="left"/>
      <w:pPr>
        <w:ind w:left="1984" w:hanging="708"/>
      </w:pPr>
      <w:rPr>
        <w:rFonts w:ascii="黑体" w:hAnsi="黑体"/>
        <w:b w:val="0"/>
        <w:bCs/>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7B041D28"/>
    <w:multiLevelType w:val="multilevel"/>
    <w:tmpl w:val="7B041D2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color w:val="000000"/>
      </w:rPr>
    </w:lvl>
    <w:lvl w:ilvl="3" w:tentative="0">
      <w:start w:val="1"/>
      <w:numFmt w:val="decimal"/>
      <w:lvlText w:val="%1.%2.%3.%4."/>
      <w:lvlJc w:val="left"/>
      <w:pPr>
        <w:tabs>
          <w:tab w:val="left" w:pos="851"/>
        </w:tabs>
        <w:ind w:left="851" w:hanging="851"/>
      </w:pPr>
      <w:rPr>
        <w:rFonts w:hint="eastAsia"/>
      </w:rPr>
    </w:lvl>
    <w:lvl w:ilvl="4" w:tentative="0">
      <w:start w:val="1"/>
      <w:numFmt w:val="lowerLetter"/>
      <w:lvlText w:val="%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179A"/>
    <w:rsid w:val="000022D6"/>
    <w:rsid w:val="00002AD4"/>
    <w:rsid w:val="000043A0"/>
    <w:rsid w:val="000047D0"/>
    <w:rsid w:val="000054FB"/>
    <w:rsid w:val="000061BC"/>
    <w:rsid w:val="00006985"/>
    <w:rsid w:val="000112B5"/>
    <w:rsid w:val="00017FF5"/>
    <w:rsid w:val="000263FA"/>
    <w:rsid w:val="00027069"/>
    <w:rsid w:val="00040CB7"/>
    <w:rsid w:val="00041677"/>
    <w:rsid w:val="00041909"/>
    <w:rsid w:val="00044B18"/>
    <w:rsid w:val="000456DF"/>
    <w:rsid w:val="00054004"/>
    <w:rsid w:val="00055FB9"/>
    <w:rsid w:val="000567B2"/>
    <w:rsid w:val="0006002A"/>
    <w:rsid w:val="000601D9"/>
    <w:rsid w:val="00060925"/>
    <w:rsid w:val="0006253D"/>
    <w:rsid w:val="000646DA"/>
    <w:rsid w:val="00065123"/>
    <w:rsid w:val="000659A1"/>
    <w:rsid w:val="000700E1"/>
    <w:rsid w:val="000730ED"/>
    <w:rsid w:val="00076191"/>
    <w:rsid w:val="00080287"/>
    <w:rsid w:val="00082D15"/>
    <w:rsid w:val="000830AE"/>
    <w:rsid w:val="00087C27"/>
    <w:rsid w:val="00087D8B"/>
    <w:rsid w:val="00087DBE"/>
    <w:rsid w:val="00091F6A"/>
    <w:rsid w:val="00092DE3"/>
    <w:rsid w:val="000974A8"/>
    <w:rsid w:val="000A3B86"/>
    <w:rsid w:val="000A64A8"/>
    <w:rsid w:val="000A70DA"/>
    <w:rsid w:val="000C546C"/>
    <w:rsid w:val="000C68B4"/>
    <w:rsid w:val="000C6EF8"/>
    <w:rsid w:val="000C7216"/>
    <w:rsid w:val="000D0D10"/>
    <w:rsid w:val="000D1B1F"/>
    <w:rsid w:val="000D3D91"/>
    <w:rsid w:val="000D6732"/>
    <w:rsid w:val="000D7184"/>
    <w:rsid w:val="000E0AC0"/>
    <w:rsid w:val="000E334D"/>
    <w:rsid w:val="000F2308"/>
    <w:rsid w:val="000F6F1C"/>
    <w:rsid w:val="000F796C"/>
    <w:rsid w:val="00101F70"/>
    <w:rsid w:val="001101D6"/>
    <w:rsid w:val="0011358B"/>
    <w:rsid w:val="00114F69"/>
    <w:rsid w:val="001167CA"/>
    <w:rsid w:val="001228DB"/>
    <w:rsid w:val="001331B0"/>
    <w:rsid w:val="001359AF"/>
    <w:rsid w:val="001366EA"/>
    <w:rsid w:val="0013673D"/>
    <w:rsid w:val="00140A86"/>
    <w:rsid w:val="001432B9"/>
    <w:rsid w:val="00144D44"/>
    <w:rsid w:val="00152A34"/>
    <w:rsid w:val="00154241"/>
    <w:rsid w:val="00155292"/>
    <w:rsid w:val="0015793A"/>
    <w:rsid w:val="00166760"/>
    <w:rsid w:val="00172EFB"/>
    <w:rsid w:val="0017313C"/>
    <w:rsid w:val="00175EE2"/>
    <w:rsid w:val="00176C9B"/>
    <w:rsid w:val="00176D6C"/>
    <w:rsid w:val="00183DCE"/>
    <w:rsid w:val="001848B4"/>
    <w:rsid w:val="00191DCB"/>
    <w:rsid w:val="001A5336"/>
    <w:rsid w:val="001A5DE6"/>
    <w:rsid w:val="001B0473"/>
    <w:rsid w:val="001D0FD8"/>
    <w:rsid w:val="001D297E"/>
    <w:rsid w:val="001D4747"/>
    <w:rsid w:val="001E1D27"/>
    <w:rsid w:val="001E3349"/>
    <w:rsid w:val="001E682E"/>
    <w:rsid w:val="001E753D"/>
    <w:rsid w:val="001F0BD1"/>
    <w:rsid w:val="001F10ED"/>
    <w:rsid w:val="001F202D"/>
    <w:rsid w:val="001F2363"/>
    <w:rsid w:val="001F3A5F"/>
    <w:rsid w:val="001F3B35"/>
    <w:rsid w:val="001F3F13"/>
    <w:rsid w:val="001F6F52"/>
    <w:rsid w:val="002063CF"/>
    <w:rsid w:val="0021591C"/>
    <w:rsid w:val="00223043"/>
    <w:rsid w:val="00236704"/>
    <w:rsid w:val="00241C99"/>
    <w:rsid w:val="00243053"/>
    <w:rsid w:val="002432EE"/>
    <w:rsid w:val="002450BC"/>
    <w:rsid w:val="00245E6B"/>
    <w:rsid w:val="00246216"/>
    <w:rsid w:val="002473C9"/>
    <w:rsid w:val="00247F42"/>
    <w:rsid w:val="002539E3"/>
    <w:rsid w:val="0025692F"/>
    <w:rsid w:val="002622A0"/>
    <w:rsid w:val="002632A2"/>
    <w:rsid w:val="00267865"/>
    <w:rsid w:val="00271D8D"/>
    <w:rsid w:val="00295D22"/>
    <w:rsid w:val="002A403C"/>
    <w:rsid w:val="002B0A55"/>
    <w:rsid w:val="002B0FD1"/>
    <w:rsid w:val="002B6D71"/>
    <w:rsid w:val="002C6CFE"/>
    <w:rsid w:val="002D017C"/>
    <w:rsid w:val="002D1262"/>
    <w:rsid w:val="002D310A"/>
    <w:rsid w:val="002D312A"/>
    <w:rsid w:val="002D6CEA"/>
    <w:rsid w:val="002E0DC3"/>
    <w:rsid w:val="002E52D4"/>
    <w:rsid w:val="002F175D"/>
    <w:rsid w:val="002F2D80"/>
    <w:rsid w:val="002F5189"/>
    <w:rsid w:val="002F562D"/>
    <w:rsid w:val="002F5DB6"/>
    <w:rsid w:val="002F7B6D"/>
    <w:rsid w:val="0030458F"/>
    <w:rsid w:val="00305A81"/>
    <w:rsid w:val="0030679E"/>
    <w:rsid w:val="00307359"/>
    <w:rsid w:val="00313001"/>
    <w:rsid w:val="00315EBD"/>
    <w:rsid w:val="00320112"/>
    <w:rsid w:val="003208BC"/>
    <w:rsid w:val="00325277"/>
    <w:rsid w:val="003314C5"/>
    <w:rsid w:val="0033161C"/>
    <w:rsid w:val="00333C8A"/>
    <w:rsid w:val="00335DE3"/>
    <w:rsid w:val="003360DC"/>
    <w:rsid w:val="00337460"/>
    <w:rsid w:val="003457AA"/>
    <w:rsid w:val="0035250A"/>
    <w:rsid w:val="00354B1C"/>
    <w:rsid w:val="003604A8"/>
    <w:rsid w:val="00367F70"/>
    <w:rsid w:val="00370475"/>
    <w:rsid w:val="00371D0E"/>
    <w:rsid w:val="00372B57"/>
    <w:rsid w:val="00373390"/>
    <w:rsid w:val="00374331"/>
    <w:rsid w:val="00377079"/>
    <w:rsid w:val="00377C49"/>
    <w:rsid w:val="0038000C"/>
    <w:rsid w:val="003818B1"/>
    <w:rsid w:val="003851EB"/>
    <w:rsid w:val="00386C1A"/>
    <w:rsid w:val="00391D81"/>
    <w:rsid w:val="00396FAE"/>
    <w:rsid w:val="003A1B81"/>
    <w:rsid w:val="003A35AE"/>
    <w:rsid w:val="003A35C0"/>
    <w:rsid w:val="003B64C0"/>
    <w:rsid w:val="003C7F0D"/>
    <w:rsid w:val="003D14A4"/>
    <w:rsid w:val="003D2434"/>
    <w:rsid w:val="003E00A9"/>
    <w:rsid w:val="003E302D"/>
    <w:rsid w:val="003E51E6"/>
    <w:rsid w:val="003E629B"/>
    <w:rsid w:val="003E6F8F"/>
    <w:rsid w:val="003E75EC"/>
    <w:rsid w:val="003F053D"/>
    <w:rsid w:val="003F195D"/>
    <w:rsid w:val="003F3A3E"/>
    <w:rsid w:val="00401337"/>
    <w:rsid w:val="004130E3"/>
    <w:rsid w:val="004133E0"/>
    <w:rsid w:val="004218C0"/>
    <w:rsid w:val="00421933"/>
    <w:rsid w:val="00421FF5"/>
    <w:rsid w:val="004231AE"/>
    <w:rsid w:val="0042356B"/>
    <w:rsid w:val="00425880"/>
    <w:rsid w:val="00430EF4"/>
    <w:rsid w:val="00431DD9"/>
    <w:rsid w:val="0043453F"/>
    <w:rsid w:val="0044002F"/>
    <w:rsid w:val="00450C1B"/>
    <w:rsid w:val="00451F2C"/>
    <w:rsid w:val="0045303A"/>
    <w:rsid w:val="00453137"/>
    <w:rsid w:val="00460C60"/>
    <w:rsid w:val="00464EFA"/>
    <w:rsid w:val="00465121"/>
    <w:rsid w:val="0046554A"/>
    <w:rsid w:val="004876B3"/>
    <w:rsid w:val="00493B9D"/>
    <w:rsid w:val="004952CA"/>
    <w:rsid w:val="00495A50"/>
    <w:rsid w:val="00496436"/>
    <w:rsid w:val="004971DA"/>
    <w:rsid w:val="004A00E4"/>
    <w:rsid w:val="004A224D"/>
    <w:rsid w:val="004A3E44"/>
    <w:rsid w:val="004A502B"/>
    <w:rsid w:val="004B0010"/>
    <w:rsid w:val="004B2984"/>
    <w:rsid w:val="004B597A"/>
    <w:rsid w:val="004C03B6"/>
    <w:rsid w:val="004C1FF6"/>
    <w:rsid w:val="004C24E5"/>
    <w:rsid w:val="004C336E"/>
    <w:rsid w:val="004C376B"/>
    <w:rsid w:val="004C4B59"/>
    <w:rsid w:val="004C705B"/>
    <w:rsid w:val="004D22B9"/>
    <w:rsid w:val="004D41CA"/>
    <w:rsid w:val="004D4E4B"/>
    <w:rsid w:val="004E10DF"/>
    <w:rsid w:val="004E28CF"/>
    <w:rsid w:val="004E33B8"/>
    <w:rsid w:val="004E56A2"/>
    <w:rsid w:val="004E592E"/>
    <w:rsid w:val="004F27DA"/>
    <w:rsid w:val="004F6C51"/>
    <w:rsid w:val="00501F53"/>
    <w:rsid w:val="0051182A"/>
    <w:rsid w:val="005175D1"/>
    <w:rsid w:val="00525235"/>
    <w:rsid w:val="005259BE"/>
    <w:rsid w:val="00526A7A"/>
    <w:rsid w:val="00532014"/>
    <w:rsid w:val="00537048"/>
    <w:rsid w:val="00540BBF"/>
    <w:rsid w:val="00542E55"/>
    <w:rsid w:val="00545973"/>
    <w:rsid w:val="00552D8C"/>
    <w:rsid w:val="00560AEA"/>
    <w:rsid w:val="00561B8E"/>
    <w:rsid w:val="00572C01"/>
    <w:rsid w:val="00573204"/>
    <w:rsid w:val="005764F5"/>
    <w:rsid w:val="0057705C"/>
    <w:rsid w:val="00577933"/>
    <w:rsid w:val="00580E0E"/>
    <w:rsid w:val="00583DE0"/>
    <w:rsid w:val="00587BF5"/>
    <w:rsid w:val="00590120"/>
    <w:rsid w:val="00592970"/>
    <w:rsid w:val="005A085D"/>
    <w:rsid w:val="005A1829"/>
    <w:rsid w:val="005A5F04"/>
    <w:rsid w:val="005A719D"/>
    <w:rsid w:val="005B239B"/>
    <w:rsid w:val="005B2641"/>
    <w:rsid w:val="005B270E"/>
    <w:rsid w:val="005B602D"/>
    <w:rsid w:val="005B6812"/>
    <w:rsid w:val="005C143F"/>
    <w:rsid w:val="005C289B"/>
    <w:rsid w:val="005C5C25"/>
    <w:rsid w:val="005D01D6"/>
    <w:rsid w:val="005D6CF1"/>
    <w:rsid w:val="005D75F3"/>
    <w:rsid w:val="005F0B47"/>
    <w:rsid w:val="005F246C"/>
    <w:rsid w:val="005F5928"/>
    <w:rsid w:val="00606B8D"/>
    <w:rsid w:val="00607EE8"/>
    <w:rsid w:val="00607F05"/>
    <w:rsid w:val="00615FD4"/>
    <w:rsid w:val="00621D68"/>
    <w:rsid w:val="00634084"/>
    <w:rsid w:val="00637D89"/>
    <w:rsid w:val="00645631"/>
    <w:rsid w:val="006520A5"/>
    <w:rsid w:val="00653AF4"/>
    <w:rsid w:val="0065746E"/>
    <w:rsid w:val="00665E96"/>
    <w:rsid w:val="00667692"/>
    <w:rsid w:val="0067217A"/>
    <w:rsid w:val="00672714"/>
    <w:rsid w:val="0067645A"/>
    <w:rsid w:val="00676B8F"/>
    <w:rsid w:val="00681EAE"/>
    <w:rsid w:val="00684068"/>
    <w:rsid w:val="00687086"/>
    <w:rsid w:val="00694738"/>
    <w:rsid w:val="00697C38"/>
    <w:rsid w:val="006A1910"/>
    <w:rsid w:val="006A2143"/>
    <w:rsid w:val="006A66BE"/>
    <w:rsid w:val="006A698C"/>
    <w:rsid w:val="006B1EBA"/>
    <w:rsid w:val="006B2826"/>
    <w:rsid w:val="006B2B44"/>
    <w:rsid w:val="006B61CC"/>
    <w:rsid w:val="006B70E1"/>
    <w:rsid w:val="006B7F48"/>
    <w:rsid w:val="006E0F8B"/>
    <w:rsid w:val="006E36F3"/>
    <w:rsid w:val="006F1CE3"/>
    <w:rsid w:val="006F59AC"/>
    <w:rsid w:val="006F7E41"/>
    <w:rsid w:val="00705200"/>
    <w:rsid w:val="007076DB"/>
    <w:rsid w:val="00710BD2"/>
    <w:rsid w:val="00716251"/>
    <w:rsid w:val="00717747"/>
    <w:rsid w:val="00717E1B"/>
    <w:rsid w:val="007214AC"/>
    <w:rsid w:val="0072531D"/>
    <w:rsid w:val="00726C9E"/>
    <w:rsid w:val="007308C7"/>
    <w:rsid w:val="00731E12"/>
    <w:rsid w:val="00734CD7"/>
    <w:rsid w:val="00736713"/>
    <w:rsid w:val="00742AB3"/>
    <w:rsid w:val="00742C35"/>
    <w:rsid w:val="00747A98"/>
    <w:rsid w:val="00750600"/>
    <w:rsid w:val="00753184"/>
    <w:rsid w:val="00760B79"/>
    <w:rsid w:val="00762D89"/>
    <w:rsid w:val="00772172"/>
    <w:rsid w:val="00772FB3"/>
    <w:rsid w:val="007738A1"/>
    <w:rsid w:val="00784646"/>
    <w:rsid w:val="007855CD"/>
    <w:rsid w:val="00792BF6"/>
    <w:rsid w:val="00796DA5"/>
    <w:rsid w:val="00796ECC"/>
    <w:rsid w:val="007A0FA6"/>
    <w:rsid w:val="007A1353"/>
    <w:rsid w:val="007A27B1"/>
    <w:rsid w:val="007A5383"/>
    <w:rsid w:val="007A5D7C"/>
    <w:rsid w:val="007B0EB1"/>
    <w:rsid w:val="007B5048"/>
    <w:rsid w:val="007B5C5E"/>
    <w:rsid w:val="007C3F29"/>
    <w:rsid w:val="007C4D1A"/>
    <w:rsid w:val="007C4F80"/>
    <w:rsid w:val="007C6647"/>
    <w:rsid w:val="007C666C"/>
    <w:rsid w:val="007C6FB4"/>
    <w:rsid w:val="007D03CE"/>
    <w:rsid w:val="007D1FA7"/>
    <w:rsid w:val="007D2D29"/>
    <w:rsid w:val="007E23EE"/>
    <w:rsid w:val="007E73F5"/>
    <w:rsid w:val="007F6C6A"/>
    <w:rsid w:val="00802814"/>
    <w:rsid w:val="008059B7"/>
    <w:rsid w:val="00806827"/>
    <w:rsid w:val="00806D9D"/>
    <w:rsid w:val="00813315"/>
    <w:rsid w:val="00813D14"/>
    <w:rsid w:val="00816DC0"/>
    <w:rsid w:val="00820724"/>
    <w:rsid w:val="0082384D"/>
    <w:rsid w:val="008300A9"/>
    <w:rsid w:val="00832DA3"/>
    <w:rsid w:val="00842EEB"/>
    <w:rsid w:val="00844C09"/>
    <w:rsid w:val="008453CE"/>
    <w:rsid w:val="00853E18"/>
    <w:rsid w:val="00857568"/>
    <w:rsid w:val="00860C9E"/>
    <w:rsid w:val="00860D50"/>
    <w:rsid w:val="008610DA"/>
    <w:rsid w:val="00864870"/>
    <w:rsid w:val="00865698"/>
    <w:rsid w:val="00867474"/>
    <w:rsid w:val="008766C3"/>
    <w:rsid w:val="00881896"/>
    <w:rsid w:val="008873B5"/>
    <w:rsid w:val="00891770"/>
    <w:rsid w:val="00893996"/>
    <w:rsid w:val="008A4FA7"/>
    <w:rsid w:val="008A52CA"/>
    <w:rsid w:val="008A5405"/>
    <w:rsid w:val="008A6DE7"/>
    <w:rsid w:val="008C2756"/>
    <w:rsid w:val="008C5210"/>
    <w:rsid w:val="008C6628"/>
    <w:rsid w:val="008D34B0"/>
    <w:rsid w:val="008D442F"/>
    <w:rsid w:val="008D7431"/>
    <w:rsid w:val="008D7637"/>
    <w:rsid w:val="008D79FE"/>
    <w:rsid w:val="008E12A8"/>
    <w:rsid w:val="008E177E"/>
    <w:rsid w:val="008E431F"/>
    <w:rsid w:val="008E458F"/>
    <w:rsid w:val="008E6630"/>
    <w:rsid w:val="008F5AF7"/>
    <w:rsid w:val="00900884"/>
    <w:rsid w:val="0090252A"/>
    <w:rsid w:val="00905558"/>
    <w:rsid w:val="009076FA"/>
    <w:rsid w:val="00915461"/>
    <w:rsid w:val="009232F7"/>
    <w:rsid w:val="00923C31"/>
    <w:rsid w:val="009301B8"/>
    <w:rsid w:val="00931CF4"/>
    <w:rsid w:val="00932E0F"/>
    <w:rsid w:val="009373A2"/>
    <w:rsid w:val="00940120"/>
    <w:rsid w:val="00943148"/>
    <w:rsid w:val="00945E56"/>
    <w:rsid w:val="00946F59"/>
    <w:rsid w:val="0095165F"/>
    <w:rsid w:val="00955942"/>
    <w:rsid w:val="0095754E"/>
    <w:rsid w:val="00960B03"/>
    <w:rsid w:val="0096135F"/>
    <w:rsid w:val="00965FE2"/>
    <w:rsid w:val="00971E48"/>
    <w:rsid w:val="009721FD"/>
    <w:rsid w:val="009731AD"/>
    <w:rsid w:val="00977CC9"/>
    <w:rsid w:val="00980C22"/>
    <w:rsid w:val="00986BB9"/>
    <w:rsid w:val="00990825"/>
    <w:rsid w:val="00996E24"/>
    <w:rsid w:val="00996E48"/>
    <w:rsid w:val="009A0C16"/>
    <w:rsid w:val="009A4622"/>
    <w:rsid w:val="009A56ED"/>
    <w:rsid w:val="009A71DA"/>
    <w:rsid w:val="009A7593"/>
    <w:rsid w:val="009A7915"/>
    <w:rsid w:val="009B0483"/>
    <w:rsid w:val="009B288E"/>
    <w:rsid w:val="009B77DF"/>
    <w:rsid w:val="009B7FB2"/>
    <w:rsid w:val="009C4273"/>
    <w:rsid w:val="009C4416"/>
    <w:rsid w:val="009C47DB"/>
    <w:rsid w:val="009C4C5A"/>
    <w:rsid w:val="009D2EBA"/>
    <w:rsid w:val="009D2F02"/>
    <w:rsid w:val="009D7633"/>
    <w:rsid w:val="009D7742"/>
    <w:rsid w:val="009E00E6"/>
    <w:rsid w:val="009E1882"/>
    <w:rsid w:val="009E4428"/>
    <w:rsid w:val="009E6D35"/>
    <w:rsid w:val="009F1F90"/>
    <w:rsid w:val="009F215E"/>
    <w:rsid w:val="009F3B31"/>
    <w:rsid w:val="009F4A5A"/>
    <w:rsid w:val="00A024A7"/>
    <w:rsid w:val="00A03C3C"/>
    <w:rsid w:val="00A06455"/>
    <w:rsid w:val="00A106C4"/>
    <w:rsid w:val="00A136B1"/>
    <w:rsid w:val="00A2673E"/>
    <w:rsid w:val="00A3006F"/>
    <w:rsid w:val="00A4042E"/>
    <w:rsid w:val="00A40BFB"/>
    <w:rsid w:val="00A41018"/>
    <w:rsid w:val="00A509EC"/>
    <w:rsid w:val="00A5176B"/>
    <w:rsid w:val="00A51BD5"/>
    <w:rsid w:val="00A57DD9"/>
    <w:rsid w:val="00A60BAD"/>
    <w:rsid w:val="00A611A6"/>
    <w:rsid w:val="00A612F8"/>
    <w:rsid w:val="00A66872"/>
    <w:rsid w:val="00A668CC"/>
    <w:rsid w:val="00A668D1"/>
    <w:rsid w:val="00A67BA9"/>
    <w:rsid w:val="00A67E56"/>
    <w:rsid w:val="00A7228D"/>
    <w:rsid w:val="00A73A16"/>
    <w:rsid w:val="00A772EE"/>
    <w:rsid w:val="00A828F4"/>
    <w:rsid w:val="00A85BED"/>
    <w:rsid w:val="00A90FEA"/>
    <w:rsid w:val="00A91748"/>
    <w:rsid w:val="00A92968"/>
    <w:rsid w:val="00A95F9D"/>
    <w:rsid w:val="00A965D0"/>
    <w:rsid w:val="00AA4090"/>
    <w:rsid w:val="00AB36A5"/>
    <w:rsid w:val="00AB3939"/>
    <w:rsid w:val="00AB5D47"/>
    <w:rsid w:val="00AB6C33"/>
    <w:rsid w:val="00AC028D"/>
    <w:rsid w:val="00AC03AD"/>
    <w:rsid w:val="00AC1CD7"/>
    <w:rsid w:val="00AC3146"/>
    <w:rsid w:val="00AC4FE8"/>
    <w:rsid w:val="00AC514C"/>
    <w:rsid w:val="00AC6FE9"/>
    <w:rsid w:val="00AD3DAD"/>
    <w:rsid w:val="00AD3EC1"/>
    <w:rsid w:val="00AD7C59"/>
    <w:rsid w:val="00AE1558"/>
    <w:rsid w:val="00AE195B"/>
    <w:rsid w:val="00AE24E0"/>
    <w:rsid w:val="00AF24BB"/>
    <w:rsid w:val="00AF3C9B"/>
    <w:rsid w:val="00B00C80"/>
    <w:rsid w:val="00B02F14"/>
    <w:rsid w:val="00B04E73"/>
    <w:rsid w:val="00B05B48"/>
    <w:rsid w:val="00B05B95"/>
    <w:rsid w:val="00B21DDE"/>
    <w:rsid w:val="00B22329"/>
    <w:rsid w:val="00B25CC6"/>
    <w:rsid w:val="00B279F3"/>
    <w:rsid w:val="00B36C42"/>
    <w:rsid w:val="00B40163"/>
    <w:rsid w:val="00B42B4B"/>
    <w:rsid w:val="00B50C41"/>
    <w:rsid w:val="00B53C7B"/>
    <w:rsid w:val="00B54795"/>
    <w:rsid w:val="00B54A2F"/>
    <w:rsid w:val="00B55765"/>
    <w:rsid w:val="00B603E2"/>
    <w:rsid w:val="00B610BF"/>
    <w:rsid w:val="00B63442"/>
    <w:rsid w:val="00B636F3"/>
    <w:rsid w:val="00B67067"/>
    <w:rsid w:val="00B730E8"/>
    <w:rsid w:val="00B75591"/>
    <w:rsid w:val="00B8587A"/>
    <w:rsid w:val="00B91CDC"/>
    <w:rsid w:val="00B93FAB"/>
    <w:rsid w:val="00B970D2"/>
    <w:rsid w:val="00BA29F9"/>
    <w:rsid w:val="00BA7686"/>
    <w:rsid w:val="00BB0CE3"/>
    <w:rsid w:val="00BB2B97"/>
    <w:rsid w:val="00BB3D95"/>
    <w:rsid w:val="00BB49F3"/>
    <w:rsid w:val="00BB7CD6"/>
    <w:rsid w:val="00BC2A3C"/>
    <w:rsid w:val="00BD5CCC"/>
    <w:rsid w:val="00BD7A7C"/>
    <w:rsid w:val="00BD7DA3"/>
    <w:rsid w:val="00BE348C"/>
    <w:rsid w:val="00BE3B32"/>
    <w:rsid w:val="00BE4D93"/>
    <w:rsid w:val="00BE6C28"/>
    <w:rsid w:val="00BF0227"/>
    <w:rsid w:val="00BF0B6D"/>
    <w:rsid w:val="00BF5BAF"/>
    <w:rsid w:val="00BF7AB2"/>
    <w:rsid w:val="00C02EF7"/>
    <w:rsid w:val="00C052E8"/>
    <w:rsid w:val="00C07D4A"/>
    <w:rsid w:val="00C07DF0"/>
    <w:rsid w:val="00C14F4D"/>
    <w:rsid w:val="00C158EE"/>
    <w:rsid w:val="00C16C4F"/>
    <w:rsid w:val="00C200DA"/>
    <w:rsid w:val="00C233A0"/>
    <w:rsid w:val="00C3179A"/>
    <w:rsid w:val="00C328A7"/>
    <w:rsid w:val="00C407A0"/>
    <w:rsid w:val="00C42E98"/>
    <w:rsid w:val="00C44785"/>
    <w:rsid w:val="00C44959"/>
    <w:rsid w:val="00C504F2"/>
    <w:rsid w:val="00C53127"/>
    <w:rsid w:val="00C557A7"/>
    <w:rsid w:val="00C63924"/>
    <w:rsid w:val="00C66163"/>
    <w:rsid w:val="00C7013F"/>
    <w:rsid w:val="00C70868"/>
    <w:rsid w:val="00C70B50"/>
    <w:rsid w:val="00C71A4D"/>
    <w:rsid w:val="00C71B00"/>
    <w:rsid w:val="00C72A7F"/>
    <w:rsid w:val="00C73DE7"/>
    <w:rsid w:val="00C769C7"/>
    <w:rsid w:val="00C82FBE"/>
    <w:rsid w:val="00C84410"/>
    <w:rsid w:val="00C87A77"/>
    <w:rsid w:val="00C90EB7"/>
    <w:rsid w:val="00CA1090"/>
    <w:rsid w:val="00CA46A3"/>
    <w:rsid w:val="00CA4E1C"/>
    <w:rsid w:val="00CA7EAA"/>
    <w:rsid w:val="00CB36AA"/>
    <w:rsid w:val="00CB3896"/>
    <w:rsid w:val="00CB7A83"/>
    <w:rsid w:val="00CC39D1"/>
    <w:rsid w:val="00CD1DE9"/>
    <w:rsid w:val="00CD4D06"/>
    <w:rsid w:val="00CD5C8B"/>
    <w:rsid w:val="00CE0553"/>
    <w:rsid w:val="00CE0642"/>
    <w:rsid w:val="00CF3CA5"/>
    <w:rsid w:val="00CF5691"/>
    <w:rsid w:val="00CF733F"/>
    <w:rsid w:val="00D07877"/>
    <w:rsid w:val="00D10C37"/>
    <w:rsid w:val="00D137CE"/>
    <w:rsid w:val="00D14450"/>
    <w:rsid w:val="00D1478C"/>
    <w:rsid w:val="00D16CBA"/>
    <w:rsid w:val="00D17D29"/>
    <w:rsid w:val="00D225FF"/>
    <w:rsid w:val="00D249EB"/>
    <w:rsid w:val="00D3656A"/>
    <w:rsid w:val="00D432F9"/>
    <w:rsid w:val="00D44580"/>
    <w:rsid w:val="00D44FA2"/>
    <w:rsid w:val="00D51889"/>
    <w:rsid w:val="00D60ED0"/>
    <w:rsid w:val="00D65619"/>
    <w:rsid w:val="00D66FB0"/>
    <w:rsid w:val="00D86636"/>
    <w:rsid w:val="00D901AB"/>
    <w:rsid w:val="00D93446"/>
    <w:rsid w:val="00D95FEF"/>
    <w:rsid w:val="00DA20B9"/>
    <w:rsid w:val="00DA3E49"/>
    <w:rsid w:val="00DA5897"/>
    <w:rsid w:val="00DA7D1C"/>
    <w:rsid w:val="00DB0735"/>
    <w:rsid w:val="00DB0D0D"/>
    <w:rsid w:val="00DB1963"/>
    <w:rsid w:val="00DB60E3"/>
    <w:rsid w:val="00DD16E1"/>
    <w:rsid w:val="00DD1F74"/>
    <w:rsid w:val="00DD3749"/>
    <w:rsid w:val="00DD6390"/>
    <w:rsid w:val="00DD67DD"/>
    <w:rsid w:val="00DE16E9"/>
    <w:rsid w:val="00DF2337"/>
    <w:rsid w:val="00DF431A"/>
    <w:rsid w:val="00E008B5"/>
    <w:rsid w:val="00E012DB"/>
    <w:rsid w:val="00E01590"/>
    <w:rsid w:val="00E02D23"/>
    <w:rsid w:val="00E02E3A"/>
    <w:rsid w:val="00E0447D"/>
    <w:rsid w:val="00E053BF"/>
    <w:rsid w:val="00E11883"/>
    <w:rsid w:val="00E13B8D"/>
    <w:rsid w:val="00E15B40"/>
    <w:rsid w:val="00E1618C"/>
    <w:rsid w:val="00E16308"/>
    <w:rsid w:val="00E17DFF"/>
    <w:rsid w:val="00E209B0"/>
    <w:rsid w:val="00E2183C"/>
    <w:rsid w:val="00E345CC"/>
    <w:rsid w:val="00E40817"/>
    <w:rsid w:val="00E410F1"/>
    <w:rsid w:val="00E4166A"/>
    <w:rsid w:val="00E41F05"/>
    <w:rsid w:val="00E50F5A"/>
    <w:rsid w:val="00E517C5"/>
    <w:rsid w:val="00E52E39"/>
    <w:rsid w:val="00E56DA6"/>
    <w:rsid w:val="00E6044E"/>
    <w:rsid w:val="00E64CC7"/>
    <w:rsid w:val="00E70D06"/>
    <w:rsid w:val="00E75930"/>
    <w:rsid w:val="00E825E0"/>
    <w:rsid w:val="00E84094"/>
    <w:rsid w:val="00E92181"/>
    <w:rsid w:val="00E9389C"/>
    <w:rsid w:val="00EA04DE"/>
    <w:rsid w:val="00EA1C63"/>
    <w:rsid w:val="00EA23B5"/>
    <w:rsid w:val="00EA65C9"/>
    <w:rsid w:val="00EB3C90"/>
    <w:rsid w:val="00EB58E4"/>
    <w:rsid w:val="00EC1A3C"/>
    <w:rsid w:val="00EC415E"/>
    <w:rsid w:val="00EC6081"/>
    <w:rsid w:val="00EC709A"/>
    <w:rsid w:val="00EC785F"/>
    <w:rsid w:val="00ED0FCF"/>
    <w:rsid w:val="00ED455F"/>
    <w:rsid w:val="00ED5BEF"/>
    <w:rsid w:val="00ED7BF2"/>
    <w:rsid w:val="00EE2D7E"/>
    <w:rsid w:val="00EE563A"/>
    <w:rsid w:val="00EE7EDC"/>
    <w:rsid w:val="00EF0C83"/>
    <w:rsid w:val="00EF0CA7"/>
    <w:rsid w:val="00EF4FAC"/>
    <w:rsid w:val="00EF5A93"/>
    <w:rsid w:val="00EF73DE"/>
    <w:rsid w:val="00F02911"/>
    <w:rsid w:val="00F03BCF"/>
    <w:rsid w:val="00F1138E"/>
    <w:rsid w:val="00F11A3E"/>
    <w:rsid w:val="00F12C48"/>
    <w:rsid w:val="00F1346B"/>
    <w:rsid w:val="00F262B6"/>
    <w:rsid w:val="00F337E0"/>
    <w:rsid w:val="00F37650"/>
    <w:rsid w:val="00F5097E"/>
    <w:rsid w:val="00F64867"/>
    <w:rsid w:val="00F73D9B"/>
    <w:rsid w:val="00F7568C"/>
    <w:rsid w:val="00F80974"/>
    <w:rsid w:val="00F81991"/>
    <w:rsid w:val="00F8365D"/>
    <w:rsid w:val="00F9688A"/>
    <w:rsid w:val="00F974DC"/>
    <w:rsid w:val="00FA1AFA"/>
    <w:rsid w:val="00FA5087"/>
    <w:rsid w:val="00FB0541"/>
    <w:rsid w:val="00FC1C6B"/>
    <w:rsid w:val="00FC50D9"/>
    <w:rsid w:val="00FC77E0"/>
    <w:rsid w:val="00FD10F5"/>
    <w:rsid w:val="00FD26B2"/>
    <w:rsid w:val="00FD349E"/>
    <w:rsid w:val="00FD4D31"/>
    <w:rsid w:val="00FD6C3B"/>
    <w:rsid w:val="00FE16B7"/>
    <w:rsid w:val="00FE27DC"/>
    <w:rsid w:val="00FE3C09"/>
    <w:rsid w:val="00FE475A"/>
    <w:rsid w:val="00FF14F3"/>
    <w:rsid w:val="00FF3765"/>
    <w:rsid w:val="00FF5C5B"/>
    <w:rsid w:val="735A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1"/>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32"/>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rPr>
  </w:style>
  <w:style w:type="paragraph" w:styleId="6">
    <w:name w:val="annotation text"/>
    <w:basedOn w:val="1"/>
    <w:link w:val="26"/>
    <w:semiHidden/>
    <w:unhideWhenUsed/>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rPr>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rPr>
  </w:style>
  <w:style w:type="paragraph" w:styleId="15">
    <w:name w:val="toc 6"/>
    <w:basedOn w:val="1"/>
    <w:next w:val="1"/>
    <w:unhideWhenUsed/>
    <w:qFormat/>
    <w:uiPriority w:val="39"/>
    <w:pPr>
      <w:spacing w:line="240" w:lineRule="auto"/>
      <w:ind w:left="2100" w:leftChars="1000" w:firstLine="0" w:firstLineChars="0"/>
    </w:pPr>
    <w:rPr>
      <w:rFonts w:asciiTheme="minorHAnsi" w:hAnsiTheme="minorHAnsi" w:eastAsiaTheme="minorEastAsia"/>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spacing w:line="240" w:lineRule="auto"/>
      <w:ind w:left="3360" w:leftChars="1600" w:firstLine="0" w:firstLineChars="0"/>
    </w:pPr>
    <w:rPr>
      <w:rFonts w:asciiTheme="minorHAnsi" w:hAnsiTheme="minorHAnsi" w:eastAsiaTheme="minorEastAsia"/>
    </w:rPr>
  </w:style>
  <w:style w:type="paragraph" w:styleId="18">
    <w:name w:val="annotation subject"/>
    <w:basedOn w:val="6"/>
    <w:next w:val="6"/>
    <w:link w:val="27"/>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uiPriority w:val="99"/>
    <w:rPr>
      <w:color w:val="0563C1" w:themeColor="hyperlink"/>
      <w:u w:val="single"/>
      <w14:textFill>
        <w14:solidFill>
          <w14:schemeClr w14:val="hlink"/>
        </w14:solidFill>
      </w14:textFill>
    </w:rPr>
  </w:style>
  <w:style w:type="character" w:styleId="23">
    <w:name w:val="annotation reference"/>
    <w:basedOn w:val="21"/>
    <w:semiHidden/>
    <w:unhideWhenUsed/>
    <w:uiPriority w:val="99"/>
    <w:rPr>
      <w:sz w:val="21"/>
      <w:szCs w:val="21"/>
    </w:rPr>
  </w:style>
  <w:style w:type="character" w:customStyle="1" w:styleId="24">
    <w:name w:val="页眉 字符"/>
    <w:basedOn w:val="21"/>
    <w:link w:val="12"/>
    <w:qFormat/>
    <w:uiPriority w:val="99"/>
    <w:rPr>
      <w:sz w:val="18"/>
      <w:szCs w:val="18"/>
    </w:rPr>
  </w:style>
  <w:style w:type="character" w:customStyle="1" w:styleId="25">
    <w:name w:val="页脚 字符"/>
    <w:basedOn w:val="21"/>
    <w:link w:val="11"/>
    <w:qFormat/>
    <w:uiPriority w:val="99"/>
    <w:rPr>
      <w:sz w:val="18"/>
      <w:szCs w:val="18"/>
    </w:rPr>
  </w:style>
  <w:style w:type="character" w:customStyle="1" w:styleId="26">
    <w:name w:val="批注文字 字符"/>
    <w:basedOn w:val="21"/>
    <w:link w:val="6"/>
    <w:semiHidden/>
    <w:qFormat/>
    <w:uiPriority w:val="99"/>
  </w:style>
  <w:style w:type="character" w:customStyle="1" w:styleId="27">
    <w:name w:val="批注主题 字符"/>
    <w:basedOn w:val="26"/>
    <w:link w:val="18"/>
    <w:semiHidden/>
    <w:uiPriority w:val="99"/>
    <w:rPr>
      <w:b/>
      <w:bCs/>
    </w:rPr>
  </w:style>
  <w:style w:type="character" w:customStyle="1" w:styleId="28">
    <w:name w:val="批注框文本 字符"/>
    <w:basedOn w:val="21"/>
    <w:link w:val="10"/>
    <w:semiHidden/>
    <w:uiPriority w:val="99"/>
    <w:rPr>
      <w:sz w:val="18"/>
      <w:szCs w:val="18"/>
    </w:rPr>
  </w:style>
  <w:style w:type="character" w:styleId="29">
    <w:name w:val="Placeholder Text"/>
    <w:basedOn w:val="21"/>
    <w:semiHidden/>
    <w:qFormat/>
    <w:uiPriority w:val="99"/>
    <w:rPr>
      <w:color w:val="808080"/>
    </w:rPr>
  </w:style>
  <w:style w:type="paragraph" w:styleId="30">
    <w:name w:val="List Paragraph"/>
    <w:basedOn w:val="1"/>
    <w:qFormat/>
    <w:uiPriority w:val="34"/>
    <w:pPr>
      <w:ind w:firstLine="420"/>
    </w:pPr>
  </w:style>
  <w:style w:type="character" w:customStyle="1" w:styleId="31">
    <w:name w:val="标题 1 字符"/>
    <w:basedOn w:val="21"/>
    <w:link w:val="2"/>
    <w:qFormat/>
    <w:uiPriority w:val="9"/>
    <w:rPr>
      <w:rFonts w:eastAsia="黑体"/>
      <w:b/>
      <w:bCs/>
      <w:kern w:val="44"/>
      <w:szCs w:val="44"/>
    </w:rPr>
  </w:style>
  <w:style w:type="character" w:customStyle="1" w:styleId="32">
    <w:name w:val="标题 2 字符"/>
    <w:basedOn w:val="21"/>
    <w:link w:val="3"/>
    <w:qFormat/>
    <w:uiPriority w:val="9"/>
    <w:rPr>
      <w:rFonts w:ascii="黑体" w:hAnsi="黑体" w:eastAsia="黑体" w:cstheme="majorBidi"/>
      <w:bCs/>
      <w:szCs w:val="32"/>
    </w:rPr>
  </w:style>
  <w:style w:type="character" w:customStyle="1" w:styleId="33">
    <w:name w:val="标题 3 字符"/>
    <w:basedOn w:val="21"/>
    <w:link w:val="4"/>
    <w:qFormat/>
    <w:uiPriority w:val="9"/>
    <w:rPr>
      <w:b/>
      <w:bCs/>
      <w:sz w:val="32"/>
      <w:szCs w:val="32"/>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36">
    <w:name w:val="一级条标题"/>
    <w:next w:val="1"/>
    <w:qFormat/>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37">
    <w:name w:val="二级条标题"/>
    <w:basedOn w:val="36"/>
    <w:next w:val="1"/>
    <w:qFormat/>
    <w:uiPriority w:val="0"/>
    <w:pPr>
      <w:numPr>
        <w:ilvl w:val="2"/>
      </w:numPr>
      <w:outlineLvl w:val="3"/>
    </w:pPr>
  </w:style>
  <w:style w:type="character" w:customStyle="1" w:styleId="38">
    <w:name w:val="段 Char"/>
    <w:link w:val="39"/>
    <w:qFormat/>
    <w:uiPriority w:val="0"/>
    <w:rPr>
      <w:rFonts w:ascii="宋体"/>
    </w:rPr>
  </w:style>
  <w:style w:type="paragraph" w:customStyle="1" w:styleId="39">
    <w:name w:val="段"/>
    <w:link w:val="3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0">
    <w:name w:val="Unresolved Mention"/>
    <w:basedOn w:val="21"/>
    <w:semiHidden/>
    <w:unhideWhenUsed/>
    <w:qFormat/>
    <w:uiPriority w:val="99"/>
    <w:rPr>
      <w:color w:val="605E5C"/>
      <w:shd w:val="clear" w:color="auto" w:fill="E1DFDD"/>
    </w:rPr>
  </w:style>
  <w:style w:type="character" w:customStyle="1" w:styleId="41">
    <w:name w:val="Body Char"/>
    <w:link w:val="42"/>
    <w:qFormat/>
    <w:locked/>
    <w:uiPriority w:val="99"/>
    <w:rPr>
      <w:color w:val="000000"/>
      <w:sz w:val="24"/>
    </w:rPr>
  </w:style>
  <w:style w:type="paragraph" w:customStyle="1" w:styleId="42">
    <w:name w:val="Body"/>
    <w:basedOn w:val="1"/>
    <w:link w:val="41"/>
    <w:qFormat/>
    <w:uiPriority w:val="99"/>
    <w:pPr>
      <w:adjustRightInd w:val="0"/>
      <w:spacing w:line="360" w:lineRule="auto"/>
      <w:ind w:firstLine="0" w:firstLineChars="0"/>
      <w:outlineLvl w:val="2"/>
    </w:pPr>
    <w:rPr>
      <w:rFonts w:asciiTheme="minorHAnsi" w:hAnsiTheme="minorHAnsi" w:eastAsiaTheme="minorEastAsia"/>
      <w:color w:val="000000"/>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45775-6DA3-4232-A2F3-B4E7FFDC9707}">
  <ds:schemaRefs/>
</ds:datastoreItem>
</file>

<file path=docProps/app.xml><?xml version="1.0" encoding="utf-8"?>
<Properties xmlns="http://schemas.openxmlformats.org/officeDocument/2006/extended-properties" xmlns:vt="http://schemas.openxmlformats.org/officeDocument/2006/docPropsVTypes">
  <Template>Normal</Template>
  <Pages>17</Pages>
  <Words>1510</Words>
  <Characters>8611</Characters>
  <Lines>71</Lines>
  <Paragraphs>20</Paragraphs>
  <TotalTime>526</TotalTime>
  <ScaleCrop>false</ScaleCrop>
  <LinksUpToDate>false</LinksUpToDate>
  <CharactersWithSpaces>10101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2021-09-13T06:13:00Z</dcterms:created>
  <dc:creator>lenovo lenovo</dc:creator>
  <cp:lastModifiedBy>zj180309</cp:lastModifiedBy>
  <dcterms:modified xsi:type="dcterms:W3CDTF">2021-12-17T02:37:26Z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E816B526C31A498AAE5A4C211ED27D3C</vt:lpwstr>
  </property>
</Properties>
</file>